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DB234">
      <w:pPr>
        <w:spacing w:line="360" w:lineRule="auto"/>
        <w:jc w:val="center"/>
        <w:rPr>
          <w:rFonts w:hint="default" w:ascii="Times New Roman" w:hAnsi="Times New Roman" w:cs="Times New Roman"/>
          <w:b/>
          <w:color w:val="auto"/>
          <w:sz w:val="52"/>
          <w:szCs w:val="52"/>
          <w:highlight w:val="none"/>
        </w:rPr>
      </w:pPr>
      <w:bookmarkStart w:id="7699" w:name="_GoBack"/>
      <w:r>
        <w:rPr>
          <w:rFonts w:ascii="Times New Roman" w:hAnsi="Times New Roman" w:cs="Times New Roman"/>
          <w:b/>
          <w:color w:val="auto"/>
          <w:sz w:val="52"/>
          <w:szCs w:val="52"/>
          <w:highlight w:val="none"/>
        </w:rPr>
        <w:t>广西壮族自治区房屋建筑和市政</w:t>
      </w:r>
      <w:r>
        <w:rPr>
          <w:rFonts w:hint="default" w:ascii="Times New Roman" w:hAnsi="Times New Roman" w:cs="Times New Roman"/>
          <w:b/>
          <w:color w:val="auto"/>
          <w:sz w:val="52"/>
          <w:szCs w:val="52"/>
          <w:highlight w:val="none"/>
        </w:rPr>
        <w:t>基础设施</w:t>
      </w:r>
    </w:p>
    <w:p w14:paraId="3EDC887E">
      <w:pPr>
        <w:spacing w:line="360" w:lineRule="auto"/>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工程总承包</w:t>
      </w:r>
      <w:r>
        <w:rPr>
          <w:rFonts w:ascii="Times New Roman" w:hAnsi="Times New Roman" w:cs="Times New Roman"/>
          <w:b/>
          <w:color w:val="auto"/>
          <w:sz w:val="52"/>
          <w:szCs w:val="52"/>
          <w:highlight w:val="none"/>
        </w:rPr>
        <w:t>招标文件</w:t>
      </w:r>
      <w:r>
        <w:rPr>
          <w:rFonts w:hint="default" w:ascii="Times New Roman" w:hAnsi="Times New Roman" w:cs="Times New Roman"/>
          <w:b/>
          <w:color w:val="auto"/>
          <w:sz w:val="52"/>
          <w:szCs w:val="52"/>
          <w:highlight w:val="none"/>
        </w:rPr>
        <w:t>范本（</w:t>
      </w:r>
      <w:r>
        <w:rPr>
          <w:rFonts w:hint="eastAsia" w:cs="Times New Roman"/>
          <w:b/>
          <w:color w:val="auto"/>
          <w:sz w:val="52"/>
          <w:szCs w:val="52"/>
          <w:highlight w:val="none"/>
          <w:lang w:eastAsia="zh-CN"/>
        </w:rPr>
        <w:t>2026年版</w:t>
      </w:r>
      <w:r>
        <w:rPr>
          <w:rFonts w:hint="default" w:ascii="Times New Roman" w:hAnsi="Times New Roman" w:cs="Times New Roman"/>
          <w:b/>
          <w:color w:val="auto"/>
          <w:sz w:val="52"/>
          <w:szCs w:val="52"/>
          <w:highlight w:val="none"/>
        </w:rPr>
        <w:t>）</w:t>
      </w:r>
    </w:p>
    <w:p w14:paraId="6C0DCE32">
      <w:pPr>
        <w:spacing w:line="360" w:lineRule="auto"/>
        <w:ind w:firstLine="437"/>
        <w:jc w:val="center"/>
        <w:rPr>
          <w:rFonts w:hint="default" w:eastAsia="宋体"/>
          <w:b/>
          <w:color w:val="auto"/>
          <w:sz w:val="52"/>
          <w:szCs w:val="52"/>
          <w:highlight w:val="none"/>
          <w:lang w:val="en-US" w:eastAsia="zh-CN"/>
        </w:rPr>
      </w:pPr>
      <w:r>
        <w:rPr>
          <w:rFonts w:hint="eastAsia"/>
          <w:b/>
          <w:color w:val="auto"/>
          <w:sz w:val="52"/>
          <w:szCs w:val="52"/>
          <w:highlight w:val="none"/>
          <w:lang w:eastAsia="zh-CN"/>
        </w:rPr>
        <w:t>（</w:t>
      </w:r>
      <w:r>
        <w:rPr>
          <w:rFonts w:hint="eastAsia"/>
          <w:b/>
          <w:color w:val="auto"/>
          <w:sz w:val="52"/>
          <w:szCs w:val="52"/>
          <w:highlight w:val="none"/>
          <w:lang w:val="en-US" w:eastAsia="zh-CN"/>
        </w:rPr>
        <w:t>征求意见稿）</w:t>
      </w:r>
    </w:p>
    <w:p w14:paraId="6ECFF491">
      <w:pPr>
        <w:spacing w:line="540" w:lineRule="exact"/>
        <w:jc w:val="center"/>
        <w:rPr>
          <w:rFonts w:hint="default" w:ascii="Times New Roman" w:hAnsi="Times New Roman" w:cs="Times New Roman"/>
          <w:color w:val="auto"/>
          <w:sz w:val="32"/>
          <w:szCs w:val="32"/>
          <w:highlight w:val="none"/>
        </w:rPr>
      </w:pPr>
    </w:p>
    <w:p w14:paraId="3A9FDBBB">
      <w:pPr>
        <w:spacing w:line="540" w:lineRule="exact"/>
        <w:jc w:val="center"/>
        <w:rPr>
          <w:rFonts w:hint="default" w:ascii="Times New Roman" w:hAnsi="Times New Roman" w:cs="Times New Roman"/>
          <w:color w:val="auto"/>
          <w:sz w:val="28"/>
          <w:szCs w:val="28"/>
          <w:highlight w:val="none"/>
        </w:rPr>
      </w:pPr>
    </w:p>
    <w:p w14:paraId="4C7EDBE6">
      <w:pPr>
        <w:spacing w:line="540" w:lineRule="exact"/>
        <w:jc w:val="center"/>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32"/>
          <w:szCs w:val="32"/>
          <w:highlight w:val="none"/>
          <w:u w:val="single"/>
          <w:lang w:eastAsia="zh-CN"/>
        </w:rPr>
        <w:t>（招标项目名称）</w:t>
      </w:r>
      <w:r>
        <w:rPr>
          <w:rFonts w:ascii="Times New Roman" w:hAnsi="Times New Roman" w:cs="Times New Roman"/>
          <w:color w:val="auto"/>
          <w:sz w:val="32"/>
          <w:szCs w:val="32"/>
          <w:highlight w:val="none"/>
          <w:u w:val="single"/>
        </w:rPr>
        <w:t xml:space="preserve">     </w:t>
      </w:r>
      <w:r>
        <w:rPr>
          <w:rFonts w:hint="default" w:ascii="Times New Roman" w:hAnsi="Times New Roman" w:cs="Times New Roman"/>
          <w:color w:val="auto"/>
          <w:sz w:val="32"/>
          <w:szCs w:val="32"/>
          <w:highlight w:val="none"/>
        </w:rPr>
        <w:t>工程总承包</w:t>
      </w:r>
      <w:r>
        <w:rPr>
          <w:rFonts w:ascii="Times New Roman" w:hAnsi="Times New Roman" w:cs="Times New Roman"/>
          <w:color w:val="auto"/>
          <w:sz w:val="32"/>
          <w:szCs w:val="32"/>
          <w:highlight w:val="none"/>
        </w:rPr>
        <w:t>招标</w:t>
      </w:r>
    </w:p>
    <w:p w14:paraId="3F48F755">
      <w:pPr>
        <w:spacing w:line="460" w:lineRule="exact"/>
        <w:ind w:firstLine="437"/>
        <w:rPr>
          <w:rFonts w:ascii="Times New Roman" w:hAnsi="Times New Roman" w:cs="Times New Roman"/>
          <w:color w:val="auto"/>
          <w:szCs w:val="21"/>
          <w:highlight w:val="none"/>
        </w:rPr>
      </w:pPr>
    </w:p>
    <w:p w14:paraId="512864AF">
      <w:pPr>
        <w:spacing w:line="540" w:lineRule="exact"/>
        <w:rPr>
          <w:rFonts w:ascii="Times New Roman" w:hAnsi="Times New Roman" w:cs="Times New Roman"/>
          <w:color w:val="auto"/>
          <w:szCs w:val="21"/>
          <w:highlight w:val="none"/>
        </w:rPr>
      </w:pPr>
    </w:p>
    <w:p w14:paraId="3BC0D725">
      <w:pPr>
        <w:spacing w:line="540" w:lineRule="exact"/>
        <w:rPr>
          <w:rFonts w:hint="default" w:ascii="Times New Roman" w:hAnsi="Times New Roman" w:cs="Times New Roman"/>
          <w:color w:val="auto"/>
          <w:szCs w:val="21"/>
          <w:highlight w:val="none"/>
        </w:rPr>
      </w:pPr>
    </w:p>
    <w:p w14:paraId="3868D0D7">
      <w:pPr>
        <w:jc w:val="center"/>
        <w:rPr>
          <w:rFonts w:ascii="Times New Roman" w:hAnsi="Times New Roman" w:cs="Times New Roman"/>
          <w:color w:val="auto"/>
          <w:sz w:val="72"/>
          <w:szCs w:val="72"/>
          <w:highlight w:val="none"/>
        </w:rPr>
      </w:pPr>
      <w:r>
        <w:rPr>
          <w:rFonts w:ascii="Times New Roman" w:hAnsi="Times New Roman" w:cs="Times New Roman"/>
          <w:color w:val="auto"/>
          <w:sz w:val="72"/>
          <w:szCs w:val="72"/>
          <w:highlight w:val="none"/>
        </w:rPr>
        <w:t>招 标 文 件</w:t>
      </w:r>
    </w:p>
    <w:p w14:paraId="76D60FD3">
      <w:pPr>
        <w:spacing w:line="540" w:lineRule="exact"/>
        <w:ind w:firstLine="437"/>
        <w:rPr>
          <w:rFonts w:ascii="Times New Roman" w:hAnsi="Times New Roman" w:cs="Times New Roman"/>
          <w:color w:val="auto"/>
          <w:szCs w:val="21"/>
          <w:highlight w:val="none"/>
        </w:rPr>
      </w:pPr>
    </w:p>
    <w:p w14:paraId="571E1D4B">
      <w:pPr>
        <w:spacing w:line="540" w:lineRule="exact"/>
        <w:ind w:firstLine="437"/>
        <w:rPr>
          <w:rFonts w:ascii="Times New Roman" w:hAnsi="Times New Roman" w:cs="Times New Roman"/>
          <w:color w:val="auto"/>
          <w:szCs w:val="21"/>
          <w:highlight w:val="none"/>
        </w:rPr>
      </w:pPr>
    </w:p>
    <w:p w14:paraId="37EFDD3A">
      <w:pPr>
        <w:spacing w:line="540" w:lineRule="exact"/>
        <w:ind w:firstLine="2240" w:firstLineChars="700"/>
        <w:jc w:val="left"/>
        <w:rPr>
          <w:rFonts w:ascii="Times New Roman" w:hAnsi="Times New Roman" w:cs="Times New Roman"/>
          <w:color w:val="auto"/>
          <w:sz w:val="28"/>
          <w:szCs w:val="28"/>
          <w:highlight w:val="none"/>
          <w:u w:val="single"/>
        </w:rPr>
      </w:pPr>
      <w:r>
        <w:rPr>
          <w:rFonts w:hint="eastAsia" w:ascii="Times New Roman" w:hAnsi="Times New Roman" w:cs="Times New Roman"/>
          <w:color w:val="auto"/>
          <w:sz w:val="32"/>
          <w:szCs w:val="32"/>
          <w:highlight w:val="none"/>
        </w:rPr>
        <w:t>招标项目编号：</w:t>
      </w:r>
      <w:r>
        <w:rPr>
          <w:rFonts w:ascii="Times New Roman" w:hAnsi="Times New Roman" w:cs="Times New Roman"/>
          <w:color w:val="auto"/>
          <w:sz w:val="32"/>
          <w:szCs w:val="32"/>
          <w:highlight w:val="none"/>
          <w:u w:val="single"/>
        </w:rPr>
        <w:t xml:space="preserve">                      </w:t>
      </w:r>
      <w:r>
        <w:rPr>
          <w:rFonts w:hint="eastAsia" w:ascii="Times New Roman" w:hAnsi="Times New Roman" w:cs="Times New Roman"/>
          <w:color w:val="auto"/>
          <w:sz w:val="32"/>
          <w:szCs w:val="32"/>
          <w:highlight w:val="none"/>
        </w:rPr>
        <w:t xml:space="preserve">    </w:t>
      </w:r>
    </w:p>
    <w:p w14:paraId="0D22C99F">
      <w:pPr>
        <w:spacing w:line="540" w:lineRule="exact"/>
        <w:ind w:firstLine="437"/>
        <w:rPr>
          <w:rFonts w:ascii="Times New Roman" w:hAnsi="Times New Roman" w:cs="Times New Roman"/>
          <w:color w:val="auto"/>
          <w:szCs w:val="21"/>
          <w:highlight w:val="none"/>
        </w:rPr>
      </w:pPr>
    </w:p>
    <w:p w14:paraId="10069333">
      <w:pPr>
        <w:spacing w:line="540" w:lineRule="exact"/>
        <w:ind w:firstLine="437"/>
        <w:rPr>
          <w:rFonts w:ascii="Times New Roman" w:hAnsi="Times New Roman" w:cs="Times New Roman"/>
          <w:color w:val="auto"/>
          <w:szCs w:val="21"/>
          <w:highlight w:val="none"/>
        </w:rPr>
      </w:pPr>
    </w:p>
    <w:p w14:paraId="74B0EF78">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招 标 人：</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（盖单位公章）</w:t>
      </w:r>
    </w:p>
    <w:p w14:paraId="74B92AD1">
      <w:pPr>
        <w:spacing w:line="540" w:lineRule="exact"/>
        <w:ind w:firstLine="437"/>
        <w:rPr>
          <w:rFonts w:ascii="Times New Roman" w:hAnsi="Times New Roman" w:cs="Times New Roman"/>
          <w:color w:val="auto"/>
          <w:sz w:val="32"/>
          <w:szCs w:val="32"/>
          <w:highlight w:val="none"/>
        </w:rPr>
      </w:pPr>
    </w:p>
    <w:p w14:paraId="3A3B8240">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招标代理机构：</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（盖单位公章）</w:t>
      </w:r>
    </w:p>
    <w:p w14:paraId="55F3B7F3">
      <w:pPr>
        <w:spacing w:line="540" w:lineRule="exact"/>
        <w:ind w:firstLine="437"/>
        <w:rPr>
          <w:rFonts w:ascii="Times New Roman" w:hAnsi="Times New Roman" w:cs="Times New Roman"/>
          <w:color w:val="auto"/>
          <w:sz w:val="32"/>
          <w:szCs w:val="32"/>
          <w:highlight w:val="none"/>
        </w:rPr>
      </w:pPr>
    </w:p>
    <w:p w14:paraId="2B5C3E4D">
      <w:pPr>
        <w:spacing w:line="540" w:lineRule="exact"/>
        <w:ind w:firstLine="437"/>
        <w:rPr>
          <w:rFonts w:ascii="Times New Roman" w:hAnsi="Times New Roman" w:cs="Times New Roman"/>
          <w:color w:val="auto"/>
          <w:sz w:val="32"/>
          <w:szCs w:val="32"/>
          <w:highlight w:val="none"/>
        </w:rPr>
      </w:pPr>
      <w:r>
        <w:rPr>
          <w:rFonts w:ascii="Times New Roman" w:hAnsi="Times New Roman" w:cs="Times New Roman"/>
          <w:color w:val="auto"/>
          <w:sz w:val="32"/>
          <w:szCs w:val="32"/>
          <w:highlight w:val="none"/>
        </w:rPr>
        <w:t xml:space="preserve">   日</w:t>
      </w:r>
      <w:r>
        <w:rPr>
          <w:rFonts w:hint="default" w:ascii="Times New Roman" w:hAnsi="Times New Roman" w:cs="Times New Roman"/>
          <w:color w:val="auto"/>
          <w:sz w:val="32"/>
          <w:szCs w:val="32"/>
          <w:highlight w:val="none"/>
        </w:rPr>
        <w:t xml:space="preserve">    </w:t>
      </w:r>
      <w:r>
        <w:rPr>
          <w:rFonts w:ascii="Times New Roman" w:hAnsi="Times New Roman" w:cs="Times New Roman"/>
          <w:color w:val="auto"/>
          <w:sz w:val="32"/>
          <w:szCs w:val="32"/>
          <w:highlight w:val="none"/>
        </w:rPr>
        <w:t>期：</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年</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月</w:t>
      </w:r>
      <w:r>
        <w:rPr>
          <w:rFonts w:ascii="Times New Roman" w:hAnsi="Times New Roman" w:cs="Times New Roman"/>
          <w:color w:val="auto"/>
          <w:sz w:val="32"/>
          <w:szCs w:val="32"/>
          <w:highlight w:val="none"/>
          <w:u w:val="single"/>
        </w:rPr>
        <w:t xml:space="preserve">        </w:t>
      </w:r>
      <w:r>
        <w:rPr>
          <w:rFonts w:ascii="Times New Roman" w:hAnsi="Times New Roman" w:cs="Times New Roman"/>
          <w:color w:val="auto"/>
          <w:sz w:val="32"/>
          <w:szCs w:val="32"/>
          <w:highlight w:val="none"/>
        </w:rPr>
        <w:t xml:space="preserve"> 日</w:t>
      </w:r>
    </w:p>
    <w:p w14:paraId="520AC9B8">
      <w:pPr>
        <w:spacing w:line="540" w:lineRule="exact"/>
        <w:ind w:firstLine="437"/>
        <w:rPr>
          <w:rFonts w:ascii="Times New Roman" w:hAnsi="Times New Roman" w:cs="Times New Roman"/>
          <w:color w:val="auto"/>
          <w:sz w:val="32"/>
          <w:szCs w:val="32"/>
          <w:highlight w:val="none"/>
        </w:rPr>
        <w:sectPr>
          <w:footerReference r:id="rId7" w:type="first"/>
          <w:headerReference r:id="rId3" w:type="default"/>
          <w:footerReference r:id="rId5" w:type="default"/>
          <w:headerReference r:id="rId4" w:type="even"/>
          <w:footerReference r:id="rId6" w:type="even"/>
          <w:pgSz w:w="11907" w:h="16840"/>
          <w:pgMar w:top="1418" w:right="1134" w:bottom="1418" w:left="1134" w:header="851" w:footer="851" w:gutter="0"/>
          <w:pgNumType w:fmt="decimal"/>
          <w:cols w:space="720" w:num="1"/>
          <w:titlePg/>
          <w:docGrid w:linePitch="312" w:charSpace="0"/>
        </w:sectPr>
      </w:pPr>
    </w:p>
    <w:p w14:paraId="0F1D392D">
      <w:pPr>
        <w:jc w:val="center"/>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2"/>
          <w:szCs w:val="32"/>
          <w:highlight w:val="none"/>
        </w:rPr>
        <w:t>使用说明</w:t>
      </w:r>
    </w:p>
    <w:p w14:paraId="1AD387FB">
      <w:pPr>
        <w:tabs>
          <w:tab w:val="left" w:pos="1080"/>
        </w:tabs>
        <w:spacing w:line="360" w:lineRule="auto"/>
        <w:ind w:firstLine="422" w:firstLineChars="200"/>
        <w:rPr>
          <w:rFonts w:ascii="Times New Roman" w:hAnsi="Times New Roman" w:cs="Times New Roman"/>
          <w:b/>
          <w:color w:val="auto"/>
          <w:highlight w:val="none"/>
        </w:rPr>
      </w:pPr>
    </w:p>
    <w:p w14:paraId="0F84A799">
      <w:pPr>
        <w:tabs>
          <w:tab w:val="left" w:pos="1080"/>
        </w:tabs>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一、《广西壮族自治区房屋建筑和市政基础设施工程总承包招标文件范本》（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）（以下简称《工程总承包招标文件范本（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）》）适用于广西壮族自治区行政区域内依法必须进行招标的房屋建筑和市政基础设施工程的工程总承包项目招标。本《工程总承包招标文件范本（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）》中所指的工程总承包包括：工程设计、采购、施工或设计、施工等阶段实行总承包。</w:t>
      </w:r>
    </w:p>
    <w:p w14:paraId="5C205999">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二、《工程总承包招标文件范本（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用相同序号标示的章、节、条、款、项、目，供招标人和投标人选择使用；以空格标示的由招标人填写的内容，招标人应根据招标项目具体特点和实际需要具体化，确实没有需要填写的，在空格中用“/”标示。</w:t>
      </w:r>
    </w:p>
    <w:p w14:paraId="41ADFB16">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三、招标人按照《工程总承包招标文件范本（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）》第一章的格式发布招标公告或发出投标邀请书后，将实际发布的招标公告或实际发出的投标邀请书编入发</w:t>
      </w:r>
      <w:r>
        <w:rPr>
          <w:rFonts w:ascii="Times New Roman" w:hAnsi="Times New Roman" w:cs="Times New Roman"/>
          <w:color w:val="auto"/>
          <w:szCs w:val="21"/>
          <w:highlight w:val="none"/>
        </w:rPr>
        <w:t>布</w:t>
      </w:r>
      <w:r>
        <w:rPr>
          <w:rFonts w:hint="default" w:ascii="Times New Roman" w:hAnsi="Times New Roman" w:cs="Times New Roman"/>
          <w:color w:val="auto"/>
          <w:szCs w:val="21"/>
          <w:highlight w:val="none"/>
        </w:rPr>
        <w:t>的招标文件中，作为投标邀请。其中，招标公告应同时注明发布所在的所有媒介名称。</w:t>
      </w:r>
    </w:p>
    <w:p w14:paraId="4038B8FE">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四、《工程总承包招标文件范本（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第三章“评标办法”中各评审因素的评审标准、分值和权重等由招标人自主确定，但国务院有关部门对各评审因素的评审标准、分值和权重等有规定的，从其规定。第三章“评标办法”前附表应列明全部评审因素和评审标准，并在本章附录B载明投标人不满足要求即否决其投标的全部条款。</w:t>
      </w:r>
    </w:p>
    <w:p w14:paraId="63F71A5F">
      <w:pPr>
        <w:spacing w:line="5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）》第五章“发包人要求”由招标人根据招标项目具体特点和实际需要编制，并与“投标人须知”、“通用合同条款”、“专用合同条款”相衔接。</w:t>
      </w:r>
    </w:p>
    <w:p w14:paraId="1BF6ECCE">
      <w:pPr>
        <w:spacing w:line="5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六、采用电子招标投标的，招标人应按照国家有关规定，结合项目具体情况，在招标文件中载明相应要求。</w:t>
      </w:r>
    </w:p>
    <w:p w14:paraId="51E1458C">
      <w:pPr>
        <w:tabs>
          <w:tab w:val="left" w:pos="1080"/>
        </w:tabs>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七、《工程总承包招标文件范本（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）》将根据实际执行过程中出现的问题及时进行修改。《工程总承包招标文件范本（</w:t>
      </w:r>
      <w:r>
        <w:rPr>
          <w:rFonts w:hint="eastAsia" w:cs="Times New Roman"/>
          <w:color w:val="auto"/>
          <w:szCs w:val="21"/>
          <w:highlight w:val="none"/>
          <w:lang w:eastAsia="zh-CN"/>
        </w:rPr>
        <w:t>2026年版</w:t>
      </w:r>
      <w:r>
        <w:rPr>
          <w:rFonts w:hint="default" w:ascii="Times New Roman" w:hAnsi="Times New Roman" w:cs="Times New Roman"/>
          <w:color w:val="auto"/>
          <w:szCs w:val="21"/>
          <w:highlight w:val="none"/>
        </w:rPr>
        <w:t>）》不明确之处由广西壮族自治区住房和城乡建设厅负责解释。</w:t>
      </w:r>
    </w:p>
    <w:p w14:paraId="3473511D">
      <w:pPr>
        <w:tabs>
          <w:tab w:val="left" w:pos="1080"/>
        </w:tabs>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 0771-2260298，电子邮箱：</w:t>
      </w:r>
      <w:r>
        <w:rPr>
          <w:rFonts w:hint="eastAsia"/>
          <w:color w:val="auto"/>
          <w:highlight w:val="none"/>
        </w:rPr>
        <w:t>zjtjzc@zjt.gxzf.gov.cn</w:t>
      </w:r>
      <w:r>
        <w:rPr>
          <w:rFonts w:hint="default" w:ascii="Times New Roman" w:hAnsi="Times New Roman" w:cs="Times New Roman"/>
          <w:color w:val="auto"/>
          <w:szCs w:val="21"/>
          <w:highlight w:val="none"/>
        </w:rPr>
        <w:t>。</w:t>
      </w:r>
    </w:p>
    <w:p w14:paraId="392D76FC">
      <w:pPr>
        <w:tabs>
          <w:tab w:val="left" w:pos="1080"/>
        </w:tabs>
        <w:spacing w:line="360" w:lineRule="auto"/>
        <w:ind w:firstLine="420" w:firstLineChars="200"/>
        <w:rPr>
          <w:rFonts w:hint="default" w:ascii="Times New Roman" w:hAnsi="Times New Roman" w:cs="Times New Roman"/>
          <w:b/>
          <w:color w:val="auto"/>
          <w:sz w:val="32"/>
          <w:szCs w:val="32"/>
          <w:highlight w:val="none"/>
        </w:rPr>
      </w:pPr>
      <w:r>
        <w:rPr>
          <w:rFonts w:ascii="Times New Roman" w:hAnsi="Times New Roman" w:cs="Times New Roman"/>
          <w:color w:val="auto"/>
          <w:szCs w:val="21"/>
          <w:highlight w:val="none"/>
        </w:rPr>
        <w:br w:type="page"/>
      </w:r>
      <w:r>
        <w:rPr>
          <w:rFonts w:hint="default" w:ascii="Times New Roman" w:hAnsi="Times New Roman" w:cs="Times New Roman"/>
          <w:color w:val="auto"/>
          <w:szCs w:val="21"/>
          <w:highlight w:val="none"/>
        </w:rPr>
        <w:t xml:space="preserve">                                    </w:t>
      </w:r>
      <w:r>
        <w:rPr>
          <w:rFonts w:hint="default" w:ascii="Times New Roman" w:hAnsi="Times New Roman" w:cs="Times New Roman"/>
          <w:b/>
          <w:color w:val="auto"/>
          <w:sz w:val="32"/>
          <w:szCs w:val="32"/>
          <w:highlight w:val="none"/>
        </w:rPr>
        <w:t xml:space="preserve"> 目  录</w:t>
      </w:r>
    </w:p>
    <w:p w14:paraId="3792D447">
      <w:pPr>
        <w:pStyle w:val="55"/>
        <w:tabs>
          <w:tab w:val="right" w:leader="dot" w:pos="9639"/>
        </w:tabs>
        <w:rPr>
          <w:i w:val="0"/>
          <w:iCs w:val="0"/>
          <w:color w:val="auto"/>
          <w:highlight w:val="none"/>
        </w:rPr>
      </w:pPr>
      <w:r>
        <w:rPr>
          <w:rFonts w:ascii="Times New Roman" w:hAnsi="Times New Roman"/>
          <w:b w:val="0"/>
          <w:i w:val="0"/>
          <w:iCs w:val="0"/>
          <w:color w:val="auto"/>
          <w:sz w:val="24"/>
          <w:szCs w:val="24"/>
          <w:highlight w:val="none"/>
        </w:rPr>
        <w:fldChar w:fldCharType="begin"/>
      </w:r>
      <w:r>
        <w:rPr>
          <w:rFonts w:ascii="Times New Roman" w:hAnsi="Times New Roman"/>
          <w:b w:val="0"/>
          <w:i w:val="0"/>
          <w:iCs w:val="0"/>
          <w:color w:val="auto"/>
          <w:sz w:val="24"/>
          <w:szCs w:val="24"/>
          <w:highlight w:val="none"/>
        </w:rPr>
        <w:instrText xml:space="preserve">TOC \o "1-3" \h \u </w:instrText>
      </w:r>
      <w:r>
        <w:rPr>
          <w:rFonts w:ascii="Times New Roman" w:hAnsi="Times New Roman"/>
          <w:b w:val="0"/>
          <w:i w:val="0"/>
          <w:iCs w:val="0"/>
          <w:color w:val="auto"/>
          <w:sz w:val="24"/>
          <w:szCs w:val="24"/>
          <w:highlight w:val="none"/>
        </w:rPr>
        <w:fldChar w:fldCharType="separate"/>
      </w:r>
      <w:r>
        <w:rPr>
          <w:rFonts w:ascii="Times New Roman" w:hAnsi="Times New Roman"/>
          <w:i w:val="0"/>
          <w:iCs w:val="0"/>
          <w:color w:val="auto"/>
          <w:szCs w:val="24"/>
          <w:highlight w:val="none"/>
        </w:rPr>
        <w:fldChar w:fldCharType="begin"/>
      </w:r>
      <w:r>
        <w:rPr>
          <w:rFonts w:ascii="Times New Roman" w:hAnsi="Times New Roman"/>
          <w:i w:val="0"/>
          <w:iCs w:val="0"/>
          <w:color w:val="auto"/>
          <w:szCs w:val="24"/>
          <w:highlight w:val="none"/>
        </w:rPr>
        <w:instrText xml:space="preserve"> HYPERLINK \l _Toc17901 </w:instrText>
      </w:r>
      <w:r>
        <w:rPr>
          <w:rFonts w:ascii="Times New Roman" w:hAnsi="Times New Roman"/>
          <w:i w:val="0"/>
          <w:iCs w:val="0"/>
          <w:color w:val="auto"/>
          <w:szCs w:val="24"/>
          <w:highlight w:val="none"/>
        </w:rPr>
        <w:fldChar w:fldCharType="separate"/>
      </w:r>
      <w:r>
        <w:rPr>
          <w:rFonts w:ascii="Times New Roman" w:hAnsi="Times New Roman" w:cs="Times New Roman"/>
          <w:i w:val="0"/>
          <w:iCs w:val="0"/>
          <w:color w:val="auto"/>
          <w:highlight w:val="none"/>
        </w:rPr>
        <w:t xml:space="preserve">第一章 </w:t>
      </w:r>
      <w:r>
        <w:rPr>
          <w:rFonts w:hint="default" w:ascii="Times New Roman" w:hAnsi="Times New Roman" w:cs="Times New Roman"/>
          <w:i w:val="0"/>
          <w:iCs w:val="0"/>
          <w:color w:val="auto"/>
          <w:highlight w:val="none"/>
        </w:rPr>
        <w:t xml:space="preserve"> </w:t>
      </w:r>
      <w:r>
        <w:rPr>
          <w:rFonts w:ascii="Times New Roman" w:hAnsi="Times New Roman" w:cs="Times New Roman"/>
          <w:i w:val="0"/>
          <w:iCs w:val="0"/>
          <w:color w:val="auto"/>
          <w:highlight w:val="none"/>
        </w:rPr>
        <w:t>招标公告</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_Toc17901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i w:val="0"/>
          <w:iCs w:val="0"/>
          <w:color w:val="auto"/>
          <w:szCs w:val="24"/>
          <w:highlight w:val="none"/>
        </w:rPr>
        <w:fldChar w:fldCharType="end"/>
      </w:r>
    </w:p>
    <w:p w14:paraId="6854FBA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_Toc14835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 招标条件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_Toc14835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DA05BC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_Toc27091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 xml:space="preserve">2. </w:t>
      </w:r>
      <w:r>
        <w:rPr>
          <w:rFonts w:hint="eastAsia" w:ascii="Times New Roman" w:hAnsi="Times New Roman" w:eastAsia="宋体" w:cs="Times New Roman"/>
          <w:i w:val="0"/>
          <w:iCs w:val="0"/>
          <w:color w:val="auto"/>
          <w:szCs w:val="24"/>
          <w:highlight w:val="none"/>
          <w:lang w:eastAsia="zh-CN"/>
        </w:rPr>
        <w:t>招标项目概况与招标范围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_Toc27091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A8A1CE3">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_Toc29005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3. 投标人资格要求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_Toc29005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8040B62">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_Toc9409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4. 招标文件的获取</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_Toc9409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556D48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_Toc16175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5. 投标文件的</w:t>
      </w:r>
      <w:r>
        <w:rPr>
          <w:rFonts w:hint="default" w:ascii="Times New Roman" w:hAnsi="Times New Roman" w:eastAsia="宋体" w:cs="Times New Roman"/>
          <w:i w:val="0"/>
          <w:iCs w:val="0"/>
          <w:color w:val="auto"/>
          <w:szCs w:val="24"/>
          <w:highlight w:val="none"/>
        </w:rPr>
        <w:t>提交及不见面开标说明</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_Toc16175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96611A4">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_Toc23092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6</w:t>
      </w:r>
      <w:r>
        <w:rPr>
          <w:rFonts w:hint="default" w:ascii="Times New Roman" w:hAnsi="Times New Roman" w:eastAsia="宋体" w:cs="Times New Roman"/>
          <w:i w:val="0"/>
          <w:iCs w:val="0"/>
          <w:color w:val="auto"/>
          <w:szCs w:val="24"/>
          <w:highlight w:val="none"/>
        </w:rPr>
        <w:t>.</w:t>
      </w:r>
      <w:r>
        <w:rPr>
          <w:rFonts w:hint="default" w:ascii="Times New Roman" w:hAnsi="Times New Roman" w:cs="Times New Roman"/>
          <w:i w:val="0"/>
          <w:iCs w:val="0"/>
          <w:color w:val="auto"/>
          <w:highlight w:val="none"/>
        </w:rPr>
        <w:t xml:space="preserve"> </w:t>
      </w:r>
      <w:r>
        <w:rPr>
          <w:rFonts w:hint="default" w:ascii="Times New Roman" w:hAnsi="Times New Roman" w:eastAsia="宋体" w:cs="Times New Roman"/>
          <w:i w:val="0"/>
          <w:iCs w:val="0"/>
          <w:color w:val="auto"/>
          <w:szCs w:val="24"/>
          <w:highlight w:val="none"/>
        </w:rPr>
        <w:t>预付款和进度款支付方式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_Toc23092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A677CCD">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_Toc28707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7</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发布公告的媒介</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_Toc28707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5F3F17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_Toc18319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8</w:t>
      </w:r>
      <w:r>
        <w:rPr>
          <w:rFonts w:hint="default" w:ascii="Times New Roman" w:hAnsi="Times New Roman" w:eastAsia="宋体" w:cs="Times New Roman"/>
          <w:i w:val="0"/>
          <w:iCs w:val="0"/>
          <w:color w:val="auto"/>
          <w:szCs w:val="24"/>
          <w:highlight w:val="none"/>
        </w:rPr>
        <w:t xml:space="preserve">. </w:t>
      </w:r>
      <w:r>
        <w:rPr>
          <w:rFonts w:hint="eastAsia" w:ascii="Times New Roman" w:hAnsi="Times New Roman" w:eastAsia="宋体" w:cs="Times New Roman"/>
          <w:i w:val="0"/>
          <w:iCs w:val="0"/>
          <w:color w:val="auto"/>
          <w:szCs w:val="24"/>
          <w:highlight w:val="none"/>
          <w:lang w:eastAsia="zh-CN"/>
        </w:rPr>
        <w:t>公共资源交易平台运行服务机构</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_Toc18319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7F65C2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_Toc19223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9</w:t>
      </w:r>
      <w:r>
        <w:rPr>
          <w:rFonts w:hint="default" w:ascii="Times New Roman" w:hAnsi="Times New Roman" w:eastAsia="宋体" w:cs="Times New Roman"/>
          <w:i w:val="0"/>
          <w:iCs w:val="0"/>
          <w:color w:val="auto"/>
          <w:szCs w:val="24"/>
          <w:highlight w:val="none"/>
        </w:rPr>
        <w:t>. 监督部门及电话</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_Toc19223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D8FC5F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_Toc25288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10</w:t>
      </w:r>
      <w:r>
        <w:rPr>
          <w:rFonts w:hint="default" w:ascii="Times New Roman" w:hAnsi="Times New Roman" w:eastAsia="宋体" w:cs="Times New Roman"/>
          <w:i w:val="0"/>
          <w:iCs w:val="0"/>
          <w:color w:val="auto"/>
          <w:szCs w:val="24"/>
          <w:highlight w:val="none"/>
        </w:rPr>
        <w:t>. 注意事项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_Toc25288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B944A2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_Toc13763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11.</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联系方式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_Toc13763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19DBA6">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_Toc11228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第一章  投标邀请书（适用于邀请招标）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_Toc11228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51D740B">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_Toc1258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1. 招标条件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_Toc1258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3E8E2B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_Toc28258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 xml:space="preserve">2. </w:t>
      </w:r>
      <w:r>
        <w:rPr>
          <w:rFonts w:hint="eastAsia" w:ascii="Times New Roman" w:hAnsi="Times New Roman" w:eastAsia="宋体" w:cs="Times New Roman"/>
          <w:i w:val="0"/>
          <w:iCs w:val="0"/>
          <w:color w:val="auto"/>
          <w:szCs w:val="24"/>
          <w:highlight w:val="none"/>
          <w:lang w:eastAsia="zh-CN"/>
        </w:rPr>
        <w:t>招标项目概况与招标范围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_Toc28258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4CCBA4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_Toc8194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3. 投标人资格要求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_Toc8194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BD53E9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_Toc7479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4. 招标文件的获取</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_Toc7479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ABAA19B">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_Toc6861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5. 投标文件的</w:t>
      </w:r>
      <w:r>
        <w:rPr>
          <w:rFonts w:hint="default" w:ascii="Times New Roman" w:hAnsi="Times New Roman" w:eastAsia="宋体" w:cs="Times New Roman"/>
          <w:i w:val="0"/>
          <w:iCs w:val="0"/>
          <w:color w:val="auto"/>
          <w:szCs w:val="24"/>
          <w:highlight w:val="none"/>
        </w:rPr>
        <w:t>提</w:t>
      </w:r>
      <w:r>
        <w:rPr>
          <w:rFonts w:ascii="Times New Roman" w:hAnsi="Times New Roman" w:eastAsia="宋体" w:cs="Times New Roman"/>
          <w:i w:val="0"/>
          <w:iCs w:val="0"/>
          <w:color w:val="auto"/>
          <w:szCs w:val="24"/>
          <w:highlight w:val="none"/>
        </w:rPr>
        <w:t>交</w:t>
      </w:r>
      <w:r>
        <w:rPr>
          <w:rFonts w:hint="default" w:ascii="Times New Roman" w:hAnsi="Times New Roman" w:eastAsia="宋体" w:cs="Times New Roman"/>
          <w:i w:val="0"/>
          <w:iCs w:val="0"/>
          <w:color w:val="auto"/>
          <w:szCs w:val="24"/>
          <w:highlight w:val="none"/>
        </w:rPr>
        <w:t>及不见面开标说明</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_Toc6861 \h </w:instrText>
      </w:r>
      <w:r>
        <w:rPr>
          <w:i w:val="0"/>
          <w:iCs w:val="0"/>
          <w:color w:val="auto"/>
          <w:highlight w:val="none"/>
        </w:rPr>
        <w:fldChar w:fldCharType="separate"/>
      </w:r>
      <w:r>
        <w:rPr>
          <w:i w:val="0"/>
          <w:iCs w:val="0"/>
          <w:color w:val="auto"/>
          <w:highlight w:val="none"/>
        </w:rPr>
        <w:t>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53C272D">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6. 确认</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8EEF1B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_Toc15577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7.</w:t>
      </w:r>
      <w:r>
        <w:rPr>
          <w:rFonts w:hint="default" w:ascii="Times New Roman" w:hAnsi="Times New Roman" w:eastAsia="宋体" w:cs="Times New Roman"/>
          <w:i w:val="0"/>
          <w:iCs w:val="0"/>
          <w:color w:val="auto"/>
          <w:szCs w:val="24"/>
          <w:highlight w:val="none"/>
        </w:rPr>
        <w:t xml:space="preserve"> </w:t>
      </w:r>
      <w:r>
        <w:rPr>
          <w:rFonts w:ascii="Times New Roman" w:hAnsi="Times New Roman" w:eastAsia="宋体" w:cs="Times New Roman"/>
          <w:i w:val="0"/>
          <w:iCs w:val="0"/>
          <w:color w:val="auto"/>
          <w:szCs w:val="24"/>
          <w:highlight w:val="none"/>
        </w:rPr>
        <w:t>预付款和进度款支付方式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_Toc15577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12442B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_Toc27593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8</w:t>
      </w:r>
      <w:r>
        <w:rPr>
          <w:rFonts w:hint="default" w:ascii="Times New Roman" w:hAnsi="Times New Roman" w:eastAsia="宋体" w:cs="Times New Roman"/>
          <w:i w:val="0"/>
          <w:iCs w:val="0"/>
          <w:color w:val="auto"/>
          <w:szCs w:val="24"/>
          <w:highlight w:val="none"/>
        </w:rPr>
        <w:t xml:space="preserve">. </w:t>
      </w:r>
      <w:r>
        <w:rPr>
          <w:rFonts w:hint="eastAsia" w:ascii="Times New Roman" w:hAnsi="Times New Roman" w:eastAsia="宋体" w:cs="Times New Roman"/>
          <w:i w:val="0"/>
          <w:iCs w:val="0"/>
          <w:color w:val="auto"/>
          <w:szCs w:val="24"/>
          <w:highlight w:val="none"/>
          <w:lang w:eastAsia="zh-CN"/>
        </w:rPr>
        <w:t>公共资源交易平台运行服务机构</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_Toc27593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C6D4B6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_Toc28178 </w:instrText>
      </w:r>
      <w:r>
        <w:rPr>
          <w:rFonts w:ascii="Times New Roman" w:hAnsi="Times New Roman" w:cs="Times New Roman"/>
          <w:i w:val="0"/>
          <w:iCs w:val="0"/>
          <w:color w:val="auto"/>
          <w:szCs w:val="24"/>
          <w:highlight w:val="none"/>
        </w:rPr>
        <w:fldChar w:fldCharType="separate"/>
      </w:r>
      <w:r>
        <w:rPr>
          <w:rFonts w:ascii="Times New Roman" w:hAnsi="Times New Roman" w:eastAsia="宋体" w:cs="Times New Roman"/>
          <w:i w:val="0"/>
          <w:iCs w:val="0"/>
          <w:color w:val="auto"/>
          <w:szCs w:val="24"/>
          <w:highlight w:val="none"/>
        </w:rPr>
        <w:t>9</w:t>
      </w:r>
      <w:r>
        <w:rPr>
          <w:rFonts w:hint="default" w:ascii="Times New Roman" w:hAnsi="Times New Roman" w:eastAsia="宋体" w:cs="Times New Roman"/>
          <w:i w:val="0"/>
          <w:iCs w:val="0"/>
          <w:color w:val="auto"/>
          <w:szCs w:val="24"/>
          <w:highlight w:val="none"/>
        </w:rPr>
        <w:t>. 监督部门及电话</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_Toc28178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D881F6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_Toc16027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1</w:t>
      </w:r>
      <w:r>
        <w:rPr>
          <w:rFonts w:ascii="Times New Roman" w:hAnsi="Times New Roman" w:eastAsia="宋体" w:cs="Times New Roman"/>
          <w:i w:val="0"/>
          <w:iCs w:val="0"/>
          <w:color w:val="auto"/>
          <w:szCs w:val="24"/>
          <w:highlight w:val="none"/>
        </w:rPr>
        <w:t>0</w:t>
      </w:r>
      <w:r>
        <w:rPr>
          <w:rFonts w:hint="default" w:ascii="Times New Roman" w:hAnsi="Times New Roman" w:eastAsia="宋体" w:cs="Times New Roman"/>
          <w:i w:val="0"/>
          <w:iCs w:val="0"/>
          <w:color w:val="auto"/>
          <w:szCs w:val="24"/>
          <w:highlight w:val="none"/>
        </w:rPr>
        <w:t>. 注意事项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_Toc16027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1FD6CD6">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_Toc30915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1</w:t>
      </w:r>
      <w:r>
        <w:rPr>
          <w:rFonts w:ascii="Times New Roman" w:hAnsi="Times New Roman" w:eastAsia="宋体" w:cs="Times New Roman"/>
          <w:i w:val="0"/>
          <w:iCs w:val="0"/>
          <w:color w:val="auto"/>
          <w:szCs w:val="24"/>
          <w:highlight w:val="none"/>
        </w:rPr>
        <w:t>1. 联系方式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_Toc30915 \h </w:instrText>
      </w:r>
      <w:r>
        <w:rPr>
          <w:i w:val="0"/>
          <w:iCs w:val="0"/>
          <w:color w:val="auto"/>
          <w:highlight w:val="none"/>
        </w:rPr>
        <w:fldChar w:fldCharType="separate"/>
      </w:r>
      <w:r>
        <w:rPr>
          <w:i w:val="0"/>
          <w:iCs w:val="0"/>
          <w:color w:val="auto"/>
          <w:highlight w:val="none"/>
        </w:rPr>
        <w:t>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586B638">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_Toc28974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第二章  投标人须知</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_Toc28974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701385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_Toc21689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投标人须知前附表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_Toc21689 \h </w:instrText>
      </w:r>
      <w:r>
        <w:rPr>
          <w:i w:val="0"/>
          <w:iCs w:val="0"/>
          <w:color w:val="auto"/>
          <w:highlight w:val="none"/>
        </w:rPr>
        <w:fldChar w:fldCharType="separate"/>
      </w:r>
      <w:r>
        <w:rPr>
          <w:i w:val="0"/>
          <w:iCs w:val="0"/>
          <w:color w:val="auto"/>
          <w:highlight w:val="none"/>
        </w:rPr>
        <w:t>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98573B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_Toc16229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6"/>
          <w:highlight w:val="none"/>
        </w:rPr>
        <w:t>投标人须知正文部分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_Toc16229 \h </w:instrText>
      </w:r>
      <w:r>
        <w:rPr>
          <w:i w:val="0"/>
          <w:iCs w:val="0"/>
          <w:color w:val="auto"/>
          <w:highlight w:val="none"/>
        </w:rPr>
        <w:fldChar w:fldCharType="separate"/>
      </w:r>
      <w:r>
        <w:rPr>
          <w:i w:val="0"/>
          <w:iCs w:val="0"/>
          <w:color w:val="auto"/>
          <w:highlight w:val="none"/>
        </w:rPr>
        <w:t>14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E416F66">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_Toc3175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1．总则</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_Toc3175 \h </w:instrText>
      </w:r>
      <w:r>
        <w:rPr>
          <w:i w:val="0"/>
          <w:iCs w:val="0"/>
          <w:color w:val="auto"/>
          <w:highlight w:val="none"/>
        </w:rPr>
        <w:fldChar w:fldCharType="separate"/>
      </w:r>
      <w:r>
        <w:rPr>
          <w:i w:val="0"/>
          <w:iCs w:val="0"/>
          <w:color w:val="auto"/>
          <w:highlight w:val="none"/>
        </w:rPr>
        <w:t>14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8545885">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_Toc22403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2</w:t>
      </w:r>
      <w:r>
        <w:rPr>
          <w:rFonts w:hint="default" w:ascii="Times New Roman" w:hAnsi="Times New Roman" w:cs="Times New Roman"/>
          <w:i w:val="0"/>
          <w:iCs w:val="0"/>
          <w:color w:val="auto"/>
          <w:highlight w:val="none"/>
        </w:rPr>
        <w:t>．招标文件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_Toc22403 \h </w:instrText>
      </w:r>
      <w:r>
        <w:rPr>
          <w:i w:val="0"/>
          <w:iCs w:val="0"/>
          <w:color w:val="auto"/>
          <w:highlight w:val="none"/>
        </w:rPr>
        <w:fldChar w:fldCharType="separate"/>
      </w:r>
      <w:r>
        <w:rPr>
          <w:i w:val="0"/>
          <w:iCs w:val="0"/>
          <w:color w:val="auto"/>
          <w:highlight w:val="none"/>
        </w:rPr>
        <w:t>17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9A76EB9">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_Toc5175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3</w:t>
      </w:r>
      <w:r>
        <w:rPr>
          <w:rFonts w:hint="default" w:ascii="Times New Roman" w:hAnsi="Times New Roman" w:cs="Times New Roman"/>
          <w:i w:val="0"/>
          <w:iCs w:val="0"/>
          <w:color w:val="auto"/>
          <w:highlight w:val="none"/>
        </w:rPr>
        <w:t>．投标文件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_Toc5175 \h </w:instrText>
      </w:r>
      <w:r>
        <w:rPr>
          <w:i w:val="0"/>
          <w:iCs w:val="0"/>
          <w:color w:val="auto"/>
          <w:highlight w:val="none"/>
        </w:rPr>
        <w:fldChar w:fldCharType="separate"/>
      </w:r>
      <w:r>
        <w:rPr>
          <w:i w:val="0"/>
          <w:iCs w:val="0"/>
          <w:color w:val="auto"/>
          <w:highlight w:val="none"/>
        </w:rPr>
        <w:t>18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B816A7E">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_Toc9904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4</w:t>
      </w:r>
      <w:r>
        <w:rPr>
          <w:rFonts w:hint="default" w:ascii="Times New Roman" w:hAnsi="Times New Roman" w:cs="Times New Roman"/>
          <w:i w:val="0"/>
          <w:iCs w:val="0"/>
          <w:color w:val="auto"/>
          <w:highlight w:val="none"/>
        </w:rPr>
        <w:t>．投标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_Toc9904 \h </w:instrText>
      </w:r>
      <w:r>
        <w:rPr>
          <w:i w:val="0"/>
          <w:iCs w:val="0"/>
          <w:color w:val="auto"/>
          <w:highlight w:val="none"/>
        </w:rPr>
        <w:fldChar w:fldCharType="separate"/>
      </w:r>
      <w:r>
        <w:rPr>
          <w:i w:val="0"/>
          <w:iCs w:val="0"/>
          <w:color w:val="auto"/>
          <w:highlight w:val="none"/>
        </w:rPr>
        <w:t>21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E60C029">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_Toc28023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5</w:t>
      </w:r>
      <w:r>
        <w:rPr>
          <w:rFonts w:hint="default" w:ascii="Times New Roman" w:hAnsi="Times New Roman" w:cs="Times New Roman"/>
          <w:i w:val="0"/>
          <w:iCs w:val="0"/>
          <w:color w:val="auto"/>
          <w:highlight w:val="none"/>
        </w:rPr>
        <w:t>．开标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_Toc28023 \h </w:instrText>
      </w:r>
      <w:r>
        <w:rPr>
          <w:i w:val="0"/>
          <w:iCs w:val="0"/>
          <w:color w:val="auto"/>
          <w:highlight w:val="none"/>
        </w:rPr>
        <w:fldChar w:fldCharType="separate"/>
      </w:r>
      <w:r>
        <w:rPr>
          <w:i w:val="0"/>
          <w:iCs w:val="0"/>
          <w:color w:val="auto"/>
          <w:highlight w:val="none"/>
        </w:rPr>
        <w:t>22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243C7B">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_Toc22208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6</w:t>
      </w:r>
      <w:r>
        <w:rPr>
          <w:rFonts w:hint="default" w:ascii="Times New Roman" w:hAnsi="Times New Roman" w:cs="Times New Roman"/>
          <w:i w:val="0"/>
          <w:iCs w:val="0"/>
          <w:color w:val="auto"/>
          <w:highlight w:val="none"/>
        </w:rPr>
        <w:t>．评标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_Toc22208 \h </w:instrText>
      </w:r>
      <w:r>
        <w:rPr>
          <w:i w:val="0"/>
          <w:iCs w:val="0"/>
          <w:color w:val="auto"/>
          <w:highlight w:val="none"/>
        </w:rPr>
        <w:fldChar w:fldCharType="separate"/>
      </w:r>
      <w:r>
        <w:rPr>
          <w:i w:val="0"/>
          <w:iCs w:val="0"/>
          <w:color w:val="auto"/>
          <w:highlight w:val="none"/>
        </w:rPr>
        <w:t>24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F058949">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_Toc31095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7</w:t>
      </w:r>
      <w:r>
        <w:rPr>
          <w:rFonts w:hint="default" w:ascii="Times New Roman" w:hAnsi="Times New Roman" w:cs="Times New Roman"/>
          <w:i w:val="0"/>
          <w:iCs w:val="0"/>
          <w:color w:val="auto"/>
          <w:highlight w:val="none"/>
        </w:rPr>
        <w:t>．合同授予</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_Toc31095 \h </w:instrText>
      </w:r>
      <w:r>
        <w:rPr>
          <w:i w:val="0"/>
          <w:iCs w:val="0"/>
          <w:color w:val="auto"/>
          <w:highlight w:val="none"/>
        </w:rPr>
        <w:fldChar w:fldCharType="separate"/>
      </w:r>
      <w:r>
        <w:rPr>
          <w:i w:val="0"/>
          <w:iCs w:val="0"/>
          <w:color w:val="auto"/>
          <w:highlight w:val="none"/>
        </w:rPr>
        <w:t>26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42CE6EA">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_Toc28491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8．纪律和监督</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_Toc28491 \h </w:instrText>
      </w:r>
      <w:r>
        <w:rPr>
          <w:i w:val="0"/>
          <w:iCs w:val="0"/>
          <w:color w:val="auto"/>
          <w:highlight w:val="none"/>
        </w:rPr>
        <w:fldChar w:fldCharType="separate"/>
      </w:r>
      <w:r>
        <w:rPr>
          <w:i w:val="0"/>
          <w:iCs w:val="0"/>
          <w:color w:val="auto"/>
          <w:highlight w:val="none"/>
        </w:rPr>
        <w:t>27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40B15EF">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_Toc18136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9．重新招标和不再招标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_Toc18136 \h </w:instrText>
      </w:r>
      <w:r>
        <w:rPr>
          <w:i w:val="0"/>
          <w:iCs w:val="0"/>
          <w:color w:val="auto"/>
          <w:highlight w:val="none"/>
        </w:rPr>
        <w:fldChar w:fldCharType="separate"/>
      </w:r>
      <w:r>
        <w:rPr>
          <w:i w:val="0"/>
          <w:iCs w:val="0"/>
          <w:color w:val="auto"/>
          <w:highlight w:val="none"/>
        </w:rPr>
        <w:t>30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1C628A1">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_Toc23624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10．</w:t>
      </w:r>
      <w:r>
        <w:rPr>
          <w:rFonts w:ascii="Times New Roman" w:hAnsi="Times New Roman" w:cs="Times New Roman"/>
          <w:i w:val="0"/>
          <w:iCs w:val="0"/>
          <w:color w:val="auto"/>
          <w:highlight w:val="none"/>
        </w:rPr>
        <w:t>需要补充的其他内容</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_Toc23624 \h </w:instrText>
      </w:r>
      <w:r>
        <w:rPr>
          <w:i w:val="0"/>
          <w:iCs w:val="0"/>
          <w:color w:val="auto"/>
          <w:highlight w:val="none"/>
        </w:rPr>
        <w:fldChar w:fldCharType="separate"/>
      </w:r>
      <w:r>
        <w:rPr>
          <w:i w:val="0"/>
          <w:iCs w:val="0"/>
          <w:color w:val="auto"/>
          <w:highlight w:val="none"/>
        </w:rPr>
        <w:t>31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A774C3B">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_Toc12831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11.备注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_Toc12831 \h </w:instrText>
      </w:r>
      <w:r>
        <w:rPr>
          <w:i w:val="0"/>
          <w:iCs w:val="0"/>
          <w:color w:val="auto"/>
          <w:highlight w:val="none"/>
        </w:rPr>
        <w:fldChar w:fldCharType="separate"/>
      </w:r>
      <w:r>
        <w:rPr>
          <w:i w:val="0"/>
          <w:iCs w:val="0"/>
          <w:color w:val="auto"/>
          <w:highlight w:val="none"/>
        </w:rPr>
        <w:t>32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E3780E3">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_Toc28371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第三章  评标办法（综合评估法）</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_Toc28371 \h </w:instrText>
      </w:r>
      <w:r>
        <w:rPr>
          <w:i w:val="0"/>
          <w:iCs w:val="0"/>
          <w:color w:val="auto"/>
          <w:highlight w:val="none"/>
        </w:rPr>
        <w:fldChar w:fldCharType="separate"/>
      </w:r>
      <w:r>
        <w:rPr>
          <w:i w:val="0"/>
          <w:iCs w:val="0"/>
          <w:color w:val="auto"/>
          <w:highlight w:val="none"/>
        </w:rPr>
        <w:t>35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7E25A54">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_Toc15363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szCs w:val="28"/>
          <w:highlight w:val="none"/>
        </w:rPr>
        <w:t>评标办法前附表</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_Toc15363 \h </w:instrText>
      </w:r>
      <w:r>
        <w:rPr>
          <w:i w:val="0"/>
          <w:iCs w:val="0"/>
          <w:color w:val="auto"/>
          <w:highlight w:val="none"/>
        </w:rPr>
        <w:fldChar w:fldCharType="separate"/>
      </w:r>
      <w:r>
        <w:rPr>
          <w:i w:val="0"/>
          <w:iCs w:val="0"/>
          <w:color w:val="auto"/>
          <w:highlight w:val="none"/>
        </w:rPr>
        <w:t>35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C12804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_Toc20671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28"/>
          <w:highlight w:val="none"/>
        </w:rPr>
        <w:t>评标办法正文部分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_Toc20671 \h </w:instrText>
      </w:r>
      <w:r>
        <w:rPr>
          <w:i w:val="0"/>
          <w:iCs w:val="0"/>
          <w:color w:val="auto"/>
          <w:highlight w:val="none"/>
        </w:rPr>
        <w:fldChar w:fldCharType="separate"/>
      </w:r>
      <w:r>
        <w:rPr>
          <w:i w:val="0"/>
          <w:iCs w:val="0"/>
          <w:color w:val="auto"/>
          <w:highlight w:val="none"/>
        </w:rPr>
        <w:t>51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3579469">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_Toc19220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1. 评标方法</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_Toc19220 \h </w:instrText>
      </w:r>
      <w:r>
        <w:rPr>
          <w:i w:val="0"/>
          <w:iCs w:val="0"/>
          <w:color w:val="auto"/>
          <w:highlight w:val="none"/>
        </w:rPr>
        <w:fldChar w:fldCharType="separate"/>
      </w:r>
      <w:r>
        <w:rPr>
          <w:i w:val="0"/>
          <w:iCs w:val="0"/>
          <w:color w:val="auto"/>
          <w:highlight w:val="none"/>
        </w:rPr>
        <w:t>51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D91B24F">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_Toc27175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2. 评审标准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_Toc27175 \h </w:instrText>
      </w:r>
      <w:r>
        <w:rPr>
          <w:i w:val="0"/>
          <w:iCs w:val="0"/>
          <w:color w:val="auto"/>
          <w:highlight w:val="none"/>
        </w:rPr>
        <w:fldChar w:fldCharType="separate"/>
      </w:r>
      <w:r>
        <w:rPr>
          <w:i w:val="0"/>
          <w:iCs w:val="0"/>
          <w:color w:val="auto"/>
          <w:highlight w:val="none"/>
        </w:rPr>
        <w:t>51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FB6C303">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_Toc31659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highlight w:val="none"/>
        </w:rPr>
        <w:t>3. 评标程序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_Toc31659 \h </w:instrText>
      </w:r>
      <w:r>
        <w:rPr>
          <w:i w:val="0"/>
          <w:iCs w:val="0"/>
          <w:color w:val="auto"/>
          <w:highlight w:val="none"/>
        </w:rPr>
        <w:fldChar w:fldCharType="separate"/>
      </w:r>
      <w:r>
        <w:rPr>
          <w:i w:val="0"/>
          <w:iCs w:val="0"/>
          <w:color w:val="auto"/>
          <w:highlight w:val="none"/>
        </w:rPr>
        <w:t>52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BFBA9B3">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_Toc28700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附件A</w:t>
      </w:r>
      <w:r>
        <w:rPr>
          <w:rFonts w:hint="default" w:ascii="Times New Roman" w:hAnsi="Times New Roman" w:cs="Times New Roman"/>
          <w:i w:val="0"/>
          <w:iCs w:val="0"/>
          <w:color w:val="auto"/>
          <w:highlight w:val="none"/>
        </w:rPr>
        <w:t xml:space="preserve">  评标详细程序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_Toc28700 \h </w:instrText>
      </w:r>
      <w:r>
        <w:rPr>
          <w:i w:val="0"/>
          <w:iCs w:val="0"/>
          <w:color w:val="auto"/>
          <w:highlight w:val="none"/>
        </w:rPr>
        <w:fldChar w:fldCharType="separate"/>
      </w:r>
      <w:r>
        <w:rPr>
          <w:i w:val="0"/>
          <w:iCs w:val="0"/>
          <w:color w:val="auto"/>
          <w:highlight w:val="none"/>
        </w:rPr>
        <w:t>54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C6EC7A6">
      <w:pPr>
        <w:pStyle w:val="41"/>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_Toc30784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附件B</w:t>
      </w:r>
      <w:r>
        <w:rPr>
          <w:rFonts w:hint="default" w:ascii="Times New Roman" w:hAnsi="Times New Roman" w:cs="Times New Roman"/>
          <w:i w:val="0"/>
          <w:iCs w:val="0"/>
          <w:color w:val="auto"/>
          <w:highlight w:val="none"/>
        </w:rPr>
        <w:t xml:space="preserve">  </w:t>
      </w:r>
      <w:r>
        <w:rPr>
          <w:rFonts w:ascii="Times New Roman" w:hAnsi="Times New Roman" w:cs="Times New Roman"/>
          <w:i w:val="0"/>
          <w:iCs w:val="0"/>
          <w:color w:val="auto"/>
          <w:highlight w:val="none"/>
        </w:rPr>
        <w:t>否决投标条件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_Toc30784 \h </w:instrText>
      </w:r>
      <w:r>
        <w:rPr>
          <w:i w:val="0"/>
          <w:iCs w:val="0"/>
          <w:color w:val="auto"/>
          <w:highlight w:val="none"/>
        </w:rPr>
        <w:fldChar w:fldCharType="separate"/>
      </w:r>
      <w:r>
        <w:rPr>
          <w:i w:val="0"/>
          <w:iCs w:val="0"/>
          <w:color w:val="auto"/>
          <w:highlight w:val="none"/>
        </w:rPr>
        <w:t>61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8F87DFC">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_Toc19996 </w:instrText>
      </w:r>
      <w:r>
        <w:rPr>
          <w:rFonts w:ascii="Times New Roman" w:hAnsi="Times New Roman" w:cs="Times New Roman"/>
          <w:i w:val="0"/>
          <w:iCs w:val="0"/>
          <w:color w:val="auto"/>
          <w:szCs w:val="24"/>
          <w:highlight w:val="none"/>
        </w:rPr>
        <w:fldChar w:fldCharType="separate"/>
      </w:r>
      <w:r>
        <w:rPr>
          <w:rFonts w:ascii="Times New Roman" w:hAnsi="Times New Roman" w:cs="Times New Roman"/>
          <w:i w:val="0"/>
          <w:iCs w:val="0"/>
          <w:color w:val="auto"/>
          <w:highlight w:val="none"/>
        </w:rPr>
        <w:t>第</w:t>
      </w:r>
      <w:r>
        <w:rPr>
          <w:rFonts w:hint="default" w:ascii="Times New Roman" w:hAnsi="Times New Roman" w:cs="Times New Roman"/>
          <w:i w:val="0"/>
          <w:iCs w:val="0"/>
          <w:color w:val="auto"/>
          <w:highlight w:val="none"/>
        </w:rPr>
        <w:t>四</w:t>
      </w:r>
      <w:r>
        <w:rPr>
          <w:rFonts w:ascii="Times New Roman" w:hAnsi="Times New Roman" w:cs="Times New Roman"/>
          <w:i w:val="0"/>
          <w:iCs w:val="0"/>
          <w:color w:val="auto"/>
          <w:highlight w:val="none"/>
        </w:rPr>
        <w:t xml:space="preserve">章 </w:t>
      </w:r>
      <w:r>
        <w:rPr>
          <w:rFonts w:hint="default" w:ascii="Times New Roman" w:hAnsi="Times New Roman" w:cs="Times New Roman"/>
          <w:i w:val="0"/>
          <w:iCs w:val="0"/>
          <w:color w:val="auto"/>
          <w:highlight w:val="none"/>
        </w:rPr>
        <w:t xml:space="preserve"> 合同条款及格式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_Toc19996 \h </w:instrText>
      </w:r>
      <w:r>
        <w:rPr>
          <w:i w:val="0"/>
          <w:iCs w:val="0"/>
          <w:color w:val="auto"/>
          <w:highlight w:val="none"/>
        </w:rPr>
        <w:fldChar w:fldCharType="separate"/>
      </w:r>
      <w:r>
        <w:rPr>
          <w:i w:val="0"/>
          <w:iCs w:val="0"/>
          <w:color w:val="auto"/>
          <w:highlight w:val="none"/>
        </w:rPr>
        <w:t>119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A92606F">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_Toc26016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0"/>
          <w:highlight w:val="none"/>
        </w:rPr>
        <w:t>第一部分</w:t>
      </w:r>
      <w:r>
        <w:rPr>
          <w:rFonts w:ascii="Times New Roman" w:hAnsi="Times New Roman" w:cs="Times New Roman"/>
          <w:i w:val="0"/>
          <w:iCs w:val="0"/>
          <w:color w:val="auto"/>
          <w:szCs w:val="30"/>
          <w:highlight w:val="none"/>
        </w:rPr>
        <w:t xml:space="preserve"> </w:t>
      </w:r>
      <w:r>
        <w:rPr>
          <w:rFonts w:hint="default" w:ascii="Times New Roman" w:hAnsi="Times New Roman" w:cs="Times New Roman"/>
          <w:i w:val="0"/>
          <w:iCs w:val="0"/>
          <w:color w:val="auto"/>
          <w:szCs w:val="30"/>
          <w:highlight w:val="none"/>
        </w:rPr>
        <w:t>合同协议书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_Toc26016 \h </w:instrText>
      </w:r>
      <w:r>
        <w:rPr>
          <w:i w:val="0"/>
          <w:iCs w:val="0"/>
          <w:color w:val="auto"/>
          <w:highlight w:val="none"/>
        </w:rPr>
        <w:fldChar w:fldCharType="separate"/>
      </w:r>
      <w:r>
        <w:rPr>
          <w:i w:val="0"/>
          <w:iCs w:val="0"/>
          <w:color w:val="auto"/>
          <w:highlight w:val="none"/>
        </w:rPr>
        <w:t>119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0391A2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_Toc18135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黑体" w:cs="Times New Roman"/>
          <w:bCs w:val="0"/>
          <w:i w:val="0"/>
          <w:iCs w:val="0"/>
          <w:color w:val="auto"/>
          <w:szCs w:val="30"/>
          <w:highlight w:val="none"/>
        </w:rPr>
        <w:t>第二部分  通用合同条款</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_Toc18135 \h </w:instrText>
      </w:r>
      <w:r>
        <w:rPr>
          <w:i w:val="0"/>
          <w:iCs w:val="0"/>
          <w:color w:val="auto"/>
          <w:highlight w:val="none"/>
        </w:rPr>
        <w:fldChar w:fldCharType="separate"/>
      </w:r>
      <w:r>
        <w:rPr>
          <w:i w:val="0"/>
          <w:iCs w:val="0"/>
          <w:color w:val="auto"/>
          <w:highlight w:val="none"/>
        </w:rPr>
        <w:t>123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661627B6">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_Toc20733 </w:instrText>
      </w:r>
      <w:r>
        <w:rPr>
          <w:rFonts w:ascii="Times New Roman" w:hAnsi="Times New Roman" w:cs="Times New Roman"/>
          <w:i w:val="0"/>
          <w:iCs w:val="0"/>
          <w:color w:val="auto"/>
          <w:szCs w:val="24"/>
          <w:highlight w:val="none"/>
        </w:rPr>
        <w:fldChar w:fldCharType="separate"/>
      </w:r>
      <w:r>
        <w:rPr>
          <w:rFonts w:hint="default" w:ascii="Times New Roman" w:hAnsi="Times New Roman" w:cs="Times New Roman"/>
          <w:i w:val="0"/>
          <w:iCs w:val="0"/>
          <w:color w:val="auto"/>
          <w:szCs w:val="30"/>
          <w:highlight w:val="none"/>
        </w:rPr>
        <w:t>第三部分</w:t>
      </w:r>
      <w:r>
        <w:rPr>
          <w:rFonts w:ascii="Times New Roman" w:hAnsi="Times New Roman" w:cs="Times New Roman"/>
          <w:i w:val="0"/>
          <w:iCs w:val="0"/>
          <w:color w:val="auto"/>
          <w:szCs w:val="30"/>
          <w:highlight w:val="none"/>
        </w:rPr>
        <w:t xml:space="preserve"> </w:t>
      </w:r>
      <w:r>
        <w:rPr>
          <w:rFonts w:hint="default" w:ascii="Times New Roman" w:hAnsi="Times New Roman" w:cs="Times New Roman"/>
          <w:i w:val="0"/>
          <w:iCs w:val="0"/>
          <w:color w:val="auto"/>
          <w:szCs w:val="30"/>
          <w:highlight w:val="none"/>
        </w:rPr>
        <w:t>专用合同条件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_Toc20733 \h </w:instrText>
      </w:r>
      <w:r>
        <w:rPr>
          <w:i w:val="0"/>
          <w:iCs w:val="0"/>
          <w:color w:val="auto"/>
          <w:highlight w:val="none"/>
        </w:rPr>
        <w:fldChar w:fldCharType="separate"/>
      </w:r>
      <w:r>
        <w:rPr>
          <w:i w:val="0"/>
          <w:iCs w:val="0"/>
          <w:color w:val="auto"/>
          <w:highlight w:val="none"/>
        </w:rPr>
        <w:t>188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AD20E7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_Toc4815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第1条 一般约定</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_Toc4815 \h </w:instrText>
      </w:r>
      <w:r>
        <w:rPr>
          <w:i w:val="0"/>
          <w:iCs w:val="0"/>
          <w:color w:val="auto"/>
          <w:highlight w:val="none"/>
        </w:rPr>
        <w:fldChar w:fldCharType="separate"/>
      </w:r>
      <w:r>
        <w:rPr>
          <w:i w:val="0"/>
          <w:iCs w:val="0"/>
          <w:color w:val="auto"/>
          <w:highlight w:val="none"/>
        </w:rPr>
        <w:t>188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6BC98E1">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_Toc30024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第2条 发包人</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_Toc30024 \h </w:instrText>
      </w:r>
      <w:r>
        <w:rPr>
          <w:i w:val="0"/>
          <w:iCs w:val="0"/>
          <w:color w:val="auto"/>
          <w:highlight w:val="none"/>
        </w:rPr>
        <w:fldChar w:fldCharType="separate"/>
      </w:r>
      <w:r>
        <w:rPr>
          <w:i w:val="0"/>
          <w:iCs w:val="0"/>
          <w:color w:val="auto"/>
          <w:highlight w:val="none"/>
        </w:rPr>
        <w:t>189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2AF7E80">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_Toc15776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第3条 发包人的管理</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_Toc15776 \h </w:instrText>
      </w:r>
      <w:r>
        <w:rPr>
          <w:i w:val="0"/>
          <w:iCs w:val="0"/>
          <w:color w:val="auto"/>
          <w:highlight w:val="none"/>
        </w:rPr>
        <w:fldChar w:fldCharType="separate"/>
      </w:r>
      <w:r>
        <w:rPr>
          <w:i w:val="0"/>
          <w:iCs w:val="0"/>
          <w:color w:val="auto"/>
          <w:highlight w:val="none"/>
        </w:rPr>
        <w:t>190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4CB204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_Toc17018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第4条 承包人</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_Toc17018 \h </w:instrText>
      </w:r>
      <w:r>
        <w:rPr>
          <w:i w:val="0"/>
          <w:iCs w:val="0"/>
          <w:color w:val="auto"/>
          <w:highlight w:val="none"/>
        </w:rPr>
        <w:fldChar w:fldCharType="separate"/>
      </w:r>
      <w:r>
        <w:rPr>
          <w:i w:val="0"/>
          <w:iCs w:val="0"/>
          <w:color w:val="auto"/>
          <w:highlight w:val="none"/>
        </w:rPr>
        <w:t>191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7F4AB4C">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_Toc14398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第5条 设计</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_Toc14398 \h </w:instrText>
      </w:r>
      <w:r>
        <w:rPr>
          <w:i w:val="0"/>
          <w:iCs w:val="0"/>
          <w:color w:val="auto"/>
          <w:highlight w:val="none"/>
        </w:rPr>
        <w:fldChar w:fldCharType="separate"/>
      </w:r>
      <w:r>
        <w:rPr>
          <w:i w:val="0"/>
          <w:iCs w:val="0"/>
          <w:color w:val="auto"/>
          <w:highlight w:val="none"/>
        </w:rPr>
        <w:t>192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9A4F64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_Toc22059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第6条 材料、工程设备</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_Toc22059 \h </w:instrText>
      </w:r>
      <w:r>
        <w:rPr>
          <w:i w:val="0"/>
          <w:iCs w:val="0"/>
          <w:color w:val="auto"/>
          <w:highlight w:val="none"/>
        </w:rPr>
        <w:fldChar w:fldCharType="separate"/>
      </w:r>
      <w:r>
        <w:rPr>
          <w:i w:val="0"/>
          <w:iCs w:val="0"/>
          <w:color w:val="auto"/>
          <w:highlight w:val="none"/>
        </w:rPr>
        <w:t>193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3271B9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_Toc32319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第7条 施工</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_Toc32319 \h </w:instrText>
      </w:r>
      <w:r>
        <w:rPr>
          <w:i w:val="0"/>
          <w:iCs w:val="0"/>
          <w:color w:val="auto"/>
          <w:highlight w:val="none"/>
        </w:rPr>
        <w:fldChar w:fldCharType="separate"/>
      </w:r>
      <w:r>
        <w:rPr>
          <w:i w:val="0"/>
          <w:iCs w:val="0"/>
          <w:color w:val="auto"/>
          <w:highlight w:val="none"/>
        </w:rPr>
        <w:t>194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BACCE4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_Toc9482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第8条 工期和进度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_Toc9482 \h </w:instrText>
      </w:r>
      <w:r>
        <w:rPr>
          <w:i w:val="0"/>
          <w:iCs w:val="0"/>
          <w:color w:val="auto"/>
          <w:highlight w:val="none"/>
        </w:rPr>
        <w:fldChar w:fldCharType="separate"/>
      </w:r>
      <w:r>
        <w:rPr>
          <w:i w:val="0"/>
          <w:iCs w:val="0"/>
          <w:color w:val="auto"/>
          <w:highlight w:val="none"/>
        </w:rPr>
        <w:t>195</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6E41E1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_Toc27072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第9条 竣工试验</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_Toc27072 \h </w:instrText>
      </w:r>
      <w:r>
        <w:rPr>
          <w:i w:val="0"/>
          <w:iCs w:val="0"/>
          <w:color w:val="auto"/>
          <w:highlight w:val="none"/>
        </w:rPr>
        <w:fldChar w:fldCharType="separate"/>
      </w:r>
      <w:r>
        <w:rPr>
          <w:i w:val="0"/>
          <w:iCs w:val="0"/>
          <w:color w:val="auto"/>
          <w:highlight w:val="none"/>
        </w:rPr>
        <w:t>196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AC9C39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_Toc8850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第10条 验收和工程接收</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_Toc8850 \h </w:instrText>
      </w:r>
      <w:r>
        <w:rPr>
          <w:i w:val="0"/>
          <w:iCs w:val="0"/>
          <w:color w:val="auto"/>
          <w:highlight w:val="none"/>
        </w:rPr>
        <w:fldChar w:fldCharType="separate"/>
      </w:r>
      <w:r>
        <w:rPr>
          <w:i w:val="0"/>
          <w:iCs w:val="0"/>
          <w:color w:val="auto"/>
          <w:highlight w:val="none"/>
        </w:rPr>
        <w:t>196</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D00661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_Toc27308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第11条 缺陷责任与保修</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_Toc27308 \h </w:instrText>
      </w:r>
      <w:r>
        <w:rPr>
          <w:i w:val="0"/>
          <w:iCs w:val="0"/>
          <w:color w:val="auto"/>
          <w:highlight w:val="none"/>
        </w:rPr>
        <w:fldChar w:fldCharType="separate"/>
      </w:r>
      <w:r>
        <w:rPr>
          <w:i w:val="0"/>
          <w:iCs w:val="0"/>
          <w:color w:val="auto"/>
          <w:highlight w:val="none"/>
        </w:rPr>
        <w:t>197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28A62AE">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_Toc11420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第12条 竣工后试验</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_Toc11420 \h </w:instrText>
      </w:r>
      <w:r>
        <w:rPr>
          <w:i w:val="0"/>
          <w:iCs w:val="0"/>
          <w:color w:val="auto"/>
          <w:highlight w:val="none"/>
        </w:rPr>
        <w:fldChar w:fldCharType="separate"/>
      </w:r>
      <w:r>
        <w:rPr>
          <w:i w:val="0"/>
          <w:iCs w:val="0"/>
          <w:color w:val="auto"/>
          <w:highlight w:val="none"/>
        </w:rPr>
        <w:t>197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9D83A0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_Toc21924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第13条 变更与调整</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_Toc21924 \h </w:instrText>
      </w:r>
      <w:r>
        <w:rPr>
          <w:i w:val="0"/>
          <w:iCs w:val="0"/>
          <w:color w:val="auto"/>
          <w:highlight w:val="none"/>
        </w:rPr>
        <w:fldChar w:fldCharType="separate"/>
      </w:r>
      <w:r>
        <w:rPr>
          <w:i w:val="0"/>
          <w:iCs w:val="0"/>
          <w:color w:val="auto"/>
          <w:highlight w:val="none"/>
        </w:rPr>
        <w:t>198</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31790417">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_Toc28237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第14条 合同价格与支付</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_Toc28237 \h </w:instrText>
      </w:r>
      <w:r>
        <w:rPr>
          <w:i w:val="0"/>
          <w:iCs w:val="0"/>
          <w:color w:val="auto"/>
          <w:highlight w:val="none"/>
        </w:rPr>
        <w:fldChar w:fldCharType="separate"/>
      </w:r>
      <w:r>
        <w:rPr>
          <w:i w:val="0"/>
          <w:iCs w:val="0"/>
          <w:color w:val="auto"/>
          <w:highlight w:val="none"/>
        </w:rPr>
        <w:t>204</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5CDB638">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_Toc28583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第15条 违约</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_Toc28583 \h </w:instrText>
      </w:r>
      <w:r>
        <w:rPr>
          <w:i w:val="0"/>
          <w:iCs w:val="0"/>
          <w:color w:val="auto"/>
          <w:highlight w:val="none"/>
        </w:rPr>
        <w:fldChar w:fldCharType="separate"/>
      </w:r>
      <w:r>
        <w:rPr>
          <w:i w:val="0"/>
          <w:iCs w:val="0"/>
          <w:color w:val="auto"/>
          <w:highlight w:val="none"/>
        </w:rPr>
        <w:t>210</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4ABE186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_Toc18243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第16条 合同解除</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_Toc18243 \h </w:instrText>
      </w:r>
      <w:r>
        <w:rPr>
          <w:i w:val="0"/>
          <w:iCs w:val="0"/>
          <w:color w:val="auto"/>
          <w:highlight w:val="none"/>
        </w:rPr>
        <w:fldChar w:fldCharType="separate"/>
      </w:r>
      <w:r>
        <w:rPr>
          <w:i w:val="0"/>
          <w:iCs w:val="0"/>
          <w:color w:val="auto"/>
          <w:highlight w:val="none"/>
        </w:rPr>
        <w:t>211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850BABA">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_Toc29385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第17条 不可抗力</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_Toc29385 \h </w:instrText>
      </w:r>
      <w:r>
        <w:rPr>
          <w:i w:val="0"/>
          <w:iCs w:val="0"/>
          <w:color w:val="auto"/>
          <w:highlight w:val="none"/>
        </w:rPr>
        <w:fldChar w:fldCharType="separate"/>
      </w:r>
      <w:r>
        <w:rPr>
          <w:i w:val="0"/>
          <w:iCs w:val="0"/>
          <w:color w:val="auto"/>
          <w:highlight w:val="none"/>
        </w:rPr>
        <w:t>211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48EF572">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_Toc27481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第18条 保险</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_Toc27481 \h </w:instrText>
      </w:r>
      <w:r>
        <w:rPr>
          <w:i w:val="0"/>
          <w:iCs w:val="0"/>
          <w:color w:val="auto"/>
          <w:highlight w:val="none"/>
        </w:rPr>
        <w:fldChar w:fldCharType="separate"/>
      </w:r>
      <w:r>
        <w:rPr>
          <w:i w:val="0"/>
          <w:iCs w:val="0"/>
          <w:color w:val="auto"/>
          <w:highlight w:val="none"/>
        </w:rPr>
        <w:t>211</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1810239">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_Toc13806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第19条</w:t>
      </w:r>
      <w:r>
        <w:rPr>
          <w:rFonts w:hint="eastAsia" w:ascii="Times New Roman" w:hAnsi="Times New Roman" w:eastAsia="宋体" w:cs="Times New Roman"/>
          <w:i w:val="0"/>
          <w:iCs w:val="0"/>
          <w:color w:val="auto"/>
          <w:szCs w:val="24"/>
          <w:highlight w:val="none"/>
          <w:lang w:val="en-US" w:eastAsia="zh-CN"/>
        </w:rPr>
        <w:t xml:space="preserve"> </w:t>
      </w:r>
      <w:r>
        <w:rPr>
          <w:rFonts w:hint="default" w:ascii="Times New Roman" w:hAnsi="Times New Roman" w:eastAsia="宋体" w:cs="Times New Roman"/>
          <w:i w:val="0"/>
          <w:iCs w:val="0"/>
          <w:color w:val="auto"/>
          <w:szCs w:val="24"/>
          <w:highlight w:val="none"/>
        </w:rPr>
        <w:t>索赔</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_Toc13806 \h </w:instrText>
      </w:r>
      <w:r>
        <w:rPr>
          <w:i w:val="0"/>
          <w:iCs w:val="0"/>
          <w:color w:val="auto"/>
          <w:highlight w:val="none"/>
        </w:rPr>
        <w:fldChar w:fldCharType="separate"/>
      </w:r>
      <w:r>
        <w:rPr>
          <w:i w:val="0"/>
          <w:iCs w:val="0"/>
          <w:color w:val="auto"/>
          <w:highlight w:val="none"/>
        </w:rPr>
        <w:t>212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719CF685">
      <w:pPr>
        <w:pStyle w:val="69"/>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_Toc118 </w:instrText>
      </w:r>
      <w:r>
        <w:rPr>
          <w:rFonts w:ascii="Times New Roman" w:hAnsi="Times New Roman" w:cs="Times New Roman"/>
          <w:i w:val="0"/>
          <w:iCs w:val="0"/>
          <w:color w:val="auto"/>
          <w:szCs w:val="24"/>
          <w:highlight w:val="none"/>
        </w:rPr>
        <w:fldChar w:fldCharType="separate"/>
      </w:r>
      <w:r>
        <w:rPr>
          <w:rFonts w:hint="default" w:ascii="Times New Roman" w:hAnsi="Times New Roman" w:eastAsia="宋体" w:cs="Times New Roman"/>
          <w:i w:val="0"/>
          <w:iCs w:val="0"/>
          <w:color w:val="auto"/>
          <w:szCs w:val="24"/>
          <w:highlight w:val="none"/>
        </w:rPr>
        <w:t>第20条 争议解决</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_Toc118 \h </w:instrText>
      </w:r>
      <w:r>
        <w:rPr>
          <w:i w:val="0"/>
          <w:iCs w:val="0"/>
          <w:color w:val="auto"/>
          <w:highlight w:val="none"/>
        </w:rPr>
        <w:fldChar w:fldCharType="separate"/>
      </w:r>
      <w:r>
        <w:rPr>
          <w:i w:val="0"/>
          <w:iCs w:val="0"/>
          <w:color w:val="auto"/>
          <w:highlight w:val="none"/>
        </w:rPr>
        <w:t>212</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1F5A1932">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_Toc24518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第五章 </w:t>
      </w:r>
      <w:r>
        <w:rPr>
          <w:rFonts w:hint="default" w:ascii="Times New Roman" w:hAnsi="Times New Roman" w:cs="Times New Roman"/>
          <w:i w:val="0"/>
          <w:iCs w:val="0"/>
          <w:color w:val="auto"/>
          <w:highlight w:val="none"/>
        </w:rPr>
        <w:t>发包人要求</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_Toc24518 \h </w:instrText>
      </w:r>
      <w:r>
        <w:rPr>
          <w:i w:val="0"/>
          <w:iCs w:val="0"/>
          <w:color w:val="auto"/>
          <w:highlight w:val="none"/>
        </w:rPr>
        <w:fldChar w:fldCharType="separate"/>
      </w:r>
      <w:r>
        <w:rPr>
          <w:i w:val="0"/>
          <w:iCs w:val="0"/>
          <w:color w:val="auto"/>
          <w:highlight w:val="none"/>
        </w:rPr>
        <w:t>247</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5B335649">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_Toc3787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第六章 </w:t>
      </w:r>
      <w:r>
        <w:rPr>
          <w:rFonts w:hint="default" w:ascii="Times New Roman" w:hAnsi="Times New Roman" w:cs="Times New Roman"/>
          <w:i w:val="0"/>
          <w:iCs w:val="0"/>
          <w:color w:val="auto"/>
          <w:highlight w:val="none"/>
        </w:rPr>
        <w:t>工程量清单及</w:t>
      </w:r>
      <w:r>
        <w:rPr>
          <w:rFonts w:hint="eastAsia" w:ascii="Times New Roman" w:hAnsi="Times New Roman" w:cs="Times New Roman"/>
          <w:i w:val="0"/>
          <w:iCs w:val="0"/>
          <w:color w:val="auto"/>
          <w:highlight w:val="none"/>
          <w:lang w:eastAsia="zh-CN"/>
        </w:rPr>
        <w:t>最高投标限价</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_Toc3787 \h </w:instrText>
      </w:r>
      <w:r>
        <w:rPr>
          <w:i w:val="0"/>
          <w:iCs w:val="0"/>
          <w:color w:val="auto"/>
          <w:highlight w:val="none"/>
        </w:rPr>
        <w:fldChar w:fldCharType="separate"/>
      </w:r>
      <w:r>
        <w:rPr>
          <w:i w:val="0"/>
          <w:iCs w:val="0"/>
          <w:color w:val="auto"/>
          <w:highlight w:val="none"/>
        </w:rPr>
        <w:t>249</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21C995E4">
      <w:pPr>
        <w:pStyle w:val="55"/>
        <w:tabs>
          <w:tab w:val="right" w:leader="dot" w:pos="9639"/>
        </w:tabs>
        <w:rPr>
          <w:i w:val="0"/>
          <w:iCs w:val="0"/>
          <w:color w:val="auto"/>
          <w:highlight w:val="none"/>
        </w:rPr>
      </w:pPr>
      <w:r>
        <w:rPr>
          <w:rFonts w:ascii="Times New Roman" w:hAnsi="Times New Roman" w:cs="Times New Roman"/>
          <w:i w:val="0"/>
          <w:iCs w:val="0"/>
          <w:color w:val="auto"/>
          <w:szCs w:val="24"/>
          <w:highlight w:val="none"/>
        </w:rPr>
        <w:fldChar w:fldCharType="begin"/>
      </w:r>
      <w:r>
        <w:rPr>
          <w:rFonts w:ascii="Times New Roman" w:hAnsi="Times New Roman" w:cs="Times New Roman"/>
          <w:i w:val="0"/>
          <w:iCs w:val="0"/>
          <w:color w:val="auto"/>
          <w:szCs w:val="24"/>
          <w:highlight w:val="none"/>
        </w:rPr>
        <w:instrText xml:space="preserve"> HYPERLINK \l _Toc32397 </w:instrText>
      </w:r>
      <w:r>
        <w:rPr>
          <w:rFonts w:ascii="Times New Roman" w:hAnsi="Times New Roman" w:cs="Times New Roman"/>
          <w:i w:val="0"/>
          <w:iCs w:val="0"/>
          <w:color w:val="auto"/>
          <w:szCs w:val="24"/>
          <w:highlight w:val="none"/>
        </w:rPr>
        <w:fldChar w:fldCharType="separate"/>
      </w:r>
      <w:r>
        <w:rPr>
          <w:rFonts w:hint="eastAsia" w:ascii="Times New Roman" w:hAnsi="Times New Roman" w:cs="Times New Roman"/>
          <w:i w:val="0"/>
          <w:iCs w:val="0"/>
          <w:color w:val="auto"/>
          <w:highlight w:val="none"/>
        </w:rPr>
        <w:t xml:space="preserve">第七章 </w:t>
      </w:r>
      <w:r>
        <w:rPr>
          <w:rFonts w:hint="default" w:ascii="Times New Roman" w:hAnsi="Times New Roman" w:cs="Times New Roman"/>
          <w:i w:val="0"/>
          <w:iCs w:val="0"/>
          <w:color w:val="auto"/>
          <w:highlight w:val="none"/>
        </w:rPr>
        <w:t>投标文件格式</w:t>
      </w:r>
      <w:r>
        <w:rPr>
          <w:i w:val="0"/>
          <w:iCs w:val="0"/>
          <w:color w:val="auto"/>
          <w:highlight w:val="none"/>
        </w:rPr>
        <w:tab/>
      </w:r>
      <w:r>
        <w:rPr>
          <w:i w:val="0"/>
          <w:iCs w:val="0"/>
          <w:color w:val="auto"/>
          <w:highlight w:val="none"/>
        </w:rPr>
        <w:fldChar w:fldCharType="begin"/>
      </w:r>
      <w:r>
        <w:rPr>
          <w:i w:val="0"/>
          <w:iCs w:val="0"/>
          <w:color w:val="auto"/>
          <w:highlight w:val="none"/>
        </w:rPr>
        <w:instrText xml:space="preserve"> PAGEREF _Toc32397 \h </w:instrText>
      </w:r>
      <w:r>
        <w:rPr>
          <w:i w:val="0"/>
          <w:iCs w:val="0"/>
          <w:color w:val="auto"/>
          <w:highlight w:val="none"/>
        </w:rPr>
        <w:fldChar w:fldCharType="separate"/>
      </w:r>
      <w:r>
        <w:rPr>
          <w:i w:val="0"/>
          <w:iCs w:val="0"/>
          <w:color w:val="auto"/>
          <w:highlight w:val="none"/>
        </w:rPr>
        <w:t>253</w:t>
      </w:r>
      <w:r>
        <w:rPr>
          <w:i w:val="0"/>
          <w:iCs w:val="0"/>
          <w:color w:val="auto"/>
          <w:highlight w:val="none"/>
        </w:rPr>
        <w:fldChar w:fldCharType="end"/>
      </w:r>
      <w:r>
        <w:rPr>
          <w:rFonts w:ascii="Times New Roman" w:hAnsi="Times New Roman" w:cs="Times New Roman"/>
          <w:i w:val="0"/>
          <w:iCs w:val="0"/>
          <w:color w:val="auto"/>
          <w:szCs w:val="24"/>
          <w:highlight w:val="none"/>
        </w:rPr>
        <w:fldChar w:fldCharType="end"/>
      </w:r>
    </w:p>
    <w:p w14:paraId="0F5A2130">
      <w:pPr>
        <w:tabs>
          <w:tab w:val="left" w:pos="1080"/>
        </w:tabs>
        <w:spacing w:line="420" w:lineRule="exact"/>
        <w:ind w:firstLine="420" w:firstLineChars="200"/>
        <w:rPr>
          <w:rFonts w:hint="default" w:ascii="Times New Roman" w:hAnsi="Times New Roman" w:cs="Times New Roman"/>
          <w:b/>
          <w:i w:val="0"/>
          <w:iCs w:val="0"/>
          <w:color w:val="auto"/>
          <w:sz w:val="32"/>
          <w:szCs w:val="32"/>
          <w:highlight w:val="none"/>
        </w:rPr>
      </w:pPr>
      <w:r>
        <w:rPr>
          <w:rFonts w:ascii="Times New Roman" w:hAnsi="Times New Roman" w:cs="Times New Roman"/>
          <w:i w:val="0"/>
          <w:iCs w:val="0"/>
          <w:color w:val="auto"/>
          <w:szCs w:val="24"/>
          <w:highlight w:val="none"/>
        </w:rPr>
        <w:fldChar w:fldCharType="end"/>
      </w:r>
    </w:p>
    <w:p w14:paraId="637E91D6">
      <w:pPr>
        <w:rPr>
          <w:rFonts w:hint="default" w:ascii="Times New Roman" w:hAnsi="Times New Roman" w:cs="Times New Roman"/>
          <w:color w:val="auto"/>
          <w:szCs w:val="21"/>
          <w:highlight w:val="none"/>
        </w:rPr>
      </w:pPr>
      <w:bookmarkStart w:id="0" w:name="_Toc282843651"/>
      <w:bookmarkEnd w:id="0"/>
      <w:bookmarkStart w:id="1" w:name="_Toc283196391"/>
      <w:bookmarkEnd w:id="1"/>
      <w:bookmarkStart w:id="2" w:name="_Toc390874899"/>
      <w:bookmarkEnd w:id="2"/>
      <w:bookmarkStart w:id="3" w:name="_Toc282823836"/>
      <w:bookmarkEnd w:id="3"/>
    </w:p>
    <w:p w14:paraId="4E035375">
      <w:pPr>
        <w:rPr>
          <w:rFonts w:ascii="Times New Roman" w:hAnsi="Times New Roman" w:cs="Times New Roman"/>
          <w:color w:val="auto"/>
          <w:szCs w:val="21"/>
          <w:highlight w:val="none"/>
        </w:rPr>
        <w:sectPr>
          <w:pgSz w:w="11907" w:h="16840"/>
          <w:pgMar w:top="1418" w:right="1134" w:bottom="1418" w:left="1134" w:header="851" w:footer="851" w:gutter="0"/>
          <w:pgNumType w:fmt="decimal"/>
          <w:cols w:space="720" w:num="1"/>
          <w:docGrid w:linePitch="312" w:charSpace="0"/>
        </w:sectPr>
      </w:pPr>
    </w:p>
    <w:p w14:paraId="5B33E349">
      <w:pPr>
        <w:rPr>
          <w:rFonts w:hint="default" w:ascii="Times New Roman" w:hAnsi="Times New Roman" w:cs="Times New Roman"/>
          <w:color w:val="auto"/>
          <w:szCs w:val="21"/>
          <w:highlight w:val="none"/>
        </w:rPr>
      </w:pPr>
    </w:p>
    <w:p w14:paraId="7CDA166D">
      <w:pPr>
        <w:pStyle w:val="2"/>
        <w:jc w:val="center"/>
        <w:rPr>
          <w:rFonts w:hint="default" w:ascii="Times New Roman" w:hAnsi="Times New Roman" w:cs="Times New Roman"/>
          <w:color w:val="auto"/>
          <w:highlight w:val="none"/>
        </w:rPr>
      </w:pPr>
      <w:bookmarkStart w:id="4" w:name="_Toc1703742792"/>
      <w:bookmarkStart w:id="5" w:name="_Toc1769430642"/>
      <w:bookmarkStart w:id="6" w:name="_Toc59202979"/>
      <w:bookmarkStart w:id="7" w:name="_Toc433988542"/>
      <w:bookmarkStart w:id="8" w:name="_Toc419363476"/>
      <w:bookmarkStart w:id="9" w:name="_Toc419364200"/>
      <w:bookmarkStart w:id="10" w:name="_Toc156002882"/>
      <w:bookmarkStart w:id="11" w:name="_Toc1420048509"/>
      <w:bookmarkStart w:id="12" w:name="_Toc419321109"/>
      <w:bookmarkStart w:id="13" w:name="_Toc1995844506"/>
      <w:bookmarkStart w:id="14" w:name="_Toc1194918914"/>
      <w:bookmarkStart w:id="15" w:name="_Toc395382352"/>
      <w:bookmarkStart w:id="16" w:name="_Toc1137188295"/>
      <w:bookmarkStart w:id="17" w:name="_Toc1543422671"/>
      <w:bookmarkStart w:id="18" w:name="_Toc1032812177"/>
      <w:bookmarkStart w:id="19" w:name="_Toc389065120"/>
      <w:bookmarkStart w:id="20" w:name="_Toc452755471"/>
      <w:bookmarkStart w:id="21" w:name="_Toc419320073"/>
      <w:bookmarkStart w:id="22" w:name="_Toc17901"/>
      <w:bookmarkStart w:id="23" w:name="_Toc2114172678"/>
      <w:r>
        <w:rPr>
          <w:rFonts w:ascii="Times New Roman" w:hAnsi="Times New Roman" w:cs="Times New Roman"/>
          <w:color w:val="auto"/>
          <w:highlight w:val="none"/>
        </w:rPr>
        <w:t xml:space="preserve">第一章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招标公告</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0377DC2">
      <w:pPr>
        <w:rPr>
          <w:rFonts w:hint="default" w:ascii="Times New Roman" w:hAnsi="Times New Roman" w:cs="Times New Roman"/>
          <w:color w:val="auto"/>
          <w:highlight w:val="none"/>
        </w:rPr>
      </w:pPr>
    </w:p>
    <w:p w14:paraId="0DA52A8B">
      <w:pPr>
        <w:ind w:firstLine="2642" w:firstLineChars="940"/>
        <w:rPr>
          <w:rFonts w:hint="default" w:ascii="Times New Roman" w:hAnsi="Times New Roman" w:cs="Times New Roman"/>
          <w:b/>
          <w:color w:val="auto"/>
          <w:sz w:val="28"/>
          <w:szCs w:val="28"/>
          <w:highlight w:val="none"/>
        </w:rPr>
      </w:pPr>
      <w:bookmarkStart w:id="24" w:name="_Toc389065121"/>
      <w:r>
        <w:rPr>
          <w:rFonts w:hint="default" w:ascii="Times New Roman" w:hAnsi="Times New Roman" w:cs="Times New Roman"/>
          <w:b/>
          <w:color w:val="auto"/>
          <w:sz w:val="28"/>
          <w:szCs w:val="28"/>
          <w:highlight w:val="none"/>
          <w:u w:val="single"/>
        </w:rPr>
        <w:t xml:space="preserve"> </w:t>
      </w:r>
      <w:r>
        <w:rPr>
          <w:rFonts w:ascii="Times New Roman" w:hAnsi="Times New Roman" w:cs="Times New Roman"/>
          <w:b/>
          <w:color w:val="auto"/>
          <w:sz w:val="28"/>
          <w:szCs w:val="28"/>
          <w:highlight w:val="none"/>
          <w:u w:val="single"/>
        </w:rPr>
        <w:t xml:space="preserve">              </w:t>
      </w:r>
      <w:bookmarkEnd w:id="24"/>
      <w:r>
        <w:rPr>
          <w:rFonts w:hint="default" w:ascii="Times New Roman" w:hAnsi="Times New Roman" w:cs="Times New Roman"/>
          <w:b/>
          <w:color w:val="auto"/>
          <w:sz w:val="28"/>
          <w:szCs w:val="28"/>
          <w:highlight w:val="none"/>
        </w:rPr>
        <w:t>工程总承包</w:t>
      </w:r>
      <w:r>
        <w:rPr>
          <w:rFonts w:ascii="Times New Roman" w:hAnsi="Times New Roman" w:cs="Times New Roman"/>
          <w:b/>
          <w:color w:val="auto"/>
          <w:sz w:val="28"/>
          <w:szCs w:val="28"/>
          <w:highlight w:val="none"/>
        </w:rPr>
        <w:t>招标公告</w:t>
      </w:r>
    </w:p>
    <w:p w14:paraId="79CB3A30">
      <w:pPr>
        <w:rPr>
          <w:rFonts w:hint="default" w:ascii="Times New Roman" w:hAnsi="Times New Roman" w:cs="Times New Roman"/>
          <w:color w:val="auto"/>
          <w:highlight w:val="none"/>
        </w:rPr>
      </w:pPr>
    </w:p>
    <w:p w14:paraId="33A5E444">
      <w:pPr>
        <w:pStyle w:val="3"/>
        <w:spacing w:line="360" w:lineRule="auto"/>
        <w:rPr>
          <w:rFonts w:ascii="Times New Roman" w:hAnsi="Times New Roman" w:eastAsia="宋体" w:cs="Times New Roman"/>
          <w:color w:val="auto"/>
          <w:sz w:val="24"/>
          <w:szCs w:val="24"/>
          <w:highlight w:val="none"/>
        </w:rPr>
      </w:pPr>
      <w:bookmarkStart w:id="25" w:name="_Toc1532498109"/>
      <w:bookmarkStart w:id="26" w:name="_Toc419321110"/>
      <w:bookmarkStart w:id="27" w:name="_Toc929556672"/>
      <w:bookmarkStart w:id="28" w:name="_Toc1588420716"/>
      <w:bookmarkStart w:id="29" w:name="_Toc419320074"/>
      <w:bookmarkStart w:id="30" w:name="_Toc419363477"/>
      <w:bookmarkStart w:id="31" w:name="_Toc433988543"/>
      <w:bookmarkStart w:id="32" w:name="_Toc1467691874"/>
      <w:bookmarkStart w:id="33" w:name="_Toc1207533619"/>
      <w:bookmarkStart w:id="34" w:name="_Toc1513759317"/>
      <w:bookmarkStart w:id="35" w:name="_Toc59202980"/>
      <w:bookmarkStart w:id="36" w:name="_Toc827149628"/>
      <w:bookmarkStart w:id="37" w:name="_Toc1978120234"/>
      <w:bookmarkStart w:id="38" w:name="_Toc419364201"/>
      <w:bookmarkStart w:id="39" w:name="_Toc1373282463"/>
      <w:bookmarkStart w:id="40" w:name="_Toc930897828"/>
      <w:bookmarkStart w:id="41" w:name="_Toc389065122"/>
      <w:bookmarkStart w:id="42" w:name="_Toc14835"/>
      <w:bookmarkStart w:id="43" w:name="_Toc1214608896"/>
      <w:bookmarkStart w:id="44" w:name="_Toc395382353"/>
      <w:r>
        <w:rPr>
          <w:rFonts w:ascii="Times New Roman" w:hAnsi="Times New Roman" w:eastAsia="宋体" w:cs="Times New Roman"/>
          <w:color w:val="auto"/>
          <w:sz w:val="24"/>
          <w:szCs w:val="24"/>
          <w:highlight w:val="none"/>
        </w:rPr>
        <w:t>1. 招标条件</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3C6C2D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本招标项目</w:t>
      </w:r>
      <w:r>
        <w:rPr>
          <w:rFonts w:ascii="Times New Roman" w:hAnsi="Times New Roman" w:cs="Times New Roman"/>
          <w:color w:val="auto"/>
          <w:highlight w:val="none"/>
          <w:u w:val="single"/>
        </w:rPr>
        <w:t xml:space="preserve">                   </w:t>
      </w:r>
      <w:r>
        <w:rPr>
          <w:rFonts w:hint="eastAsia" w:cs="Times New Roman"/>
          <w:color w:val="auto"/>
          <w:highlight w:val="none"/>
          <w:lang w:eastAsia="zh-CN"/>
        </w:rPr>
        <w:t>（</w:t>
      </w:r>
      <w:r>
        <w:rPr>
          <w:rFonts w:hint="eastAsia" w:cs="Times New Roman"/>
          <w:color w:val="auto"/>
          <w:highlight w:val="none"/>
          <w:lang w:val="en-US" w:eastAsia="zh-CN"/>
        </w:rPr>
        <w:t>批复</w:t>
      </w:r>
      <w:r>
        <w:rPr>
          <w:rFonts w:hint="eastAsia" w:cs="Times New Roman"/>
          <w:color w:val="auto"/>
          <w:highlight w:val="none"/>
          <w:lang w:eastAsia="zh-CN"/>
        </w:rPr>
        <w:t>项目名称）</w:t>
      </w:r>
      <w:r>
        <w:rPr>
          <w:rFonts w:hint="default" w:ascii="Times New Roman" w:hAnsi="Times New Roman" w:cs="Times New Roman"/>
          <w:color w:val="auto"/>
          <w:highlight w:val="none"/>
        </w:rPr>
        <w:t>工程</w:t>
      </w:r>
      <w:r>
        <w:rPr>
          <w:rFonts w:ascii="Times New Roman" w:hAnsi="Times New Roman" w:cs="Times New Roman"/>
          <w:color w:val="auto"/>
          <w:highlight w:val="none"/>
        </w:rPr>
        <w:t>已由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（项目审批、核准或备案机关名称）以</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（批文名称</w:t>
      </w:r>
      <w:r>
        <w:rPr>
          <w:rFonts w:hint="default" w:ascii="Times New Roman" w:hAnsi="Times New Roman" w:cs="Times New Roman"/>
          <w:color w:val="auto"/>
          <w:highlight w:val="none"/>
        </w:rPr>
        <w:t>、文号、项目代码</w:t>
      </w:r>
      <w:r>
        <w:rPr>
          <w:rFonts w:ascii="Times New Roman" w:hAnsi="Times New Roman" w:cs="Times New Roman"/>
          <w:color w:val="auto"/>
          <w:highlight w:val="none"/>
        </w:rPr>
        <w:t>）批准建设，招标人（项目业主）为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，建设资金来自</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（资金来源），项目出资比例为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。项目已具备招标条件，</w:t>
      </w:r>
      <w:r>
        <w:rPr>
          <w:rFonts w:ascii="Times New Roman" w:hAnsi="Times New Roman" w:cs="Times New Roman"/>
          <w:color w:val="auto"/>
          <w:szCs w:val="21"/>
          <w:highlight w:val="none"/>
        </w:rPr>
        <w:t>现对该项目的</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设计、</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采购、</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公开</w:t>
      </w:r>
      <w:r>
        <w:rPr>
          <w:rFonts w:ascii="Times New Roman" w:hAnsi="Times New Roman" w:cs="Times New Roman"/>
          <w:color w:val="auto"/>
          <w:szCs w:val="21"/>
          <w:highlight w:val="none"/>
        </w:rPr>
        <w:t>招标。</w:t>
      </w:r>
    </w:p>
    <w:p w14:paraId="5D4EA6F8">
      <w:pPr>
        <w:pStyle w:val="3"/>
        <w:spacing w:line="360" w:lineRule="auto"/>
        <w:rPr>
          <w:rFonts w:hint="eastAsia" w:ascii="Times New Roman" w:hAnsi="Times New Roman" w:eastAsia="宋体" w:cs="Times New Roman"/>
          <w:color w:val="auto"/>
          <w:sz w:val="24"/>
          <w:szCs w:val="24"/>
          <w:highlight w:val="none"/>
          <w:lang w:eastAsia="zh-CN"/>
        </w:rPr>
      </w:pPr>
      <w:bookmarkStart w:id="45" w:name="_Toc59202981"/>
      <w:bookmarkStart w:id="46" w:name="_Toc419363478"/>
      <w:bookmarkStart w:id="47" w:name="_Toc1626810890"/>
      <w:bookmarkStart w:id="48" w:name="_Toc395382354"/>
      <w:bookmarkStart w:id="49" w:name="_Toc419364202"/>
      <w:bookmarkStart w:id="50" w:name="_Toc899388812"/>
      <w:bookmarkStart w:id="51" w:name="_Toc1093912578"/>
      <w:bookmarkStart w:id="52" w:name="_Toc1482297933"/>
      <w:bookmarkStart w:id="53" w:name="_Toc1208883841"/>
      <w:bookmarkStart w:id="54" w:name="_Toc433988544"/>
      <w:bookmarkStart w:id="55" w:name="_Toc419320075"/>
      <w:bookmarkStart w:id="56" w:name="_Toc1309644025"/>
      <w:bookmarkStart w:id="57" w:name="_Toc233482607"/>
      <w:bookmarkStart w:id="58" w:name="_Toc2113122826"/>
      <w:bookmarkStart w:id="59" w:name="_Toc419321111"/>
      <w:bookmarkStart w:id="60" w:name="_Toc389065123"/>
      <w:bookmarkStart w:id="61" w:name="_Toc1011172910"/>
      <w:bookmarkStart w:id="62" w:name="_Toc1981889182"/>
      <w:bookmarkStart w:id="63" w:name="_Toc1316067987"/>
      <w:bookmarkStart w:id="64" w:name="_Toc27091"/>
      <w:r>
        <w:rPr>
          <w:rFonts w:ascii="Times New Roman" w:hAnsi="Times New Roman" w:eastAsia="宋体" w:cs="Times New Roman"/>
          <w:color w:val="auto"/>
          <w:sz w:val="24"/>
          <w:szCs w:val="24"/>
          <w:highlight w:val="none"/>
        </w:rPr>
        <w:t xml:space="preserve">2.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hint="eastAsia" w:ascii="Times New Roman" w:hAnsi="Times New Roman" w:eastAsia="宋体" w:cs="Times New Roman"/>
          <w:color w:val="auto"/>
          <w:sz w:val="24"/>
          <w:szCs w:val="24"/>
          <w:highlight w:val="none"/>
          <w:lang w:eastAsia="zh-CN"/>
        </w:rPr>
        <w:t>招标项目概况与招标范围</w:t>
      </w:r>
      <w:bookmarkEnd w:id="64"/>
    </w:p>
    <w:p w14:paraId="1B5D72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2.1项目概况</w:t>
      </w:r>
    </w:p>
    <w:p w14:paraId="42C509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4DE5CB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u w:val="single"/>
        </w:rPr>
      </w:pPr>
      <w:r>
        <w:rPr>
          <w:rFonts w:ascii="Times New Roman" w:hAnsi="Times New Roman" w:cs="Times New Roman"/>
          <w:color w:val="auto"/>
          <w:highlight w:val="none"/>
        </w:rPr>
        <w:t>建设地点：</w:t>
      </w:r>
      <w:r>
        <w:rPr>
          <w:rFonts w:ascii="Times New Roman" w:hAnsi="Times New Roman" w:cs="Times New Roman"/>
          <w:color w:val="auto"/>
          <w:highlight w:val="none"/>
          <w:u w:val="single"/>
        </w:rPr>
        <w:t xml:space="preserve">                                 </w:t>
      </w:r>
    </w:p>
    <w:p w14:paraId="3D05C7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rPr>
      </w:pPr>
      <w:r>
        <w:rPr>
          <w:rFonts w:ascii="Times New Roman" w:hAnsi="Times New Roman" w:cs="Times New Roman"/>
          <w:color w:val="auto"/>
          <w:highlight w:val="none"/>
        </w:rPr>
        <w:t>建设规模：</w:t>
      </w:r>
      <w:r>
        <w:rPr>
          <w:rFonts w:ascii="Times New Roman" w:hAnsi="Times New Roman" w:cs="Times New Roman"/>
          <w:color w:val="auto"/>
          <w:highlight w:val="none"/>
          <w:u w:val="single"/>
        </w:rPr>
        <w:t xml:space="preserve">                                 </w:t>
      </w:r>
    </w:p>
    <w:p w14:paraId="3584EC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本项目（□估算价□概算价）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p>
    <w:p w14:paraId="6756DD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b/>
          <w:color w:val="auto"/>
          <w:highlight w:val="none"/>
        </w:rPr>
      </w:pPr>
      <w:r>
        <w:rPr>
          <w:rFonts w:hint="default" w:ascii="Times New Roman" w:hAnsi="Times New Roman" w:cs="Times New Roman"/>
          <w:color w:val="auto"/>
          <w:highlight w:val="none"/>
        </w:rPr>
        <w:t>计划工期：本项目总工期为</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天（日历天）。</w:t>
      </w:r>
    </w:p>
    <w:p w14:paraId="097FDF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rPr>
      </w:pPr>
      <w:r>
        <w:rPr>
          <w:rFonts w:hint="default" w:ascii="Times New Roman" w:hAnsi="Times New Roman" w:cs="Times New Roman"/>
          <w:color w:val="auto"/>
          <w:highlight w:val="none"/>
        </w:rPr>
        <w:t>2.2</w:t>
      </w:r>
      <w:r>
        <w:rPr>
          <w:rFonts w:ascii="Times New Roman" w:hAnsi="Times New Roman" w:cs="Times New Roman"/>
          <w:color w:val="auto"/>
          <w:highlight w:val="none"/>
        </w:rPr>
        <w:t xml:space="preserve">招标范围：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p w14:paraId="2472F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rPr>
      </w:pPr>
      <w:r>
        <w:rPr>
          <w:rFonts w:hint="default" w:ascii="Times New Roman" w:hAnsi="Times New Roman" w:cs="Times New Roman"/>
          <w:color w:val="auto"/>
          <w:highlight w:val="none"/>
        </w:rPr>
        <w:t>2.3标段划分：</w:t>
      </w: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                                 </w:t>
      </w:r>
    </w:p>
    <w:p w14:paraId="7F2C9F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2.4 </w:t>
      </w:r>
      <w:r>
        <w:rPr>
          <w:rFonts w:hint="default" w:ascii="Times New Roman" w:hAnsi="Times New Roman" w:cs="Times New Roman"/>
          <w:color w:val="auto"/>
          <w:szCs w:val="21"/>
          <w:highlight w:val="none"/>
        </w:rPr>
        <w:t xml:space="preserve">本项目 </w:t>
      </w:r>
      <w:r>
        <w:rPr>
          <w:rFonts w:hint="eastAsia" w:cs="Times New Roman"/>
          <w:color w:val="auto"/>
          <w:highlight w:val="none"/>
          <w:lang w:eastAsia="zh-CN"/>
        </w:rPr>
        <w:t>□</w:t>
      </w:r>
      <w:r>
        <w:rPr>
          <w:rFonts w:hint="default" w:ascii="Times New Roman" w:hAnsi="Times New Roman" w:cs="Times New Roman"/>
          <w:color w:val="auto"/>
          <w:szCs w:val="21"/>
          <w:highlight w:val="none"/>
        </w:rPr>
        <w:t xml:space="preserve">要求 </w:t>
      </w:r>
      <w:r>
        <w:rPr>
          <w:rFonts w:hint="eastAsia" w:cs="Times New Roman"/>
          <w:color w:val="auto"/>
          <w:highlight w:val="none"/>
          <w:lang w:eastAsia="zh-CN"/>
        </w:rPr>
        <w:t>□</w:t>
      </w:r>
      <w:r>
        <w:rPr>
          <w:rFonts w:hint="default" w:ascii="Times New Roman" w:hAnsi="Times New Roman" w:cs="Times New Roman"/>
          <w:color w:val="auto"/>
          <w:highlight w:val="none"/>
        </w:rPr>
        <w:t>不要求采用装配式技术。</w:t>
      </w:r>
    </w:p>
    <w:p w14:paraId="5F784E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 xml:space="preserve">2.5 </w:t>
      </w:r>
      <w:r>
        <w:rPr>
          <w:rFonts w:hint="default" w:ascii="Times New Roman" w:hAnsi="Times New Roman" w:cs="Times New Roman"/>
          <w:color w:val="auto"/>
          <w:szCs w:val="21"/>
          <w:highlight w:val="none"/>
        </w:rPr>
        <w:t xml:space="preserve">本项目 </w:t>
      </w:r>
      <w:r>
        <w:rPr>
          <w:rFonts w:hint="eastAsia" w:cs="Times New Roman"/>
          <w:color w:val="auto"/>
          <w:highlight w:val="none"/>
          <w:lang w:eastAsia="zh-CN"/>
        </w:rPr>
        <w:t>□</w:t>
      </w:r>
      <w:r>
        <w:rPr>
          <w:rFonts w:hint="default" w:ascii="Times New Roman" w:hAnsi="Times New Roman" w:cs="Times New Roman"/>
          <w:color w:val="auto"/>
          <w:szCs w:val="21"/>
          <w:highlight w:val="none"/>
        </w:rPr>
        <w:t xml:space="preserve">要求 </w:t>
      </w:r>
      <w:r>
        <w:rPr>
          <w:rFonts w:hint="eastAsia" w:cs="Times New Roman"/>
          <w:color w:val="auto"/>
          <w:highlight w:val="none"/>
          <w:lang w:eastAsia="zh-CN"/>
        </w:rPr>
        <w:t>□</w:t>
      </w:r>
      <w:r>
        <w:rPr>
          <w:rFonts w:hint="default" w:ascii="Times New Roman" w:hAnsi="Times New Roman" w:cs="Times New Roman"/>
          <w:color w:val="auto"/>
          <w:highlight w:val="none"/>
        </w:rPr>
        <w:t>不要求采用建筑信息模型（BIM）技术。</w:t>
      </w:r>
    </w:p>
    <w:p w14:paraId="33E2143D">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ascii="Times New Roman" w:hAnsi="Times New Roman" w:cs="Times New Roman"/>
          <w:color w:val="auto"/>
          <w:highlight w:val="none"/>
        </w:rPr>
      </w:pPr>
      <w:r>
        <w:rPr>
          <w:rFonts w:ascii="Times New Roman" w:hAnsi="Times New Roman" w:cs="Times New Roman"/>
          <w:color w:val="auto"/>
          <w:highlight w:val="none"/>
        </w:rPr>
        <w:t>2.6</w:t>
      </w:r>
      <w:r>
        <w:rPr>
          <w:rFonts w:hint="default" w:ascii="Times New Roman" w:hAnsi="Times New Roman" w:cs="Times New Roman"/>
          <w:color w:val="auto"/>
          <w:highlight w:val="none"/>
        </w:rPr>
        <w:t>公开完成的</w:t>
      </w:r>
      <w:r>
        <w:rPr>
          <w:rFonts w:hint="eastAsia" w:cs="Times New Roman"/>
          <w:color w:val="auto"/>
          <w:highlight w:val="none"/>
          <w:lang w:eastAsia="zh-CN"/>
        </w:rPr>
        <w:t>□</w:t>
      </w:r>
      <w:r>
        <w:rPr>
          <w:rFonts w:hint="default" w:ascii="Times New Roman" w:hAnsi="Times New Roman" w:cs="Times New Roman"/>
          <w:color w:val="auto"/>
          <w:highlight w:val="none"/>
        </w:rPr>
        <w:t>项目建议书</w:t>
      </w:r>
      <w:r>
        <w:rPr>
          <w:rFonts w:hint="eastAsia" w:cs="Times New Roman"/>
          <w:color w:val="auto"/>
          <w:highlight w:val="none"/>
          <w:lang w:eastAsia="zh-CN"/>
        </w:rPr>
        <w:t>□</w:t>
      </w:r>
      <w:r>
        <w:rPr>
          <w:rFonts w:hint="default" w:ascii="Times New Roman" w:hAnsi="Times New Roman" w:cs="Times New Roman"/>
          <w:color w:val="auto"/>
          <w:highlight w:val="none"/>
        </w:rPr>
        <w:t>可行性研究报告□</w:t>
      </w:r>
      <w:r>
        <w:rPr>
          <w:rFonts w:hint="eastAsia" w:ascii="Times New Roman" w:hAnsi="Times New Roman" w:cs="Times New Roman"/>
          <w:color w:val="auto"/>
          <w:highlight w:val="none"/>
          <w:lang w:eastAsia="zh-CN"/>
        </w:rPr>
        <w:t>方案设计文件</w:t>
      </w:r>
      <w:r>
        <w:rPr>
          <w:rFonts w:hint="default" w:ascii="Times New Roman" w:hAnsi="Times New Roman" w:cs="Times New Roman"/>
          <w:color w:val="auto"/>
          <w:highlight w:val="none"/>
        </w:rPr>
        <w:t>□初步设计文件</w:t>
      </w:r>
      <w:r>
        <w:rPr>
          <w:rFonts w:hint="eastAsia" w:cs="Times New Roman"/>
          <w:color w:val="auto"/>
          <w:highlight w:val="none"/>
          <w:lang w:eastAsia="zh-CN"/>
        </w:rPr>
        <w:t>□</w:t>
      </w:r>
      <w:r>
        <w:rPr>
          <w:rFonts w:hint="eastAsia" w:cs="Times New Roman"/>
          <w:color w:val="auto"/>
          <w:highlight w:val="none"/>
          <w:lang w:val="en-US" w:eastAsia="zh-CN"/>
        </w:rPr>
        <w:t>其他：</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0693823F">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cs="Times New Roman"/>
          <w:color w:val="auto"/>
          <w:highlight w:val="none"/>
          <w:u w:val="none"/>
          <w:lang w:val="en-US" w:eastAsia="zh-CN"/>
        </w:rPr>
      </w:pPr>
      <w:r>
        <w:rPr>
          <w:rFonts w:hint="eastAsia" w:cs="Times New Roman"/>
          <w:color w:val="auto"/>
          <w:highlight w:val="none"/>
          <w:lang w:val="en-US" w:eastAsia="zh-CN"/>
        </w:rPr>
        <w:t>2.7项目建议书、可行性研究报告、方案设计、初步设计文件编制单位及其评估单位：</w:t>
      </w:r>
      <w:r>
        <w:rPr>
          <w:rFonts w:hint="eastAsia" w:cs="Times New Roman"/>
          <w:color w:val="auto"/>
          <w:highlight w:val="none"/>
          <w:u w:val="single"/>
          <w:lang w:val="en-US" w:eastAsia="zh-CN"/>
        </w:rPr>
        <w:t xml:space="preserve">   </w:t>
      </w:r>
    </w:p>
    <w:p w14:paraId="7FC8CA8C">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cs="Times New Roman"/>
          <w:color w:val="auto"/>
          <w:highlight w:val="none"/>
          <w:lang w:val="en-US" w:eastAsia="zh-CN"/>
        </w:rPr>
      </w:pP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 xml:space="preserve">。 </w:t>
      </w:r>
    </w:p>
    <w:p w14:paraId="2A3045E6">
      <w:pPr>
        <w:pStyle w:val="3"/>
        <w:spacing w:line="360" w:lineRule="auto"/>
        <w:rPr>
          <w:rFonts w:ascii="Times New Roman" w:hAnsi="Times New Roman" w:eastAsia="宋体" w:cs="Times New Roman"/>
          <w:color w:val="auto"/>
          <w:sz w:val="24"/>
          <w:szCs w:val="24"/>
          <w:highlight w:val="none"/>
        </w:rPr>
      </w:pPr>
      <w:bookmarkStart w:id="65" w:name="_Toc1259899467"/>
      <w:bookmarkStart w:id="66" w:name="_Toc419320076"/>
      <w:bookmarkStart w:id="67" w:name="_Toc718981823"/>
      <w:bookmarkStart w:id="68" w:name="_Toc312015080"/>
      <w:bookmarkStart w:id="69" w:name="_Toc419363479"/>
      <w:bookmarkStart w:id="70" w:name="_Toc395382355"/>
      <w:bookmarkStart w:id="71" w:name="_Toc1707466931"/>
      <w:bookmarkStart w:id="72" w:name="_Toc389065124"/>
      <w:bookmarkStart w:id="73" w:name="_Toc433388362"/>
      <w:bookmarkStart w:id="74" w:name="_Toc59202982"/>
      <w:bookmarkStart w:id="75" w:name="_Toc1208602955"/>
      <w:bookmarkStart w:id="76" w:name="_Toc419321112"/>
      <w:bookmarkStart w:id="77" w:name="_Toc1181345600"/>
      <w:bookmarkStart w:id="78" w:name="_Toc1949238178"/>
      <w:bookmarkStart w:id="79" w:name="_Toc419364203"/>
      <w:bookmarkStart w:id="80" w:name="_Toc29005"/>
      <w:bookmarkStart w:id="81" w:name="_Toc1335334868"/>
      <w:bookmarkStart w:id="82" w:name="_Toc433988545"/>
      <w:bookmarkStart w:id="83" w:name="_Toc874273437"/>
      <w:bookmarkStart w:id="84" w:name="_Toc412493619"/>
      <w:r>
        <w:rPr>
          <w:rFonts w:ascii="Times New Roman" w:hAnsi="Times New Roman" w:eastAsia="宋体" w:cs="Times New Roman"/>
          <w:color w:val="auto"/>
          <w:sz w:val="24"/>
          <w:szCs w:val="24"/>
          <w:highlight w:val="none"/>
        </w:rPr>
        <w:t>3. 投标人资格要求</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CBCCD1C">
      <w:pPr>
        <w:spacing w:line="360" w:lineRule="auto"/>
        <w:ind w:left="105" w:leftChars="50" w:firstLine="315" w:firstLineChars="150"/>
        <w:rPr>
          <w:rFonts w:ascii="Times New Roman" w:hAnsi="Times New Roman" w:cs="Times New Roman"/>
          <w:color w:val="auto"/>
          <w:highlight w:val="none"/>
        </w:rPr>
      </w:pPr>
      <w:r>
        <w:rPr>
          <w:rFonts w:ascii="Times New Roman" w:hAnsi="Times New Roman" w:cs="Times New Roman"/>
          <w:color w:val="auto"/>
          <w:highlight w:val="none"/>
        </w:rPr>
        <w:t>3.1本次招标要求投标人</w:t>
      </w:r>
      <w:r>
        <w:rPr>
          <w:rFonts w:hint="eastAsia" w:cs="Times New Roman"/>
          <w:color w:val="auto"/>
          <w:highlight w:val="none"/>
          <w:lang w:eastAsia="zh-CN"/>
        </w:rPr>
        <w:t>□</w:t>
      </w:r>
      <w:r>
        <w:rPr>
          <w:rFonts w:hint="default" w:ascii="Times New Roman" w:hAnsi="Times New Roman" w:cs="Times New Roman"/>
          <w:color w:val="auto"/>
          <w:highlight w:val="none"/>
        </w:rPr>
        <w:t>无资质要求</w:t>
      </w:r>
      <w:r>
        <w:rPr>
          <w:rFonts w:hint="eastAsia" w:ascii="方正楷体_GB2312" w:hAnsi="方正楷体_GB2312" w:eastAsia="方正楷体_GB2312" w:cs="方正楷体_GB2312"/>
          <w:color w:val="auto"/>
          <w:highlight w:val="none"/>
        </w:rPr>
        <w:t>【备注：已经取消资质要求的项目承包类型选无资质要求】</w:t>
      </w:r>
      <w:r>
        <w:rPr>
          <w:rFonts w:hint="eastAsia" w:cs="Times New Roman"/>
          <w:color w:val="auto"/>
          <w:highlight w:val="none"/>
          <w:lang w:eastAsia="zh-CN"/>
        </w:rPr>
        <w:t>□</w:t>
      </w:r>
      <w:r>
        <w:rPr>
          <w:rFonts w:hint="default" w:ascii="Times New Roman" w:hAnsi="Times New Roman" w:cs="Times New Roman"/>
          <w:color w:val="auto"/>
          <w:szCs w:val="21"/>
          <w:highlight w:val="none"/>
        </w:rPr>
        <w:t>同时具</w:t>
      </w:r>
      <w:r>
        <w:rPr>
          <w:rFonts w:ascii="Times New Roman" w:hAnsi="Times New Roman" w:cs="Times New Roman"/>
          <w:color w:val="auto"/>
          <w:highlight w:val="none"/>
        </w:rPr>
        <w:t>备</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资质</w:t>
      </w:r>
      <w:r>
        <w:rPr>
          <w:rFonts w:hint="default"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default" w:ascii="方正楷体_GB2312" w:hAnsi="方正楷体_GB2312" w:eastAsia="方正楷体_GB2312" w:cs="方正楷体_GB2312"/>
          <w:color w:val="auto"/>
          <w:highlight w:val="none"/>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u w:val="single"/>
        </w:rPr>
        <w:t xml:space="preserve">           </w:t>
      </w:r>
      <w:r>
        <w:rPr>
          <w:rFonts w:hint="default" w:ascii="方正楷体_GB2312" w:hAnsi="方正楷体_GB2312" w:eastAsia="方正楷体_GB2312" w:cs="方正楷体_GB2312"/>
          <w:color w:val="auto"/>
          <w:highlight w:val="none"/>
        </w:rPr>
        <w:t>。</w:t>
      </w:r>
      <w:r>
        <w:rPr>
          <w:rFonts w:hint="default" w:ascii="Times New Roman" w:hAnsi="Times New Roman" w:cs="Times New Roman"/>
          <w:color w:val="auto"/>
          <w:szCs w:val="21"/>
          <w:highlight w:val="none"/>
        </w:rPr>
        <w:t>)</w:t>
      </w:r>
      <w:r>
        <w:rPr>
          <w:rFonts w:ascii="Times New Roman" w:hAnsi="Times New Roman" w:cs="Times New Roman"/>
          <w:color w:val="auto"/>
          <w:kern w:val="0"/>
          <w:sz w:val="24"/>
          <w:highlight w:val="none"/>
        </w:rPr>
        <w:t>，</w:t>
      </w:r>
      <w:r>
        <w:rPr>
          <w:rFonts w:hint="default" w:ascii="Times New Roman" w:hAnsi="Times New Roman" w:cs="Times New Roman"/>
          <w:color w:val="auto"/>
          <w:highlight w:val="none"/>
        </w:rPr>
        <w:t>具有有效的安全生产许可证，</w:t>
      </w:r>
      <w:r>
        <w:rPr>
          <w:rFonts w:ascii="Times New Roman" w:hAnsi="Times New Roman" w:cs="Times New Roman"/>
          <w:color w:val="auto"/>
          <w:highlight w:val="none"/>
        </w:rPr>
        <w:t>并在人员、设备、资金等方面具</w:t>
      </w:r>
      <w:r>
        <w:rPr>
          <w:rFonts w:hint="default" w:ascii="Times New Roman" w:hAnsi="Times New Roman" w:cs="Times New Roman"/>
          <w:color w:val="auto"/>
          <w:highlight w:val="none"/>
        </w:rPr>
        <w:t>备相</w:t>
      </w:r>
      <w:r>
        <w:rPr>
          <w:rFonts w:ascii="Times New Roman" w:hAnsi="Times New Roman" w:cs="Times New Roman"/>
          <w:color w:val="auto"/>
          <w:highlight w:val="none"/>
        </w:rPr>
        <w:t>应的</w:t>
      </w:r>
      <w:r>
        <w:rPr>
          <w:rFonts w:hint="default" w:ascii="Times New Roman" w:hAnsi="Times New Roman" w:cs="Times New Roman"/>
          <w:color w:val="auto"/>
          <w:highlight w:val="none"/>
        </w:rPr>
        <w:t>履约</w:t>
      </w:r>
      <w:r>
        <w:rPr>
          <w:rFonts w:ascii="Times New Roman" w:hAnsi="Times New Roman" w:cs="Times New Roman"/>
          <w:color w:val="auto"/>
          <w:highlight w:val="none"/>
        </w:rPr>
        <w:t>能力。投标人</w:t>
      </w:r>
      <w:r>
        <w:rPr>
          <w:rFonts w:hint="default" w:ascii="Times New Roman" w:hAnsi="Times New Roman" w:cs="Times New Roman"/>
          <w:color w:val="auto"/>
          <w:highlight w:val="none"/>
        </w:rPr>
        <w:t>已录入“桂建云”并处于有效状态。</w:t>
      </w:r>
    </w:p>
    <w:p w14:paraId="73F5B6A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2</w:t>
      </w:r>
      <w:r>
        <w:rPr>
          <w:rFonts w:ascii="Times New Roman" w:hAnsi="Times New Roman" w:cs="Times New Roman"/>
          <w:color w:val="auto"/>
          <w:highlight w:val="none"/>
        </w:rPr>
        <w:t>主要负责人</w:t>
      </w:r>
      <w:r>
        <w:rPr>
          <w:rFonts w:hint="default" w:ascii="Times New Roman" w:hAnsi="Times New Roman" w:cs="Times New Roman"/>
          <w:color w:val="auto"/>
          <w:highlight w:val="none"/>
        </w:rPr>
        <w:t>员</w:t>
      </w:r>
      <w:r>
        <w:rPr>
          <w:rFonts w:ascii="Times New Roman" w:hAnsi="Times New Roman" w:cs="Times New Roman"/>
          <w:color w:val="auto"/>
          <w:highlight w:val="none"/>
        </w:rPr>
        <w:t>要求：</w:t>
      </w:r>
    </w:p>
    <w:p w14:paraId="5B3051A4">
      <w:pPr>
        <w:spacing w:line="360" w:lineRule="auto"/>
        <w:ind w:firstLine="405"/>
        <w:rPr>
          <w:rFonts w:hint="default" w:ascii="Times New Roman" w:hAnsi="Times New Roman" w:eastAsia="楷体_GB2312" w:cs="Times New Roman"/>
          <w:b/>
          <w:color w:val="auto"/>
          <w:szCs w:val="21"/>
          <w:highlight w:val="none"/>
        </w:rPr>
      </w:pPr>
      <w:r>
        <w:rPr>
          <w:rFonts w:hint="default" w:ascii="Times New Roman" w:hAnsi="Times New Roman" w:cs="Times New Roman"/>
          <w:color w:val="auto"/>
          <w:szCs w:val="21"/>
          <w:highlight w:val="none"/>
        </w:rPr>
        <w:t>3.2.1</w:t>
      </w:r>
      <w:r>
        <w:rPr>
          <w:rFonts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rPr>
        <w:t>具有</w:t>
      </w:r>
      <w:r>
        <w:rPr>
          <w:rFonts w:hint="eastAsia" w:cs="Times New Roman"/>
          <w:color w:val="auto"/>
          <w:highlight w:val="none"/>
          <w:lang w:eastAsia="zh-CN"/>
        </w:rPr>
        <w:t>□</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注册建筑师或</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注册结构工程师</w:t>
      </w:r>
      <w:r>
        <w:rPr>
          <w:rFonts w:hint="eastAsia" w:ascii="Times New Roman" w:hAnsi="Times New Roman" w:cs="Times New Roman"/>
          <w:color w:val="auto"/>
          <w:szCs w:val="21"/>
          <w:highlight w:val="none"/>
          <w:lang w:eastAsia="zh-CN"/>
        </w:rPr>
        <w:t>（</w:t>
      </w:r>
      <w:r>
        <w:rPr>
          <w:rFonts w:hint="eastAsia" w:cs="Times New Roman"/>
          <w:color w:val="auto"/>
          <w:highlight w:val="none"/>
          <w:lang w:eastAsia="zh-CN"/>
        </w:rPr>
        <w:t>□</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lang w:val="en-US" w:eastAsia="zh-CN"/>
        </w:rPr>
        <w:t>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注册建造师或</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专业注册监理工程师</w:t>
      </w:r>
      <w:r>
        <w:rPr>
          <w:rFonts w:hint="eastAsia" w:ascii="Times New Roman" w:hAnsi="Times New Roman" w:cs="Times New Roman"/>
          <w:color w:val="auto"/>
          <w:szCs w:val="21"/>
          <w:highlight w:val="none"/>
          <w:lang w:val="en-US" w:eastAsia="zh-CN"/>
        </w:rPr>
        <w:t>证书</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职称（</w:t>
      </w:r>
      <w:r>
        <w:rPr>
          <w:rFonts w:hint="default" w:ascii="Times New Roman" w:hAnsi="Times New Roman" w:cs="Times New Roman"/>
          <w:b/>
          <w:color w:val="auto"/>
          <w:szCs w:val="21"/>
          <w:highlight w:val="none"/>
        </w:rPr>
        <w:t>联合</w:t>
      </w:r>
      <w:r>
        <w:rPr>
          <w:rFonts w:ascii="Times New Roman" w:hAnsi="Times New Roman" w:cs="Times New Roman"/>
          <w:b/>
          <w:color w:val="auto"/>
          <w:szCs w:val="21"/>
          <w:highlight w:val="none"/>
        </w:rPr>
        <w:t>体投标的，需</w:t>
      </w:r>
      <w:r>
        <w:rPr>
          <w:rFonts w:hint="default" w:ascii="Times New Roman" w:hAnsi="Times New Roman" w:cs="Times New Roman"/>
          <w:b/>
          <w:color w:val="auto"/>
          <w:szCs w:val="21"/>
          <w:highlight w:val="none"/>
        </w:rPr>
        <w:t>为</w:t>
      </w:r>
      <w:r>
        <w:rPr>
          <w:rFonts w:ascii="Times New Roman" w:hAnsi="Times New Roman" w:cs="Times New Roman"/>
          <w:b/>
          <w:color w:val="auto"/>
          <w:szCs w:val="21"/>
          <w:highlight w:val="none"/>
        </w:rPr>
        <w:t>牵</w:t>
      </w:r>
      <w:r>
        <w:rPr>
          <w:rFonts w:hint="default" w:ascii="Times New Roman" w:hAnsi="Times New Roman" w:cs="Times New Roman"/>
          <w:b/>
          <w:color w:val="auto"/>
          <w:szCs w:val="21"/>
          <w:highlight w:val="none"/>
        </w:rPr>
        <w:t>头</w:t>
      </w:r>
      <w:r>
        <w:rPr>
          <w:rFonts w:ascii="Times New Roman" w:hAnsi="Times New Roman" w:cs="Times New Roman"/>
          <w:b/>
          <w:color w:val="auto"/>
          <w:szCs w:val="21"/>
          <w:highlight w:val="none"/>
        </w:rPr>
        <w:t>单位</w:t>
      </w:r>
      <w:r>
        <w:rPr>
          <w:rFonts w:hint="default" w:ascii="Times New Roman" w:hAnsi="Times New Roman" w:cs="Times New Roman"/>
          <w:b/>
          <w:color w:val="auto"/>
          <w:szCs w:val="21"/>
          <w:highlight w:val="none"/>
        </w:rPr>
        <w:t>员工）</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已录入“桂建云”并处于有效状态，不接受有在建、已中标未开工或已列为其他项目中标候选人第一名的施工项目经理或工程总承包项目经理或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文除外）。要求担任过与拟建项目相类似的设计项目负责人或施工项目经理或者项目总监理工程师或工程总承包项目经理。</w:t>
      </w:r>
      <w:r>
        <w:rPr>
          <w:rFonts w:hint="eastAsia" w:ascii="方正楷体_GB2312" w:hAnsi="方正楷体_GB2312" w:eastAsia="方正楷体_GB2312" w:cs="方正楷体_GB2312"/>
          <w:color w:val="auto"/>
          <w:szCs w:val="21"/>
          <w:highlight w:val="none"/>
        </w:rPr>
        <w:t>（注：1</w:t>
      </w:r>
      <w:r>
        <w:rPr>
          <w:rFonts w:hint="eastAsia" w:ascii="方正楷体_GB2312" w:hAnsi="方正楷体_GB2312" w:eastAsia="方正楷体_GB2312" w:cs="方正楷体_GB2312"/>
          <w:color w:val="auto"/>
          <w:szCs w:val="21"/>
          <w:highlight w:val="none"/>
          <w:lang w:val="en-US" w:eastAsia="zh-CN"/>
        </w:rPr>
        <w:t>.</w:t>
      </w:r>
      <w:r>
        <w:rPr>
          <w:rFonts w:hint="eastAsia" w:ascii="方正楷体_GB2312" w:hAnsi="方正楷体_GB2312" w:eastAsia="方正楷体_GB2312" w:cs="方正楷体_GB2312"/>
          <w:color w:val="auto"/>
          <w:szCs w:val="21"/>
          <w:highlight w:val="none"/>
        </w:rPr>
        <w:t>拟建项目相类似的工程规模与3.3企业业绩要求一致，但不限制担任过的时间；2</w:t>
      </w:r>
      <w:r>
        <w:rPr>
          <w:rFonts w:hint="eastAsia" w:ascii="方正楷体_GB2312" w:hAnsi="方正楷体_GB2312" w:eastAsia="方正楷体_GB2312" w:cs="方正楷体_GB2312"/>
          <w:color w:val="auto"/>
          <w:szCs w:val="21"/>
          <w:highlight w:val="none"/>
          <w:lang w:val="en-US" w:eastAsia="zh-CN"/>
        </w:rPr>
        <w:t>.</w:t>
      </w:r>
      <w:r>
        <w:rPr>
          <w:rFonts w:hint="eastAsia" w:ascii="方正楷体_GB2312" w:hAnsi="方正楷体_GB2312" w:eastAsia="方正楷体_GB2312" w:cs="方正楷体_GB2312"/>
          <w:color w:val="auto"/>
          <w:szCs w:val="21"/>
          <w:highlight w:val="none"/>
        </w:rPr>
        <w:t>如不要求</w:t>
      </w:r>
      <w:r>
        <w:rPr>
          <w:rFonts w:hint="eastAsia" w:ascii="方正楷体_GB2312" w:hAnsi="方正楷体_GB2312" w:eastAsia="方正楷体_GB2312" w:cs="方正楷体_GB2312"/>
          <w:color w:val="auto"/>
          <w:szCs w:val="21"/>
          <w:highlight w:val="none"/>
          <w:lang w:eastAsia="zh-CN"/>
        </w:rPr>
        <w:t>企业</w:t>
      </w:r>
      <w:r>
        <w:rPr>
          <w:rFonts w:hint="eastAsia" w:ascii="方正楷体_GB2312" w:hAnsi="方正楷体_GB2312" w:eastAsia="方正楷体_GB2312" w:cs="方正楷体_GB2312"/>
          <w:color w:val="auto"/>
          <w:szCs w:val="21"/>
          <w:highlight w:val="none"/>
        </w:rPr>
        <w:t>业绩</w:t>
      </w:r>
      <w:r>
        <w:rPr>
          <w:rFonts w:hint="eastAsia" w:ascii="方正楷体_GB2312" w:hAnsi="方正楷体_GB2312" w:eastAsia="方正楷体_GB2312" w:cs="方正楷体_GB2312"/>
          <w:color w:val="auto"/>
          <w:szCs w:val="21"/>
          <w:highlight w:val="none"/>
          <w:lang w:eastAsia="zh-CN"/>
        </w:rPr>
        <w:t>时</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szCs w:val="21"/>
          <w:highlight w:val="none"/>
          <w:lang w:eastAsia="zh-CN"/>
        </w:rPr>
        <w:t>此处</w:t>
      </w:r>
      <w:r>
        <w:rPr>
          <w:rFonts w:hint="eastAsia" w:ascii="方正楷体_GB2312" w:hAnsi="方正楷体_GB2312" w:eastAsia="方正楷体_GB2312" w:cs="方正楷体_GB2312"/>
          <w:color w:val="auto"/>
          <w:szCs w:val="21"/>
          <w:highlight w:val="none"/>
        </w:rPr>
        <w:t>由招标人定义相类似的工程类型：</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w:t>
      </w:r>
    </w:p>
    <w:p w14:paraId="347454C9">
      <w:pPr>
        <w:spacing w:line="360" w:lineRule="auto"/>
        <w:ind w:firstLine="40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3.2.2项目</w:t>
      </w:r>
      <w:r>
        <w:rPr>
          <w:rFonts w:ascii="Times New Roman" w:hAnsi="Times New Roman" w:cs="Times New Roman"/>
          <w:color w:val="auto"/>
          <w:szCs w:val="21"/>
          <w:highlight w:val="none"/>
        </w:rPr>
        <w:t>设计负责人：具有</w:t>
      </w:r>
      <w:r>
        <w:rPr>
          <w:rFonts w:hint="eastAsia" w:cs="Times New Roman"/>
          <w:color w:val="auto"/>
          <w:highlight w:val="none"/>
          <w:lang w:eastAsia="zh-CN"/>
        </w:rPr>
        <w:t>□</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注册</w:t>
      </w:r>
      <w:r>
        <w:rPr>
          <w:rFonts w:hint="default" w:ascii="Times New Roman" w:hAnsi="Times New Roman" w:cs="Times New Roman"/>
          <w:color w:val="auto"/>
          <w:szCs w:val="21"/>
          <w:highlight w:val="none"/>
        </w:rPr>
        <w:t>建筑师证书</w:t>
      </w:r>
      <w:r>
        <w:rPr>
          <w:rFonts w:hint="eastAsia" w:ascii="Times New Roman" w:hAnsi="Times New Roman" w:cs="Times New Roman"/>
          <w:color w:val="auto"/>
          <w:szCs w:val="21"/>
          <w:highlight w:val="none"/>
          <w:lang w:eastAsia="zh-CN"/>
        </w:rPr>
        <w:t>（</w:t>
      </w:r>
      <w:r>
        <w:rPr>
          <w:rFonts w:hint="eastAsia" w:cs="Times New Roman"/>
          <w:color w:val="auto"/>
          <w:highlight w:val="none"/>
          <w:lang w:eastAsia="zh-CN"/>
        </w:rPr>
        <w:t>□</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lang w:val="en-US" w:eastAsia="zh-CN"/>
        </w:rPr>
        <w:t>专业注册土木工程师</w:t>
      </w:r>
      <w:r>
        <w:rPr>
          <w:rFonts w:hint="eastAsia" w:ascii="Times New Roman" w:hAnsi="Times New Roman" w:cs="Times New Roman"/>
          <w:color w:val="auto"/>
          <w:szCs w:val="21"/>
          <w:highlight w:val="none"/>
          <w:lang w:eastAsia="zh-CN"/>
        </w:rPr>
        <w:t>）</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w:t>
      </w:r>
    </w:p>
    <w:p w14:paraId="6D3D96E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专业的</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注册建造师</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已录入“桂建云”并处于有效状态，具备有效的安全生产考核合格证书（B类）。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w:t>
      </w:r>
    </w:p>
    <w:p w14:paraId="166A28BE">
      <w:pPr>
        <w:spacing w:line="360" w:lineRule="auto"/>
        <w:ind w:firstLine="525" w:firstLineChars="250"/>
        <w:rPr>
          <w:rFonts w:ascii="Times New Roman" w:hAnsi="Times New Roman" w:cs="Times New Roman"/>
          <w:color w:val="auto"/>
          <w:highlight w:val="none"/>
        </w:rPr>
      </w:pPr>
      <w:r>
        <w:rPr>
          <w:rFonts w:hint="default" w:ascii="Times New Roman" w:hAnsi="Times New Roman" w:cs="Times New Roman"/>
          <w:color w:val="auto"/>
          <w:szCs w:val="21"/>
          <w:highlight w:val="none"/>
        </w:rPr>
        <w:t>3.2.</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项目施工专职安全生产管理人员：</w:t>
      </w:r>
      <w:r>
        <w:rPr>
          <w:rFonts w:hint="default" w:ascii="Times New Roman" w:hAnsi="Times New Roman" w:cs="Times New Roman"/>
          <w:color w:val="auto"/>
          <w:highlight w:val="none"/>
        </w:rPr>
        <w:t>已录入“桂建云”并处于有效状态，具备有效的专职安全生产管理人员安全生产考核合格证书（C类）。</w:t>
      </w:r>
    </w:p>
    <w:p w14:paraId="682E532C">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业绩要求：</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 xml:space="preserve">无要求  </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有要求，要求</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none"/>
        </w:rPr>
        <w:t>月</w:t>
      </w:r>
      <w:r>
        <w:rPr>
          <w:rFonts w:hint="default" w:ascii="Times New Roman" w:hAnsi="Times New Roman" w:cs="Times New Roman"/>
          <w:color w:val="auto"/>
          <w:szCs w:val="21"/>
          <w:highlight w:val="none"/>
        </w:rPr>
        <w:t>（应填写年</w:t>
      </w:r>
      <w:r>
        <w:rPr>
          <w:rFonts w:hint="eastAsia" w:cs="Times New Roman"/>
          <w:color w:val="auto"/>
          <w:szCs w:val="21"/>
          <w:highlight w:val="none"/>
          <w:lang w:eastAsia="zh-CN"/>
        </w:rPr>
        <w:t>、</w:t>
      </w:r>
      <w:r>
        <w:rPr>
          <w:rFonts w:hint="eastAsia" w:cs="Times New Roman"/>
          <w:color w:val="auto"/>
          <w:szCs w:val="21"/>
          <w:highlight w:val="none"/>
          <w:lang w:val="en-US" w:eastAsia="zh-CN"/>
        </w:rPr>
        <w:t>月</w:t>
      </w:r>
      <w:r>
        <w:rPr>
          <w:rFonts w:hint="default" w:ascii="Times New Roman" w:hAnsi="Times New Roman" w:cs="Times New Roman"/>
          <w:color w:val="auto"/>
          <w:szCs w:val="21"/>
          <w:highlight w:val="none"/>
        </w:rPr>
        <w:t>份）以来□完成过质量合格的类似工程</w:t>
      </w:r>
      <w:r>
        <w:rPr>
          <w:rFonts w:hint="eastAsia" w:cs="Times New Roman"/>
          <w:color w:val="auto"/>
          <w:szCs w:val="21"/>
          <w:highlight w:val="none"/>
          <w:lang w:val="en-US" w:eastAsia="zh-CN"/>
        </w:rPr>
        <w:t>项目</w:t>
      </w:r>
      <w:r>
        <w:rPr>
          <w:rFonts w:hint="default" w:ascii="Times New Roman" w:hAnsi="Times New Roman" w:cs="Times New Roman"/>
          <w:color w:val="auto"/>
          <w:szCs w:val="21"/>
          <w:highlight w:val="none"/>
        </w:rPr>
        <w:t xml:space="preserve"> </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承接过类似工程</w:t>
      </w:r>
      <w:r>
        <w:rPr>
          <w:rFonts w:hint="eastAsia" w:cs="Times New Roman"/>
          <w:color w:val="auto"/>
          <w:szCs w:val="21"/>
          <w:highlight w:val="none"/>
          <w:lang w:val="en-US" w:eastAsia="zh-CN"/>
        </w:rPr>
        <w:t>项目</w:t>
      </w:r>
      <w:r>
        <w:rPr>
          <w:rFonts w:hint="default" w:ascii="Times New Roman" w:hAnsi="Times New Roman" w:cs="Times New Roman"/>
          <w:color w:val="auto"/>
          <w:szCs w:val="21"/>
          <w:highlight w:val="none"/>
        </w:rPr>
        <w:t>，类似工程指：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0E19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3.4诚信要求：</w:t>
      </w:r>
    </w:p>
    <w:p w14:paraId="1A62D2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w:t>
      </w: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被列为失信被执行人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（以评标阶段“信用中国”网站（www.creditchina.gov.cn）查询信息为准），</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p>
    <w:p w14:paraId="6B758B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被列为企业或个人</w:t>
      </w:r>
      <w:r>
        <w:rPr>
          <w:rFonts w:hint="eastAsia" w:cs="Times New Roman"/>
          <w:color w:val="auto"/>
          <w:highlight w:val="none"/>
          <w:lang w:eastAsia="zh-CN"/>
        </w:rPr>
        <w:t>诚信不良、黑名单、失信联合惩戒</w:t>
      </w:r>
      <w:r>
        <w:rPr>
          <w:rFonts w:hint="default" w:ascii="Times New Roman" w:hAnsi="Times New Roman" w:eastAsia="宋体" w:cs="Times New Roman"/>
          <w:color w:val="auto"/>
          <w:highlight w:val="none"/>
        </w:rPr>
        <w:t>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hint="default" w:ascii="Times New Roman" w:hAnsi="Times New Roman" w:eastAsia="宋体" w:cs="Times New Roman"/>
          <w:color w:val="auto"/>
          <w:highlight w:val="none"/>
        </w:rPr>
        <w:t>。</w:t>
      </w:r>
    </w:p>
    <w:p w14:paraId="5209CA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近三年内投标人（如为联合体时，联合体中任一个成员）或其法定代表人有行贿犯罪行为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（以评标阶段“中国裁判文书”网站（https://wenshu.court.gov.cn）查询信息为准】</w:t>
      </w:r>
      <w:r>
        <w:rPr>
          <w:rFonts w:hint="eastAsia" w:cs="Times New Roman"/>
          <w:color w:val="auto"/>
          <w:highlight w:val="none"/>
          <w:lang w:eastAsia="zh-CN"/>
        </w:rPr>
        <w:t>，不得参与投标</w:t>
      </w:r>
      <w:r>
        <w:rPr>
          <w:rFonts w:hint="default" w:ascii="Times New Roman" w:hAnsi="Times New Roman" w:eastAsia="宋体" w:cs="Times New Roman"/>
          <w:color w:val="auto"/>
          <w:highlight w:val="none"/>
        </w:rPr>
        <w:t>。</w:t>
      </w:r>
    </w:p>
    <w:p w14:paraId="70E4E4AF">
      <w:pPr>
        <w:pBdr>
          <w:top w:val="none" w:color="auto" w:sz="0" w:space="0"/>
          <w:left w:val="none" w:color="auto" w:sz="0" w:space="0"/>
          <w:bottom w:val="none" w:color="auto" w:sz="0" w:space="0"/>
          <w:right w:val="none" w:color="auto" w:sz="0" w:space="0"/>
          <w:between w:val="none" w:color="auto" w:sz="0" w:space="0"/>
        </w:pBdr>
        <w:tabs>
          <w:tab w:val="left" w:pos="1080"/>
        </w:tabs>
        <w:spacing w:line="360" w:lineRule="auto"/>
        <w:ind w:firstLine="420" w:firstLineChars="200"/>
        <w:rPr>
          <w:rFonts w:hint="default" w:eastAsia="宋体"/>
          <w:color w:val="auto"/>
          <w:highlight w:val="none"/>
          <w:lang w:val="en-US" w:eastAsia="zh-CN"/>
        </w:rPr>
      </w:pPr>
      <w:r>
        <w:rPr>
          <w:rFonts w:hint="eastAsia" w:cs="宋体"/>
          <w:color w:val="auto"/>
          <w:highlight w:val="none"/>
          <w:lang w:val="en-US" w:eastAsia="zh-CN"/>
        </w:rPr>
        <w:t>根据《住房城乡建设部关于开展房屋市政工程安全生产治本攻坚三年行动的通知》（建质〔2024〕27号）规定，投标人因生产安全事故处于暂扣、吊销安全生产许可证状态的</w:t>
      </w:r>
      <w:r>
        <w:rPr>
          <w:rFonts w:hint="eastAsia" w:cs="宋体"/>
          <w:color w:val="auto"/>
          <w:highlight w:val="none"/>
        </w:rPr>
        <w:t>（以评标阶段通过全国工程质量安全监管信息平台公共服务门户（https://zlaq.mohurd.gov.cn/）查询的结果为准），不得参与投标</w:t>
      </w:r>
      <w:r>
        <w:rPr>
          <w:rFonts w:hint="eastAsia" w:cs="宋体"/>
          <w:color w:val="auto"/>
          <w:highlight w:val="none"/>
          <w:lang w:val="en-US" w:eastAsia="zh-CN"/>
        </w:rPr>
        <w:t>。</w:t>
      </w:r>
    </w:p>
    <w:p w14:paraId="14BBF0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5</w:t>
      </w:r>
      <w:r>
        <w:rPr>
          <w:rFonts w:ascii="Times New Roman" w:hAnsi="Times New Roman" w:cs="Times New Roman"/>
          <w:color w:val="auto"/>
          <w:highlight w:val="none"/>
        </w:rPr>
        <w:t xml:space="preserve"> 本次招标接受联合体投标</w:t>
      </w:r>
      <w:r>
        <w:rPr>
          <w:rFonts w:hint="default" w:ascii="Times New Roman" w:hAnsi="Times New Roman" w:cs="Times New Roman"/>
          <w:color w:val="auto"/>
          <w:szCs w:val="21"/>
          <w:highlight w:val="none"/>
        </w:rPr>
        <w:t>。</w:t>
      </w:r>
      <w:r>
        <w:rPr>
          <w:rFonts w:ascii="Times New Roman" w:hAnsi="Times New Roman" w:cs="Times New Roman"/>
          <w:color w:val="auto"/>
          <w:highlight w:val="none"/>
        </w:rPr>
        <w:t>联合体投标的，应满足下列要求：</w:t>
      </w:r>
      <w:r>
        <w:rPr>
          <w:rFonts w:hint="default" w:ascii="Times New Roman" w:hAnsi="Times New Roman" w:cs="Times New Roman"/>
          <w:color w:val="auto"/>
          <w:highlight w:val="none"/>
        </w:rPr>
        <w:t xml:space="preserve"> </w:t>
      </w:r>
    </w:p>
    <w:p w14:paraId="426B40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.1本项目接受联合体投标。</w:t>
      </w:r>
      <w:r>
        <w:rPr>
          <w:rFonts w:ascii="Times New Roman" w:hAnsi="Times New Roman" w:cs="Times New Roman"/>
          <w:color w:val="auto"/>
          <w:szCs w:val="21"/>
          <w:highlight w:val="none"/>
        </w:rPr>
        <w:t>联合体成员</w:t>
      </w:r>
      <w:r>
        <w:rPr>
          <w:rFonts w:hint="default" w:ascii="Times New Roman" w:hAnsi="Times New Roman" w:cs="Times New Roman"/>
          <w:color w:val="auto"/>
          <w:szCs w:val="21"/>
          <w:highlight w:val="none"/>
        </w:rPr>
        <w:t>可</w:t>
      </w:r>
      <w:r>
        <w:rPr>
          <w:rFonts w:ascii="Times New Roman" w:hAnsi="Times New Roman" w:cs="Times New Roman"/>
          <w:color w:val="auto"/>
          <w:szCs w:val="21"/>
          <w:highlight w:val="none"/>
        </w:rPr>
        <w:t>由</w:t>
      </w:r>
      <w:r>
        <w:rPr>
          <w:rFonts w:hint="default" w:ascii="Times New Roman" w:hAnsi="Times New Roman" w:cs="Times New Roman"/>
          <w:color w:val="auto"/>
          <w:szCs w:val="21"/>
          <w:highlight w:val="none"/>
        </w:rPr>
        <w:t>设计单位和施工单位</w:t>
      </w:r>
      <w:r>
        <w:rPr>
          <w:rFonts w:ascii="Times New Roman" w:hAnsi="Times New Roman" w:cs="Times New Roman"/>
          <w:color w:val="auto"/>
          <w:szCs w:val="21"/>
          <w:highlight w:val="none"/>
        </w:rPr>
        <w:t>组成，联合体各方均应符合</w:t>
      </w:r>
      <w:r>
        <w:rPr>
          <w:rFonts w:hint="default" w:ascii="Times New Roman" w:hAnsi="Times New Roman" w:cs="Times New Roman"/>
          <w:color w:val="auto"/>
          <w:szCs w:val="21"/>
          <w:highlight w:val="none"/>
        </w:rPr>
        <w:t>“具有独立法人资格”、</w:t>
      </w:r>
      <w:r>
        <w:rPr>
          <w:rFonts w:ascii="Times New Roman" w:hAnsi="Times New Roman" w:cs="Times New Roman"/>
          <w:color w:val="auto"/>
          <w:szCs w:val="21"/>
          <w:highlight w:val="none"/>
        </w:rPr>
        <w:t>“具有独立承担民事责任的能力”的条件</w:t>
      </w:r>
      <w:r>
        <w:rPr>
          <w:rFonts w:hint="default" w:ascii="Times New Roman" w:hAnsi="Times New Roman" w:cs="Times New Roman"/>
          <w:color w:val="auto"/>
          <w:szCs w:val="21"/>
          <w:highlight w:val="none"/>
        </w:rPr>
        <w:t>，其中施工单位须具备有效的安全生产许可证。</w:t>
      </w:r>
    </w:p>
    <w:p w14:paraId="4CDDFE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472057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3组成联合体进行投标的设计或施工单位不得再以自己的名义单独参与同一标段的投标，也不得组成新的联合体参与同一标段的投标。</w:t>
      </w:r>
    </w:p>
    <w:p w14:paraId="7B6FC0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.4联合体各方应分别在人员、设备、资金等方面具有承担本项目联合体协议书分工职责范围内的履约能力。</w:t>
      </w:r>
    </w:p>
    <w:p w14:paraId="2633A7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.5联合体中有同类资质的企业按照联合体协议书分工承担相同工作的，应当按照资质等级较低的企业确定联合体资质等级。</w:t>
      </w:r>
    </w:p>
    <w:p w14:paraId="43D1B9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5DB9D2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 xml:space="preserve">的企业认定。 </w:t>
      </w:r>
    </w:p>
    <w:p w14:paraId="340BFA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8</w:t>
      </w:r>
      <w:r>
        <w:rPr>
          <w:rFonts w:ascii="Times New Roman" w:hAnsi="Times New Roman" w:cs="Times New Roman"/>
          <w:color w:val="auto"/>
          <w:szCs w:val="21"/>
          <w:highlight w:val="none"/>
          <w:u w:val="none"/>
        </w:rPr>
        <w:t xml:space="preserve"> </w:t>
      </w:r>
      <w:r>
        <w:rPr>
          <w:rFonts w:hint="eastAsia" w:cs="Times New Roman"/>
          <w:color w:val="auto"/>
          <w:szCs w:val="21"/>
          <w:highlight w:val="none"/>
          <w:u w:val="none"/>
          <w:lang w:val="en-US" w:eastAsia="zh-CN"/>
        </w:rPr>
        <w:t>其他：</w:t>
      </w:r>
      <w:r>
        <w:rPr>
          <w:rFonts w:hint="eastAsia" w:cs="Times New Roman"/>
          <w:color w:val="auto"/>
          <w:szCs w:val="21"/>
          <w:highlight w:val="none"/>
          <w:u w:val="single"/>
          <w:lang w:val="en-US" w:eastAsia="zh-CN"/>
        </w:rPr>
        <w:t xml:space="preserve">    </w:t>
      </w:r>
      <w:r>
        <w:rPr>
          <w:rFonts w:ascii="Times New Roman" w:hAnsi="Times New Roman" w:cs="Times New Roman"/>
          <w:color w:val="auto"/>
          <w:szCs w:val="21"/>
          <w:highlight w:val="none"/>
          <w:u w:val="single"/>
        </w:rPr>
        <w:t xml:space="preserve">                 </w:t>
      </w:r>
      <w:r>
        <w:rPr>
          <w:rFonts w:hint="eastAsia" w:cs="Times New Roman"/>
          <w:color w:val="auto"/>
          <w:szCs w:val="21"/>
          <w:highlight w:val="none"/>
          <w:u w:val="single"/>
          <w:lang w:eastAsia="zh-CN"/>
        </w:rPr>
        <w:t>。</w:t>
      </w:r>
    </w:p>
    <w:p w14:paraId="00452C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6</w:t>
      </w:r>
      <w:r>
        <w:rPr>
          <w:rFonts w:ascii="Times New Roman" w:hAnsi="Times New Roman" w:cs="Times New Roman"/>
          <w:color w:val="auto"/>
          <w:highlight w:val="none"/>
        </w:rPr>
        <w:t xml:space="preserve"> 各投标人可就本招标项目的所有标段进行投标，并允许中标</w:t>
      </w:r>
      <w:r>
        <w:rPr>
          <w:rFonts w:hint="default" w:ascii="Times New Roman" w:hAnsi="Times New Roman" w:cs="Times New Roman"/>
          <w:color w:val="auto"/>
          <w:highlight w:val="none"/>
        </w:rPr>
        <w:t>其中</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一个/</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多个/</w:t>
      </w:r>
      <w:r>
        <w:rPr>
          <w:rFonts w:hint="eastAsia" w:cs="Times New Roman"/>
          <w:color w:val="auto"/>
          <w:szCs w:val="21"/>
          <w:highlight w:val="none"/>
          <w:u w:val="single"/>
          <w:lang w:eastAsia="zh-CN"/>
        </w:rPr>
        <w:t>□</w:t>
      </w:r>
      <w:r>
        <w:rPr>
          <w:rFonts w:hint="default" w:ascii="Times New Roman" w:hAnsi="Times New Roman" w:cs="Times New Roman"/>
          <w:color w:val="auto"/>
          <w:szCs w:val="21"/>
          <w:highlight w:val="none"/>
          <w:u w:val="single"/>
        </w:rPr>
        <w:t>所有</w:t>
      </w:r>
      <w:r>
        <w:rPr>
          <w:rFonts w:hint="default" w:ascii="Times New Roman" w:hAnsi="Times New Roman" w:cs="Times New Roman"/>
          <w:color w:val="auto"/>
          <w:szCs w:val="21"/>
          <w:highlight w:val="none"/>
        </w:rPr>
        <w:t>标段（由招标人事先确定）</w:t>
      </w:r>
      <w:r>
        <w:rPr>
          <w:rFonts w:ascii="Times New Roman" w:hAnsi="Times New Roman" w:cs="Times New Roman"/>
          <w:color w:val="auto"/>
          <w:highlight w:val="none"/>
        </w:rPr>
        <w:t>。但投标人应就</w:t>
      </w:r>
      <w:r>
        <w:rPr>
          <w:rFonts w:ascii="Times New Roman" w:hAnsi="Times New Roman" w:cs="Times New Roman"/>
          <w:color w:val="auto"/>
          <w:szCs w:val="21"/>
          <w:highlight w:val="none"/>
        </w:rPr>
        <w:t>不同标段派出不同的</w:t>
      </w:r>
      <w:r>
        <w:rPr>
          <w:rFonts w:hint="default" w:ascii="Times New Roman" w:hAnsi="Times New Roman" w:cs="Times New Roman"/>
          <w:color w:val="auto"/>
          <w:szCs w:val="21"/>
          <w:highlight w:val="none"/>
        </w:rPr>
        <w:t>工程总承包项目经理、施工项目经理</w:t>
      </w:r>
      <w:r>
        <w:rPr>
          <w:rFonts w:ascii="Times New Roman" w:hAnsi="Times New Roman" w:cs="Times New Roman"/>
          <w:color w:val="auto"/>
          <w:szCs w:val="21"/>
          <w:highlight w:val="none"/>
        </w:rPr>
        <w:t>和项目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专职安全生产管理人员，同一</w:t>
      </w:r>
      <w:r>
        <w:rPr>
          <w:rFonts w:hint="eastAsia" w:cs="Times New Roman"/>
          <w:color w:val="auto"/>
          <w:szCs w:val="21"/>
          <w:highlight w:val="none"/>
          <w:lang w:val="en-US" w:eastAsia="zh-CN"/>
        </w:rPr>
        <w:t>人拟任不同标段</w:t>
      </w:r>
      <w:r>
        <w:rPr>
          <w:rFonts w:hint="default" w:ascii="Times New Roman" w:hAnsi="Times New Roman" w:cs="Times New Roman"/>
          <w:color w:val="auto"/>
          <w:szCs w:val="21"/>
          <w:highlight w:val="none"/>
        </w:rPr>
        <w:t>工程总承包项目经理</w:t>
      </w:r>
      <w:r>
        <w:rPr>
          <w:rFonts w:hint="eastAsia" w:cs="Times New Roman"/>
          <w:color w:val="auto"/>
          <w:szCs w:val="21"/>
          <w:highlight w:val="none"/>
          <w:lang w:val="en-US" w:eastAsia="zh-CN"/>
        </w:rPr>
        <w:t>或</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或项目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w:t>
      </w:r>
      <w:r>
        <w:rPr>
          <w:rFonts w:hint="eastAsia" w:cs="Times New Roman"/>
          <w:color w:val="auto"/>
          <w:szCs w:val="21"/>
          <w:highlight w:val="none"/>
          <w:lang w:val="en-US" w:eastAsia="zh-CN"/>
        </w:rPr>
        <w:t>的投标文件</w:t>
      </w:r>
      <w:r>
        <w:rPr>
          <w:rFonts w:ascii="Times New Roman" w:hAnsi="Times New Roman" w:cs="Times New Roman"/>
          <w:color w:val="auto"/>
          <w:szCs w:val="21"/>
          <w:highlight w:val="none"/>
        </w:rPr>
        <w:t>作否决投标处理</w:t>
      </w:r>
      <w:r>
        <w:rPr>
          <w:rFonts w:ascii="Times New Roman" w:hAnsi="Times New Roman" w:cs="Times New Roman"/>
          <w:color w:val="auto"/>
          <w:highlight w:val="none"/>
        </w:rPr>
        <w:t>（</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kern w:val="0"/>
          <w:highlight w:val="none"/>
        </w:rPr>
        <w:t>除外</w:t>
      </w:r>
      <w:r>
        <w:rPr>
          <w:rFonts w:hint="eastAsia" w:cs="宋体"/>
          <w:color w:val="auto"/>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w:t>
      </w:r>
    </w:p>
    <w:p w14:paraId="3BE8BF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7</w:t>
      </w:r>
      <w:r>
        <w:rPr>
          <w:rFonts w:ascii="Times New Roman" w:hAnsi="Times New Roman" w:cs="Times New Roman"/>
          <w:color w:val="auto"/>
          <w:szCs w:val="21"/>
          <w:highlight w:val="none"/>
        </w:rPr>
        <w:t>投标人信息以</w:t>
      </w:r>
      <w:r>
        <w:rPr>
          <w:rFonts w:hint="default" w:ascii="Times New Roman" w:hAnsi="Times New Roman" w:cs="Times New Roman"/>
          <w:color w:val="auto"/>
          <w:szCs w:val="21"/>
          <w:highlight w:val="none"/>
        </w:rPr>
        <w:t>“桂建云”</w:t>
      </w:r>
      <w:r>
        <w:rPr>
          <w:rFonts w:ascii="Times New Roman" w:hAnsi="Times New Roman" w:cs="Times New Roman"/>
          <w:color w:val="auto"/>
          <w:szCs w:val="21"/>
          <w:highlight w:val="none"/>
        </w:rPr>
        <w:t>为准。</w:t>
      </w:r>
    </w:p>
    <w:p w14:paraId="30A3E2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8</w:t>
      </w:r>
      <w:r>
        <w:rPr>
          <w:rFonts w:hint="eastAsia" w:cs="Times New Roman"/>
          <w:color w:val="auto"/>
          <w:highlight w:val="none"/>
          <w:lang w:eastAsia="zh-CN"/>
        </w:rPr>
        <w:t>□</w:t>
      </w:r>
      <w:r>
        <w:rPr>
          <w:rFonts w:hint="default" w:ascii="Times New Roman" w:hAnsi="Times New Roman" w:cs="Times New Roman"/>
          <w:color w:val="auto"/>
          <w:highlight w:val="none"/>
        </w:rPr>
        <w:t>本项目不属于政府采购工程项目。</w:t>
      </w:r>
    </w:p>
    <w:p w14:paraId="7C1018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本项目属于政府采购工程项目：</w:t>
      </w:r>
    </w:p>
    <w:p w14:paraId="5BFCE1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标段为未预留份额专门面向中小企业采购的项目，落实政府采购政策需满足的资格要求：无。</w:t>
      </w:r>
    </w:p>
    <w:p w14:paraId="79CEB1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标段为预留份额专门面向中小企业采购的项目，落实政府采购政策需满足的资格要求：投标人必须为（</w:t>
      </w:r>
      <w:r>
        <w:rPr>
          <w:rFonts w:hint="eastAsia" w:cs="Times New Roman"/>
          <w:color w:val="auto"/>
          <w:highlight w:val="none"/>
          <w:lang w:eastAsia="zh-CN"/>
        </w:rPr>
        <w:t>□</w:t>
      </w:r>
      <w:r>
        <w:rPr>
          <w:rFonts w:hint="default" w:ascii="Times New Roman" w:hAnsi="Times New Roman" w:cs="Times New Roman"/>
          <w:color w:val="auto"/>
          <w:highlight w:val="none"/>
        </w:rPr>
        <w:t>中小微/</w:t>
      </w:r>
      <w:r>
        <w:rPr>
          <w:rFonts w:hint="eastAsia" w:cs="Times New Roman"/>
          <w:color w:val="auto"/>
          <w:highlight w:val="none"/>
          <w:lang w:eastAsia="zh-CN"/>
        </w:rPr>
        <w:t>□</w:t>
      </w:r>
      <w:r>
        <w:rPr>
          <w:rFonts w:hint="default" w:ascii="Times New Roman" w:hAnsi="Times New Roman" w:cs="Times New Roman"/>
          <w:color w:val="auto"/>
          <w:highlight w:val="none"/>
        </w:rPr>
        <w:t>小微）企业、监狱企业或者残疾人福利性单位，（□大型/□大中型）企业不得参加。</w:t>
      </w:r>
    </w:p>
    <w:p w14:paraId="0D83DE29">
      <w:pPr>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w:t>
      </w:r>
      <w:r>
        <w:rPr>
          <w:rFonts w:hint="eastAsia"/>
          <w:color w:val="auto"/>
          <w:highlight w:val="none"/>
          <w:lang w:eastAsia="zh-CN"/>
        </w:rPr>
        <w:t>□</w:t>
      </w:r>
      <w:r>
        <w:rPr>
          <w:rFonts w:hint="eastAsia"/>
          <w:color w:val="auto"/>
          <w:highlight w:val="none"/>
        </w:rPr>
        <w:t>大中型）企业不得</w:t>
      </w:r>
      <w:r>
        <w:rPr>
          <w:rFonts w:hint="eastAsia"/>
          <w:color w:val="auto"/>
          <w:highlight w:val="none"/>
          <w:lang w:val="en-US" w:eastAsia="zh-CN"/>
        </w:rPr>
        <w:t>承接预留部分工程</w:t>
      </w:r>
      <w:r>
        <w:rPr>
          <w:rFonts w:hint="eastAsia"/>
          <w:color w:val="auto"/>
          <w:highlight w:val="none"/>
        </w:rPr>
        <w:t>。</w:t>
      </w:r>
    </w:p>
    <w:p w14:paraId="412C3A45">
      <w:pPr>
        <w:pStyle w:val="26"/>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20" w:firstLineChars="200"/>
        <w:textAlignment w:val="auto"/>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7AF14E5C">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0CE7A963">
      <w:pPr>
        <w:pStyle w:val="3"/>
        <w:spacing w:line="360" w:lineRule="auto"/>
        <w:rPr>
          <w:rFonts w:ascii="Times New Roman" w:hAnsi="Times New Roman" w:eastAsia="宋体" w:cs="Times New Roman"/>
          <w:color w:val="auto"/>
          <w:sz w:val="24"/>
          <w:szCs w:val="24"/>
          <w:highlight w:val="none"/>
        </w:rPr>
      </w:pPr>
      <w:bookmarkStart w:id="85" w:name="_Toc2026006997"/>
      <w:bookmarkStart w:id="86" w:name="_Toc198476160"/>
      <w:bookmarkStart w:id="87" w:name="_Toc389065126"/>
      <w:bookmarkStart w:id="88" w:name="_Toc38903030"/>
      <w:bookmarkStart w:id="89" w:name="_Toc291640361"/>
      <w:bookmarkStart w:id="90" w:name="_Toc1788441949"/>
      <w:bookmarkStart w:id="91" w:name="_Toc59202983"/>
      <w:bookmarkStart w:id="92" w:name="_Toc433988547"/>
      <w:bookmarkStart w:id="93" w:name="_Toc9409"/>
      <w:bookmarkStart w:id="94" w:name="_Toc329437316"/>
      <w:bookmarkStart w:id="95" w:name="_Toc408246910"/>
      <w:bookmarkStart w:id="96" w:name="_Toc419363481"/>
      <w:bookmarkStart w:id="97" w:name="_Toc395382357"/>
      <w:bookmarkStart w:id="98" w:name="_Toc2015822993"/>
      <w:bookmarkStart w:id="99" w:name="_Toc419321114"/>
      <w:bookmarkStart w:id="100" w:name="_Toc167418364"/>
      <w:bookmarkStart w:id="101" w:name="_Toc743719266"/>
      <w:bookmarkStart w:id="102" w:name="_Toc419364205"/>
      <w:bookmarkStart w:id="103" w:name="_Toc419320078"/>
      <w:bookmarkStart w:id="104" w:name="_Toc1548297404"/>
      <w:r>
        <w:rPr>
          <w:rFonts w:ascii="Times New Roman" w:hAnsi="Times New Roman" w:eastAsia="宋体" w:cs="Times New Roman"/>
          <w:color w:val="auto"/>
          <w:sz w:val="24"/>
          <w:szCs w:val="24"/>
          <w:highlight w:val="none"/>
        </w:rPr>
        <w:t>4. 招标文件的获取</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E1DEBE5">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日至投标文件递交的截止时间止（不少于30日），由潜在投标人登录</w:t>
      </w:r>
      <w:r>
        <w:rPr>
          <w:rFonts w:hint="default" w:ascii="Times New Roman" w:hAnsi="Times New Roman" w:cs="Times New Roman"/>
          <w:color w:val="auto"/>
          <w:highlight w:val="none"/>
          <w:u w:val="single"/>
        </w:rPr>
        <w:t>（全国公共资源交易平台（广西壮族自治区）网站http://ggzy.jgswj.gxzf.gov.cn/gxggzy/）</w:t>
      </w:r>
      <w:r>
        <w:rPr>
          <w:rFonts w:hint="default" w:ascii="Times New Roman" w:hAnsi="Times New Roman" w:cs="Times New Roman"/>
          <w:color w:val="auto"/>
          <w:highlight w:val="none"/>
        </w:rPr>
        <w:t>免费下载招标文件</w:t>
      </w:r>
      <w:r>
        <w:rPr>
          <w:rFonts w:ascii="Times New Roman" w:hAnsi="Times New Roman" w:cs="Times New Roman"/>
          <w:color w:val="auto"/>
          <w:highlight w:val="none"/>
        </w:rPr>
        <w:t>。</w:t>
      </w:r>
    </w:p>
    <w:p w14:paraId="62478D8A">
      <w:pPr>
        <w:pStyle w:val="3"/>
        <w:spacing w:line="360" w:lineRule="auto"/>
        <w:rPr>
          <w:rFonts w:ascii="Times New Roman" w:hAnsi="Times New Roman" w:eastAsia="宋体" w:cs="Times New Roman"/>
          <w:color w:val="auto"/>
          <w:sz w:val="24"/>
          <w:szCs w:val="24"/>
          <w:highlight w:val="none"/>
        </w:rPr>
      </w:pPr>
      <w:bookmarkStart w:id="105" w:name="_Toc1054900872"/>
      <w:bookmarkStart w:id="106" w:name="_Toc419320079"/>
      <w:bookmarkStart w:id="107" w:name="_Toc395382358"/>
      <w:bookmarkStart w:id="108" w:name="_Toc419364206"/>
      <w:bookmarkStart w:id="109" w:name="_Toc16175"/>
      <w:bookmarkStart w:id="110" w:name="_Toc1624145617"/>
      <w:bookmarkStart w:id="111" w:name="_Toc429256559"/>
      <w:bookmarkStart w:id="112" w:name="_Toc2102705130"/>
      <w:bookmarkStart w:id="113" w:name="_Toc1312677225"/>
      <w:bookmarkStart w:id="114" w:name="_Toc1844527326"/>
      <w:bookmarkStart w:id="115" w:name="_Toc1538880760"/>
      <w:bookmarkStart w:id="116" w:name="_Toc58575745"/>
      <w:bookmarkStart w:id="117" w:name="_Toc419321115"/>
      <w:bookmarkStart w:id="118" w:name="_Toc1342044512"/>
      <w:bookmarkStart w:id="119" w:name="_Toc59202984"/>
      <w:bookmarkStart w:id="120" w:name="_Toc433988548"/>
      <w:bookmarkStart w:id="121" w:name="_Toc419363482"/>
      <w:bookmarkStart w:id="122" w:name="_Toc476955288"/>
      <w:bookmarkStart w:id="123" w:name="_Toc2115133574"/>
      <w:bookmarkStart w:id="124" w:name="_Toc389065127"/>
      <w:r>
        <w:rPr>
          <w:rFonts w:ascii="Times New Roman" w:hAnsi="Times New Roman" w:eastAsia="宋体" w:cs="Times New Roman"/>
          <w:color w:val="auto"/>
          <w:sz w:val="24"/>
          <w:szCs w:val="24"/>
          <w:highlight w:val="none"/>
        </w:rPr>
        <w:t>5. 投标文件的</w:t>
      </w:r>
      <w:r>
        <w:rPr>
          <w:rFonts w:hint="default" w:ascii="Times New Roman" w:hAnsi="Times New Roman" w:eastAsia="宋体" w:cs="Times New Roman"/>
          <w:color w:val="auto"/>
          <w:sz w:val="24"/>
          <w:szCs w:val="24"/>
          <w:highlight w:val="none"/>
        </w:rPr>
        <w:t>提交及不见面开标说明</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F4505BE">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 投标人应在投标截止时间_______年___月___日___时</w:t>
      </w: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分</w:t>
      </w: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秒</w:t>
      </w:r>
      <w:r>
        <w:rPr>
          <w:rFonts w:hint="default" w:ascii="Times New Roman" w:hAnsi="Times New Roman" w:cs="Times New Roman"/>
          <w:color w:val="auto"/>
          <w:highlight w:val="none"/>
        </w:rPr>
        <w:t>前登录全国公共资源交易平台（广西壮族自治区）（网址： http://ggzy.jgswj.gxzf.gov.cn/gxggzy/），通过互联网使用广西壮族自治区公共资源交易平台系统数字证书（CA）交叉互认平台认可的数字证书将加密的电子投标文件</w:t>
      </w:r>
      <w:r>
        <w:rPr>
          <w:rFonts w:hint="eastAsia"/>
          <w:color w:val="auto"/>
          <w:highlight w:val="none"/>
        </w:rPr>
        <w:t>（含弹出的输入框中需填写的专职投标员、拟投入的项目主要管理人员身份证信息）</w:t>
      </w:r>
      <w:r>
        <w:rPr>
          <w:rFonts w:hint="default" w:ascii="Times New Roman" w:hAnsi="Times New Roman" w:cs="Times New Roman"/>
          <w:color w:val="auto"/>
          <w:highlight w:val="none"/>
        </w:rPr>
        <w:t>上传。</w:t>
      </w:r>
    </w:p>
    <w:p w14:paraId="346D703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5.2逾期提交的、或未按照招标文件要求加密的电子投标文件，广西壮族自治区公共资源交易平台系统将予以拒收。</w:t>
      </w:r>
    </w:p>
    <w:p w14:paraId="6E5239A5">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4C7128E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4</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ascii="方正楷体_GB2312" w:hAnsi="方正楷体_GB2312" w:eastAsia="方正楷体_GB2312" w:cs="方正楷体_GB2312"/>
          <w:color w:val="auto"/>
          <w:highlight w:val="none"/>
          <w:lang w:eastAsia="zh-CN"/>
        </w:rPr>
        <w:t>）</w:t>
      </w:r>
    </w:p>
    <w:p w14:paraId="7FC622CD">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广西壮族自治区网上开标子系统（不见面）登录方式：建议各投标人使用</w:t>
      </w:r>
      <w:r>
        <w:rPr>
          <w:rFonts w:hint="eastAsia" w:cs="Times New Roman"/>
          <w:color w:val="auto"/>
          <w:highlight w:val="none"/>
          <w:lang w:eastAsia="zh-CN"/>
        </w:rPr>
        <w:t>360、edge</w:t>
      </w:r>
      <w:r>
        <w:rPr>
          <w:rFonts w:hint="eastAsia" w:ascii="Times New Roman" w:hAnsi="Times New Roman" w:cs="Times New Roman"/>
          <w:color w:val="auto"/>
          <w:highlight w:val="none"/>
          <w:lang w:eastAsia="zh-CN"/>
        </w:rPr>
        <w:t>、谷歌、火狐、华为等浏览器打开登录页面（登录地址：http://202.103.240.162:8072/BidOpening），使用数字证书（包含CA锁和“桂交易移动CA”）登录。使用“桂交易移动CA”投标的操作流程，详见http://ggzy.jgswj.gxzf.gov.cn/gxggzy/gywm/004021/004021001/20211123/185f3a63-1ec6-4c75-a0c9-4aeedfdacda9.html</w:t>
      </w:r>
      <w:r>
        <w:rPr>
          <w:rFonts w:hint="eastAsia" w:cs="Times New Roman"/>
          <w:color w:val="auto"/>
          <w:highlight w:val="none"/>
          <w:lang w:eastAsia="zh-CN"/>
        </w:rPr>
        <w:t>。</w:t>
      </w:r>
    </w:p>
    <w:p w14:paraId="2033859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以“桂交易移动CA”制作的投标文件，只能用生成投标文件时加密投标文件的“桂交易移动CA”证书解密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rPr>
        <w:t>制作的投标文件，只能用生成投标文件时加密投标文件的数字证书（CA）解密。</w:t>
      </w:r>
    </w:p>
    <w:p w14:paraId="54630E4F">
      <w:pPr>
        <w:pStyle w:val="3"/>
        <w:spacing w:line="360" w:lineRule="auto"/>
        <w:rPr>
          <w:rFonts w:ascii="Times New Roman" w:hAnsi="Times New Roman" w:eastAsia="宋体" w:cs="Times New Roman"/>
          <w:color w:val="auto"/>
          <w:sz w:val="24"/>
          <w:szCs w:val="24"/>
          <w:highlight w:val="none"/>
        </w:rPr>
      </w:pPr>
      <w:bookmarkStart w:id="125" w:name="_Toc858068822"/>
      <w:bookmarkStart w:id="126" w:name="_Toc1392330170"/>
      <w:bookmarkStart w:id="127" w:name="_Toc702681098"/>
      <w:bookmarkStart w:id="128" w:name="_Toc901347784"/>
      <w:bookmarkStart w:id="129" w:name="_Toc1642710984"/>
      <w:bookmarkStart w:id="130" w:name="_Toc852806126"/>
      <w:bookmarkStart w:id="131" w:name="_Toc1844977892"/>
      <w:bookmarkStart w:id="132" w:name="_Toc1949705821"/>
      <w:bookmarkStart w:id="133" w:name="_Toc720365847"/>
      <w:bookmarkStart w:id="134" w:name="_Toc59202985"/>
      <w:bookmarkStart w:id="135" w:name="_Toc788399126"/>
      <w:bookmarkStart w:id="136" w:name="_Toc23092"/>
      <w:bookmarkStart w:id="137" w:name="_Toc2129559507"/>
      <w:bookmarkStart w:id="138" w:name="_Toc419320080"/>
      <w:bookmarkStart w:id="139" w:name="_Toc389065128"/>
      <w:bookmarkStart w:id="140" w:name="_Toc433988549"/>
      <w:bookmarkStart w:id="141" w:name="_Toc395382359"/>
      <w:bookmarkStart w:id="142" w:name="_Toc419363483"/>
      <w:bookmarkStart w:id="143" w:name="_Toc419321116"/>
      <w:bookmarkStart w:id="144" w:name="_Toc419364207"/>
      <w:r>
        <w:rPr>
          <w:rFonts w:ascii="Times New Roman" w:hAnsi="Times New Roman" w:eastAsia="宋体" w:cs="Times New Roman"/>
          <w:color w:val="auto"/>
          <w:sz w:val="24"/>
          <w:szCs w:val="24"/>
          <w:highlight w:val="none"/>
        </w:rPr>
        <w:t>6</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highlight w:val="none"/>
        </w:rPr>
        <w:t xml:space="preserve"> </w:t>
      </w:r>
      <w:r>
        <w:rPr>
          <w:rFonts w:hint="default" w:ascii="Times New Roman" w:hAnsi="Times New Roman" w:eastAsia="宋体" w:cs="Times New Roman"/>
          <w:color w:val="auto"/>
          <w:sz w:val="24"/>
          <w:szCs w:val="24"/>
          <w:highlight w:val="none"/>
        </w:rPr>
        <w:t>预付款和进度款支付方式</w:t>
      </w:r>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bookmarkEnd w:id="139"/>
    <w:bookmarkEnd w:id="140"/>
    <w:bookmarkEnd w:id="141"/>
    <w:bookmarkEnd w:id="142"/>
    <w:bookmarkEnd w:id="143"/>
    <w:bookmarkEnd w:id="144"/>
    <w:p w14:paraId="448ABF3C">
      <w:pPr>
        <w:spacing w:line="360" w:lineRule="auto"/>
        <w:ind w:firstLine="420" w:firstLineChars="200"/>
        <w:rPr>
          <w:rFonts w:hint="default" w:ascii="Times New Roman" w:hAnsi="Times New Roman" w:cs="Times New Roman"/>
          <w:color w:val="auto"/>
          <w:highlight w:val="none"/>
          <w:u w:val="single"/>
        </w:rPr>
      </w:pPr>
      <w:bookmarkStart w:id="145" w:name="_Toc419363484"/>
      <w:bookmarkStart w:id="146" w:name="_Toc419364208"/>
      <w:bookmarkStart w:id="147" w:name="_Toc389065130"/>
      <w:bookmarkStart w:id="148" w:name="_Toc419320081"/>
      <w:bookmarkStart w:id="149" w:name="_Toc395382361"/>
      <w:bookmarkStart w:id="150" w:name="_Toc419321117"/>
      <w:r>
        <w:rPr>
          <w:rFonts w:ascii="Times New Roman" w:hAnsi="Times New Roman" w:cs="Times New Roman"/>
          <w:color w:val="auto"/>
          <w:highlight w:val="none"/>
        </w:rPr>
        <w:t>预付款支付比例或金额：</w:t>
      </w:r>
      <w:r>
        <w:rPr>
          <w:rFonts w:ascii="Times New Roman" w:hAnsi="Times New Roman" w:cs="Times New Roman"/>
          <w:color w:val="auto"/>
          <w:highlight w:val="none"/>
          <w:u w:val="single"/>
        </w:rPr>
        <w:t xml:space="preserve">     </w:t>
      </w:r>
      <w:r>
        <w:rPr>
          <w:rFonts w:hint="eastAsia" w:cs="Times New Roman"/>
          <w:color w:val="auto"/>
          <w:highlight w:val="none"/>
          <w:u w:val="single"/>
          <w:lang w:val="en-US" w:eastAsia="zh-CN"/>
        </w:rPr>
        <w:t xml:space="preserve">                           </w:t>
      </w:r>
      <w:r>
        <w:rPr>
          <w:rFonts w:ascii="Times New Roman" w:hAnsi="Times New Roman" w:cs="Times New Roman"/>
          <w:color w:val="auto"/>
          <w:highlight w:val="none"/>
          <w:u w:val="single"/>
        </w:rPr>
        <w:t xml:space="preserve">    </w:t>
      </w:r>
    </w:p>
    <w:p w14:paraId="7DC09347">
      <w:pPr>
        <w:spacing w:line="360" w:lineRule="auto"/>
        <w:ind w:firstLine="420" w:firstLineChars="200"/>
        <w:rPr>
          <w:rFonts w:hint="eastAsia" w:ascii="方正楷体_GB2312" w:hAnsi="方正楷体_GB2312" w:eastAsia="方正楷体_GB2312" w:cs="方正楷体_GB2312"/>
          <w:color w:val="auto"/>
          <w:highlight w:val="none"/>
        </w:rPr>
      </w:pPr>
      <w:r>
        <w:rPr>
          <w:rFonts w:ascii="Times New Roman" w:hAnsi="Times New Roman" w:cs="Times New Roman"/>
          <w:color w:val="auto"/>
          <w:highlight w:val="none"/>
        </w:rPr>
        <w:t>进度款支付方式：</w:t>
      </w:r>
      <w:r>
        <w:rPr>
          <w:rFonts w:hint="eastAsia" w:cs="Times New Roman"/>
          <w:color w:val="auto"/>
          <w:highlight w:val="none"/>
          <w:u w:val="single"/>
          <w:lang w:val="en-US" w:eastAsia="zh-CN"/>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kern w:val="2"/>
          <w:sz w:val="21"/>
          <w:szCs w:val="24"/>
          <w:highlight w:val="none"/>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rPr>
        <w:t>，含尚未抵扣的工程预付款。】</w:t>
      </w:r>
    </w:p>
    <w:p w14:paraId="51F3B4BF">
      <w:pPr>
        <w:pStyle w:val="3"/>
        <w:spacing w:line="360" w:lineRule="auto"/>
        <w:rPr>
          <w:rFonts w:ascii="Times New Roman" w:hAnsi="Times New Roman" w:eastAsia="宋体" w:cs="Times New Roman"/>
          <w:color w:val="auto"/>
          <w:sz w:val="24"/>
          <w:szCs w:val="24"/>
          <w:highlight w:val="none"/>
        </w:rPr>
      </w:pPr>
      <w:bookmarkStart w:id="151" w:name="_Toc539117509"/>
      <w:bookmarkStart w:id="152" w:name="_Toc433988551"/>
      <w:bookmarkStart w:id="153" w:name="_Toc375393830"/>
      <w:bookmarkStart w:id="154" w:name="_Toc1658486147"/>
      <w:bookmarkStart w:id="155" w:name="_Toc776381686"/>
      <w:bookmarkStart w:id="156" w:name="_Toc1965616023"/>
      <w:bookmarkStart w:id="157" w:name="_Toc1325713721"/>
      <w:bookmarkStart w:id="158" w:name="_Toc438617876"/>
      <w:bookmarkStart w:id="159" w:name="_Toc28707"/>
      <w:bookmarkStart w:id="160" w:name="_Toc59202986"/>
      <w:bookmarkStart w:id="161" w:name="_Toc1320053506"/>
      <w:bookmarkStart w:id="162" w:name="_Toc1614025471"/>
      <w:bookmarkStart w:id="163" w:name="_Toc236697954"/>
      <w:bookmarkStart w:id="164" w:name="_Toc2034178486"/>
      <w:r>
        <w:rPr>
          <w:rFonts w:ascii="Times New Roman" w:hAnsi="Times New Roman" w:eastAsia="宋体" w:cs="Times New Roman"/>
          <w:color w:val="auto"/>
          <w:sz w:val="24"/>
          <w:szCs w:val="24"/>
          <w:highlight w:val="none"/>
        </w:rPr>
        <w:t>7</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发布公告的媒介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46DBA77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w:t>
      </w:r>
      <w:r>
        <w:rPr>
          <w:rFonts w:hint="default" w:ascii="Times New Roman" w:hAnsi="Times New Roman" w:cs="Times New Roman"/>
          <w:color w:val="auto"/>
          <w:highlight w:val="none"/>
        </w:rPr>
        <w:t>次招标公告同时在广西壮族自治区招标投标公共服务平台</w:t>
      </w:r>
      <w:r>
        <w:rPr>
          <w:rFonts w:hint="eastAsia" w:cs="Times New Roman"/>
          <w:color w:val="auto"/>
          <w:highlight w:val="none"/>
          <w:lang w:val="en-US" w:eastAsia="zh-CN"/>
        </w:rPr>
        <w:t>(</w:t>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"http://zb" </w:instrText>
      </w:r>
      <w:r>
        <w:rPr>
          <w:rFonts w:ascii="Times New Roman" w:hAnsi="Times New Roman" w:cs="Times New Roman"/>
          <w:color w:val="auto"/>
          <w:highlight w:val="none"/>
        </w:rPr>
        <w:fldChar w:fldCharType="separate"/>
      </w:r>
      <w:r>
        <w:rPr>
          <w:rStyle w:val="97"/>
          <w:rFonts w:ascii="Times New Roman" w:hAnsi="Times New Roman" w:cs="Times New Roman"/>
          <w:color w:val="auto"/>
          <w:highlight w:val="none"/>
        </w:rPr>
        <w:t>http://zb</w:t>
      </w:r>
      <w:r>
        <w:rPr>
          <w:rFonts w:ascii="Times New Roman" w:hAnsi="Times New Roman" w:cs="Times New Roman"/>
          <w:color w:val="auto"/>
          <w:highlight w:val="none"/>
        </w:rPr>
        <w:fldChar w:fldCharType="end"/>
      </w:r>
      <w:r>
        <w:rPr>
          <w:rFonts w:ascii="Times New Roman" w:hAnsi="Times New Roman" w:cs="Times New Roman"/>
          <w:color w:val="auto"/>
          <w:highlight w:val="none"/>
        </w:rPr>
        <w:t>tb.gxi.gov.cn:9000/</w:t>
      </w:r>
      <w:r>
        <w:rPr>
          <w:rFonts w:hint="eastAsia" w:cs="Times New Roman"/>
          <w:color w:val="auto"/>
          <w:highlight w:val="none"/>
          <w:lang w:val="en-US" w:eastAsia="zh-CN"/>
        </w:rPr>
        <w:t>)</w:t>
      </w:r>
      <w:r>
        <w:rPr>
          <w:rFonts w:hint="default" w:ascii="Times New Roman" w:hAnsi="Times New Roman" w:cs="Times New Roman"/>
          <w:color w:val="auto"/>
          <w:highlight w:val="none"/>
        </w:rPr>
        <w:t>、</w:t>
      </w:r>
      <w:r>
        <w:rPr>
          <w:rFonts w:hint="eastAsia"/>
          <w:color w:val="auto"/>
          <w:highlight w:val="none"/>
          <w:u w:val="single"/>
        </w:rPr>
        <w:t>全国</w:t>
      </w:r>
      <w:r>
        <w:rPr>
          <w:rFonts w:hint="eastAsia"/>
          <w:color w:val="auto"/>
          <w:highlight w:val="none"/>
          <w:u w:val="single"/>
        </w:rPr>
        <w:t>公共资源交易平台</w:t>
      </w:r>
      <w:r>
        <w:rPr>
          <w:rFonts w:hint="eastAsia"/>
          <w:color w:val="auto"/>
          <w:highlight w:val="none"/>
          <w:u w:val="single"/>
        </w:rPr>
        <w:t>（</w:t>
      </w:r>
      <w:r>
        <w:rPr>
          <w:rFonts w:hint="eastAsia"/>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eastAsia="zh-CN"/>
        </w:rPr>
        <w:t>（</w:t>
      </w:r>
      <w:r>
        <w:rPr>
          <w:rFonts w:hint="eastAsia"/>
          <w:color w:val="auto"/>
          <w:highlight w:val="none"/>
          <w:u w:val="single"/>
          <w:lang w:val="en-US" w:eastAsia="zh-CN"/>
        </w:rPr>
        <w:t>网址）</w:t>
      </w:r>
      <w:r>
        <w:rPr>
          <w:rFonts w:hint="default" w:ascii="Times New Roman" w:hAnsi="Times New Roman" w:cs="Times New Roman"/>
          <w:color w:val="auto"/>
          <w:highlight w:val="none"/>
        </w:rPr>
        <w:t>（公告发布媒介包含但不限于上述媒介）发布。</w:t>
      </w:r>
      <w:r>
        <w:rPr>
          <w:rFonts w:hint="default"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val="en-US" w:eastAsia="zh-CN"/>
        </w:rPr>
        <w:t>备注：实行招标投标的政府采购工程项目发布媒介还应当符合政府采购相关规定</w:t>
      </w:r>
      <w:r>
        <w:rPr>
          <w:rFonts w:hint="default" w:ascii="方正楷体_GB2312" w:hAnsi="方正楷体_GB2312" w:eastAsia="方正楷体_GB2312" w:cs="方正楷体_GB2312"/>
          <w:color w:val="auto"/>
          <w:highlight w:val="none"/>
        </w:rPr>
        <w:t>）。</w:t>
      </w:r>
    </w:p>
    <w:p w14:paraId="7E5B1A07">
      <w:pPr>
        <w:pStyle w:val="3"/>
        <w:spacing w:line="360" w:lineRule="auto"/>
        <w:rPr>
          <w:rFonts w:hint="eastAsia" w:ascii="Times New Roman" w:hAnsi="Times New Roman" w:eastAsia="宋体" w:cs="Times New Roman"/>
          <w:color w:val="auto"/>
          <w:sz w:val="24"/>
          <w:szCs w:val="24"/>
          <w:highlight w:val="none"/>
          <w:lang w:eastAsia="zh-CN"/>
        </w:rPr>
      </w:pPr>
      <w:bookmarkStart w:id="165" w:name="_Toc419320082"/>
      <w:bookmarkStart w:id="166" w:name="_Toc221506303"/>
      <w:bookmarkStart w:id="167" w:name="_Toc395382362"/>
      <w:bookmarkStart w:id="168" w:name="_Toc1555900974"/>
      <w:bookmarkStart w:id="169" w:name="_Toc419364209"/>
      <w:bookmarkStart w:id="170" w:name="_Toc419321118"/>
      <w:bookmarkStart w:id="171" w:name="_Toc59202987"/>
      <w:bookmarkStart w:id="172" w:name="_Toc82568198"/>
      <w:bookmarkStart w:id="173" w:name="_Toc2119948660"/>
      <w:bookmarkStart w:id="174" w:name="_Toc590556054"/>
      <w:bookmarkStart w:id="175" w:name="_Toc1868419472"/>
      <w:bookmarkStart w:id="176" w:name="_Toc433988552"/>
      <w:bookmarkStart w:id="177" w:name="_Toc1395300835"/>
      <w:bookmarkStart w:id="178" w:name="_Toc451566617"/>
      <w:bookmarkStart w:id="179" w:name="_Toc419363485"/>
      <w:bookmarkStart w:id="180" w:name="_Toc1230703851"/>
      <w:bookmarkStart w:id="181" w:name="_Toc1738370076"/>
      <w:bookmarkStart w:id="182" w:name="_Toc11400290"/>
      <w:bookmarkStart w:id="183" w:name="_Toc18319"/>
      <w:r>
        <w:rPr>
          <w:rFonts w:ascii="Times New Roman" w:hAnsi="Times New Roman" w:eastAsia="宋体" w:cs="Times New Roman"/>
          <w:color w:val="auto"/>
          <w:sz w:val="24"/>
          <w:szCs w:val="24"/>
          <w:highlight w:val="none"/>
        </w:rPr>
        <w:t>8</w:t>
      </w:r>
      <w:r>
        <w:rPr>
          <w:rFonts w:hint="default" w:ascii="Times New Roman" w:hAnsi="Times New Roman" w:eastAsia="宋体" w:cs="Times New Roman"/>
          <w:color w:val="auto"/>
          <w:sz w:val="24"/>
          <w:szCs w:val="24"/>
          <w:highlight w:val="none"/>
        </w:rPr>
        <w:t xml:space="preserv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ascii="Times New Roman" w:hAnsi="Times New Roman" w:eastAsia="宋体" w:cs="Times New Roman"/>
          <w:color w:val="auto"/>
          <w:sz w:val="24"/>
          <w:szCs w:val="24"/>
          <w:highlight w:val="none"/>
          <w:lang w:eastAsia="zh-CN"/>
        </w:rPr>
        <w:t>公共资源交易平台运行服务</w:t>
      </w:r>
      <w:bookmarkEnd w:id="183"/>
      <w:r>
        <w:rPr>
          <w:rFonts w:hint="eastAsia" w:ascii="Times New Roman" w:hAnsi="Times New Roman" w:eastAsia="宋体" w:cs="Times New Roman"/>
          <w:color w:val="auto"/>
          <w:sz w:val="24"/>
          <w:szCs w:val="24"/>
          <w:highlight w:val="none"/>
          <w:lang w:eastAsia="zh-CN"/>
        </w:rPr>
        <w:t>机构</w:t>
      </w:r>
    </w:p>
    <w:p w14:paraId="73A1D29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263D4BF0">
      <w:pPr>
        <w:pStyle w:val="3"/>
        <w:spacing w:line="360" w:lineRule="auto"/>
        <w:rPr>
          <w:rFonts w:ascii="Times New Roman" w:hAnsi="Times New Roman" w:eastAsia="宋体" w:cs="Times New Roman"/>
          <w:color w:val="auto"/>
          <w:sz w:val="24"/>
          <w:szCs w:val="24"/>
          <w:highlight w:val="none"/>
        </w:rPr>
      </w:pPr>
      <w:bookmarkStart w:id="184" w:name="_Toc59202988"/>
      <w:bookmarkStart w:id="185" w:name="_Toc2083666061"/>
      <w:bookmarkStart w:id="186" w:name="_Toc419320083"/>
      <w:bookmarkStart w:id="187" w:name="_Toc1373346457"/>
      <w:bookmarkStart w:id="188" w:name="_Toc883156719"/>
      <w:bookmarkStart w:id="189" w:name="_Toc19223"/>
      <w:bookmarkStart w:id="190" w:name="_Toc1836469397"/>
      <w:bookmarkStart w:id="191" w:name="_Toc419364210"/>
      <w:bookmarkStart w:id="192" w:name="_Toc433988553"/>
      <w:bookmarkStart w:id="193" w:name="_Toc360111986"/>
      <w:bookmarkStart w:id="194" w:name="_Toc2084486063"/>
      <w:bookmarkStart w:id="195" w:name="_Toc1754344211"/>
      <w:bookmarkStart w:id="196" w:name="_Toc419321119"/>
      <w:bookmarkStart w:id="197" w:name="_Toc395382363"/>
      <w:bookmarkStart w:id="198" w:name="_Toc1958258782"/>
      <w:bookmarkStart w:id="199" w:name="_Toc143644883"/>
      <w:bookmarkStart w:id="200" w:name="_Toc621219747"/>
      <w:bookmarkStart w:id="201" w:name="_Toc1651208875"/>
      <w:bookmarkStart w:id="202" w:name="_Toc419363486"/>
      <w:r>
        <w:rPr>
          <w:rFonts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rPr>
        <w:t>. 监督部门及电话</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27DBABC">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5F11F3A2">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t>
      </w:r>
    </w:p>
    <w:p w14:paraId="0FF439AC">
      <w:pPr>
        <w:pStyle w:val="3"/>
        <w:spacing w:line="360" w:lineRule="auto"/>
        <w:rPr>
          <w:rFonts w:hint="default" w:ascii="Times New Roman" w:hAnsi="Times New Roman" w:eastAsia="宋体" w:cs="Times New Roman"/>
          <w:color w:val="auto"/>
          <w:sz w:val="24"/>
          <w:szCs w:val="24"/>
          <w:highlight w:val="none"/>
        </w:rPr>
      </w:pPr>
      <w:bookmarkStart w:id="203" w:name="_Toc604859963"/>
      <w:bookmarkStart w:id="204" w:name="_Toc25288"/>
      <w:bookmarkStart w:id="205" w:name="_Toc2015168263"/>
      <w:bookmarkStart w:id="206" w:name="_Toc2050118261"/>
      <w:bookmarkStart w:id="207" w:name="_Toc282935481"/>
      <w:bookmarkStart w:id="208" w:name="_Toc1292025098"/>
      <w:bookmarkStart w:id="209" w:name="_Toc59202989"/>
      <w:bookmarkStart w:id="210" w:name="_Toc330711956"/>
      <w:bookmarkStart w:id="211" w:name="_Toc1082178606"/>
      <w:bookmarkStart w:id="212" w:name="_Toc592029475"/>
      <w:bookmarkStart w:id="213" w:name="_Toc1107876218"/>
      <w:bookmarkStart w:id="214" w:name="_Toc1238500907"/>
      <w:bookmarkStart w:id="215" w:name="_Toc856900837"/>
      <w:r>
        <w:rPr>
          <w:rFonts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rPr>
        <w:t>. 注意事项</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3A9F15F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潜在投标人必须录入“桂建云”系统，“桂建云”系统</w:t>
      </w:r>
      <w:r>
        <w:rPr>
          <w:rFonts w:hint="eastAsia" w:ascii="Times New Roman" w:hAnsi="Times New Roman" w:cs="Times New Roman"/>
          <w:color w:val="auto"/>
          <w:highlight w:val="none"/>
          <w:lang w:eastAsia="zh-CN"/>
        </w:rPr>
        <w:t>登录</w:t>
      </w:r>
      <w:r>
        <w:rPr>
          <w:rFonts w:hint="default" w:ascii="Times New Roman" w:hAnsi="Times New Roman" w:cs="Times New Roman"/>
          <w:color w:val="auto"/>
          <w:highlight w:val="none"/>
        </w:rPr>
        <w:t>地址：</w:t>
      </w:r>
      <w:r>
        <w:rPr>
          <w:rFonts w:ascii="Times New Roman" w:hAnsi="Times New Roman" w:cs="Times New Roman"/>
          <w:color w:val="auto"/>
          <w:highlight w:val="none"/>
        </w:rPr>
        <w:t>http://gxjzsc.caihcloud.com/</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w:t>
      </w:r>
    </w:p>
    <w:p w14:paraId="0396C932">
      <w:pPr>
        <w:pStyle w:val="3"/>
        <w:spacing w:line="360" w:lineRule="auto"/>
        <w:rPr>
          <w:rFonts w:ascii="Times New Roman" w:hAnsi="Times New Roman" w:eastAsia="宋体" w:cs="Times New Roman"/>
          <w:color w:val="auto"/>
          <w:sz w:val="24"/>
          <w:szCs w:val="24"/>
          <w:highlight w:val="none"/>
        </w:rPr>
      </w:pPr>
      <w:bookmarkStart w:id="216" w:name="_Toc419363487"/>
      <w:bookmarkStart w:id="217" w:name="_Toc419321120"/>
      <w:bookmarkStart w:id="218" w:name="_Toc389065131"/>
      <w:bookmarkStart w:id="219" w:name="_Toc419320084"/>
      <w:bookmarkStart w:id="220" w:name="_Toc395382364"/>
      <w:bookmarkStart w:id="221" w:name="_Toc160381385"/>
      <w:bookmarkStart w:id="222" w:name="_Toc988440277"/>
      <w:bookmarkStart w:id="223" w:name="_Toc287334519"/>
      <w:bookmarkStart w:id="224" w:name="_Toc13763"/>
      <w:bookmarkStart w:id="225" w:name="_Toc912207738"/>
      <w:bookmarkStart w:id="226" w:name="_Toc405583727"/>
      <w:bookmarkStart w:id="227" w:name="_Toc1979195886"/>
      <w:bookmarkStart w:id="228" w:name="_Toc349495072"/>
      <w:bookmarkStart w:id="229" w:name="_Toc977257348"/>
      <w:bookmarkStart w:id="230" w:name="_Toc435006913"/>
      <w:bookmarkStart w:id="231" w:name="_Toc1539853405"/>
      <w:bookmarkStart w:id="232" w:name="_Toc433988554"/>
      <w:bookmarkStart w:id="233" w:name="_Toc419364211"/>
      <w:bookmarkStart w:id="234" w:name="_Toc59202990"/>
      <w:bookmarkStart w:id="235" w:name="_Toc2046004151"/>
      <w:r>
        <w:rPr>
          <w:rFonts w:ascii="Times New Roman" w:hAnsi="Times New Roman" w:eastAsia="宋体" w:cs="Times New Roman"/>
          <w:color w:val="auto"/>
          <w:sz w:val="24"/>
          <w:szCs w:val="24"/>
          <w:highlight w:val="none"/>
        </w:rPr>
        <w:t>11.</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联系方式</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D00983">
      <w:pPr>
        <w:spacing w:line="360" w:lineRule="auto"/>
        <w:ind w:firstLine="420" w:firstLineChars="200"/>
        <w:rPr>
          <w:rFonts w:ascii="Times New Roman" w:hAnsi="Times New Roman" w:cs="Times New Roman"/>
          <w:b w:val="0"/>
          <w:bCs w:val="0"/>
          <w:color w:val="auto"/>
          <w:highlight w:val="none"/>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non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hint="eastAsia" w:cs="Times New Roman"/>
          <w:color w:val="auto"/>
          <w:highlight w:val="none"/>
          <w:u w:val="single"/>
          <w:vertAlign w:val="baseline"/>
          <w:lang w:val="en-US" w:eastAsia="zh-CN"/>
        </w:rPr>
        <w:t xml:space="preserve">        </w:t>
      </w:r>
      <w:r>
        <w:rPr>
          <w:rFonts w:hint="eastAsia" w:ascii="Times New Roman" w:hAnsi="Times New Roman" w:cs="Times New Roman"/>
          <w:color w:val="auto"/>
          <w:highlight w:val="none"/>
          <w:u w:val="single"/>
          <w:vertAlign w:val="baseline"/>
          <w:lang w:val="en-US" w:eastAsia="zh-CN"/>
        </w:rPr>
        <w:t xml:space="preserve"> </w:t>
      </w:r>
    </w:p>
    <w:p w14:paraId="37D7ECF5">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地    址：</w:t>
      </w:r>
      <w:r>
        <w:rPr>
          <w:rFonts w:ascii="Times New Roman" w:hAnsi="Times New Roman" w:cs="Times New Roman"/>
          <w:color w:val="auto"/>
          <w:highlight w:val="none"/>
          <w:u w:val="single"/>
        </w:rPr>
        <w:t xml:space="preserve">                            </w:t>
      </w:r>
    </w:p>
    <w:p w14:paraId="75454F8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邮    编：</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邮    编：</w:t>
      </w:r>
      <w:r>
        <w:rPr>
          <w:rFonts w:ascii="Times New Roman" w:hAnsi="Times New Roman" w:cs="Times New Roman"/>
          <w:color w:val="auto"/>
          <w:highlight w:val="none"/>
          <w:u w:val="single"/>
        </w:rPr>
        <w:t xml:space="preserve">                            </w:t>
      </w:r>
    </w:p>
    <w:p w14:paraId="758F8BF9">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联 系 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eastAsia" w:cs="Times New Roman"/>
          <w:color w:val="auto"/>
          <w:highlight w:val="none"/>
          <w:lang w:val="en-US" w:eastAsia="zh-CN"/>
        </w:rPr>
        <w:t>项目负责人</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u w:val="none"/>
        </w:rPr>
        <w:t xml:space="preserve">  </w:t>
      </w:r>
    </w:p>
    <w:p w14:paraId="2C15378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电    话：</w:t>
      </w:r>
      <w:r>
        <w:rPr>
          <w:rFonts w:ascii="Times New Roman" w:hAnsi="Times New Roman" w:cs="Times New Roman"/>
          <w:color w:val="auto"/>
          <w:highlight w:val="none"/>
          <w:u w:val="single"/>
        </w:rPr>
        <w:t xml:space="preserve">                            </w:t>
      </w:r>
    </w:p>
    <w:p w14:paraId="1FDDC3B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    真：</w:t>
      </w:r>
      <w:r>
        <w:rPr>
          <w:rFonts w:ascii="Times New Roman" w:hAnsi="Times New Roman" w:cs="Times New Roman"/>
          <w:color w:val="auto"/>
          <w:highlight w:val="none"/>
          <w:u w:val="single"/>
        </w:rPr>
        <w:t xml:space="preserve">                            </w:t>
      </w:r>
    </w:p>
    <w:p w14:paraId="1EBD1C72">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电子邮箱：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u w:val="none"/>
        </w:rPr>
        <w:t xml:space="preserve">   </w:t>
      </w:r>
      <w:r>
        <w:rPr>
          <w:rFonts w:ascii="Times New Roman" w:hAnsi="Times New Roman" w:cs="Times New Roman"/>
          <w:color w:val="auto"/>
          <w:highlight w:val="none"/>
        </w:rPr>
        <w:t>电子邮箱：</w:t>
      </w:r>
      <w:r>
        <w:rPr>
          <w:rFonts w:ascii="Times New Roman" w:hAnsi="Times New Roman" w:cs="Times New Roman"/>
          <w:color w:val="auto"/>
          <w:highlight w:val="none"/>
          <w:u w:val="single"/>
        </w:rPr>
        <w:t xml:space="preserve">                            </w:t>
      </w:r>
    </w:p>
    <w:p w14:paraId="2DA7C54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p>
    <w:p w14:paraId="1C0FEA5A">
      <w:pPr>
        <w:spacing w:line="360" w:lineRule="auto"/>
        <w:ind w:right="420"/>
        <w:jc w:val="right"/>
        <w:rPr>
          <w:rFonts w:hint="eastAsia"/>
          <w:color w:val="auto"/>
          <w:highlight w:val="none"/>
          <w:u w:val="single"/>
          <w:lang w:val="en-US" w:eastAsia="zh-CN"/>
        </w:rPr>
      </w:pPr>
      <w:r>
        <w:rPr>
          <w:rFonts w:ascii="Times New Roman" w:hAnsi="Times New Roman" w:cs="Times New Roman"/>
          <w:color w:val="auto"/>
          <w:highlight w:val="none"/>
        </w:rPr>
        <w:t xml:space="preserve">                                     </w:t>
      </w:r>
    </w:p>
    <w:p w14:paraId="34D89131">
      <w:pPr>
        <w:pStyle w:val="5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 w:val="clear" w:pos="4140"/>
          <w:tab w:val="clear" w:pos="8300"/>
        </w:tabs>
        <w:kinsoku/>
        <w:wordWrap/>
        <w:overflowPunct/>
        <w:topLinePunct w:val="0"/>
        <w:autoSpaceDE/>
        <w:autoSpaceDN/>
        <w:bidi w:val="0"/>
        <w:adjustRightInd/>
        <w:spacing w:line="360" w:lineRule="auto"/>
        <w:textAlignment w:val="auto"/>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38302B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ind w:right="420"/>
        <w:jc w:val="right"/>
        <w:textAlignment w:val="auto"/>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788FC4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textAlignment w:val="auto"/>
        <w:rPr>
          <w:color w:val="auto"/>
          <w:highlight w:val="none"/>
        </w:rPr>
        <w:sectPr>
          <w:footerReference r:id="rId8" w:type="default"/>
          <w:pgSz w:w="11906" w:h="16838"/>
          <w:pgMar w:top="1440" w:right="1440" w:bottom="1440" w:left="1797" w:header="851" w:footer="851" w:gutter="0"/>
          <w:pgNumType w:start="1"/>
          <w:cols w:space="720" w:num="1"/>
          <w:docGrid w:linePitch="312" w:charSpace="0"/>
        </w:sectPr>
      </w:pPr>
      <w:bookmarkStart w:id="236" w:name="_Toc853509892"/>
      <w:bookmarkStart w:id="237" w:name="_Toc433988555"/>
      <w:bookmarkStart w:id="238" w:name="_Toc643962554"/>
      <w:bookmarkStart w:id="239" w:name="_Toc1658164446"/>
      <w:bookmarkStart w:id="240" w:name="_Toc1693939815"/>
      <w:bookmarkStart w:id="241" w:name="_Toc419364212"/>
      <w:bookmarkStart w:id="242" w:name="_Toc11228"/>
      <w:bookmarkStart w:id="243" w:name="_Toc395382365"/>
      <w:bookmarkStart w:id="244" w:name="_Toc1267412749"/>
      <w:bookmarkStart w:id="245" w:name="_Toc983855116"/>
      <w:bookmarkStart w:id="246" w:name="_Toc2070832926"/>
      <w:bookmarkStart w:id="247" w:name="_Toc443047998"/>
      <w:bookmarkStart w:id="248" w:name="_Toc389065132"/>
      <w:bookmarkStart w:id="249" w:name="_Toc419320085"/>
      <w:bookmarkStart w:id="250" w:name="_Toc419321121"/>
      <w:bookmarkStart w:id="251" w:name="_Toc419363488"/>
      <w:bookmarkStart w:id="252" w:name="_Toc134763156"/>
      <w:bookmarkStart w:id="253" w:name="_Toc59202991"/>
      <w:bookmarkStart w:id="254" w:name="_Toc967169412"/>
      <w:bookmarkStart w:id="255" w:name="_Toc2004362072"/>
    </w:p>
    <w:p w14:paraId="6A09831D">
      <w:pPr>
        <w:pStyle w:val="2"/>
        <w:jc w:val="center"/>
        <w:rPr>
          <w:rFonts w:ascii="Times New Roman" w:hAnsi="Times New Roman" w:cs="Times New Roman"/>
          <w:color w:val="auto"/>
          <w:highlight w:val="none"/>
        </w:rPr>
      </w:pPr>
      <w:r>
        <w:rPr>
          <w:rFonts w:ascii="Times New Roman" w:hAnsi="Times New Roman" w:cs="Times New Roman"/>
          <w:color w:val="auto"/>
          <w:highlight w:val="none"/>
        </w:rPr>
        <w:t>第一章  投标邀请书（适用于邀请招标）</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2EB4381F">
      <w:pPr>
        <w:spacing w:before="120" w:beforeLines="50" w:after="240" w:afterLines="100" w:line="360" w:lineRule="auto"/>
        <w:ind w:firstLine="437"/>
        <w:jc w:val="center"/>
        <w:rPr>
          <w:rFonts w:ascii="Times New Roman" w:hAnsi="Times New Roman" w:cs="Times New Roman"/>
          <w:b/>
          <w:color w:val="auto"/>
          <w:sz w:val="24"/>
          <w:highlight w:val="none"/>
        </w:rPr>
      </w:pPr>
      <w:r>
        <w:rPr>
          <w:rFonts w:ascii="Times New Roman" w:hAnsi="Times New Roman" w:cs="Times New Roman"/>
          <w:b/>
          <w:color w:val="auto"/>
          <w:sz w:val="24"/>
          <w:highlight w:val="none"/>
          <w:u w:val="single"/>
        </w:rPr>
        <w:t xml:space="preserve">              </w:t>
      </w:r>
      <w:r>
        <w:rPr>
          <w:rFonts w:hint="default" w:ascii="Times New Roman" w:hAnsi="Times New Roman" w:cs="Times New Roman"/>
          <w:b/>
          <w:color w:val="auto"/>
          <w:sz w:val="24"/>
          <w:highlight w:val="none"/>
          <w:u w:val="single"/>
        </w:rPr>
        <w:t xml:space="preserve">       </w:t>
      </w:r>
      <w:r>
        <w:rPr>
          <w:rFonts w:ascii="Times New Roman" w:hAnsi="Times New Roman" w:cs="Times New Roman"/>
          <w:b/>
          <w:color w:val="auto"/>
          <w:sz w:val="24"/>
          <w:highlight w:val="none"/>
          <w:u w:val="single"/>
        </w:rPr>
        <w:t xml:space="preserve">       </w:t>
      </w:r>
      <w:r>
        <w:rPr>
          <w:rFonts w:hint="default" w:ascii="Times New Roman" w:hAnsi="Times New Roman" w:cs="Times New Roman"/>
          <w:b/>
          <w:color w:val="auto"/>
          <w:sz w:val="28"/>
          <w:szCs w:val="28"/>
          <w:highlight w:val="none"/>
        </w:rPr>
        <w:t>工程总承包</w:t>
      </w:r>
      <w:r>
        <w:rPr>
          <w:rFonts w:ascii="Times New Roman" w:hAnsi="Times New Roman" w:cs="Times New Roman"/>
          <w:b/>
          <w:color w:val="auto"/>
          <w:sz w:val="24"/>
          <w:highlight w:val="none"/>
        </w:rPr>
        <w:t>邀请书</w:t>
      </w:r>
    </w:p>
    <w:p w14:paraId="54E9EAD3">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（被邀请单位名称）：</w:t>
      </w:r>
    </w:p>
    <w:p w14:paraId="2D7C6A6E">
      <w:pPr>
        <w:pStyle w:val="3"/>
        <w:spacing w:line="400" w:lineRule="exact"/>
        <w:rPr>
          <w:rFonts w:ascii="Times New Roman" w:hAnsi="Times New Roman" w:eastAsia="宋体" w:cs="Times New Roman"/>
          <w:color w:val="auto"/>
          <w:sz w:val="24"/>
          <w:szCs w:val="24"/>
          <w:highlight w:val="none"/>
        </w:rPr>
      </w:pPr>
      <w:bookmarkStart w:id="256" w:name="_Toc823719612"/>
      <w:bookmarkStart w:id="257" w:name="_Toc1873752252"/>
      <w:bookmarkStart w:id="258" w:name="_Toc419363489"/>
      <w:bookmarkStart w:id="259" w:name="_Toc389065133"/>
      <w:bookmarkStart w:id="260" w:name="_Toc667864168"/>
      <w:bookmarkStart w:id="261" w:name="_Toc433988556"/>
      <w:bookmarkStart w:id="262" w:name="_Toc1866838862"/>
      <w:bookmarkStart w:id="263" w:name="_Toc419364213"/>
      <w:bookmarkStart w:id="264" w:name="_Toc419321122"/>
      <w:bookmarkStart w:id="265" w:name="_Toc59202992"/>
      <w:bookmarkStart w:id="266" w:name="_Toc366087986"/>
      <w:bookmarkStart w:id="267" w:name="_Toc1249099332"/>
      <w:bookmarkStart w:id="268" w:name="_Toc395382366"/>
      <w:bookmarkStart w:id="269" w:name="_Toc1895362032"/>
      <w:bookmarkStart w:id="270" w:name="_Toc2084628659"/>
      <w:bookmarkStart w:id="271" w:name="_Toc419320086"/>
      <w:bookmarkStart w:id="272" w:name="_Toc1505320002"/>
      <w:bookmarkStart w:id="273" w:name="_Toc1258"/>
      <w:bookmarkStart w:id="274" w:name="_Toc1953166990"/>
      <w:bookmarkStart w:id="275" w:name="_Toc1974996410"/>
      <w:r>
        <w:rPr>
          <w:rFonts w:ascii="Times New Roman" w:hAnsi="Times New Roman" w:eastAsia="宋体" w:cs="Times New Roman"/>
          <w:color w:val="auto"/>
          <w:sz w:val="24"/>
          <w:szCs w:val="24"/>
          <w:highlight w:val="none"/>
        </w:rPr>
        <w:t>1. 招标条件</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0BEC322">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highlight w:val="none"/>
        </w:rPr>
        <w:t>本招标项目</w:t>
      </w:r>
      <w:r>
        <w:rPr>
          <w:rFonts w:ascii="Times New Roman" w:hAnsi="Times New Roman" w:cs="Times New Roman"/>
          <w:color w:val="auto"/>
          <w:highlight w:val="none"/>
          <w:u w:val="single"/>
        </w:rPr>
        <w:t xml:space="preserve">                   </w:t>
      </w:r>
      <w:r>
        <w:rPr>
          <w:rFonts w:hint="eastAsia" w:cs="Times New Roman"/>
          <w:color w:val="auto"/>
          <w:highlight w:val="none"/>
          <w:lang w:eastAsia="zh-CN"/>
        </w:rPr>
        <w:t>（招标项目名称）</w:t>
      </w:r>
      <w:r>
        <w:rPr>
          <w:rFonts w:hint="default" w:ascii="Times New Roman" w:hAnsi="Times New Roman" w:cs="Times New Roman"/>
          <w:color w:val="auto"/>
          <w:highlight w:val="none"/>
        </w:rPr>
        <w:t>工程</w:t>
      </w:r>
      <w:r>
        <w:rPr>
          <w:rFonts w:ascii="Times New Roman" w:hAnsi="Times New Roman" w:cs="Times New Roman"/>
          <w:color w:val="auto"/>
          <w:highlight w:val="none"/>
        </w:rPr>
        <w:t>已由</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（项目审批、核准或备案机关名称）以</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（批文名称</w:t>
      </w:r>
      <w:r>
        <w:rPr>
          <w:rFonts w:hint="default" w:ascii="Times New Roman" w:hAnsi="Times New Roman" w:cs="Times New Roman"/>
          <w:color w:val="auto"/>
          <w:highlight w:val="none"/>
        </w:rPr>
        <w:t>、文号、项目代码</w:t>
      </w:r>
      <w:r>
        <w:rPr>
          <w:rFonts w:ascii="Times New Roman" w:hAnsi="Times New Roman" w:cs="Times New Roman"/>
          <w:color w:val="auto"/>
          <w:highlight w:val="none"/>
        </w:rPr>
        <w:t>）批准建设，招标人（项目业主）为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，建设资金来自</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（资金来源），项目出资比例为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。项目已具备招标条件，</w:t>
      </w:r>
      <w:r>
        <w:rPr>
          <w:rFonts w:ascii="Times New Roman" w:hAnsi="Times New Roman" w:cs="Times New Roman"/>
          <w:color w:val="auto"/>
          <w:szCs w:val="21"/>
          <w:highlight w:val="none"/>
        </w:rPr>
        <w:t>现对该项目的</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设计、</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采购、</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进行</w:t>
      </w:r>
      <w:r>
        <w:rPr>
          <w:rFonts w:hint="default" w:ascii="Times New Roman" w:hAnsi="Times New Roman" w:cs="Times New Roman"/>
          <w:color w:val="auto"/>
          <w:szCs w:val="21"/>
          <w:highlight w:val="none"/>
        </w:rPr>
        <w:t>邀请招标</w:t>
      </w:r>
      <w:r>
        <w:rPr>
          <w:rFonts w:ascii="Times New Roman" w:hAnsi="Times New Roman" w:cs="Times New Roman"/>
          <w:color w:val="auto"/>
          <w:szCs w:val="21"/>
          <w:highlight w:val="none"/>
        </w:rPr>
        <w:t>。</w:t>
      </w:r>
    </w:p>
    <w:p w14:paraId="13ADF45A">
      <w:pPr>
        <w:pStyle w:val="3"/>
        <w:spacing w:line="360" w:lineRule="auto"/>
        <w:rPr>
          <w:rFonts w:hint="eastAsia" w:ascii="Times New Roman" w:hAnsi="Times New Roman" w:eastAsia="宋体" w:cs="Times New Roman"/>
          <w:color w:val="auto"/>
          <w:sz w:val="24"/>
          <w:szCs w:val="24"/>
          <w:highlight w:val="none"/>
          <w:lang w:eastAsia="zh-CN"/>
        </w:rPr>
      </w:pPr>
      <w:bookmarkStart w:id="276" w:name="_Toc389065134"/>
      <w:bookmarkStart w:id="277" w:name="_Toc433988557"/>
      <w:bookmarkStart w:id="278" w:name="_Toc817206957"/>
      <w:bookmarkStart w:id="279" w:name="_Toc566119677"/>
      <w:bookmarkStart w:id="280" w:name="_Toc364235914"/>
      <w:bookmarkStart w:id="281" w:name="_Toc419364214"/>
      <w:bookmarkStart w:id="282" w:name="_Toc1600291778"/>
      <w:bookmarkStart w:id="283" w:name="_Toc59202993"/>
      <w:bookmarkStart w:id="284" w:name="_Toc1001153222"/>
      <w:bookmarkStart w:id="285" w:name="_Toc989508775"/>
      <w:bookmarkStart w:id="286" w:name="_Toc395382367"/>
      <w:bookmarkStart w:id="287" w:name="_Toc419363490"/>
      <w:bookmarkStart w:id="288" w:name="_Toc419320087"/>
      <w:bookmarkStart w:id="289" w:name="_Toc1645995685"/>
      <w:bookmarkStart w:id="290" w:name="_Toc372534319"/>
      <w:bookmarkStart w:id="291" w:name="_Toc333548481"/>
      <w:bookmarkStart w:id="292" w:name="_Toc419321123"/>
      <w:bookmarkStart w:id="293" w:name="_Toc609388224"/>
      <w:bookmarkStart w:id="294" w:name="_Toc35657368"/>
      <w:bookmarkStart w:id="295" w:name="_Toc28258"/>
      <w:r>
        <w:rPr>
          <w:rFonts w:ascii="Times New Roman" w:hAnsi="Times New Roman" w:eastAsia="宋体" w:cs="Times New Roman"/>
          <w:color w:val="auto"/>
          <w:sz w:val="24"/>
          <w:szCs w:val="24"/>
          <w:highlight w:val="none"/>
        </w:rPr>
        <w:t xml:space="preserve">2.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Fonts w:hint="eastAsia" w:ascii="Times New Roman" w:hAnsi="Times New Roman" w:eastAsia="宋体" w:cs="Times New Roman"/>
          <w:color w:val="auto"/>
          <w:sz w:val="24"/>
          <w:szCs w:val="24"/>
          <w:highlight w:val="none"/>
          <w:lang w:eastAsia="zh-CN"/>
        </w:rPr>
        <w:t>招标项目概况与招标范围</w:t>
      </w:r>
      <w:bookmarkEnd w:id="295"/>
    </w:p>
    <w:p w14:paraId="511D793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2.1项目概况</w:t>
      </w:r>
    </w:p>
    <w:p w14:paraId="0ECC142E">
      <w:pPr>
        <w:spacing w:line="360" w:lineRule="auto"/>
        <w:ind w:firstLine="420" w:firstLineChars="200"/>
        <w:rPr>
          <w:color w:val="auto"/>
          <w:highlight w:val="none"/>
        </w:rPr>
      </w:pPr>
      <w:r>
        <w:rPr>
          <w:rFonts w:hint="eastAsia" w:cs="宋体"/>
          <w:color w:val="auto"/>
          <w:highlight w:val="none"/>
          <w:lang w:eastAsia="zh-CN"/>
        </w:rPr>
        <w:t>招标项目编号</w:t>
      </w:r>
      <w:r>
        <w:rPr>
          <w:rFonts w:hint="eastAsia" w:cs="宋体"/>
          <w:color w:val="auto"/>
          <w:highlight w:val="none"/>
        </w:rPr>
        <w:t>：</w:t>
      </w:r>
      <w:r>
        <w:rPr>
          <w:color w:val="auto"/>
          <w:highlight w:val="none"/>
          <w:u w:val="single"/>
        </w:rPr>
        <w:t xml:space="preserve">                             </w:t>
      </w:r>
      <w:r>
        <w:rPr>
          <w:color w:val="auto"/>
          <w:highlight w:val="none"/>
        </w:rPr>
        <w:t xml:space="preserve"> </w:t>
      </w:r>
    </w:p>
    <w:p w14:paraId="607BAAC0">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建设地点：</w:t>
      </w:r>
      <w:r>
        <w:rPr>
          <w:rFonts w:ascii="Times New Roman" w:hAnsi="Times New Roman" w:cs="Times New Roman"/>
          <w:color w:val="auto"/>
          <w:highlight w:val="none"/>
          <w:u w:val="single"/>
        </w:rPr>
        <w:t xml:space="preserve">                                 </w:t>
      </w:r>
    </w:p>
    <w:p w14:paraId="46C01149">
      <w:pPr>
        <w:spacing w:line="360" w:lineRule="auto"/>
        <w:ind w:firstLine="420" w:firstLineChars="200"/>
        <w:rPr>
          <w:rFonts w:ascii="Times New Roman" w:hAnsi="Times New Roman" w:cs="Times New Roman"/>
          <w:color w:val="auto"/>
          <w:highlight w:val="none"/>
          <w:u w:val="single"/>
        </w:rPr>
      </w:pPr>
      <w:r>
        <w:rPr>
          <w:rFonts w:ascii="Times New Roman" w:hAnsi="Times New Roman" w:cs="Times New Roman"/>
          <w:color w:val="auto"/>
          <w:highlight w:val="none"/>
        </w:rPr>
        <w:t>建设规模：</w:t>
      </w:r>
      <w:r>
        <w:rPr>
          <w:rFonts w:ascii="Times New Roman" w:hAnsi="Times New Roman" w:cs="Times New Roman"/>
          <w:color w:val="auto"/>
          <w:highlight w:val="none"/>
          <w:u w:val="single"/>
        </w:rPr>
        <w:t xml:space="preserve">                                 </w:t>
      </w:r>
    </w:p>
    <w:p w14:paraId="35142D9C">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本项目（</w:t>
      </w:r>
      <w:r>
        <w:rPr>
          <w:rFonts w:hint="eastAsia" w:cs="Times New Roman"/>
          <w:color w:val="auto"/>
          <w:highlight w:val="none"/>
          <w:lang w:eastAsia="zh-CN"/>
        </w:rPr>
        <w:t>□</w:t>
      </w:r>
      <w:r>
        <w:rPr>
          <w:rFonts w:hint="default" w:ascii="Times New Roman" w:hAnsi="Times New Roman" w:cs="Times New Roman"/>
          <w:color w:val="auto"/>
          <w:highlight w:val="none"/>
        </w:rPr>
        <w:t xml:space="preserve">估算价 </w:t>
      </w:r>
      <w:r>
        <w:rPr>
          <w:rFonts w:hint="eastAsia" w:cs="Times New Roman"/>
          <w:color w:val="auto"/>
          <w:highlight w:val="none"/>
          <w:lang w:eastAsia="zh-CN"/>
        </w:rPr>
        <w:t>□</w:t>
      </w:r>
      <w:r>
        <w:rPr>
          <w:rFonts w:hint="default" w:ascii="Times New Roman" w:hAnsi="Times New Roman" w:cs="Times New Roman"/>
          <w:color w:val="auto"/>
          <w:highlight w:val="none"/>
        </w:rPr>
        <w:t>概算价）：</w:t>
      </w:r>
      <w:r>
        <w:rPr>
          <w:rFonts w:ascii="Times New Roman" w:hAnsi="Times New Roman" w:cs="Times New Roman"/>
          <w:color w:val="auto"/>
          <w:highlight w:val="none"/>
          <w:u w:val="single"/>
        </w:rPr>
        <w:t xml:space="preserve">                               </w:t>
      </w:r>
    </w:p>
    <w:p w14:paraId="61D7E80D">
      <w:pPr>
        <w:spacing w:line="360" w:lineRule="auto"/>
        <w:ind w:firstLine="420" w:firstLineChars="200"/>
        <w:rPr>
          <w:rFonts w:ascii="Times New Roman" w:hAnsi="Times New Roman" w:cs="Times New Roman"/>
          <w:b/>
          <w:color w:val="auto"/>
          <w:highlight w:val="none"/>
        </w:rPr>
      </w:pPr>
      <w:r>
        <w:rPr>
          <w:rFonts w:hint="default" w:ascii="Times New Roman" w:hAnsi="Times New Roman" w:cs="Times New Roman"/>
          <w:color w:val="auto"/>
          <w:highlight w:val="none"/>
        </w:rPr>
        <w:t>计划工期：本项目总工期为</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天（日历天）。</w:t>
      </w:r>
    </w:p>
    <w:p w14:paraId="0E3991EB">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rPr>
        <w:t>2.2</w:t>
      </w:r>
      <w:r>
        <w:rPr>
          <w:rFonts w:ascii="Times New Roman" w:hAnsi="Times New Roman" w:cs="Times New Roman"/>
          <w:color w:val="auto"/>
          <w:highlight w:val="none"/>
        </w:rPr>
        <w:t xml:space="preserve">招标范围： </w:t>
      </w:r>
      <w:r>
        <w:rPr>
          <w:rFonts w:ascii="Times New Roman" w:hAnsi="Times New Roman" w:cs="Times New Roman"/>
          <w:color w:val="auto"/>
          <w:highlight w:val="none"/>
          <w:u w:val="single"/>
        </w:rPr>
        <w:t xml:space="preserve">                                </w:t>
      </w:r>
    </w:p>
    <w:p w14:paraId="19567827">
      <w:pPr>
        <w:spacing w:line="360" w:lineRule="auto"/>
        <w:ind w:firstLine="42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2.3标段划分：</w:t>
      </w:r>
      <w:r>
        <w:rPr>
          <w:rFonts w:ascii="Times New Roman" w:hAnsi="Times New Roman" w:cs="Times New Roman"/>
          <w:color w:val="auto"/>
          <w:highlight w:val="none"/>
        </w:rPr>
        <w:t xml:space="preserve"> </w:t>
      </w:r>
      <w:r>
        <w:rPr>
          <w:rFonts w:ascii="Times New Roman" w:hAnsi="Times New Roman" w:cs="Times New Roman"/>
          <w:color w:val="auto"/>
          <w:highlight w:val="none"/>
          <w:u w:val="single"/>
        </w:rPr>
        <w:t xml:space="preserve">                                </w:t>
      </w:r>
    </w:p>
    <w:p w14:paraId="5F5ABA50">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4</w:t>
      </w:r>
      <w:r>
        <w:rPr>
          <w:rFonts w:hint="default" w:ascii="Times New Roman" w:hAnsi="Times New Roman" w:cs="Times New Roman"/>
          <w:color w:val="auto"/>
          <w:szCs w:val="21"/>
          <w:highlight w:val="none"/>
        </w:rPr>
        <w:t xml:space="preserve"> 本项目 </w:t>
      </w:r>
      <w:r>
        <w:rPr>
          <w:rFonts w:hint="eastAsia" w:cs="Times New Roman"/>
          <w:color w:val="auto"/>
          <w:highlight w:val="none"/>
          <w:lang w:eastAsia="zh-CN"/>
        </w:rPr>
        <w:t>□</w:t>
      </w:r>
      <w:r>
        <w:rPr>
          <w:rFonts w:hint="default" w:ascii="Times New Roman" w:hAnsi="Times New Roman" w:cs="Times New Roman"/>
          <w:color w:val="auto"/>
          <w:szCs w:val="21"/>
          <w:highlight w:val="none"/>
        </w:rPr>
        <w:t xml:space="preserve">要求 </w:t>
      </w:r>
      <w:r>
        <w:rPr>
          <w:rFonts w:hint="eastAsia" w:cs="Times New Roman"/>
          <w:color w:val="auto"/>
          <w:highlight w:val="none"/>
          <w:lang w:eastAsia="zh-CN"/>
        </w:rPr>
        <w:t>□</w:t>
      </w:r>
      <w:r>
        <w:rPr>
          <w:rFonts w:hint="default" w:ascii="Times New Roman" w:hAnsi="Times New Roman" w:cs="Times New Roman"/>
          <w:color w:val="auto"/>
          <w:highlight w:val="none"/>
        </w:rPr>
        <w:t>不要求采用装配式技术。</w:t>
      </w:r>
    </w:p>
    <w:p w14:paraId="0A3501A5">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5</w:t>
      </w:r>
      <w:r>
        <w:rPr>
          <w:rFonts w:hint="default" w:ascii="Times New Roman" w:hAnsi="Times New Roman" w:cs="Times New Roman"/>
          <w:color w:val="auto"/>
          <w:highlight w:val="none"/>
        </w:rPr>
        <w:t xml:space="preserve"> </w:t>
      </w:r>
      <w:r>
        <w:rPr>
          <w:rFonts w:hint="default" w:ascii="Times New Roman" w:hAnsi="Times New Roman" w:cs="Times New Roman"/>
          <w:color w:val="auto"/>
          <w:szCs w:val="21"/>
          <w:highlight w:val="none"/>
        </w:rPr>
        <w:t xml:space="preserve">本项目 </w:t>
      </w:r>
      <w:r>
        <w:rPr>
          <w:rFonts w:hint="eastAsia" w:cs="Times New Roman"/>
          <w:color w:val="auto"/>
          <w:highlight w:val="none"/>
          <w:lang w:eastAsia="zh-CN"/>
        </w:rPr>
        <w:t>□</w:t>
      </w:r>
      <w:r>
        <w:rPr>
          <w:rFonts w:hint="default" w:ascii="Times New Roman" w:hAnsi="Times New Roman" w:cs="Times New Roman"/>
          <w:color w:val="auto"/>
          <w:szCs w:val="21"/>
          <w:highlight w:val="none"/>
        </w:rPr>
        <w:t xml:space="preserve">要求 </w:t>
      </w:r>
      <w:r>
        <w:rPr>
          <w:rFonts w:hint="eastAsia" w:cs="Times New Roman"/>
          <w:color w:val="auto"/>
          <w:highlight w:val="none"/>
          <w:lang w:eastAsia="zh-CN"/>
        </w:rPr>
        <w:t>□</w:t>
      </w:r>
      <w:r>
        <w:rPr>
          <w:rFonts w:hint="default" w:ascii="Times New Roman" w:hAnsi="Times New Roman" w:cs="Times New Roman"/>
          <w:color w:val="auto"/>
          <w:highlight w:val="none"/>
        </w:rPr>
        <w:t>不要求建筑信息模型（BIM）技术。</w:t>
      </w:r>
    </w:p>
    <w:p w14:paraId="71E7868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6 公开完成的</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项目建议书</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可行性研究报告</w:t>
      </w:r>
      <w:r>
        <w:rPr>
          <w:rFonts w:hint="eastAsia" w:ascii="Times New Roman" w:hAnsi="Times New Roman" w:cs="Times New Roman"/>
          <w:color w:val="auto"/>
          <w:highlight w:val="none"/>
          <w:lang w:eastAsia="zh-CN"/>
        </w:rPr>
        <w:t>□方案设计文件</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初步设计文件</w:t>
      </w:r>
      <w:r>
        <w:rPr>
          <w:rFonts w:hint="eastAsia" w:cs="Times New Roman"/>
          <w:color w:val="auto"/>
          <w:highlight w:val="none"/>
          <w:lang w:eastAsia="zh-CN"/>
        </w:rPr>
        <w:t>□</w:t>
      </w:r>
      <w:r>
        <w:rPr>
          <w:rFonts w:hint="eastAsia" w:cs="Times New Roman"/>
          <w:color w:val="auto"/>
          <w:highlight w:val="none"/>
          <w:lang w:val="en-US" w:eastAsia="zh-CN"/>
        </w:rPr>
        <w:t>其他：</w:t>
      </w:r>
      <w:r>
        <w:rPr>
          <w:rFonts w:hint="eastAsia" w:cs="Times New Roman"/>
          <w:color w:val="auto"/>
          <w:highlight w:val="none"/>
          <w:u w:val="single"/>
          <w:lang w:val="en-US" w:eastAsia="zh-CN"/>
        </w:rPr>
        <w:t xml:space="preserve">                   </w:t>
      </w:r>
      <w:r>
        <w:rPr>
          <w:rFonts w:hint="default" w:ascii="Times New Roman" w:hAnsi="Times New Roman" w:cs="Times New Roman"/>
          <w:color w:val="auto"/>
          <w:szCs w:val="21"/>
          <w:highlight w:val="none"/>
        </w:rPr>
        <w:t>。</w:t>
      </w:r>
    </w:p>
    <w:p w14:paraId="250981F0">
      <w:pPr>
        <w:spacing w:line="360" w:lineRule="auto"/>
        <w:ind w:firstLine="420" w:firstLineChars="200"/>
        <w:rPr>
          <w:rFonts w:hint="eastAsia" w:cs="Times New Roman"/>
          <w:color w:val="auto"/>
          <w:highlight w:val="none"/>
          <w:u w:val="single"/>
          <w:lang w:val="en-US" w:eastAsia="zh-CN"/>
        </w:rPr>
      </w:pPr>
      <w:r>
        <w:rPr>
          <w:rFonts w:hint="eastAsia" w:cs="Times New Roman"/>
          <w:b w:val="0"/>
          <w:bCs w:val="0"/>
          <w:color w:val="auto"/>
          <w:highlight w:val="none"/>
          <w:lang w:val="en-US" w:eastAsia="zh-CN"/>
        </w:rPr>
        <w:t>2.7项目建议书、可行性研究报告、方案设计、初步设计文件编制单位及其评估单位：</w:t>
      </w:r>
      <w:r>
        <w:rPr>
          <w:rFonts w:hint="eastAsia" w:cs="Times New Roman"/>
          <w:color w:val="auto"/>
          <w:highlight w:val="none"/>
          <w:u w:val="single"/>
          <w:lang w:val="en-US" w:eastAsia="zh-CN"/>
        </w:rPr>
        <w:t xml:space="preserve">     </w:t>
      </w:r>
    </w:p>
    <w:p w14:paraId="34663E77">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 xml:space="preserve">。  </w:t>
      </w:r>
    </w:p>
    <w:p w14:paraId="5C037740">
      <w:pPr>
        <w:pStyle w:val="3"/>
        <w:spacing w:line="360" w:lineRule="auto"/>
        <w:rPr>
          <w:rFonts w:ascii="Times New Roman" w:hAnsi="Times New Roman" w:eastAsia="宋体" w:cs="Times New Roman"/>
          <w:color w:val="auto"/>
          <w:sz w:val="24"/>
          <w:szCs w:val="24"/>
          <w:highlight w:val="none"/>
        </w:rPr>
      </w:pPr>
      <w:bookmarkStart w:id="296" w:name="_Toc433988558"/>
      <w:bookmarkStart w:id="297" w:name="_Toc1717624978"/>
      <w:bookmarkStart w:id="298" w:name="_Toc419320088"/>
      <w:bookmarkStart w:id="299" w:name="_Toc389065135"/>
      <w:bookmarkStart w:id="300" w:name="_Toc395382368"/>
      <w:bookmarkStart w:id="301" w:name="_Toc1738090152"/>
      <w:bookmarkStart w:id="302" w:name="_Toc531509842"/>
      <w:bookmarkStart w:id="303" w:name="_Toc419363491"/>
      <w:bookmarkStart w:id="304" w:name="_Toc8194"/>
      <w:bookmarkStart w:id="305" w:name="_Toc59202994"/>
      <w:bookmarkStart w:id="306" w:name="_Toc476029239"/>
      <w:bookmarkStart w:id="307" w:name="_Toc419364215"/>
      <w:bookmarkStart w:id="308" w:name="_Toc2019649647"/>
      <w:bookmarkStart w:id="309" w:name="_Toc246164505"/>
      <w:bookmarkStart w:id="310" w:name="_Toc445700575"/>
      <w:bookmarkStart w:id="311" w:name="_Toc419321124"/>
      <w:bookmarkStart w:id="312" w:name="_Toc1877415331"/>
      <w:bookmarkStart w:id="313" w:name="_Toc2021390501"/>
      <w:bookmarkStart w:id="314" w:name="_Toc194296301"/>
      <w:bookmarkStart w:id="315" w:name="_Toc589545740"/>
      <w:r>
        <w:rPr>
          <w:rFonts w:ascii="Times New Roman" w:hAnsi="Times New Roman" w:eastAsia="宋体" w:cs="Times New Roman"/>
          <w:color w:val="auto"/>
          <w:sz w:val="24"/>
          <w:szCs w:val="24"/>
          <w:highlight w:val="none"/>
        </w:rPr>
        <w:t>3. 投标人资格要求</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DE370F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3.1本次招标要求投标人</w:t>
      </w:r>
      <w:r>
        <w:rPr>
          <w:rFonts w:hint="eastAsia" w:cs="Times New Roman"/>
          <w:color w:val="auto"/>
          <w:highlight w:val="none"/>
          <w:lang w:eastAsia="zh-CN"/>
        </w:rPr>
        <w:t>□</w:t>
      </w:r>
      <w:r>
        <w:rPr>
          <w:rFonts w:hint="default" w:ascii="Times New Roman" w:hAnsi="Times New Roman" w:cs="Times New Roman"/>
          <w:color w:val="auto"/>
          <w:highlight w:val="none"/>
        </w:rPr>
        <w:t>无资质要求</w:t>
      </w:r>
      <w:r>
        <w:rPr>
          <w:rFonts w:hint="default" w:ascii="方正楷体_GB2312" w:hAnsi="方正楷体_GB2312" w:eastAsia="方正楷体_GB2312" w:cs="方正楷体_GB2312"/>
          <w:color w:val="auto"/>
          <w:highlight w:val="none"/>
        </w:rPr>
        <w:t>【备注：已经取消资质要求的项目承包类型选无资质要求】</w:t>
      </w:r>
      <w:r>
        <w:rPr>
          <w:rFonts w:hint="eastAsia" w:cs="Times New Roman"/>
          <w:color w:val="auto"/>
          <w:highlight w:val="none"/>
          <w:lang w:eastAsia="zh-CN"/>
        </w:rPr>
        <w:t>□</w:t>
      </w:r>
      <w:r>
        <w:rPr>
          <w:rFonts w:hint="default" w:ascii="Times New Roman" w:hAnsi="Times New Roman" w:cs="Times New Roman"/>
          <w:color w:val="auto"/>
          <w:highlight w:val="none"/>
        </w:rPr>
        <w:t>同时具备</w:t>
      </w:r>
      <w:r>
        <w:rPr>
          <w:rFonts w:hint="default" w:ascii="Times New Roman" w:hAnsi="Times New Roman" w:cs="Times New Roman"/>
          <w:color w:val="auto"/>
          <w:highlight w:val="none"/>
          <w:u w:val="single"/>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资质</w:t>
      </w:r>
      <w:r>
        <w:rPr>
          <w:rFonts w:hint="default"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default" w:ascii="方正楷体_GB2312" w:hAnsi="方正楷体_GB2312" w:eastAsia="方正楷体_GB2312" w:cs="方正楷体_GB2312"/>
          <w:color w:val="auto"/>
          <w:highlight w:val="none"/>
        </w:rPr>
        <w:t>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方正楷体_GB2312" w:hAnsi="方正楷体_GB2312" w:eastAsia="方正楷体_GB2312" w:cs="方正楷体_GB2312"/>
          <w:color w:val="auto"/>
          <w:highlight w:val="none"/>
        </w:rPr>
        <w:t>；</w:t>
      </w:r>
      <w:r>
        <w:rPr>
          <w:rFonts w:hint="default" w:ascii="方正楷体_GB2312" w:hAnsi="方正楷体_GB2312" w:eastAsia="方正楷体_GB2312" w:cs="方正楷体_GB2312"/>
          <w:color w:val="auto"/>
          <w:highlight w:val="none"/>
        </w:rPr>
        <w:t>设有专业承包资质的专业工程单独发包时，应由取得相应专业承包资质的企业承担</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u w:val="single"/>
          <w:lang w:val="en-US" w:eastAsia="zh-CN"/>
        </w:rPr>
        <w:t xml:space="preserve">      </w:t>
      </w:r>
      <w:r>
        <w:rPr>
          <w:rFonts w:hint="default" w:ascii="Times New Roman" w:hAnsi="Times New Roman" w:cs="Times New Roman"/>
          <w:color w:val="auto"/>
          <w:highlight w:val="none"/>
        </w:rPr>
        <w:t>)，具有有效的安全生产许可证，并在人员、设备、资金等方面具备相应的履约能力。投标人已录入“桂建云”并处于有效状态。</w:t>
      </w:r>
      <w:r>
        <w:rPr>
          <w:rFonts w:ascii="Times New Roman" w:hAnsi="Times New Roman" w:cs="Times New Roman"/>
          <w:color w:val="auto"/>
          <w:highlight w:val="none"/>
        </w:rPr>
        <w:t xml:space="preserve"> </w:t>
      </w:r>
    </w:p>
    <w:p w14:paraId="6EEF0290">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2</w:t>
      </w:r>
      <w:r>
        <w:rPr>
          <w:rFonts w:ascii="Times New Roman" w:hAnsi="Times New Roman" w:cs="Times New Roman"/>
          <w:color w:val="auto"/>
          <w:highlight w:val="none"/>
        </w:rPr>
        <w:t>主要负责人</w:t>
      </w:r>
      <w:r>
        <w:rPr>
          <w:rFonts w:hint="default" w:ascii="Times New Roman" w:hAnsi="Times New Roman" w:cs="Times New Roman"/>
          <w:color w:val="auto"/>
          <w:highlight w:val="none"/>
        </w:rPr>
        <w:t>员</w:t>
      </w:r>
      <w:r>
        <w:rPr>
          <w:rFonts w:ascii="Times New Roman" w:hAnsi="Times New Roman" w:cs="Times New Roman"/>
          <w:color w:val="auto"/>
          <w:highlight w:val="none"/>
        </w:rPr>
        <w:t>要求：</w:t>
      </w:r>
    </w:p>
    <w:p w14:paraId="7F5D25CE">
      <w:pPr>
        <w:spacing w:line="360" w:lineRule="auto"/>
        <w:ind w:firstLine="315" w:firstLineChars="150"/>
        <w:rPr>
          <w:rFonts w:hint="eastAsia" w:ascii="方正楷体_GB2312" w:hAnsi="方正楷体_GB2312" w:eastAsia="方正楷体_GB2312" w:cs="方正楷体_GB2312"/>
          <w:b/>
          <w:color w:val="auto"/>
          <w:szCs w:val="21"/>
          <w:highlight w:val="none"/>
        </w:rPr>
      </w:pPr>
      <w:r>
        <w:rPr>
          <w:rFonts w:hint="default" w:ascii="Times New Roman" w:hAnsi="Times New Roman" w:cs="Times New Roman"/>
          <w:color w:val="auto"/>
          <w:szCs w:val="21"/>
          <w:highlight w:val="none"/>
        </w:rPr>
        <w:t xml:space="preserve"> 3.2.1</w:t>
      </w:r>
      <w:r>
        <w:rPr>
          <w:rFonts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rPr>
        <w:t>具有</w:t>
      </w:r>
      <w:r>
        <w:rPr>
          <w:rFonts w:hint="eastAsia" w:cs="Times New Roman"/>
          <w:color w:val="auto"/>
          <w:highlight w:val="none"/>
          <w:lang w:eastAsia="zh-CN"/>
        </w:rPr>
        <w:t>□</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注册建筑师或</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注册结构工程师</w:t>
      </w:r>
      <w:r>
        <w:rPr>
          <w:rFonts w:hint="eastAsia" w:ascii="Times New Roman" w:hAnsi="Times New Roman" w:cs="Times New Roman"/>
          <w:color w:val="auto"/>
          <w:szCs w:val="21"/>
          <w:highlight w:val="none"/>
          <w:lang w:eastAsia="zh-CN"/>
        </w:rPr>
        <w:t>（</w:t>
      </w:r>
      <w:r>
        <w:rPr>
          <w:rFonts w:hint="eastAsia" w:cs="Times New Roman"/>
          <w:color w:val="auto"/>
          <w:highlight w:val="none"/>
          <w:lang w:eastAsia="zh-CN"/>
        </w:rPr>
        <w:t>□</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lang w:val="en-US" w:eastAsia="zh-CN"/>
        </w:rPr>
        <w:t>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注册建造师或</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专业注册监理工程师</w:t>
      </w:r>
      <w:r>
        <w:rPr>
          <w:rFonts w:hint="eastAsia" w:ascii="Times New Roman" w:hAnsi="Times New Roman" w:cs="Times New Roman"/>
          <w:color w:val="auto"/>
          <w:szCs w:val="21"/>
          <w:highlight w:val="none"/>
          <w:lang w:val="en-US" w:eastAsia="zh-CN"/>
        </w:rPr>
        <w:t>证书</w:t>
      </w:r>
      <w:r>
        <w:rPr>
          <w:rFonts w:hint="default"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职称（</w:t>
      </w:r>
      <w:r>
        <w:rPr>
          <w:rFonts w:hint="default" w:ascii="Times New Roman" w:hAnsi="Times New Roman" w:cs="Times New Roman"/>
          <w:b/>
          <w:color w:val="auto"/>
          <w:szCs w:val="21"/>
          <w:highlight w:val="none"/>
        </w:rPr>
        <w:t>联合体投标的，需为牵头单位员工）</w:t>
      </w:r>
      <w:r>
        <w:rPr>
          <w:rFonts w:hint="default" w:ascii="Times New Roman" w:hAnsi="Times New Roman" w:cs="Times New Roman"/>
          <w:color w:val="auto"/>
          <w:szCs w:val="21"/>
          <w:highlight w:val="none"/>
        </w:rPr>
        <w:t>，已录入“桂建云”并处于有效状态，不接受有在建、已中标未开工或已列为其他项目中标候选人第一名的施工项目经理</w:t>
      </w:r>
      <w:r>
        <w:rPr>
          <w:rFonts w:hint="default" w:ascii="Times New Roman" w:hAnsi="Times New Roman" w:cs="Times New Roman"/>
          <w:color w:val="auto"/>
          <w:szCs w:val="21"/>
          <w:highlight w:val="none"/>
          <w:u w:val="single"/>
        </w:rPr>
        <w:t>或</w:t>
      </w:r>
      <w:r>
        <w:rPr>
          <w:rFonts w:hint="default" w:ascii="Times New Roman" w:hAnsi="Times New Roman" w:cs="Times New Roman"/>
          <w:color w:val="auto"/>
          <w:szCs w:val="21"/>
          <w:highlight w:val="none"/>
        </w:rPr>
        <w:t>工程总承包项目经理</w:t>
      </w:r>
      <w:r>
        <w:rPr>
          <w:rFonts w:hint="default" w:ascii="Times New Roman" w:hAnsi="Times New Roman" w:cs="Times New Roman"/>
          <w:color w:val="auto"/>
          <w:szCs w:val="21"/>
          <w:highlight w:val="none"/>
          <w:u w:val="single"/>
        </w:rPr>
        <w:t>或</w:t>
      </w:r>
      <w:r>
        <w:rPr>
          <w:rFonts w:hint="default" w:ascii="Times New Roman" w:hAnsi="Times New Roman" w:cs="Times New Roman"/>
          <w:color w:val="auto"/>
          <w:szCs w:val="21"/>
          <w:highlight w:val="none"/>
        </w:rPr>
        <w:t>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cs="Times New Roman"/>
          <w:color w:val="auto"/>
          <w:szCs w:val="21"/>
          <w:highlight w:val="none"/>
        </w:rPr>
        <w:t>﹞</w:t>
      </w:r>
      <w:r>
        <w:rPr>
          <w:rFonts w:hint="default" w:ascii="Times New Roman" w:hAnsi="Times New Roman" w:eastAsia="宋体" w:cs="Times New Roman"/>
          <w:color w:val="auto"/>
          <w:szCs w:val="21"/>
          <w:highlight w:val="none"/>
        </w:rPr>
        <w:t>70号</w:t>
      </w:r>
      <w:r>
        <w:rPr>
          <w:rFonts w:hint="default" w:ascii="Times New Roman" w:hAnsi="Times New Roman" w:eastAsia="宋体" w:cs="Times New Roman"/>
          <w:color w:val="auto"/>
          <w:kern w:val="2"/>
          <w:szCs w:val="21"/>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文除外）。要求担任过与拟建项目相类似的设计项目负责人或施工项目经理或者项目总监理工程师或工程总承包项目经理。</w:t>
      </w:r>
      <w:r>
        <w:rPr>
          <w:rFonts w:hint="eastAsia" w:ascii="方正楷体_GB2312" w:hAnsi="方正楷体_GB2312" w:eastAsia="方正楷体_GB2312" w:cs="方正楷体_GB2312"/>
          <w:color w:val="auto"/>
          <w:szCs w:val="21"/>
          <w:highlight w:val="none"/>
        </w:rPr>
        <w:t>（注：</w:t>
      </w: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拟建项目相类似的工程规模与3.3企业业绩要求一致，但不限制担任过的时间；</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szCs w:val="21"/>
          <w:highlight w:val="none"/>
        </w:rPr>
        <w:t>如不要求</w:t>
      </w:r>
      <w:r>
        <w:rPr>
          <w:rFonts w:hint="eastAsia" w:ascii="方正楷体_GB2312" w:hAnsi="方正楷体_GB2312" w:eastAsia="方正楷体_GB2312" w:cs="方正楷体_GB2312"/>
          <w:color w:val="auto"/>
          <w:szCs w:val="21"/>
          <w:highlight w:val="none"/>
          <w:lang w:eastAsia="zh-CN"/>
        </w:rPr>
        <w:t>企业</w:t>
      </w:r>
      <w:r>
        <w:rPr>
          <w:rFonts w:hint="eastAsia" w:ascii="方正楷体_GB2312" w:hAnsi="方正楷体_GB2312" w:eastAsia="方正楷体_GB2312" w:cs="方正楷体_GB2312"/>
          <w:color w:val="auto"/>
          <w:szCs w:val="21"/>
          <w:highlight w:val="none"/>
        </w:rPr>
        <w:t>业绩</w:t>
      </w:r>
      <w:r>
        <w:rPr>
          <w:rFonts w:hint="eastAsia" w:ascii="方正楷体_GB2312" w:hAnsi="方正楷体_GB2312" w:eastAsia="方正楷体_GB2312" w:cs="方正楷体_GB2312"/>
          <w:color w:val="auto"/>
          <w:szCs w:val="21"/>
          <w:highlight w:val="none"/>
          <w:lang w:eastAsia="zh-CN"/>
        </w:rPr>
        <w:t>时</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szCs w:val="21"/>
          <w:highlight w:val="none"/>
          <w:lang w:eastAsia="zh-CN"/>
        </w:rPr>
        <w:t>此处</w:t>
      </w:r>
      <w:r>
        <w:rPr>
          <w:rFonts w:hint="eastAsia" w:ascii="方正楷体_GB2312" w:hAnsi="方正楷体_GB2312" w:eastAsia="方正楷体_GB2312" w:cs="方正楷体_GB2312"/>
          <w:color w:val="auto"/>
          <w:szCs w:val="21"/>
          <w:highlight w:val="none"/>
        </w:rPr>
        <w:t>由招标人定义相类似的工程类型：</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 xml:space="preserve"> ）</w:t>
      </w:r>
    </w:p>
    <w:p w14:paraId="4BCCE4A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3.2.2项目</w:t>
      </w:r>
      <w:r>
        <w:rPr>
          <w:rFonts w:ascii="Times New Roman" w:hAnsi="Times New Roman" w:cs="Times New Roman"/>
          <w:color w:val="auto"/>
          <w:szCs w:val="21"/>
          <w:highlight w:val="none"/>
        </w:rPr>
        <w:t>设计负责人：具有</w:t>
      </w:r>
      <w:r>
        <w:rPr>
          <w:rFonts w:hint="eastAsia" w:cs="Times New Roman"/>
          <w:color w:val="auto"/>
          <w:highlight w:val="none"/>
          <w:lang w:eastAsia="zh-CN"/>
        </w:rPr>
        <w:t>□</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注册</w:t>
      </w:r>
      <w:r>
        <w:rPr>
          <w:rFonts w:hint="default" w:ascii="Times New Roman" w:hAnsi="Times New Roman" w:cs="Times New Roman"/>
          <w:color w:val="auto"/>
          <w:szCs w:val="21"/>
          <w:highlight w:val="none"/>
        </w:rPr>
        <w:t>建筑师</w:t>
      </w:r>
      <w:r>
        <w:rPr>
          <w:rFonts w:hint="eastAsia" w:ascii="Times New Roman" w:hAnsi="Times New Roman" w:cs="Times New Roman"/>
          <w:color w:val="auto"/>
          <w:szCs w:val="21"/>
          <w:highlight w:val="none"/>
          <w:lang w:eastAsia="zh-CN"/>
        </w:rPr>
        <w:t>（</w:t>
      </w:r>
      <w:r>
        <w:rPr>
          <w:rFonts w:hint="eastAsia" w:cs="Times New Roman"/>
          <w:color w:val="auto"/>
          <w:highlight w:val="none"/>
          <w:lang w:eastAsia="zh-CN"/>
        </w:rPr>
        <w:t>□</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lang w:val="en-US" w:eastAsia="zh-CN"/>
        </w:rPr>
        <w:t>专业注册土木工程师</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专业</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w:t>
      </w:r>
    </w:p>
    <w:p w14:paraId="15DCA55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3.2.3施工项目经理</w:t>
      </w:r>
      <w:r>
        <w:rPr>
          <w:rFonts w:ascii="Times New Roman" w:hAnsi="Times New Roman" w:cs="Times New Roman"/>
          <w:color w:val="auto"/>
          <w:szCs w:val="21"/>
          <w:highlight w:val="none"/>
        </w:rPr>
        <w:t>：具有</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专业的</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hint="eastAsia"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注册建造师</w:t>
      </w:r>
      <w:r>
        <w:rPr>
          <w:rFonts w:hint="default" w:ascii="Times New Roman" w:hAnsi="Times New Roman" w:cs="Times New Roman"/>
          <w:color w:val="auto"/>
          <w:szCs w:val="21"/>
          <w:highlight w:val="none"/>
        </w:rPr>
        <w:t>证书</w:t>
      </w:r>
      <w:r>
        <w:rPr>
          <w:rFonts w:ascii="Times New Roman" w:hAnsi="Times New Roman" w:cs="Times New Roman"/>
          <w:color w:val="auto"/>
          <w:szCs w:val="21"/>
          <w:highlight w:val="none"/>
        </w:rPr>
        <w:t>和</w:t>
      </w:r>
      <w:r>
        <w:rPr>
          <w:rFonts w:hint="eastAsia" w:ascii="Times New Roman" w:hAnsi="Times New Roman" w:cs="Times New Roman"/>
          <w:color w:val="auto"/>
          <w:szCs w:val="21"/>
          <w:highlight w:val="none"/>
          <w:u w:val="single"/>
          <w:lang w:eastAsia="zh-CN"/>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rPr>
        <w:t>职称</w:t>
      </w:r>
      <w:r>
        <w:rPr>
          <w:rFonts w:hint="default" w:ascii="Times New Roman" w:hAnsi="Times New Roman" w:cs="Times New Roman"/>
          <w:color w:val="auto"/>
          <w:szCs w:val="21"/>
          <w:highlight w:val="none"/>
        </w:rPr>
        <w:t>，已录入“桂建云”并处于有效状态，具备有效的安全生产考核合格证书（B类）。本项目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2016</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70号</w:t>
      </w:r>
      <w:r>
        <w:rPr>
          <w:rFonts w:hint="default" w:ascii="Times New Roman" w:hAnsi="Times New Roman" w:eastAsia="宋体" w:cs="Times New Roman"/>
          <w:color w:val="auto"/>
          <w:kern w:val="2"/>
          <w:szCs w:val="21"/>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szCs w:val="21"/>
          <w:highlight w:val="none"/>
        </w:rPr>
        <w:t>文除外）。</w:t>
      </w:r>
    </w:p>
    <w:p w14:paraId="18C5BA31">
      <w:pPr>
        <w:spacing w:line="360" w:lineRule="auto"/>
        <w:ind w:firstLine="525" w:firstLineChars="250"/>
        <w:rPr>
          <w:rFonts w:ascii="Times New Roman" w:hAnsi="Times New Roman" w:cs="Times New Roman"/>
          <w:color w:val="auto"/>
          <w:highlight w:val="none"/>
        </w:rPr>
      </w:pPr>
      <w:r>
        <w:rPr>
          <w:rFonts w:hint="default" w:ascii="Times New Roman" w:hAnsi="Times New Roman" w:cs="Times New Roman"/>
          <w:color w:val="auto"/>
          <w:szCs w:val="21"/>
          <w:highlight w:val="none"/>
        </w:rPr>
        <w:t>3.2 .</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项目施工专职安全生产管理人员：</w:t>
      </w:r>
      <w:r>
        <w:rPr>
          <w:rFonts w:hint="default" w:ascii="Times New Roman" w:hAnsi="Times New Roman" w:cs="Times New Roman"/>
          <w:color w:val="auto"/>
          <w:highlight w:val="none"/>
        </w:rPr>
        <w:t>已录入“桂建云”并处于有效状态，具备有效的专职安全生产管理人员安全生产考核合格证书（C类）。</w:t>
      </w:r>
    </w:p>
    <w:p w14:paraId="5515B33E">
      <w:pPr>
        <w:spacing w:line="360" w:lineRule="auto"/>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业绩要求：</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 xml:space="preserve">无要求  </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有要求，要求</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none"/>
        </w:rPr>
        <w:t>月</w:t>
      </w:r>
      <w:r>
        <w:rPr>
          <w:rFonts w:hint="default" w:ascii="Times New Roman" w:hAnsi="Times New Roman" w:cs="Times New Roman"/>
          <w:color w:val="auto"/>
          <w:szCs w:val="21"/>
          <w:highlight w:val="none"/>
        </w:rPr>
        <w:t>（应填写年</w:t>
      </w:r>
      <w:r>
        <w:rPr>
          <w:rFonts w:hint="eastAsia" w:cs="Times New Roman"/>
          <w:color w:val="auto"/>
          <w:szCs w:val="21"/>
          <w:highlight w:val="none"/>
          <w:lang w:eastAsia="zh-CN"/>
        </w:rPr>
        <w:t>、</w:t>
      </w:r>
      <w:r>
        <w:rPr>
          <w:rFonts w:hint="eastAsia" w:cs="Times New Roman"/>
          <w:color w:val="auto"/>
          <w:szCs w:val="21"/>
          <w:highlight w:val="none"/>
          <w:lang w:val="en-US" w:eastAsia="zh-CN"/>
        </w:rPr>
        <w:t>月</w:t>
      </w:r>
      <w:r>
        <w:rPr>
          <w:rFonts w:hint="default" w:ascii="Times New Roman" w:hAnsi="Times New Roman" w:cs="Times New Roman"/>
          <w:color w:val="auto"/>
          <w:szCs w:val="21"/>
          <w:highlight w:val="none"/>
        </w:rPr>
        <w:t>份）以来</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完成过质量合格的类似工程</w:t>
      </w:r>
      <w:r>
        <w:rPr>
          <w:rFonts w:hint="eastAsia" w:cs="Times New Roman"/>
          <w:color w:val="auto"/>
          <w:szCs w:val="21"/>
          <w:highlight w:val="none"/>
          <w:lang w:val="en-US" w:eastAsia="zh-CN"/>
        </w:rPr>
        <w:t>项目</w:t>
      </w:r>
      <w:r>
        <w:rPr>
          <w:rFonts w:hint="default" w:ascii="Times New Roman" w:hAnsi="Times New Roman" w:cs="Times New Roman"/>
          <w:color w:val="auto"/>
          <w:szCs w:val="21"/>
          <w:highlight w:val="none"/>
        </w:rPr>
        <w:t xml:space="preserve"> </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承接过类似工程</w:t>
      </w:r>
      <w:r>
        <w:rPr>
          <w:rFonts w:hint="eastAsia" w:cs="Times New Roman"/>
          <w:color w:val="auto"/>
          <w:szCs w:val="21"/>
          <w:highlight w:val="none"/>
          <w:lang w:val="en-US" w:eastAsia="zh-CN"/>
        </w:rPr>
        <w:t>项目</w:t>
      </w:r>
      <w:r>
        <w:rPr>
          <w:rFonts w:hint="default" w:ascii="Times New Roman" w:hAnsi="Times New Roman" w:cs="Times New Roman"/>
          <w:color w:val="auto"/>
          <w:szCs w:val="21"/>
          <w:highlight w:val="none"/>
        </w:rPr>
        <w:t>，类似工程指：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B8C2A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3.4诚信要求：</w:t>
      </w:r>
    </w:p>
    <w:p w14:paraId="645300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w:t>
      </w: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被列为失信被执行人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（以评标阶段“信用中国”网站（www.creditchina.gov.cn）查询信息为准），</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p>
    <w:p w14:paraId="55B8FF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被列为企业或个人</w:t>
      </w:r>
      <w:r>
        <w:rPr>
          <w:rFonts w:hint="eastAsia" w:cs="Times New Roman"/>
          <w:color w:val="auto"/>
          <w:highlight w:val="none"/>
          <w:lang w:eastAsia="zh-CN"/>
        </w:rPr>
        <w:t>诚信不良、黑名单、失信联合惩戒</w:t>
      </w:r>
      <w:r>
        <w:rPr>
          <w:rFonts w:hint="default" w:ascii="Times New Roman" w:hAnsi="Times New Roman" w:eastAsia="宋体" w:cs="Times New Roman"/>
          <w:color w:val="auto"/>
          <w:highlight w:val="none"/>
        </w:rPr>
        <w:t>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hint="default" w:ascii="Times New Roman" w:hAnsi="Times New Roman" w:eastAsia="宋体" w:cs="Times New Roman"/>
          <w:color w:val="auto"/>
          <w:highlight w:val="none"/>
        </w:rPr>
        <w:t>。</w:t>
      </w:r>
    </w:p>
    <w:p w14:paraId="07344FE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近三年内投标人（如为联合体时，联合体中任一个成员）或其法定代表人有行贿犯罪行为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（以评标阶段“中国裁判文书”网站（https://wenshu.court.gov.cn）查询信息为准】</w:t>
      </w:r>
      <w:r>
        <w:rPr>
          <w:rFonts w:hint="eastAsia" w:cs="Times New Roman"/>
          <w:color w:val="auto"/>
          <w:highlight w:val="none"/>
          <w:lang w:eastAsia="zh-CN"/>
        </w:rPr>
        <w:t>，不得参与投标</w:t>
      </w:r>
      <w:r>
        <w:rPr>
          <w:rFonts w:hint="default" w:ascii="Times New Roman" w:hAnsi="Times New Roman" w:eastAsia="宋体" w:cs="Times New Roman"/>
          <w:color w:val="auto"/>
          <w:highlight w:val="none"/>
        </w:rPr>
        <w:t>。</w:t>
      </w:r>
    </w:p>
    <w:p w14:paraId="00FF322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1080"/>
        </w:tabs>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color w:val="auto"/>
          <w:highlight w:val="none"/>
        </w:rPr>
      </w:pPr>
      <w:r>
        <w:rPr>
          <w:rFonts w:hint="eastAsia" w:cs="宋体"/>
          <w:color w:val="auto"/>
          <w:highlight w:val="none"/>
          <w:lang w:val="en-US" w:eastAsia="zh-CN"/>
        </w:rPr>
        <w:t>根据《住房城乡建设部关于开展房屋市政工程安全生产治本攻坚三年行动的通知》（建质〔2024〕27号）规定，投标人因生产安全事故处于暂扣、吊销安全生产许可证状态的</w:t>
      </w:r>
      <w:r>
        <w:rPr>
          <w:rFonts w:hint="eastAsia" w:cs="宋体"/>
          <w:color w:val="auto"/>
          <w:highlight w:val="none"/>
        </w:rPr>
        <w:t>（以评标阶段通过全国工程质量安全监管信息平台公共服务门户（https://zlaq.mohurd.gov.cn/）查询的结果为准），不得参与投标</w:t>
      </w:r>
      <w:r>
        <w:rPr>
          <w:rFonts w:hint="eastAsia" w:cs="宋体"/>
          <w:color w:val="auto"/>
          <w:highlight w:val="none"/>
          <w:lang w:val="en-US" w:eastAsia="zh-CN"/>
        </w:rPr>
        <w:t>。</w:t>
      </w:r>
    </w:p>
    <w:p w14:paraId="2B9B1EC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5</w:t>
      </w:r>
      <w:r>
        <w:rPr>
          <w:rFonts w:ascii="Times New Roman" w:hAnsi="Times New Roman" w:cs="Times New Roman"/>
          <w:color w:val="auto"/>
          <w:highlight w:val="none"/>
        </w:rPr>
        <w:t xml:space="preserve"> 本次招标接受联合体投标。联合体投标的，应满足下列要求：</w:t>
      </w:r>
    </w:p>
    <w:p w14:paraId="7A2784F5">
      <w:pPr>
        <w:spacing w:after="120" w:afterLines="50"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.1本项目接受联合体投标。</w:t>
      </w:r>
      <w:r>
        <w:rPr>
          <w:rFonts w:ascii="Times New Roman" w:hAnsi="Times New Roman" w:cs="Times New Roman"/>
          <w:color w:val="auto"/>
          <w:szCs w:val="21"/>
          <w:highlight w:val="none"/>
        </w:rPr>
        <w:t>联合体成员</w:t>
      </w:r>
      <w:r>
        <w:rPr>
          <w:rFonts w:hint="default" w:ascii="Times New Roman" w:hAnsi="Times New Roman" w:cs="Times New Roman"/>
          <w:color w:val="auto"/>
          <w:szCs w:val="21"/>
          <w:highlight w:val="none"/>
        </w:rPr>
        <w:t>可</w:t>
      </w:r>
      <w:r>
        <w:rPr>
          <w:rFonts w:ascii="Times New Roman" w:hAnsi="Times New Roman" w:cs="Times New Roman"/>
          <w:color w:val="auto"/>
          <w:szCs w:val="21"/>
          <w:highlight w:val="none"/>
        </w:rPr>
        <w:t>由</w:t>
      </w:r>
      <w:r>
        <w:rPr>
          <w:rFonts w:hint="default" w:ascii="Times New Roman" w:hAnsi="Times New Roman" w:cs="Times New Roman"/>
          <w:color w:val="auto"/>
          <w:szCs w:val="21"/>
          <w:highlight w:val="none"/>
        </w:rPr>
        <w:t>设计单位和施工单位</w:t>
      </w:r>
      <w:r>
        <w:rPr>
          <w:rFonts w:ascii="Times New Roman" w:hAnsi="Times New Roman" w:cs="Times New Roman"/>
          <w:color w:val="auto"/>
          <w:szCs w:val="21"/>
          <w:highlight w:val="none"/>
        </w:rPr>
        <w:t>组成，联合体各方均应符合</w:t>
      </w:r>
      <w:r>
        <w:rPr>
          <w:rFonts w:hint="default" w:ascii="Times New Roman" w:hAnsi="Times New Roman" w:cs="Times New Roman"/>
          <w:color w:val="auto"/>
          <w:szCs w:val="21"/>
          <w:highlight w:val="none"/>
        </w:rPr>
        <w:t>“具有独立法人资格”、</w:t>
      </w:r>
      <w:r>
        <w:rPr>
          <w:rFonts w:ascii="Times New Roman" w:hAnsi="Times New Roman" w:cs="Times New Roman"/>
          <w:color w:val="auto"/>
          <w:szCs w:val="21"/>
          <w:highlight w:val="none"/>
        </w:rPr>
        <w:t>“具有独立承担民事责任的能力”的条件</w:t>
      </w:r>
      <w:r>
        <w:rPr>
          <w:rFonts w:hint="default" w:ascii="Times New Roman" w:hAnsi="Times New Roman" w:cs="Times New Roman"/>
          <w:color w:val="auto"/>
          <w:szCs w:val="21"/>
          <w:highlight w:val="none"/>
        </w:rPr>
        <w:t>，其中施工单位须具备有效的安全生产许可证。</w:t>
      </w:r>
    </w:p>
    <w:p w14:paraId="095723F6">
      <w:pPr>
        <w:spacing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285DE1D5">
      <w:pPr>
        <w:spacing w:line="38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.3组成联合体进行投标的设计或施工单位不得再以自己的名义单独参与同一标段的投标，也不得组成新的联合体参与同一标段的投标。</w:t>
      </w:r>
    </w:p>
    <w:p w14:paraId="5CFF3B7B">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.4联合体各方应分别在人员、设备、资金等方面具有承担本项目联合体协议书分工职责范围内的履约能力。</w:t>
      </w:r>
    </w:p>
    <w:p w14:paraId="79E28FA7">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.5联合体中有同类资质的企业按照联合体协议书分工承担相同工作的，应当按照资质等级较低的企业确定联合体资质等级。</w:t>
      </w:r>
    </w:p>
    <w:p w14:paraId="449DBF91">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3C324D7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 xml:space="preserve">的企业认定。 </w:t>
      </w:r>
    </w:p>
    <w:p w14:paraId="2DED600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8</w:t>
      </w:r>
      <w:r>
        <w:rPr>
          <w:rFonts w:hint="eastAsia" w:cs="Times New Roman"/>
          <w:color w:val="auto"/>
          <w:szCs w:val="21"/>
          <w:highlight w:val="none"/>
          <w:u w:val="none"/>
          <w:lang w:val="en-US" w:eastAsia="zh-CN"/>
        </w:rPr>
        <w:t>其他：</w:t>
      </w:r>
      <w:r>
        <w:rPr>
          <w:rFonts w:ascii="Times New Roman" w:hAnsi="Times New Roman" w:cs="Times New Roman"/>
          <w:color w:val="auto"/>
          <w:szCs w:val="21"/>
          <w:highlight w:val="none"/>
          <w:u w:val="single"/>
        </w:rPr>
        <w:t xml:space="preserve">                  </w:t>
      </w:r>
    </w:p>
    <w:p w14:paraId="1F4A2D4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cs="Times New Roman"/>
          <w:color w:val="auto"/>
          <w:highlight w:val="none"/>
          <w:lang w:val="en-US" w:eastAsia="zh-CN"/>
        </w:rPr>
        <w:t>6</w:t>
      </w:r>
      <w:r>
        <w:rPr>
          <w:rFonts w:ascii="Times New Roman" w:hAnsi="Times New Roman" w:cs="Times New Roman"/>
          <w:color w:val="auto"/>
          <w:highlight w:val="none"/>
        </w:rPr>
        <w:t xml:space="preserve"> 各投标人可就本招标项目的所有标段进行投标，并允许中标</w:t>
      </w:r>
      <w:r>
        <w:rPr>
          <w:rFonts w:hint="default" w:ascii="Times New Roman" w:hAnsi="Times New Roman" w:cs="Times New Roman"/>
          <w:color w:val="auto"/>
          <w:highlight w:val="none"/>
        </w:rPr>
        <w:t>其中</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一个/</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多个/</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 xml:space="preserve">所有  </w:t>
      </w:r>
      <w:r>
        <w:rPr>
          <w:rFonts w:hint="default" w:ascii="Times New Roman" w:hAnsi="Times New Roman" w:cs="Times New Roman"/>
          <w:color w:val="auto"/>
          <w:highlight w:val="none"/>
        </w:rPr>
        <w:t>标段（由招标人事先确定）</w:t>
      </w:r>
      <w:r>
        <w:rPr>
          <w:rFonts w:ascii="Times New Roman" w:hAnsi="Times New Roman" w:cs="Times New Roman"/>
          <w:color w:val="auto"/>
          <w:highlight w:val="none"/>
        </w:rPr>
        <w:t>。但投标人应就</w:t>
      </w:r>
      <w:r>
        <w:rPr>
          <w:rFonts w:ascii="Times New Roman" w:hAnsi="Times New Roman" w:cs="Times New Roman"/>
          <w:color w:val="auto"/>
          <w:szCs w:val="21"/>
          <w:highlight w:val="none"/>
        </w:rPr>
        <w:t>不同标段派出不同的</w:t>
      </w:r>
      <w:r>
        <w:rPr>
          <w:rFonts w:hint="default" w:ascii="Times New Roman" w:hAnsi="Times New Roman" w:cs="Times New Roman"/>
          <w:color w:val="auto"/>
          <w:szCs w:val="21"/>
          <w:highlight w:val="none"/>
        </w:rPr>
        <w:t>工程总承包项目经理</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和项目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专职安全生产管理人员，同一</w:t>
      </w:r>
      <w:r>
        <w:rPr>
          <w:rFonts w:hint="eastAsia" w:cs="Times New Roman"/>
          <w:color w:val="auto"/>
          <w:szCs w:val="21"/>
          <w:highlight w:val="none"/>
          <w:lang w:val="en-US" w:eastAsia="zh-CN"/>
        </w:rPr>
        <w:t>人拟任不同标段</w:t>
      </w:r>
      <w:r>
        <w:rPr>
          <w:rFonts w:hint="default" w:ascii="Times New Roman" w:hAnsi="Times New Roman" w:cs="Times New Roman"/>
          <w:color w:val="auto"/>
          <w:szCs w:val="21"/>
          <w:highlight w:val="none"/>
        </w:rPr>
        <w:t>工程总承包项目经理</w:t>
      </w:r>
      <w:r>
        <w:rPr>
          <w:rFonts w:hint="eastAsia" w:cs="Times New Roman"/>
          <w:color w:val="auto"/>
          <w:szCs w:val="21"/>
          <w:highlight w:val="none"/>
          <w:lang w:val="en-US" w:eastAsia="zh-CN"/>
        </w:rPr>
        <w:t>或</w:t>
      </w:r>
      <w:r>
        <w:rPr>
          <w:rFonts w:hint="default" w:ascii="Times New Roman" w:hAnsi="Times New Roman" w:cs="Times New Roman"/>
          <w:color w:val="auto"/>
          <w:szCs w:val="21"/>
          <w:highlight w:val="none"/>
        </w:rPr>
        <w:t>施工项目经理</w:t>
      </w:r>
      <w:r>
        <w:rPr>
          <w:rFonts w:ascii="Times New Roman" w:hAnsi="Times New Roman" w:cs="Times New Roman"/>
          <w:color w:val="auto"/>
          <w:szCs w:val="21"/>
          <w:highlight w:val="none"/>
        </w:rPr>
        <w:t>或项目</w:t>
      </w:r>
      <w:r>
        <w:rPr>
          <w:rFonts w:hint="default" w:ascii="Times New Roman" w:hAnsi="Times New Roman" w:cs="Times New Roman"/>
          <w:color w:val="auto"/>
          <w:szCs w:val="21"/>
          <w:highlight w:val="none"/>
        </w:rPr>
        <w:t>施工</w:t>
      </w:r>
      <w:r>
        <w:rPr>
          <w:rFonts w:ascii="Times New Roman" w:hAnsi="Times New Roman" w:cs="Times New Roman"/>
          <w:color w:val="auto"/>
          <w:szCs w:val="21"/>
          <w:highlight w:val="none"/>
        </w:rPr>
        <w:t>专职安全生产管理人员</w:t>
      </w:r>
      <w:r>
        <w:rPr>
          <w:rFonts w:hint="eastAsia" w:cs="Times New Roman"/>
          <w:color w:val="auto"/>
          <w:szCs w:val="21"/>
          <w:highlight w:val="none"/>
          <w:lang w:val="en-US" w:eastAsia="zh-CN"/>
        </w:rPr>
        <w:t>的投标文件</w:t>
      </w:r>
      <w:r>
        <w:rPr>
          <w:rFonts w:ascii="Times New Roman" w:hAnsi="Times New Roman" w:cs="Times New Roman"/>
          <w:color w:val="auto"/>
          <w:szCs w:val="21"/>
          <w:highlight w:val="none"/>
        </w:rPr>
        <w:t>作否决投标处理</w:t>
      </w:r>
      <w:r>
        <w:rPr>
          <w:rFonts w:hint="eastAsia" w:cs="Times New Roman"/>
          <w:color w:val="auto"/>
          <w:szCs w:val="21"/>
          <w:highlight w:val="none"/>
          <w:lang w:eastAsia="zh-CN"/>
        </w:rPr>
        <w:t>（</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rFonts w:hint="eastAsia" w:ascii="Times New Roman" w:hAnsi="Times New Roman" w:eastAsia="宋体" w:cs="宋体"/>
          <w:color w:val="auto"/>
          <w:highlight w:val="none"/>
        </w:rPr>
        <w:t>﹝</w:t>
      </w:r>
      <w:r>
        <w:rPr>
          <w:rFonts w:hint="eastAsia" w:ascii="Times New Roman" w:hAnsi="Times New Roman" w:eastAsia="宋体" w:cs="宋体"/>
          <w:color w:val="auto"/>
          <w:kern w:val="2"/>
          <w:highlight w:val="none"/>
        </w:rPr>
        <w:t>2016</w:t>
      </w:r>
      <w:r>
        <w:rPr>
          <w:rFonts w:hint="eastAsia" w:ascii="Times New Roman" w:hAnsi="Times New Roman" w:eastAsia="宋体" w:cs="宋体"/>
          <w:color w:val="auto"/>
          <w:highlight w:val="none"/>
        </w:rPr>
        <w:t>﹞70号</w:t>
      </w:r>
      <w:r>
        <w:rPr>
          <w:rFonts w:hint="eastAsia" w:cs="宋体"/>
          <w:color w:val="auto"/>
          <w:kern w:val="0"/>
          <w:highlight w:val="none"/>
        </w:rPr>
        <w:t>除外</w:t>
      </w:r>
      <w:r>
        <w:rPr>
          <w:rFonts w:hint="eastAsia" w:cs="宋体"/>
          <w:color w:val="auto"/>
          <w:highlight w:val="none"/>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w:t>
      </w:r>
    </w:p>
    <w:p w14:paraId="2420316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7</w:t>
      </w:r>
      <w:r>
        <w:rPr>
          <w:rFonts w:hint="default" w:ascii="Times New Roman" w:hAnsi="Times New Roman" w:cs="Times New Roman"/>
          <w:color w:val="auto"/>
          <w:highlight w:val="none"/>
        </w:rPr>
        <w:t>投标人信息以“桂建云”为准。</w:t>
      </w:r>
    </w:p>
    <w:p w14:paraId="06622AE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eastAsia" w:cs="Times New Roman"/>
          <w:color w:val="auto"/>
          <w:highlight w:val="none"/>
          <w:lang w:val="en-US" w:eastAsia="zh-CN"/>
        </w:rPr>
        <w:t>8</w:t>
      </w:r>
      <w:r>
        <w:rPr>
          <w:rFonts w:hint="eastAsia" w:cs="Times New Roman"/>
          <w:color w:val="auto"/>
          <w:highlight w:val="none"/>
          <w:lang w:eastAsia="zh-CN"/>
        </w:rPr>
        <w:t>□</w:t>
      </w:r>
      <w:r>
        <w:rPr>
          <w:rFonts w:hint="default" w:ascii="Times New Roman" w:hAnsi="Times New Roman" w:cs="Times New Roman"/>
          <w:color w:val="auto"/>
          <w:highlight w:val="none"/>
        </w:rPr>
        <w:t>本项目不属于政府采购工程项目。</w:t>
      </w:r>
    </w:p>
    <w:p w14:paraId="503314F5">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rPr>
        <w:t>本项目属于政府采购工程项目：</w:t>
      </w:r>
    </w:p>
    <w:p w14:paraId="3A349E0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标段为未预留份额专门面向中小企业采购的项目，落实政府采购政策需满足的资格要求：无。</w:t>
      </w:r>
    </w:p>
    <w:p w14:paraId="31DFD7F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eastAsia" w:cs="Times New Roman"/>
          <w:color w:val="auto"/>
          <w:highlight w:val="none"/>
          <w:lang w:eastAsia="zh-CN"/>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25D92F0D">
      <w:pPr>
        <w:spacing w:line="360" w:lineRule="auto"/>
        <w:ind w:firstLine="1050" w:firstLineChars="500"/>
        <w:rPr>
          <w:rFonts w:hint="eastAsia"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标段为预留</w:t>
      </w:r>
      <w:r>
        <w:rPr>
          <w:rFonts w:hint="eastAsia"/>
          <w:color w:val="auto"/>
          <w:highlight w:val="none"/>
          <w:u w:val="single"/>
          <w:lang w:val="en-US" w:eastAsia="zh-CN"/>
        </w:rPr>
        <w:t xml:space="preserve">   %</w:t>
      </w:r>
      <w:r>
        <w:rPr>
          <w:rFonts w:hint="eastAsia"/>
          <w:color w:val="auto"/>
          <w:highlight w:val="none"/>
        </w:rPr>
        <w:t>份额专门面向中小企业采购的项目，落实政府采购政策需满足的资格要求：</w:t>
      </w:r>
      <w:r>
        <w:rPr>
          <w:rFonts w:hint="eastAsia"/>
          <w:color w:val="auto"/>
          <w:highlight w:val="none"/>
          <w:lang w:val="en-US" w:eastAsia="zh-CN"/>
        </w:rPr>
        <w:t>承接预留部分的</w:t>
      </w:r>
      <w:r>
        <w:rPr>
          <w:rFonts w:hint="eastAsia"/>
          <w:color w:val="auto"/>
          <w:highlight w:val="none"/>
        </w:rPr>
        <w:t>投标人</w:t>
      </w:r>
      <w:r>
        <w:rPr>
          <w:rFonts w:hint="eastAsia"/>
          <w:color w:val="auto"/>
          <w:highlight w:val="none"/>
          <w:lang w:eastAsia="zh-CN"/>
        </w:rPr>
        <w:t>（</w:t>
      </w:r>
      <w:r>
        <w:rPr>
          <w:rFonts w:hint="eastAsia"/>
          <w:color w:val="auto"/>
          <w:highlight w:val="none"/>
          <w:lang w:val="en-US" w:eastAsia="zh-CN"/>
        </w:rPr>
        <w:t>或联合体成员、分包人</w:t>
      </w:r>
      <w:r>
        <w:rPr>
          <w:rFonts w:hint="eastAsia"/>
          <w:color w:val="auto"/>
          <w:highlight w:val="none"/>
          <w:lang w:eastAsia="zh-CN"/>
        </w:rPr>
        <w:t>）</w:t>
      </w:r>
      <w:r>
        <w:rPr>
          <w:rFonts w:hint="eastAsia"/>
          <w:color w:val="auto"/>
          <w:highlight w:val="none"/>
        </w:rPr>
        <w:t>必须为（□中小微/□小微）企业、监狱企业或者残疾人福利性单位，（□大型/□大中型）企业不得</w:t>
      </w:r>
      <w:r>
        <w:rPr>
          <w:rFonts w:hint="eastAsia"/>
          <w:color w:val="auto"/>
          <w:highlight w:val="none"/>
          <w:lang w:val="en-US" w:eastAsia="zh-CN"/>
        </w:rPr>
        <w:t>承接预留部分工程</w:t>
      </w:r>
      <w:r>
        <w:rPr>
          <w:rFonts w:hint="eastAsia"/>
          <w:color w:val="auto"/>
          <w:highlight w:val="none"/>
        </w:rPr>
        <w:t>。</w:t>
      </w:r>
    </w:p>
    <w:p w14:paraId="74F32C2D">
      <w:pPr>
        <w:pStyle w:val="26"/>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20" w:firstLineChars="200"/>
        <w:textAlignment w:val="auto"/>
        <w:rPr>
          <w:rFonts w:hint="default" w:cs="宋体"/>
          <w:color w:val="auto"/>
          <w:highlight w:val="none"/>
          <w:lang w:val="en-US" w:eastAsia="zh-CN"/>
        </w:rPr>
      </w:pPr>
      <w:r>
        <w:rPr>
          <w:rFonts w:hint="default" w:cs="宋体"/>
          <w:color w:val="auto"/>
          <w:highlight w:val="none"/>
          <w:lang w:val="en-US" w:eastAsia="zh-CN"/>
        </w:rPr>
        <w:t>组成联合体或者接受分包合同的中小企业与联合体内其他企业、分包企业之间不得存在直接控股、管理关系。</w:t>
      </w:r>
    </w:p>
    <w:p w14:paraId="404E12A6">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50601A2B">
      <w:pPr>
        <w:pStyle w:val="3"/>
        <w:spacing w:line="360" w:lineRule="auto"/>
        <w:rPr>
          <w:rFonts w:ascii="Times New Roman" w:hAnsi="Times New Roman" w:eastAsia="宋体" w:cs="Times New Roman"/>
          <w:color w:val="auto"/>
          <w:sz w:val="24"/>
          <w:szCs w:val="24"/>
          <w:highlight w:val="none"/>
        </w:rPr>
      </w:pPr>
      <w:bookmarkStart w:id="316" w:name="_Toc29130615"/>
      <w:bookmarkStart w:id="317" w:name="_Toc7479"/>
      <w:bookmarkStart w:id="318" w:name="_Toc395382369"/>
      <w:bookmarkStart w:id="319" w:name="_Toc1272820923"/>
      <w:bookmarkStart w:id="320" w:name="_Toc1854325509"/>
      <w:bookmarkStart w:id="321" w:name="_Toc491700721"/>
      <w:bookmarkStart w:id="322" w:name="_Toc139845350"/>
      <w:bookmarkStart w:id="323" w:name="_Toc419321125"/>
      <w:bookmarkStart w:id="324" w:name="_Toc433988559"/>
      <w:bookmarkStart w:id="325" w:name="_Toc1398429923"/>
      <w:bookmarkStart w:id="326" w:name="_Toc242214985"/>
      <w:bookmarkStart w:id="327" w:name="_Toc59202995"/>
      <w:bookmarkStart w:id="328" w:name="_Toc153239208"/>
      <w:bookmarkStart w:id="329" w:name="_Toc2059181962"/>
      <w:bookmarkStart w:id="330" w:name="_Toc389065136"/>
      <w:bookmarkStart w:id="331" w:name="_Toc1533826421"/>
      <w:bookmarkStart w:id="332" w:name="_Toc419363492"/>
      <w:bookmarkStart w:id="333" w:name="_Toc419364216"/>
      <w:bookmarkStart w:id="334" w:name="_Toc419320089"/>
      <w:bookmarkStart w:id="335" w:name="_Toc1128397066"/>
      <w:r>
        <w:rPr>
          <w:rFonts w:ascii="Times New Roman" w:hAnsi="Times New Roman" w:eastAsia="宋体" w:cs="Times New Roman"/>
          <w:color w:val="auto"/>
          <w:sz w:val="24"/>
          <w:szCs w:val="24"/>
          <w:highlight w:val="none"/>
        </w:rPr>
        <w:t>4. 招标文件的获取</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F4BE79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日至投标文件递交的截止时间止（不少于30日），由被邀请</w:t>
      </w:r>
      <w:r>
        <w:rPr>
          <w:rFonts w:ascii="Times New Roman" w:hAnsi="Times New Roman" w:cs="Times New Roman"/>
          <w:color w:val="auto"/>
          <w:szCs w:val="21"/>
          <w:highlight w:val="none"/>
        </w:rPr>
        <w:t>的</w:t>
      </w:r>
      <w:r>
        <w:rPr>
          <w:rFonts w:hint="default" w:ascii="Times New Roman" w:hAnsi="Times New Roman" w:cs="Times New Roman"/>
          <w:color w:val="auto"/>
          <w:szCs w:val="21"/>
          <w:highlight w:val="none"/>
        </w:rPr>
        <w:t>潜在投标人登录</w:t>
      </w:r>
      <w:r>
        <w:rPr>
          <w:rFonts w:hint="default" w:ascii="Times New Roman" w:hAnsi="Times New Roman" w:cs="Times New Roman"/>
          <w:color w:val="auto"/>
          <w:szCs w:val="21"/>
          <w:highlight w:val="none"/>
          <w:u w:val="single"/>
        </w:rPr>
        <w:t>（全国公共资源交易平台（广西壮族自治区）网站</w:t>
      </w:r>
      <w:r>
        <w:rPr>
          <w:rFonts w:hint="default" w:ascii="Times New Roman" w:hAnsi="Times New Roman" w:cs="Times New Roman"/>
          <w:color w:val="auto"/>
          <w:highlight w:val="none"/>
          <w:u w:val="single"/>
        </w:rPr>
        <w:t>http://ggzy.jgswj.gxzf.gov.cn/gxggzy/</w:t>
      </w:r>
      <w:r>
        <w:rPr>
          <w:rFonts w:hint="default" w:ascii="Times New Roman" w:hAnsi="Times New Roman" w:cs="Times New Roman"/>
          <w:color w:val="auto"/>
          <w:szCs w:val="21"/>
          <w:highlight w:val="none"/>
          <w:u w:val="single"/>
        </w:rPr>
        <w:t>）</w:t>
      </w:r>
      <w:r>
        <w:rPr>
          <w:rFonts w:hint="default" w:ascii="Times New Roman" w:hAnsi="Times New Roman" w:cs="Times New Roman"/>
          <w:color w:val="auto"/>
          <w:szCs w:val="21"/>
          <w:highlight w:val="none"/>
        </w:rPr>
        <w:t>免费下载招标文件。</w:t>
      </w:r>
    </w:p>
    <w:p w14:paraId="76C14F40">
      <w:pPr>
        <w:pStyle w:val="3"/>
        <w:spacing w:line="360" w:lineRule="auto"/>
        <w:rPr>
          <w:rFonts w:ascii="Times New Roman" w:hAnsi="Times New Roman" w:eastAsia="宋体" w:cs="Times New Roman"/>
          <w:color w:val="auto"/>
          <w:sz w:val="24"/>
          <w:szCs w:val="24"/>
          <w:highlight w:val="none"/>
        </w:rPr>
      </w:pPr>
      <w:bookmarkStart w:id="336" w:name="_Toc389065137"/>
      <w:bookmarkStart w:id="337" w:name="_Toc419363493"/>
      <w:bookmarkStart w:id="338" w:name="_Toc395382370"/>
      <w:bookmarkStart w:id="339" w:name="_Toc59202996"/>
      <w:bookmarkStart w:id="340" w:name="_Toc419321126"/>
      <w:bookmarkStart w:id="341" w:name="_Toc433988560"/>
      <w:bookmarkStart w:id="342" w:name="_Toc419320090"/>
      <w:bookmarkStart w:id="343" w:name="_Toc419364217"/>
      <w:bookmarkStart w:id="344" w:name="_Toc934715021"/>
      <w:bookmarkStart w:id="345" w:name="_Toc850962676"/>
      <w:bookmarkStart w:id="346" w:name="_Toc1327308931"/>
      <w:bookmarkStart w:id="347" w:name="_Toc298430141"/>
      <w:bookmarkStart w:id="348" w:name="_Toc1900383101"/>
      <w:bookmarkStart w:id="349" w:name="_Toc6861"/>
      <w:bookmarkStart w:id="350" w:name="_Toc1846712584"/>
      <w:bookmarkStart w:id="351" w:name="_Toc913857379"/>
      <w:bookmarkStart w:id="352" w:name="_Toc112389927"/>
      <w:bookmarkStart w:id="353" w:name="_Toc1614379361"/>
      <w:bookmarkStart w:id="354" w:name="_Toc781344180"/>
      <w:bookmarkStart w:id="355" w:name="_Toc988497508"/>
      <w:r>
        <w:rPr>
          <w:rFonts w:ascii="Times New Roman" w:hAnsi="Times New Roman" w:eastAsia="宋体" w:cs="Times New Roman"/>
          <w:color w:val="auto"/>
          <w:sz w:val="24"/>
          <w:szCs w:val="24"/>
          <w:highlight w:val="none"/>
        </w:rPr>
        <w:t>5. 投标文件的</w:t>
      </w:r>
      <w:bookmarkEnd w:id="336"/>
      <w:bookmarkEnd w:id="337"/>
      <w:bookmarkEnd w:id="338"/>
      <w:bookmarkEnd w:id="339"/>
      <w:bookmarkEnd w:id="340"/>
      <w:bookmarkEnd w:id="341"/>
      <w:bookmarkEnd w:id="342"/>
      <w:bookmarkEnd w:id="343"/>
      <w:r>
        <w:rPr>
          <w:rFonts w:hint="default" w:ascii="Times New Roman" w:hAnsi="Times New Roman" w:eastAsia="宋体" w:cs="Times New Roman"/>
          <w:color w:val="auto"/>
          <w:sz w:val="24"/>
          <w:szCs w:val="24"/>
          <w:highlight w:val="none"/>
        </w:rPr>
        <w:t>提</w:t>
      </w:r>
      <w:r>
        <w:rPr>
          <w:rFonts w:ascii="Times New Roman" w:hAnsi="Times New Roman" w:eastAsia="宋体" w:cs="Times New Roman"/>
          <w:color w:val="auto"/>
          <w:sz w:val="24"/>
          <w:szCs w:val="24"/>
          <w:highlight w:val="none"/>
        </w:rPr>
        <w:t>交</w:t>
      </w:r>
      <w:r>
        <w:rPr>
          <w:rFonts w:hint="default" w:ascii="Times New Roman" w:hAnsi="Times New Roman" w:eastAsia="宋体" w:cs="Times New Roman"/>
          <w:color w:val="auto"/>
          <w:sz w:val="24"/>
          <w:szCs w:val="24"/>
          <w:highlight w:val="none"/>
        </w:rPr>
        <w:t>及不见面开标说明</w:t>
      </w:r>
      <w:bookmarkEnd w:id="344"/>
      <w:bookmarkEnd w:id="345"/>
      <w:bookmarkEnd w:id="346"/>
      <w:bookmarkEnd w:id="347"/>
      <w:bookmarkEnd w:id="348"/>
      <w:bookmarkEnd w:id="349"/>
      <w:bookmarkEnd w:id="350"/>
      <w:bookmarkEnd w:id="351"/>
      <w:bookmarkEnd w:id="352"/>
      <w:bookmarkEnd w:id="353"/>
      <w:bookmarkEnd w:id="354"/>
      <w:bookmarkEnd w:id="355"/>
    </w:p>
    <w:p w14:paraId="28EAEBE3">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 投标人应在投标截止时间_______年___月___日___时</w:t>
      </w: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分</w:t>
      </w:r>
      <w:r>
        <w:rPr>
          <w:rFonts w:hint="eastAsia" w:cs="Times New Roman"/>
          <w:color w:val="auto"/>
          <w:highlight w:val="none"/>
          <w:u w:val="single"/>
          <w:lang w:val="en-US" w:eastAsia="zh-CN"/>
        </w:rPr>
        <w:t xml:space="preserve">   </w:t>
      </w:r>
      <w:r>
        <w:rPr>
          <w:rFonts w:hint="eastAsia" w:cs="Times New Roman"/>
          <w:color w:val="auto"/>
          <w:highlight w:val="none"/>
          <w:lang w:val="en-US" w:eastAsia="zh-CN"/>
        </w:rPr>
        <w:t>秒</w:t>
      </w:r>
      <w:r>
        <w:rPr>
          <w:rFonts w:hint="default" w:ascii="Times New Roman" w:hAnsi="Times New Roman" w:cs="Times New Roman"/>
          <w:color w:val="auto"/>
          <w:highlight w:val="none"/>
        </w:rPr>
        <w:t xml:space="preserve">前登录全国公共资源交易平台（广西壮族自治区）（网址： </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http://ggzy.jgswj.gxzf.gov.cn/gxggzy/），通过互联网使用广西壮族自治区公共资源交易平台系统数字证书（CA）交叉互认平台认可的数字证书将加密的电子投标文件（含弹出的输入框中需填写的专职投标员、拟投入的项目主要管理人员身份证信息）上传。" </w:instrText>
      </w:r>
      <w:r>
        <w:rPr>
          <w:rFonts w:hint="default" w:ascii="Times New Roman" w:hAnsi="Times New Roman" w:cs="Times New Roman"/>
          <w:color w:val="auto"/>
          <w:highlight w:val="none"/>
          <w:u w:val="none"/>
        </w:rPr>
        <w:fldChar w:fldCharType="separate"/>
      </w:r>
      <w:r>
        <w:rPr>
          <w:rStyle w:val="97"/>
          <w:rFonts w:hint="default" w:ascii="Times New Roman" w:hAnsi="Times New Roman" w:cs="Times New Roman"/>
          <w:color w:val="auto"/>
          <w:highlight w:val="none"/>
          <w:u w:val="none"/>
        </w:rPr>
        <w:t>http://ggzy.jgswj.gxzf.gov.cn/gxggzy/），通过互联网使用广西壮族自治区公共资源交易平台系统数字证书（CA）交叉互认平台认可的数字证书将加密的电子投标文件</w:t>
      </w:r>
      <w:r>
        <w:rPr>
          <w:rStyle w:val="97"/>
          <w:rFonts w:hint="eastAsia"/>
          <w:color w:val="auto"/>
          <w:highlight w:val="none"/>
          <w:u w:val="none"/>
        </w:rPr>
        <w:t>（含弹出的输入框中需填写的专职投标员、拟投入的项目主要管理人员身份证信息）</w:t>
      </w:r>
      <w:r>
        <w:rPr>
          <w:rStyle w:val="97"/>
          <w:rFonts w:hint="default" w:ascii="Times New Roman" w:hAnsi="Times New Roman" w:cs="Times New Roman"/>
          <w:color w:val="auto"/>
          <w:highlight w:val="none"/>
          <w:u w:val="none"/>
        </w:rPr>
        <w:t>上传。</w:t>
      </w:r>
      <w:r>
        <w:rPr>
          <w:rFonts w:hint="default" w:ascii="Times New Roman" w:hAnsi="Times New Roman" w:cs="Times New Roman"/>
          <w:color w:val="auto"/>
          <w:highlight w:val="none"/>
          <w:u w:val="none"/>
        </w:rPr>
        <w:fldChar w:fldCharType="end"/>
      </w:r>
    </w:p>
    <w:p w14:paraId="2FAE0DA1">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5.2逾期提交的、或未按照招标文件要求加密的电子投标文件，广西壮族自治区公共资源交易平台系统将予以拒收。</w:t>
      </w:r>
    </w:p>
    <w:p w14:paraId="54133E3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281C549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4</w:t>
      </w: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cs="Times New Roman"/>
          <w:color w:val="auto"/>
          <w:highlight w:val="none"/>
          <w:lang w:eastAsia="zh-CN"/>
        </w:rPr>
        <w:t>（注：</w:t>
      </w:r>
      <w:r>
        <w:rPr>
          <w:rFonts w:hint="default" w:ascii="Times New Roman" w:hAnsi="Times New Roman" w:cs="Times New Roman"/>
          <w:color w:val="auto"/>
          <w:highlight w:val="none"/>
        </w:rPr>
        <w:t>投标单位在制作电子投标文件过程中，须在弹出的输入框中填写</w:t>
      </w:r>
      <w:r>
        <w:rPr>
          <w:rFonts w:hint="default" w:ascii="Times New Roman" w:hAnsi="Times New Roman" w:cs="Times New Roman"/>
          <w:color w:val="auto"/>
          <w:highlight w:val="none"/>
          <w:lang w:eastAsia="zh-CN"/>
        </w:rPr>
        <w:t>专职投标员及</w:t>
      </w:r>
      <w:r>
        <w:rPr>
          <w:rFonts w:hint="default" w:ascii="Times New Roman" w:hAnsi="Times New Roman" w:cs="Times New Roman"/>
          <w:color w:val="auto"/>
          <w:highlight w:val="none"/>
        </w:rPr>
        <w:t>拟投入的项目主要管理人员身份证信息并仔细确认。</w:t>
      </w:r>
      <w:r>
        <w:rPr>
          <w:rFonts w:hint="default" w:ascii="Times New Roman" w:hAnsi="Times New Roman" w:cs="Times New Roman"/>
          <w:color w:val="auto"/>
          <w:highlight w:val="none"/>
          <w:lang w:eastAsia="zh-CN"/>
        </w:rPr>
        <w:t>）</w:t>
      </w:r>
    </w:p>
    <w:p w14:paraId="6A22852B">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5</w:t>
      </w:r>
      <w:r>
        <w:rPr>
          <w:rFonts w:hint="eastAsia" w:ascii="Times New Roman" w:hAnsi="Times New Roman" w:cs="Times New Roman"/>
          <w:color w:val="auto"/>
          <w:szCs w:val="21"/>
          <w:highlight w:val="none"/>
          <w:lang w:eastAsia="zh-CN"/>
        </w:rPr>
        <w:t>广西壮族自治区网上开标子系统（不见面）登录方式：建议各投标人使用</w:t>
      </w:r>
      <w:r>
        <w:rPr>
          <w:rFonts w:hint="eastAsia" w:cs="Times New Roman"/>
          <w:color w:val="auto"/>
          <w:szCs w:val="21"/>
          <w:highlight w:val="none"/>
          <w:lang w:eastAsia="zh-CN"/>
        </w:rPr>
        <w:t>360、edge</w:t>
      </w:r>
      <w:r>
        <w:rPr>
          <w:rFonts w:hint="eastAsia" w:ascii="Times New Roman" w:hAnsi="Times New Roman" w:cs="Times New Roman"/>
          <w:color w:val="auto"/>
          <w:szCs w:val="21"/>
          <w:highlight w:val="none"/>
          <w:lang w:eastAsia="zh-CN"/>
        </w:rPr>
        <w:t>、谷歌、火狐、华为等浏览器打开登录页面（登录地址：http://202.103.240.162:8072/BidOpening），使用数字证书（包含数字证书（CA）和“桂交易移动CA”）登录。使用“桂交易移动CA”投标的操作流程，详见http://ggzy.jgswj.gxzf.gov.cn/gxggzy/gywm/004021/004021001/20211123/185f3a63-1ec6-4c75-a0c9-4aeedfdacda9.html</w:t>
      </w:r>
      <w:r>
        <w:rPr>
          <w:rFonts w:hint="eastAsia" w:cs="Times New Roman"/>
          <w:color w:val="auto"/>
          <w:szCs w:val="21"/>
          <w:highlight w:val="none"/>
          <w:lang w:eastAsia="zh-CN"/>
        </w:rPr>
        <w:t>。</w:t>
      </w:r>
    </w:p>
    <w:p w14:paraId="23AE2CA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 xml:space="preserve"> 以“桂交易移动CA”制作的投标文件，只能用生成投标文件时加密投标文件的“桂交易移动CA”证书解密，以</w:t>
      </w:r>
      <w:r>
        <w:rPr>
          <w:rFonts w:hint="eastAsia" w:ascii="Times New Roman" w:hAnsi="Times New Roman" w:cs="Times New Roman"/>
          <w:color w:val="auto"/>
          <w:szCs w:val="21"/>
          <w:highlight w:val="none"/>
          <w:lang w:eastAsia="zh-CN"/>
        </w:rPr>
        <w:t>数字证书(CA)</w:t>
      </w:r>
      <w:r>
        <w:rPr>
          <w:rFonts w:hint="default" w:ascii="Times New Roman" w:hAnsi="Times New Roman" w:cs="Times New Roman"/>
          <w:color w:val="auto"/>
          <w:szCs w:val="21"/>
          <w:highlight w:val="none"/>
        </w:rPr>
        <w:t>制作的投标文件，只能用生成投标文件时加密投标文件的数字证书（CA）解密。</w:t>
      </w:r>
    </w:p>
    <w:p w14:paraId="683E4124">
      <w:pPr>
        <w:pStyle w:val="3"/>
        <w:spacing w:line="360" w:lineRule="auto"/>
        <w:rPr>
          <w:rFonts w:ascii="Times New Roman" w:hAnsi="Times New Roman" w:eastAsia="宋体" w:cs="Times New Roman"/>
          <w:color w:val="auto"/>
          <w:sz w:val="24"/>
          <w:szCs w:val="24"/>
          <w:highlight w:val="none"/>
        </w:rPr>
      </w:pPr>
      <w:bookmarkStart w:id="356" w:name="_Toc419320091"/>
      <w:bookmarkStart w:id="357" w:name="_Toc419321127"/>
      <w:bookmarkStart w:id="358" w:name="_Toc775811749"/>
      <w:bookmarkStart w:id="359" w:name="_Toc120424645"/>
      <w:bookmarkStart w:id="360" w:name="_Toc433988561"/>
      <w:bookmarkStart w:id="361" w:name="_Toc389065138"/>
      <w:bookmarkStart w:id="362" w:name="_Toc59202997"/>
      <w:bookmarkStart w:id="363" w:name="_Toc1532100685"/>
      <w:bookmarkStart w:id="364" w:name="_Toc172925905"/>
      <w:bookmarkStart w:id="365" w:name="_Toc940888139"/>
      <w:bookmarkStart w:id="366" w:name="_Toc31"/>
      <w:bookmarkStart w:id="367" w:name="_Toc395382371"/>
      <w:bookmarkStart w:id="368" w:name="_Toc257957861"/>
      <w:bookmarkStart w:id="369" w:name="_Toc419363494"/>
      <w:bookmarkStart w:id="370" w:name="_Toc2134519435"/>
      <w:bookmarkStart w:id="371" w:name="_Toc1964169381"/>
      <w:bookmarkStart w:id="372" w:name="_Toc419364218"/>
      <w:bookmarkStart w:id="373" w:name="_Toc1093287724"/>
      <w:bookmarkStart w:id="374" w:name="_Toc815872550"/>
      <w:bookmarkStart w:id="375" w:name="_Toc1580735643"/>
      <w:r>
        <w:rPr>
          <w:rFonts w:ascii="Times New Roman" w:hAnsi="Times New Roman" w:eastAsia="宋体" w:cs="Times New Roman"/>
          <w:color w:val="auto"/>
          <w:sz w:val="24"/>
          <w:szCs w:val="24"/>
          <w:highlight w:val="none"/>
        </w:rPr>
        <w:t>6. 确认</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2ACD764">
      <w:pPr>
        <w:spacing w:line="360" w:lineRule="auto"/>
        <w:ind w:firstLine="420" w:firstLineChars="200"/>
        <w:rPr>
          <w:rFonts w:hint="default" w:ascii="Times New Roman" w:hAnsi="Times New Roman" w:cs="Times New Roman"/>
          <w:color w:val="auto"/>
          <w:szCs w:val="32"/>
          <w:highlight w:val="none"/>
        </w:rPr>
      </w:pPr>
      <w:r>
        <w:rPr>
          <w:rFonts w:ascii="Times New Roman" w:hAnsi="Times New Roman" w:cs="Times New Roman"/>
          <w:color w:val="auto"/>
          <w:szCs w:val="21"/>
          <w:highlight w:val="none"/>
        </w:rPr>
        <w:t>你单位收到本投标邀请书后，请于</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u w:val="single"/>
        </w:rPr>
        <w:t>（具体时间）</w:t>
      </w:r>
      <w:r>
        <w:rPr>
          <w:rFonts w:ascii="Times New Roman" w:hAnsi="Times New Roman" w:cs="Times New Roman"/>
          <w:color w:val="auto"/>
          <w:highlight w:val="none"/>
          <w:u w:val="single"/>
        </w:rPr>
        <w:t xml:space="preserve">   </w:t>
      </w:r>
      <w:r>
        <w:rPr>
          <w:rFonts w:ascii="Times New Roman" w:hAnsi="Times New Roman" w:cs="Times New Roman"/>
          <w:color w:val="auto"/>
          <w:szCs w:val="21"/>
          <w:highlight w:val="none"/>
        </w:rPr>
        <w:t>前</w:t>
      </w:r>
      <w:r>
        <w:rPr>
          <w:rFonts w:hint="default" w:ascii="Times New Roman" w:hAnsi="Times New Roman" w:cs="Times New Roman"/>
          <w:color w:val="auto"/>
          <w:szCs w:val="21"/>
          <w:highlight w:val="none"/>
        </w:rPr>
        <w:t>在广西壮族自治区公共资源交易平台系统网站</w:t>
      </w:r>
      <w:r>
        <w:rPr>
          <w:rFonts w:ascii="Times New Roman" w:hAnsi="Times New Roman" w:cs="Times New Roman"/>
          <w:color w:val="auto"/>
          <w:szCs w:val="21"/>
          <w:highlight w:val="none"/>
        </w:rPr>
        <w:t>予以确认。</w:t>
      </w:r>
      <w:bookmarkStart w:id="376" w:name="_Toc395382373"/>
      <w:bookmarkStart w:id="377" w:name="_Toc419320093"/>
      <w:bookmarkStart w:id="378" w:name="_Toc389065140"/>
      <w:bookmarkStart w:id="379" w:name="_Toc419321129"/>
    </w:p>
    <w:p w14:paraId="565D6C09">
      <w:pPr>
        <w:pStyle w:val="3"/>
        <w:spacing w:line="360" w:lineRule="auto"/>
        <w:rPr>
          <w:rFonts w:hint="default" w:ascii="Times New Roman" w:hAnsi="Times New Roman" w:eastAsia="宋体" w:cs="Times New Roman"/>
          <w:color w:val="auto"/>
          <w:sz w:val="24"/>
          <w:szCs w:val="24"/>
          <w:highlight w:val="none"/>
        </w:rPr>
      </w:pPr>
      <w:bookmarkStart w:id="380" w:name="_Toc1854280721"/>
      <w:bookmarkStart w:id="381" w:name="_Toc1129112409"/>
      <w:bookmarkStart w:id="382" w:name="_Toc1053491542"/>
      <w:bookmarkStart w:id="383" w:name="_Toc419363496"/>
      <w:bookmarkStart w:id="384" w:name="_Toc2013051662"/>
      <w:bookmarkStart w:id="385" w:name="_Toc433988563"/>
      <w:bookmarkStart w:id="386" w:name="_Toc419364220"/>
      <w:bookmarkStart w:id="387" w:name="_Toc1159853031"/>
      <w:bookmarkStart w:id="388" w:name="_Toc1647206319"/>
      <w:bookmarkStart w:id="389" w:name="_Toc1567502834"/>
      <w:bookmarkStart w:id="390" w:name="_Toc59202998"/>
      <w:bookmarkStart w:id="391" w:name="_Toc2118411559"/>
      <w:bookmarkStart w:id="392" w:name="_Toc15577"/>
      <w:bookmarkStart w:id="393" w:name="_Toc81644416"/>
      <w:bookmarkStart w:id="394" w:name="_Toc1951350103"/>
      <w:bookmarkStart w:id="395" w:name="_Toc1175371151"/>
      <w:r>
        <w:rPr>
          <w:rFonts w:ascii="Times New Roman" w:hAnsi="Times New Roman" w:eastAsia="宋体" w:cs="Times New Roman"/>
          <w:color w:val="auto"/>
          <w:sz w:val="24"/>
          <w:szCs w:val="24"/>
          <w:highlight w:val="none"/>
        </w:rPr>
        <w:t>7.</w:t>
      </w:r>
      <w:r>
        <w:rPr>
          <w:rFonts w:hint="default"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t>预付款和进度款支付方式</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1DD733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预付款支付比例或金额：</w:t>
      </w:r>
      <w:r>
        <w:rPr>
          <w:rFonts w:hint="default" w:ascii="Times New Roman" w:hAnsi="Times New Roman" w:cs="Times New Roman"/>
          <w:color w:val="auto"/>
          <w:highlight w:val="none"/>
          <w:u w:val="single"/>
        </w:rPr>
        <w:t xml:space="preserve">            </w:t>
      </w:r>
    </w:p>
    <w:p w14:paraId="60BF840F">
      <w:pPr>
        <w:spacing w:line="360" w:lineRule="auto"/>
        <w:ind w:firstLine="420" w:firstLineChars="200"/>
        <w:rPr>
          <w:rFonts w:hint="eastAsia" w:ascii="方正楷体_GB2312" w:hAnsi="方正楷体_GB2312" w:eastAsia="方正楷体_GB2312" w:cs="方正楷体_GB2312"/>
          <w:color w:val="auto"/>
          <w:highlight w:val="none"/>
        </w:rPr>
      </w:pPr>
      <w:r>
        <w:rPr>
          <w:rFonts w:ascii="Times New Roman" w:hAnsi="Times New Roman" w:cs="Times New Roman"/>
          <w:color w:val="auto"/>
          <w:highlight w:val="none"/>
        </w:rPr>
        <w:t>进度款支付方式：</w:t>
      </w:r>
      <w:r>
        <w:rPr>
          <w:rFonts w:hint="eastAsia" w:cs="Times New Roman"/>
          <w:color w:val="auto"/>
          <w:highlight w:val="none"/>
          <w:lang w:val="en-US" w:eastAsia="zh-CN"/>
        </w:rPr>
        <w:t xml:space="preserve"> </w:t>
      </w:r>
      <w:r>
        <w:rPr>
          <w:rFonts w:hint="eastAsia" w:cs="Times New Roman"/>
          <w:color w:val="auto"/>
          <w:highlight w:val="none"/>
          <w:u w:val="single"/>
          <w:lang w:val="en-US" w:eastAsia="zh-CN"/>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kern w:val="2"/>
          <w:sz w:val="21"/>
          <w:szCs w:val="24"/>
          <w:highlight w:val="none"/>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rPr>
        <w:t>，含尚未抵扣的工程预付款。】</w:t>
      </w:r>
    </w:p>
    <w:p w14:paraId="5049FD8D">
      <w:pPr>
        <w:pStyle w:val="3"/>
        <w:spacing w:line="360" w:lineRule="auto"/>
        <w:rPr>
          <w:rFonts w:hint="eastAsia" w:ascii="Times New Roman" w:hAnsi="Times New Roman" w:eastAsia="宋体" w:cs="Times New Roman"/>
          <w:color w:val="auto"/>
          <w:sz w:val="24"/>
          <w:szCs w:val="24"/>
          <w:highlight w:val="none"/>
          <w:lang w:eastAsia="zh-CN"/>
        </w:rPr>
      </w:pPr>
      <w:bookmarkStart w:id="396" w:name="_Toc2068664241"/>
      <w:bookmarkStart w:id="397" w:name="_Toc433988564"/>
      <w:bookmarkStart w:id="398" w:name="_Toc395382374"/>
      <w:bookmarkStart w:id="399" w:name="_Toc1167909066"/>
      <w:bookmarkStart w:id="400" w:name="_Toc1110178576"/>
      <w:bookmarkStart w:id="401" w:name="_Toc910079668"/>
      <w:bookmarkStart w:id="402" w:name="_Toc419320094"/>
      <w:bookmarkStart w:id="403" w:name="_Toc419363497"/>
      <w:bookmarkStart w:id="404" w:name="_Toc645027"/>
      <w:bookmarkStart w:id="405" w:name="_Toc1389433677"/>
      <w:bookmarkStart w:id="406" w:name="_Toc59202999"/>
      <w:bookmarkStart w:id="407" w:name="_Toc419321130"/>
      <w:bookmarkStart w:id="408" w:name="_Toc187254085"/>
      <w:bookmarkStart w:id="409" w:name="_Toc1248313630"/>
      <w:bookmarkStart w:id="410" w:name="_Toc419364221"/>
      <w:bookmarkStart w:id="411" w:name="_Toc225012432"/>
      <w:bookmarkStart w:id="412" w:name="_Toc1457537833"/>
      <w:bookmarkStart w:id="413" w:name="_Toc1859081471"/>
      <w:bookmarkStart w:id="414" w:name="_Toc27593"/>
      <w:r>
        <w:rPr>
          <w:rFonts w:ascii="Times New Roman" w:hAnsi="Times New Roman" w:eastAsia="宋体" w:cs="Times New Roman"/>
          <w:color w:val="auto"/>
          <w:sz w:val="24"/>
          <w:szCs w:val="24"/>
          <w:highlight w:val="none"/>
        </w:rPr>
        <w:t>8</w:t>
      </w:r>
      <w:r>
        <w:rPr>
          <w:rFonts w:hint="default" w:ascii="Times New Roman" w:hAnsi="Times New Roman" w:eastAsia="宋体" w:cs="Times New Roman"/>
          <w:color w:val="auto"/>
          <w:sz w:val="24"/>
          <w:szCs w:val="24"/>
          <w:highlight w:val="none"/>
        </w:rPr>
        <w:t xml:space="preserve">. </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ascii="Times New Roman" w:hAnsi="Times New Roman" w:eastAsia="宋体" w:cs="Times New Roman"/>
          <w:color w:val="auto"/>
          <w:sz w:val="24"/>
          <w:szCs w:val="24"/>
          <w:highlight w:val="none"/>
          <w:lang w:eastAsia="zh-CN"/>
        </w:rPr>
        <w:t>公共资源交易平台运行服务</w:t>
      </w:r>
      <w:bookmarkEnd w:id="414"/>
      <w:r>
        <w:rPr>
          <w:rFonts w:hint="eastAsia" w:ascii="Times New Roman" w:hAnsi="Times New Roman" w:eastAsia="宋体" w:cs="Times New Roman"/>
          <w:color w:val="auto"/>
          <w:sz w:val="24"/>
          <w:szCs w:val="24"/>
          <w:highlight w:val="none"/>
          <w:lang w:eastAsia="zh-CN"/>
        </w:rPr>
        <w:t>机构</w:t>
      </w:r>
    </w:p>
    <w:p w14:paraId="50DA3B5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257593C6">
      <w:pPr>
        <w:pStyle w:val="3"/>
        <w:spacing w:line="360" w:lineRule="auto"/>
        <w:rPr>
          <w:rFonts w:ascii="Times New Roman" w:hAnsi="Times New Roman" w:eastAsia="宋体" w:cs="Times New Roman"/>
          <w:color w:val="auto"/>
          <w:sz w:val="24"/>
          <w:szCs w:val="24"/>
          <w:highlight w:val="none"/>
        </w:rPr>
      </w:pPr>
      <w:bookmarkStart w:id="415" w:name="_Toc223019070"/>
      <w:bookmarkStart w:id="416" w:name="_Toc28178"/>
      <w:bookmarkStart w:id="417" w:name="_Toc1981863604"/>
      <w:bookmarkStart w:id="418" w:name="_Toc433988565"/>
      <w:bookmarkStart w:id="419" w:name="_Toc244860177"/>
      <w:bookmarkStart w:id="420" w:name="_Toc43043420"/>
      <w:bookmarkStart w:id="421" w:name="_Toc210259625"/>
      <w:bookmarkStart w:id="422" w:name="_Toc419363498"/>
      <w:bookmarkStart w:id="423" w:name="_Toc1381831749"/>
      <w:bookmarkStart w:id="424" w:name="_Toc1654981234"/>
      <w:bookmarkStart w:id="425" w:name="_Toc59203000"/>
      <w:bookmarkStart w:id="426" w:name="_Toc979441663"/>
      <w:bookmarkStart w:id="427" w:name="_Toc419321131"/>
      <w:bookmarkStart w:id="428" w:name="_Toc325689436"/>
      <w:bookmarkStart w:id="429" w:name="_Toc419364222"/>
      <w:bookmarkStart w:id="430" w:name="_Toc419320095"/>
      <w:bookmarkStart w:id="431" w:name="_Toc151372644"/>
      <w:bookmarkStart w:id="432" w:name="_Toc395382375"/>
      <w:bookmarkStart w:id="433" w:name="_Toc1168489168"/>
      <w:r>
        <w:rPr>
          <w:rFonts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rPr>
        <w:t>. 监督部门及电话</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3D8042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u w:val="single"/>
        </w:rPr>
        <w:t xml:space="preserve">                                  </w:t>
      </w:r>
    </w:p>
    <w:p w14:paraId="703F5BE5">
      <w:pPr>
        <w:spacing w:line="360" w:lineRule="auto"/>
        <w:ind w:firstLine="420" w:firstLineChars="200"/>
        <w:rPr>
          <w:rFonts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                                  </w:t>
      </w:r>
    </w:p>
    <w:p w14:paraId="3210DE44">
      <w:pPr>
        <w:pStyle w:val="3"/>
        <w:spacing w:line="360" w:lineRule="auto"/>
        <w:rPr>
          <w:rFonts w:hint="default" w:ascii="Times New Roman" w:hAnsi="Times New Roman" w:eastAsia="宋体" w:cs="Times New Roman"/>
          <w:color w:val="auto"/>
          <w:sz w:val="24"/>
          <w:szCs w:val="24"/>
          <w:highlight w:val="none"/>
        </w:rPr>
      </w:pPr>
      <w:bookmarkStart w:id="434" w:name="_Toc764829029"/>
      <w:bookmarkStart w:id="435" w:name="_Toc58723639"/>
      <w:bookmarkStart w:id="436" w:name="_Toc1377495908"/>
      <w:bookmarkStart w:id="437" w:name="_Toc1336427995"/>
      <w:bookmarkStart w:id="438" w:name="_Toc451904081"/>
      <w:bookmarkStart w:id="439" w:name="_Toc59203001"/>
      <w:bookmarkStart w:id="440" w:name="_Toc1628961872"/>
      <w:bookmarkStart w:id="441" w:name="_Toc262862682"/>
      <w:bookmarkStart w:id="442" w:name="_Toc1366733118"/>
      <w:bookmarkStart w:id="443" w:name="_Toc16027"/>
      <w:bookmarkStart w:id="444" w:name="_Toc1090985585"/>
      <w:bookmarkStart w:id="445" w:name="_Toc1457465163"/>
      <w:bookmarkStart w:id="446" w:name="_Toc355063580"/>
      <w:r>
        <w:rPr>
          <w:rFonts w:hint="default"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rPr>
        <w:t>. 注意事项</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5E3AE1DF">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潜在投标人必须录入“桂建云”系统，“桂建云”系统</w:t>
      </w:r>
      <w:r>
        <w:rPr>
          <w:rFonts w:hint="eastAsia" w:ascii="Times New Roman" w:hAnsi="Times New Roman" w:cs="Times New Roman"/>
          <w:color w:val="auto"/>
          <w:highlight w:val="none"/>
          <w:lang w:eastAsia="zh-CN"/>
        </w:rPr>
        <w:t>登录</w:t>
      </w:r>
      <w:r>
        <w:rPr>
          <w:rFonts w:hint="default" w:ascii="Times New Roman" w:hAnsi="Times New Roman" w:cs="Times New Roman"/>
          <w:color w:val="auto"/>
          <w:highlight w:val="none"/>
        </w:rPr>
        <w:t>地址：</w:t>
      </w:r>
      <w:r>
        <w:rPr>
          <w:rFonts w:ascii="Times New Roman" w:hAnsi="Times New Roman" w:cs="Times New Roman"/>
          <w:color w:val="auto"/>
          <w:highlight w:val="none"/>
        </w:rPr>
        <w:t>http://gxjzsc.caihcloud.com/</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w:t>
      </w:r>
    </w:p>
    <w:p w14:paraId="2118BE6E">
      <w:pPr>
        <w:pStyle w:val="3"/>
        <w:spacing w:line="360" w:lineRule="auto"/>
        <w:rPr>
          <w:rFonts w:ascii="Times New Roman" w:hAnsi="Times New Roman" w:eastAsia="宋体" w:cs="Times New Roman"/>
          <w:color w:val="auto"/>
          <w:sz w:val="24"/>
          <w:szCs w:val="24"/>
          <w:highlight w:val="none"/>
        </w:rPr>
      </w:pPr>
      <w:bookmarkStart w:id="447" w:name="_Toc59203002"/>
      <w:bookmarkStart w:id="448" w:name="_Toc389065141"/>
      <w:bookmarkStart w:id="449" w:name="_Toc364969238"/>
      <w:bookmarkStart w:id="450" w:name="_Toc2033692705"/>
      <w:bookmarkStart w:id="451" w:name="_Toc1146574325"/>
      <w:bookmarkStart w:id="452" w:name="_Toc227802665"/>
      <w:bookmarkStart w:id="453" w:name="_Toc419364223"/>
      <w:bookmarkStart w:id="454" w:name="_Toc177547223"/>
      <w:bookmarkStart w:id="455" w:name="_Toc1460225216"/>
      <w:bookmarkStart w:id="456" w:name="_Toc395382376"/>
      <w:bookmarkStart w:id="457" w:name="_Toc419363499"/>
      <w:bookmarkStart w:id="458" w:name="_Toc433988566"/>
      <w:bookmarkStart w:id="459" w:name="_Toc1406229673"/>
      <w:bookmarkStart w:id="460" w:name="_Toc1991072644"/>
      <w:bookmarkStart w:id="461" w:name="_Toc419320096"/>
      <w:bookmarkStart w:id="462" w:name="_Toc30915"/>
      <w:bookmarkStart w:id="463" w:name="_Toc419321132"/>
      <w:bookmarkStart w:id="464" w:name="_Toc132648176"/>
      <w:bookmarkStart w:id="465" w:name="_Toc1355038703"/>
      <w:bookmarkStart w:id="466" w:name="_Toc1167573512"/>
      <w:r>
        <w:rPr>
          <w:rFonts w:hint="default"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1. 联系方式</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2C76EEB">
      <w:pPr>
        <w:spacing w:line="360" w:lineRule="auto"/>
        <w:ind w:firstLine="420" w:firstLineChars="200"/>
        <w:rPr>
          <w:rFonts w:hint="default" w:ascii="Times New Roman" w:hAnsi="Times New Roman" w:cs="Times New Roman"/>
          <w:color w:val="auto"/>
          <w:highlight w:val="none"/>
          <w:lang w:val="en-US"/>
        </w:rPr>
      </w:pPr>
      <w:r>
        <w:rPr>
          <w:rFonts w:ascii="Times New Roman" w:hAnsi="Times New Roman" w:cs="Times New Roman"/>
          <w:color w:val="auto"/>
          <w:highlight w:val="none"/>
        </w:rPr>
        <w:t>招 标 人：</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ascii="Times New Roman" w:hAnsi="Times New Roman" w:cs="Times New Roman"/>
          <w:color w:val="auto"/>
          <w:highlight w:val="none"/>
        </w:rPr>
        <w:t>招标代理机构：</w:t>
      </w:r>
      <w:r>
        <w:rPr>
          <w:rFonts w:hint="eastAsia" w:ascii="Times New Roman" w:hAnsi="Times New Roman" w:cs="Times New Roman"/>
          <w:color w:val="auto"/>
          <w:highlight w:val="none"/>
          <w:u w:val="single"/>
          <w:vertAlign w:val="baseline"/>
          <w:lang w:val="en-US" w:eastAsia="zh-CN"/>
        </w:rPr>
        <w:t>名称</w:t>
      </w:r>
      <w:r>
        <w:rPr>
          <w:rFonts w:hint="eastAsia"/>
          <w:color w:val="auto"/>
          <w:highlight w:val="none"/>
          <w:u w:val="single"/>
          <w:lang w:val="en-US" w:eastAsia="zh-CN"/>
        </w:rPr>
        <w:t>（加盖公章）</w:t>
      </w:r>
      <w:r>
        <w:rPr>
          <w:rFonts w:hint="eastAsia" w:cs="Times New Roman"/>
          <w:color w:val="auto"/>
          <w:highlight w:val="none"/>
          <w:u w:val="single"/>
          <w:vertAlign w:val="baseline"/>
          <w:lang w:val="en-US" w:eastAsia="zh-CN"/>
        </w:rPr>
        <w:t xml:space="preserve">        </w:t>
      </w:r>
      <w:r>
        <w:rPr>
          <w:rFonts w:hint="eastAsia" w:cs="Times New Roman"/>
          <w:color w:val="auto"/>
          <w:highlight w:val="none"/>
          <w:u w:val="none"/>
          <w:vertAlign w:val="baseline"/>
          <w:lang w:val="en-US" w:eastAsia="zh-CN"/>
        </w:rPr>
        <w:t xml:space="preserve">   </w:t>
      </w:r>
      <w:r>
        <w:rPr>
          <w:rFonts w:hint="eastAsia" w:cs="Times New Roman"/>
          <w:color w:val="auto"/>
          <w:highlight w:val="none"/>
          <w:u w:val="single"/>
          <w:vertAlign w:val="baseline"/>
          <w:lang w:val="en-US" w:eastAsia="zh-CN"/>
        </w:rPr>
        <w:t xml:space="preserve">        </w:t>
      </w:r>
    </w:p>
    <w:p w14:paraId="7A4C06FA">
      <w:pPr>
        <w:spacing w:line="360" w:lineRule="auto"/>
        <w:ind w:firstLine="420" w:firstLineChars="200"/>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地    址：</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地    址：</w:t>
      </w:r>
      <w:r>
        <w:rPr>
          <w:rFonts w:ascii="Times New Roman" w:hAnsi="Times New Roman" w:cs="Times New Roman"/>
          <w:color w:val="auto"/>
          <w:szCs w:val="21"/>
          <w:highlight w:val="none"/>
          <w:u w:val="single"/>
        </w:rPr>
        <w:t xml:space="preserve">                            </w:t>
      </w:r>
    </w:p>
    <w:p w14:paraId="64C5C2C0">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邮    编：</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邮    编：</w:t>
      </w:r>
      <w:r>
        <w:rPr>
          <w:rFonts w:ascii="Times New Roman" w:hAnsi="Times New Roman" w:cs="Times New Roman"/>
          <w:color w:val="auto"/>
          <w:szCs w:val="21"/>
          <w:highlight w:val="none"/>
          <w:u w:val="single"/>
        </w:rPr>
        <w:t xml:space="preserve">                            </w:t>
      </w:r>
    </w:p>
    <w:p w14:paraId="10CE50D0">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联 系 人：</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r>
        <w:rPr>
          <w:rFonts w:hint="eastAsia" w:cs="Times New Roman"/>
          <w:color w:val="auto"/>
          <w:szCs w:val="21"/>
          <w:highlight w:val="none"/>
          <w:lang w:val="en-US" w:eastAsia="zh-CN"/>
        </w:rPr>
        <w:t>项目负责人</w:t>
      </w:r>
      <w:r>
        <w:rPr>
          <w:rFonts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p>
    <w:p w14:paraId="74139FF5">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电    话：</w:t>
      </w:r>
      <w:r>
        <w:rPr>
          <w:rFonts w:ascii="Times New Roman" w:hAnsi="Times New Roman" w:cs="Times New Roman"/>
          <w:color w:val="auto"/>
          <w:szCs w:val="21"/>
          <w:highlight w:val="none"/>
          <w:u w:val="single"/>
        </w:rPr>
        <w:t xml:space="preserve">                            </w:t>
      </w:r>
    </w:p>
    <w:p w14:paraId="05276566">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传    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传    真：</w:t>
      </w:r>
      <w:r>
        <w:rPr>
          <w:rFonts w:ascii="Times New Roman" w:hAnsi="Times New Roman" w:cs="Times New Roman"/>
          <w:color w:val="auto"/>
          <w:szCs w:val="21"/>
          <w:highlight w:val="none"/>
          <w:u w:val="single"/>
        </w:rPr>
        <w:t xml:space="preserve">                            </w:t>
      </w:r>
    </w:p>
    <w:p w14:paraId="6117BE1E">
      <w:pPr>
        <w:spacing w:line="360" w:lineRule="auto"/>
        <w:ind w:firstLine="420" w:firstLineChars="200"/>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电子邮箱：</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电子邮箱：</w:t>
      </w:r>
      <w:r>
        <w:rPr>
          <w:rFonts w:ascii="Times New Roman" w:hAnsi="Times New Roman" w:cs="Times New Roman"/>
          <w:color w:val="auto"/>
          <w:szCs w:val="21"/>
          <w:highlight w:val="none"/>
          <w:u w:val="single"/>
        </w:rPr>
        <w:t xml:space="preserve">                            </w:t>
      </w:r>
    </w:p>
    <w:p w14:paraId="2F4693B2">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r>
        <w:rPr>
          <w:rFonts w:ascii="Times New Roman" w:hAnsi="Times New Roman" w:cs="Times New Roman"/>
          <w:color w:val="auto"/>
          <w:szCs w:val="21"/>
          <w:highlight w:val="none"/>
        </w:rPr>
        <w:t>网    址：</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u w:val="single"/>
        </w:rPr>
        <w:t xml:space="preserve">   </w:t>
      </w:r>
    </w:p>
    <w:p w14:paraId="72823CB5">
      <w:pPr>
        <w:spacing w:line="360" w:lineRule="auto"/>
        <w:ind w:firstLine="437"/>
        <w:rPr>
          <w:rFonts w:ascii="Times New Roman" w:hAnsi="Times New Roman" w:cs="Times New Roman"/>
          <w:color w:val="auto"/>
          <w:szCs w:val="21"/>
          <w:highlight w:val="none"/>
          <w:u w:val="single"/>
        </w:rPr>
      </w:pPr>
      <w:r>
        <w:rPr>
          <w:rFonts w:ascii="Times New Roman" w:hAnsi="Times New Roman" w:cs="Times New Roman"/>
          <w:color w:val="auto"/>
          <w:szCs w:val="21"/>
          <w:highlight w:val="none"/>
        </w:rPr>
        <w:t xml:space="preserve">  </w:t>
      </w:r>
    </w:p>
    <w:p w14:paraId="7188064E">
      <w:pPr>
        <w:pStyle w:val="5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 w:val="clear" w:pos="4140"/>
          <w:tab w:val="clear" w:pos="8300"/>
        </w:tabs>
        <w:kinsoku/>
        <w:wordWrap/>
        <w:overflowPunct/>
        <w:topLinePunct w:val="0"/>
        <w:autoSpaceDE/>
        <w:autoSpaceDN/>
        <w:bidi w:val="0"/>
        <w:adjustRightInd/>
        <w:spacing w:line="360" w:lineRule="auto"/>
        <w:textAlignment w:val="auto"/>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78FB3A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ind w:right="420"/>
        <w:jc w:val="right"/>
        <w:textAlignment w:val="auto"/>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20C75372">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rPr>
        <w:sectPr>
          <w:footerReference r:id="rId9" w:type="default"/>
          <w:pgSz w:w="11906" w:h="16838"/>
          <w:pgMar w:top="1440" w:right="1440" w:bottom="1440" w:left="1797" w:header="851" w:footer="851" w:gutter="0"/>
          <w:pgNumType w:start="1"/>
          <w:cols w:space="720" w:num="1"/>
          <w:docGrid w:linePitch="312" w:charSpace="0"/>
        </w:sectPr>
      </w:pPr>
      <w:bookmarkStart w:id="467" w:name="_Toc556602285"/>
      <w:bookmarkStart w:id="468" w:name="_Toc396778055"/>
      <w:bookmarkStart w:id="469" w:name="_Toc1716961896"/>
      <w:bookmarkStart w:id="470" w:name="_Toc363109596"/>
      <w:bookmarkStart w:id="471" w:name="_Toc419320097"/>
      <w:bookmarkStart w:id="472" w:name="_Toc414553650"/>
      <w:bookmarkStart w:id="473" w:name="_Toc1406449912"/>
      <w:bookmarkStart w:id="474" w:name="_Toc283128903"/>
      <w:bookmarkStart w:id="475" w:name="_Toc6080209"/>
      <w:bookmarkStart w:id="476" w:name="_Toc59203003"/>
      <w:bookmarkStart w:id="477" w:name="_Toc419364224"/>
      <w:bookmarkStart w:id="478" w:name="_Toc1124340161"/>
      <w:bookmarkStart w:id="479" w:name="_Toc2138309270"/>
      <w:bookmarkStart w:id="480" w:name="_Toc2106908872"/>
      <w:bookmarkStart w:id="481" w:name="_Toc390874896"/>
      <w:bookmarkStart w:id="482" w:name="_Toc433988567"/>
      <w:bookmarkStart w:id="483" w:name="_Toc28974"/>
      <w:bookmarkStart w:id="484" w:name="_Toc990101899"/>
      <w:bookmarkStart w:id="485" w:name="_Toc282823810"/>
      <w:bookmarkStart w:id="486" w:name="_Toc419321133"/>
      <w:bookmarkStart w:id="487" w:name="_Toc1053167359"/>
      <w:bookmarkStart w:id="488" w:name="_Toc586698535"/>
      <w:bookmarkStart w:id="489" w:name="_Toc282843636"/>
      <w:bookmarkStart w:id="490" w:name="_Toc419363500"/>
    </w:p>
    <w:p w14:paraId="1F3680CF">
      <w:pPr>
        <w:pStyle w:val="2"/>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第二章  投标人须知</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79B6BAE9">
      <w:pPr>
        <w:pStyle w:val="3"/>
        <w:jc w:val="center"/>
        <w:rPr>
          <w:rFonts w:hint="default" w:ascii="Times New Roman" w:hAnsi="Times New Roman" w:cs="Times New Roman"/>
          <w:color w:val="auto"/>
          <w:highlight w:val="none"/>
        </w:rPr>
      </w:pPr>
      <w:bookmarkStart w:id="491" w:name="_Toc282823811"/>
      <w:bookmarkStart w:id="492" w:name="_Toc32645809"/>
      <w:bookmarkStart w:id="493" w:name="_Toc396778056"/>
      <w:bookmarkStart w:id="494" w:name="_Toc1031828908"/>
      <w:bookmarkStart w:id="495" w:name="_Toc603130247"/>
      <w:bookmarkStart w:id="496" w:name="_Toc95391626"/>
      <w:bookmarkStart w:id="497" w:name="_Toc419320098"/>
      <w:bookmarkStart w:id="498" w:name="_Toc1409140599"/>
      <w:bookmarkStart w:id="499" w:name="_Toc59203004"/>
      <w:bookmarkStart w:id="500" w:name="_Toc493260715"/>
      <w:bookmarkStart w:id="501" w:name="_Toc1877903613"/>
      <w:bookmarkStart w:id="502" w:name="_Toc283196389"/>
      <w:bookmarkStart w:id="503" w:name="_Toc1716105356"/>
      <w:bookmarkStart w:id="504" w:name="_Toc21689"/>
      <w:bookmarkStart w:id="505" w:name="_Toc414553651"/>
      <w:bookmarkStart w:id="506" w:name="_Toc419363501"/>
      <w:bookmarkStart w:id="507" w:name="_Toc390874897"/>
      <w:bookmarkStart w:id="508" w:name="_Toc9294160"/>
      <w:bookmarkStart w:id="509" w:name="_Toc95766823"/>
      <w:bookmarkStart w:id="510" w:name="_Toc419364225"/>
      <w:bookmarkStart w:id="511" w:name="_Toc419321134"/>
      <w:bookmarkStart w:id="512" w:name="_Toc1747127408"/>
      <w:bookmarkStart w:id="513" w:name="_Toc433988568"/>
      <w:r>
        <w:rPr>
          <w:rFonts w:hint="default" w:ascii="Times New Roman" w:hAnsi="Times New Roman" w:cs="Times New Roman"/>
          <w:color w:val="auto"/>
          <w:highlight w:val="none"/>
        </w:rPr>
        <w:t>投标人须知前附表</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bl>
      <w:tblPr>
        <w:tblStyle w:val="8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8" w:type="dxa"/>
          <w:left w:w="28" w:type="dxa"/>
          <w:bottom w:w="28" w:type="dxa"/>
          <w:right w:w="28" w:type="dxa"/>
        </w:tblCellMar>
      </w:tblPr>
      <w:tblGrid>
        <w:gridCol w:w="1019"/>
        <w:gridCol w:w="178"/>
        <w:gridCol w:w="1523"/>
        <w:gridCol w:w="6688"/>
      </w:tblGrid>
      <w:tr w14:paraId="575CA9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1" w:hRule="atLeast"/>
          <w:jc w:val="center"/>
        </w:trPr>
        <w:tc>
          <w:tcPr>
            <w:tcW w:w="1019" w:type="dxa"/>
            <w:noWrap w:val="0"/>
            <w:vAlign w:val="center"/>
          </w:tcPr>
          <w:p w14:paraId="66510EB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条款号</w:t>
            </w:r>
          </w:p>
        </w:tc>
        <w:tc>
          <w:tcPr>
            <w:tcW w:w="1701" w:type="dxa"/>
            <w:gridSpan w:val="2"/>
            <w:noWrap w:val="0"/>
            <w:vAlign w:val="center"/>
          </w:tcPr>
          <w:p w14:paraId="13DA90D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条款名称</w:t>
            </w:r>
          </w:p>
        </w:tc>
        <w:tc>
          <w:tcPr>
            <w:tcW w:w="6688" w:type="dxa"/>
            <w:noWrap w:val="0"/>
            <w:vAlign w:val="center"/>
          </w:tcPr>
          <w:p w14:paraId="305A206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编  列  内  容</w:t>
            </w:r>
          </w:p>
        </w:tc>
      </w:tr>
      <w:tr w14:paraId="6447C0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68" w:hRule="atLeast"/>
          <w:jc w:val="center"/>
        </w:trPr>
        <w:tc>
          <w:tcPr>
            <w:tcW w:w="1019" w:type="dxa"/>
            <w:noWrap w:val="0"/>
            <w:vAlign w:val="center"/>
          </w:tcPr>
          <w:p w14:paraId="02311A2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2</w:t>
            </w:r>
          </w:p>
        </w:tc>
        <w:tc>
          <w:tcPr>
            <w:tcW w:w="1701" w:type="dxa"/>
            <w:gridSpan w:val="2"/>
            <w:noWrap w:val="0"/>
            <w:vAlign w:val="center"/>
          </w:tcPr>
          <w:p w14:paraId="7226053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招标</w:t>
            </w:r>
            <w:r>
              <w:rPr>
                <w:rFonts w:hint="default" w:ascii="Times New Roman" w:hAnsi="Times New Roman" w:eastAsia="宋体" w:cs="Times New Roman"/>
                <w:color w:val="auto"/>
                <w:szCs w:val="21"/>
                <w:highlight w:val="none"/>
              </w:rPr>
              <w:t>项目名称</w:t>
            </w:r>
            <w:r>
              <w:rPr>
                <w:rFonts w:hint="default" w:ascii="Times New Roman" w:hAnsi="Times New Roman" w:eastAsia="宋体" w:cs="Times New Roman"/>
                <w:color w:val="auto"/>
                <w:highlight w:val="none"/>
              </w:rPr>
              <w:t>及招标项目编号</w:t>
            </w:r>
          </w:p>
        </w:tc>
        <w:tc>
          <w:tcPr>
            <w:tcW w:w="6688" w:type="dxa"/>
            <w:noWrap w:val="0"/>
            <w:vAlign w:val="center"/>
          </w:tcPr>
          <w:p w14:paraId="5BE61390">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p>
        </w:tc>
      </w:tr>
      <w:tr w14:paraId="503570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790" w:hRule="atLeast"/>
          <w:jc w:val="center"/>
        </w:trPr>
        <w:tc>
          <w:tcPr>
            <w:tcW w:w="1019" w:type="dxa"/>
            <w:noWrap w:val="0"/>
            <w:vAlign w:val="center"/>
          </w:tcPr>
          <w:p w14:paraId="6FC03E2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3</w:t>
            </w:r>
          </w:p>
        </w:tc>
        <w:tc>
          <w:tcPr>
            <w:tcW w:w="1701" w:type="dxa"/>
            <w:gridSpan w:val="2"/>
            <w:noWrap w:val="0"/>
            <w:vAlign w:val="center"/>
          </w:tcPr>
          <w:p w14:paraId="1463BC3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6688" w:type="dxa"/>
            <w:noWrap w:val="0"/>
            <w:vAlign w:val="center"/>
          </w:tcPr>
          <w:p w14:paraId="5A4E4766">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名称： </w:t>
            </w:r>
          </w:p>
          <w:p w14:paraId="35A4BF2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地址： </w:t>
            </w:r>
          </w:p>
          <w:p w14:paraId="4EE0220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联系人： </w:t>
            </w:r>
          </w:p>
          <w:p w14:paraId="69BF462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电话：</w:t>
            </w:r>
            <w:r>
              <w:rPr>
                <w:rFonts w:hint="default" w:ascii="Times New Roman" w:hAnsi="Times New Roman" w:eastAsia="宋体" w:cs="Times New Roman"/>
                <w:color w:val="auto"/>
                <w:kern w:val="0"/>
                <w:szCs w:val="21"/>
                <w:highlight w:val="none"/>
              </w:rPr>
              <w:t xml:space="preserve"> </w:t>
            </w:r>
          </w:p>
          <w:p w14:paraId="0E98937D">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电子邮箱：</w:t>
            </w:r>
            <w:r>
              <w:rPr>
                <w:rFonts w:hint="default" w:ascii="Times New Roman" w:hAnsi="Times New Roman" w:eastAsia="宋体" w:cs="Times New Roman"/>
                <w:color w:val="auto"/>
                <w:kern w:val="0"/>
                <w:szCs w:val="21"/>
                <w:highlight w:val="none"/>
              </w:rPr>
              <w:t xml:space="preserve"> </w:t>
            </w:r>
          </w:p>
        </w:tc>
      </w:tr>
      <w:tr w14:paraId="19860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85" w:hRule="atLeast"/>
          <w:jc w:val="center"/>
        </w:trPr>
        <w:tc>
          <w:tcPr>
            <w:tcW w:w="1019" w:type="dxa"/>
            <w:noWrap w:val="0"/>
            <w:vAlign w:val="center"/>
          </w:tcPr>
          <w:p w14:paraId="73AF101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4</w:t>
            </w:r>
          </w:p>
        </w:tc>
        <w:tc>
          <w:tcPr>
            <w:tcW w:w="1701" w:type="dxa"/>
            <w:gridSpan w:val="2"/>
            <w:noWrap w:val="0"/>
            <w:vAlign w:val="center"/>
          </w:tcPr>
          <w:p w14:paraId="365569E4">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招标代理机构</w:t>
            </w:r>
          </w:p>
        </w:tc>
        <w:tc>
          <w:tcPr>
            <w:tcW w:w="6688" w:type="dxa"/>
            <w:noWrap w:val="0"/>
            <w:vAlign w:val="center"/>
          </w:tcPr>
          <w:p w14:paraId="1B0CD76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p w14:paraId="72485DC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地址：</w:t>
            </w:r>
          </w:p>
          <w:p w14:paraId="5D8DEAA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项目负责</w:t>
            </w:r>
            <w:r>
              <w:rPr>
                <w:rFonts w:hint="default" w:ascii="Times New Roman" w:hAnsi="Times New Roman" w:eastAsia="宋体" w:cs="Times New Roman"/>
                <w:color w:val="auto"/>
                <w:szCs w:val="21"/>
                <w:highlight w:val="none"/>
              </w:rPr>
              <w:t xml:space="preserve">人： </w:t>
            </w:r>
          </w:p>
          <w:p w14:paraId="06B619F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电话： </w:t>
            </w:r>
          </w:p>
          <w:p w14:paraId="26A12F5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传真： </w:t>
            </w:r>
          </w:p>
          <w:p w14:paraId="0E4B1A7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电子邮箱：</w:t>
            </w:r>
          </w:p>
        </w:tc>
      </w:tr>
      <w:tr w14:paraId="54BC75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6C891E74">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1.1.5</w:t>
            </w:r>
          </w:p>
        </w:tc>
        <w:tc>
          <w:tcPr>
            <w:tcW w:w="1701" w:type="dxa"/>
            <w:gridSpan w:val="2"/>
            <w:noWrap w:val="0"/>
            <w:vAlign w:val="center"/>
          </w:tcPr>
          <w:p w14:paraId="7A3423A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6688" w:type="dxa"/>
            <w:noWrap w:val="0"/>
            <w:vAlign w:val="center"/>
          </w:tcPr>
          <w:p w14:paraId="2EB617D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485D4F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61A577F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1.1.6</w:t>
            </w:r>
          </w:p>
        </w:tc>
        <w:tc>
          <w:tcPr>
            <w:tcW w:w="1701" w:type="dxa"/>
            <w:gridSpan w:val="2"/>
            <w:noWrap w:val="0"/>
            <w:vAlign w:val="center"/>
          </w:tcPr>
          <w:p w14:paraId="7773EBA6">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建设规模</w:t>
            </w:r>
          </w:p>
        </w:tc>
        <w:tc>
          <w:tcPr>
            <w:tcW w:w="6688" w:type="dxa"/>
            <w:noWrap w:val="0"/>
            <w:vAlign w:val="center"/>
          </w:tcPr>
          <w:p w14:paraId="1A9EB4C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47C4C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6" w:hRule="atLeast"/>
          <w:jc w:val="center"/>
        </w:trPr>
        <w:tc>
          <w:tcPr>
            <w:tcW w:w="1019" w:type="dxa"/>
            <w:noWrap w:val="0"/>
            <w:vAlign w:val="center"/>
          </w:tcPr>
          <w:p w14:paraId="4B44C18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1.2.1</w:t>
            </w:r>
          </w:p>
        </w:tc>
        <w:tc>
          <w:tcPr>
            <w:tcW w:w="1701" w:type="dxa"/>
            <w:gridSpan w:val="2"/>
            <w:noWrap w:val="0"/>
            <w:vAlign w:val="center"/>
          </w:tcPr>
          <w:p w14:paraId="0BBED13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资金来源及比例</w:t>
            </w:r>
          </w:p>
        </w:tc>
        <w:tc>
          <w:tcPr>
            <w:tcW w:w="6688" w:type="dxa"/>
            <w:noWrap w:val="0"/>
            <w:vAlign w:val="center"/>
          </w:tcPr>
          <w:p w14:paraId="559DE77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36CF57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5" w:hRule="atLeast"/>
          <w:jc w:val="center"/>
        </w:trPr>
        <w:tc>
          <w:tcPr>
            <w:tcW w:w="1019" w:type="dxa"/>
            <w:noWrap w:val="0"/>
            <w:vAlign w:val="center"/>
          </w:tcPr>
          <w:p w14:paraId="725E616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1.2.2</w:t>
            </w:r>
          </w:p>
        </w:tc>
        <w:tc>
          <w:tcPr>
            <w:tcW w:w="1701" w:type="dxa"/>
            <w:gridSpan w:val="2"/>
            <w:noWrap w:val="0"/>
            <w:vAlign w:val="center"/>
          </w:tcPr>
          <w:p w14:paraId="50E29B0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资金落实情况</w:t>
            </w:r>
          </w:p>
        </w:tc>
        <w:tc>
          <w:tcPr>
            <w:tcW w:w="6688" w:type="dxa"/>
            <w:noWrap w:val="0"/>
            <w:vAlign w:val="center"/>
          </w:tcPr>
          <w:p w14:paraId="02D25313">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p>
        </w:tc>
      </w:tr>
      <w:tr w14:paraId="2723E4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5" w:hRule="atLeast"/>
          <w:jc w:val="center"/>
        </w:trPr>
        <w:tc>
          <w:tcPr>
            <w:tcW w:w="1019" w:type="dxa"/>
            <w:noWrap w:val="0"/>
            <w:vAlign w:val="center"/>
          </w:tcPr>
          <w:p w14:paraId="3D170C1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1.2.3</w:t>
            </w:r>
          </w:p>
        </w:tc>
        <w:tc>
          <w:tcPr>
            <w:tcW w:w="1701" w:type="dxa"/>
            <w:gridSpan w:val="2"/>
            <w:noWrap w:val="0"/>
            <w:vAlign w:val="center"/>
          </w:tcPr>
          <w:p w14:paraId="368D088C">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本工程增值税计税方法</w:t>
            </w:r>
          </w:p>
        </w:tc>
        <w:tc>
          <w:tcPr>
            <w:tcW w:w="6688" w:type="dxa"/>
            <w:noWrap w:val="0"/>
            <w:vAlign w:val="center"/>
          </w:tcPr>
          <w:p w14:paraId="571116D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color w:val="auto"/>
                <w:highlight w:val="none"/>
                <w:lang w:eastAsia="zh-CN"/>
              </w:rPr>
              <w:t>□</w:t>
            </w:r>
            <w:r>
              <w:rPr>
                <w:rFonts w:hint="default" w:ascii="Times New Roman" w:hAnsi="Times New Roman" w:eastAsia="宋体" w:cs="Times New Roman"/>
                <w:color w:val="auto"/>
                <w:highlight w:val="none"/>
              </w:rPr>
              <w:t xml:space="preserve">一般计税法         </w:t>
            </w:r>
            <w:r>
              <w:rPr>
                <w:rFonts w:hint="eastAsia" w:cs="Times New Roman"/>
                <w:color w:val="auto"/>
                <w:highlight w:val="none"/>
                <w:lang w:eastAsia="zh-CN"/>
              </w:rPr>
              <w:t>□</w:t>
            </w:r>
            <w:r>
              <w:rPr>
                <w:rFonts w:hint="default" w:ascii="Times New Roman" w:hAnsi="Times New Roman" w:eastAsia="宋体" w:cs="Times New Roman"/>
                <w:color w:val="auto"/>
                <w:highlight w:val="none"/>
              </w:rPr>
              <w:t>简易计税法</w:t>
            </w:r>
          </w:p>
        </w:tc>
      </w:tr>
      <w:tr w14:paraId="1A32A3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61" w:hRule="atLeast"/>
          <w:jc w:val="center"/>
        </w:trPr>
        <w:tc>
          <w:tcPr>
            <w:tcW w:w="1019" w:type="dxa"/>
            <w:noWrap w:val="0"/>
            <w:vAlign w:val="center"/>
          </w:tcPr>
          <w:p w14:paraId="2DE34EC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1.3.1</w:t>
            </w:r>
          </w:p>
        </w:tc>
        <w:tc>
          <w:tcPr>
            <w:tcW w:w="1701" w:type="dxa"/>
            <w:gridSpan w:val="2"/>
            <w:noWrap w:val="0"/>
            <w:vAlign w:val="center"/>
          </w:tcPr>
          <w:p w14:paraId="64A1C9E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招标范围</w:t>
            </w:r>
          </w:p>
        </w:tc>
        <w:tc>
          <w:tcPr>
            <w:tcW w:w="6688" w:type="dxa"/>
            <w:noWrap w:val="0"/>
            <w:vAlign w:val="center"/>
          </w:tcPr>
          <w:p w14:paraId="60FAB4A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招标范围</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kern w:val="0"/>
                <w:szCs w:val="32"/>
                <w:highlight w:val="none"/>
              </w:rPr>
              <w:t>招标内容及承包范围应完整，确保工程项目的整体交付</w:t>
            </w:r>
            <w:r>
              <w:rPr>
                <w:rFonts w:hint="eastAsia" w:ascii="方正楷体_GB2312" w:hAnsi="方正楷体_GB2312" w:eastAsia="方正楷体_GB2312" w:cs="方正楷体_GB2312"/>
                <w:color w:val="auto"/>
                <w:szCs w:val="21"/>
                <w:highlight w:val="none"/>
              </w:rPr>
              <w:t>）</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
                <w:color w:val="auto"/>
                <w:szCs w:val="21"/>
                <w:highlight w:val="none"/>
              </w:rPr>
              <w:t xml:space="preserve"> </w:t>
            </w:r>
          </w:p>
          <w:p w14:paraId="217A350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项目方案设计完成后初步设计完成前：依据可行性研究报告（</w:t>
            </w:r>
            <w:r>
              <w:rPr>
                <w:rFonts w:ascii="Times New Roman" w:hAnsi="Times New Roman" w:eastAsia="宋体" w:cs="Times New Roman"/>
                <w:color w:val="auto"/>
                <w:szCs w:val="21"/>
                <w:highlight w:val="none"/>
              </w:rPr>
              <w:t>如有）、</w:t>
            </w:r>
            <w:r>
              <w:rPr>
                <w:rFonts w:hint="default" w:ascii="Times New Roman" w:hAnsi="Times New Roman" w:eastAsia="宋体" w:cs="Times New Roman"/>
                <w:color w:val="auto"/>
                <w:szCs w:val="21"/>
                <w:highlight w:val="none"/>
              </w:rPr>
              <w:t>方案设计进行初步设计、施工图设计、施工的工程总承包内容招标，包括</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32D5504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初步设计完成后施工图设计完成前：依据拟建项目已批复的初步设计、招标文件的要求进行项目的施工图设计、施工的工程总承包内容招标，包括</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w:t>
            </w:r>
          </w:p>
        </w:tc>
      </w:tr>
      <w:tr w14:paraId="6FBD14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98" w:hRule="atLeast"/>
          <w:jc w:val="center"/>
        </w:trPr>
        <w:tc>
          <w:tcPr>
            <w:tcW w:w="1019" w:type="dxa"/>
            <w:noWrap w:val="0"/>
            <w:vAlign w:val="center"/>
          </w:tcPr>
          <w:p w14:paraId="2351F6F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1.3.2</w:t>
            </w:r>
          </w:p>
        </w:tc>
        <w:tc>
          <w:tcPr>
            <w:tcW w:w="1701" w:type="dxa"/>
            <w:gridSpan w:val="2"/>
            <w:noWrap w:val="0"/>
            <w:vAlign w:val="center"/>
          </w:tcPr>
          <w:p w14:paraId="33B2265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计划工期</w:t>
            </w:r>
          </w:p>
        </w:tc>
        <w:tc>
          <w:tcPr>
            <w:tcW w:w="6688" w:type="dxa"/>
            <w:noWrap w:val="0"/>
            <w:vAlign w:val="center"/>
          </w:tcPr>
          <w:p w14:paraId="085E9BE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总承包计划工期：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32842C27">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hint="eastAsia" w:cs="Times New Roman"/>
                <w:b/>
                <w:color w:val="auto"/>
                <w:szCs w:val="21"/>
                <w:highlight w:val="none"/>
                <w:lang w:eastAsia="zh-CN"/>
              </w:rPr>
              <w:t>□</w:t>
            </w:r>
            <w:r>
              <w:rPr>
                <w:rFonts w:hint="default" w:ascii="Times New Roman" w:hAnsi="Times New Roman" w:eastAsia="宋体" w:cs="Times New Roman"/>
                <w:color w:val="auto"/>
                <w:szCs w:val="21"/>
                <w:highlight w:val="none"/>
              </w:rPr>
              <w:t>设计周期：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1EA5559A">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eastAsia" w:cs="Times New Roman"/>
                <w:b/>
                <w:color w:val="auto"/>
                <w:szCs w:val="21"/>
                <w:highlight w:val="none"/>
                <w:lang w:eastAsia="zh-CN"/>
              </w:rPr>
              <w:t>□</w:t>
            </w:r>
            <w:r>
              <w:rPr>
                <w:rFonts w:hint="default" w:ascii="Times New Roman" w:hAnsi="Times New Roman" w:eastAsia="宋体" w:cs="Times New Roman"/>
                <w:color w:val="auto"/>
                <w:szCs w:val="21"/>
                <w:highlight w:val="none"/>
              </w:rPr>
              <w:t>施工工期：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09A9FC0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计划开始工作日期：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78DCD53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计划竣工日期：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434A73EC">
            <w:pPr>
              <w:pStyle w:val="53"/>
              <w:keepNext w:val="0"/>
              <w:keepLines w:val="0"/>
              <w:pageBreakBefore w:val="0"/>
              <w:kinsoku/>
              <w:wordWrap/>
              <w:overflowPunct/>
              <w:topLinePunct w:val="0"/>
              <w:autoSpaceDE/>
              <w:autoSpaceDN/>
              <w:bidi w:val="0"/>
              <w:spacing w:line="340" w:lineRule="exact"/>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2）投标人应在接收招标文件后，在招标公告写明的投标截止时间</w:t>
            </w:r>
            <w:r>
              <w:rPr>
                <w:rFonts w:hint="eastAsia" w:cs="Times New Roman"/>
                <w:color w:val="auto"/>
                <w:sz w:val="21"/>
                <w:szCs w:val="21"/>
                <w:highlight w:val="none"/>
                <w:lang w:val="en-US" w:eastAsia="zh-CN"/>
              </w:rPr>
              <w:t>10日</w:t>
            </w:r>
            <w:r>
              <w:rPr>
                <w:rFonts w:hint="eastAsia" w:ascii="Times New Roman" w:hAnsi="Times New Roman" w:cs="Times New Roman"/>
                <w:color w:val="auto"/>
                <w:sz w:val="21"/>
                <w:szCs w:val="21"/>
                <w:highlight w:val="none"/>
                <w:lang w:val="en-US" w:eastAsia="zh-CN"/>
              </w:rPr>
              <w:t>前，根据招标文件说明的工程特点及合同要求复核招标文件中计划工期的合理性，对计划工期存有疑问或异议的，应以书面形式提请招标人澄清或修正。投标人对计划工期或招标人澄清或修正后的计划工期无疑问或无异议的，投标人应根据自身的实施方案、施工技术、管理水平、合同履约风险及暂估专业工程工期等合理确定投标工期。投标工期不得超过招标人的计划工期或澄清修正的计划工期。</w:t>
            </w:r>
          </w:p>
        </w:tc>
      </w:tr>
      <w:tr w14:paraId="6B934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27" w:hRule="atLeast"/>
          <w:jc w:val="center"/>
        </w:trPr>
        <w:tc>
          <w:tcPr>
            <w:tcW w:w="1019" w:type="dxa"/>
            <w:noWrap w:val="0"/>
            <w:vAlign w:val="center"/>
          </w:tcPr>
          <w:p w14:paraId="48CBCBD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1.3.3</w:t>
            </w:r>
          </w:p>
        </w:tc>
        <w:tc>
          <w:tcPr>
            <w:tcW w:w="1701" w:type="dxa"/>
            <w:gridSpan w:val="2"/>
            <w:noWrap w:val="0"/>
            <w:vAlign w:val="center"/>
          </w:tcPr>
          <w:p w14:paraId="77CC99F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质量要求</w:t>
            </w:r>
          </w:p>
        </w:tc>
        <w:tc>
          <w:tcPr>
            <w:tcW w:w="6688" w:type="dxa"/>
            <w:noWrap w:val="0"/>
            <w:vAlign w:val="center"/>
          </w:tcPr>
          <w:p w14:paraId="5586C30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设计要求的质量标准：</w:t>
            </w:r>
            <w:r>
              <w:rPr>
                <w:rFonts w:hint="default" w:ascii="Times New Roman" w:hAnsi="Times New Roman" w:eastAsia="宋体" w:cs="Times New Roman"/>
                <w:color w:val="auto"/>
                <w:szCs w:val="21"/>
                <w:highlight w:val="none"/>
                <w:u w:val="single"/>
              </w:rPr>
              <w:t xml:space="preserve">                </w:t>
            </w:r>
          </w:p>
          <w:p w14:paraId="612D0FA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施工要求的质量标准：</w:t>
            </w:r>
            <w:r>
              <w:rPr>
                <w:rFonts w:hint="default" w:ascii="Times New Roman" w:hAnsi="Times New Roman" w:eastAsia="宋体" w:cs="Times New Roman"/>
                <w:color w:val="auto"/>
                <w:szCs w:val="21"/>
                <w:highlight w:val="none"/>
                <w:u w:val="single"/>
              </w:rPr>
              <w:t xml:space="preserve">                </w:t>
            </w:r>
          </w:p>
        </w:tc>
      </w:tr>
      <w:tr w14:paraId="75C4B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80" w:hRule="atLeast"/>
          <w:jc w:val="center"/>
        </w:trPr>
        <w:tc>
          <w:tcPr>
            <w:tcW w:w="1019" w:type="dxa"/>
            <w:noWrap w:val="0"/>
            <w:vAlign w:val="center"/>
          </w:tcPr>
          <w:p w14:paraId="3720696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1.4.1</w:t>
            </w:r>
          </w:p>
        </w:tc>
        <w:tc>
          <w:tcPr>
            <w:tcW w:w="1701" w:type="dxa"/>
            <w:gridSpan w:val="2"/>
            <w:noWrap w:val="0"/>
            <w:vAlign w:val="center"/>
          </w:tcPr>
          <w:p w14:paraId="03F3346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投标人资质条件、</w:t>
            </w:r>
          </w:p>
          <w:p w14:paraId="5CABDC1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能力和信誉</w:t>
            </w:r>
          </w:p>
        </w:tc>
        <w:tc>
          <w:tcPr>
            <w:tcW w:w="6688" w:type="dxa"/>
            <w:noWrap w:val="0"/>
            <w:vAlign w:val="center"/>
          </w:tcPr>
          <w:p w14:paraId="43AE37BB">
            <w:pPr>
              <w:keepNext w:val="0"/>
              <w:keepLines w:val="0"/>
              <w:pageBreakBefore w:val="0"/>
              <w:kinsoku/>
              <w:wordWrap/>
              <w:overflowPunct/>
              <w:topLinePunct w:val="0"/>
              <w:autoSpaceDE/>
              <w:autoSpaceDN/>
              <w:bidi w:val="0"/>
              <w:spacing w:line="340" w:lineRule="exact"/>
              <w:ind w:firstLine="316" w:firstLineChars="150"/>
              <w:textAlignment w:val="auto"/>
              <w:rPr>
                <w:rFonts w:hint="eastAsia" w:ascii="方正楷体_GB2312" w:hAnsi="方正楷体_GB2312" w:eastAsia="方正楷体_GB2312" w:cs="方正楷体_GB2312"/>
                <w:color w:val="auto"/>
                <w:highlight w:val="none"/>
              </w:rPr>
            </w:pPr>
            <w:r>
              <w:rPr>
                <w:rFonts w:hint="default" w:ascii="Times New Roman" w:hAnsi="Times New Roman" w:eastAsia="宋体" w:cs="Times New Roman"/>
                <w:b/>
                <w:color w:val="auto"/>
                <w:szCs w:val="21"/>
                <w:highlight w:val="none"/>
              </w:rPr>
              <w:t>（1）资质要求：</w:t>
            </w:r>
            <w:r>
              <w:rPr>
                <w:rFonts w:ascii="Times New Roman" w:hAnsi="Times New Roman" w:eastAsia="宋体" w:cs="Times New Roman"/>
                <w:color w:val="auto"/>
                <w:highlight w:val="none"/>
              </w:rPr>
              <w:t>投标人</w:t>
            </w:r>
            <w:r>
              <w:rPr>
                <w:rFonts w:hint="eastAsia" w:cs="Times New Roman"/>
                <w:color w:val="auto"/>
                <w:highlight w:val="none"/>
                <w:lang w:eastAsia="zh-CN"/>
              </w:rPr>
              <w:t>□</w:t>
            </w:r>
            <w:r>
              <w:rPr>
                <w:rFonts w:hint="default" w:ascii="Times New Roman" w:hAnsi="Times New Roman" w:eastAsia="宋体" w:cs="Times New Roman"/>
                <w:color w:val="auto"/>
                <w:highlight w:val="none"/>
              </w:rPr>
              <w:t>无资质要求</w:t>
            </w:r>
            <w:r>
              <w:rPr>
                <w:rFonts w:hint="eastAsia" w:ascii="方正楷体_GB2312" w:hAnsi="方正楷体_GB2312" w:eastAsia="方正楷体_GB2312" w:cs="方正楷体_GB2312"/>
                <w:color w:val="auto"/>
                <w:highlight w:val="none"/>
              </w:rPr>
              <w:t>【备注：已经取消资质要求的项目承包类型选无资质要求】</w:t>
            </w:r>
            <w:r>
              <w:rPr>
                <w:rFonts w:hint="eastAsia" w:cs="Times New Roman"/>
                <w:color w:val="auto"/>
                <w:highlight w:val="none"/>
                <w:lang w:eastAsia="zh-CN"/>
              </w:rPr>
              <w:t>□</w:t>
            </w:r>
            <w:r>
              <w:rPr>
                <w:rFonts w:hint="default" w:ascii="Times New Roman" w:hAnsi="Times New Roman" w:eastAsia="宋体" w:cs="Times New Roman"/>
                <w:color w:val="auto"/>
                <w:szCs w:val="21"/>
                <w:highlight w:val="none"/>
              </w:rPr>
              <w:t>同时具</w:t>
            </w:r>
            <w:r>
              <w:rPr>
                <w:rFonts w:ascii="Times New Roman" w:hAnsi="Times New Roman" w:eastAsia="宋体" w:cs="Times New Roman"/>
                <w:color w:val="auto"/>
                <w:highlight w:val="none"/>
              </w:rPr>
              <w:t>备</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kern w:val="0"/>
                <w:sz w:val="24"/>
                <w:highlight w:val="none"/>
              </w:rPr>
              <w:t>，</w:t>
            </w:r>
            <w:r>
              <w:rPr>
                <w:rFonts w:hint="default" w:ascii="Times New Roman" w:hAnsi="Times New Roman" w:eastAsia="宋体" w:cs="Times New Roman"/>
                <w:color w:val="auto"/>
                <w:highlight w:val="none"/>
              </w:rPr>
              <w:t>具有有效的安全生产许可证，</w:t>
            </w:r>
            <w:r>
              <w:rPr>
                <w:rFonts w:ascii="Times New Roman" w:hAnsi="Times New Roman" w:eastAsia="宋体" w:cs="Times New Roman"/>
                <w:color w:val="auto"/>
                <w:highlight w:val="none"/>
              </w:rPr>
              <w:t>并在人员、设备、资金等方面具</w:t>
            </w:r>
            <w:r>
              <w:rPr>
                <w:rFonts w:hint="default" w:ascii="Times New Roman" w:hAnsi="Times New Roman" w:eastAsia="宋体" w:cs="Times New Roman"/>
                <w:color w:val="auto"/>
                <w:highlight w:val="none"/>
              </w:rPr>
              <w:t>备相</w:t>
            </w:r>
            <w:r>
              <w:rPr>
                <w:rFonts w:ascii="Times New Roman" w:hAnsi="Times New Roman" w:eastAsia="宋体" w:cs="Times New Roman"/>
                <w:color w:val="auto"/>
                <w:highlight w:val="none"/>
              </w:rPr>
              <w:t>应的</w:t>
            </w:r>
            <w:r>
              <w:rPr>
                <w:rFonts w:hint="default" w:ascii="Times New Roman" w:hAnsi="Times New Roman" w:eastAsia="宋体" w:cs="Times New Roman"/>
                <w:color w:val="auto"/>
                <w:highlight w:val="none"/>
              </w:rPr>
              <w:t>履约</w:t>
            </w:r>
            <w:r>
              <w:rPr>
                <w:rFonts w:ascii="Times New Roman" w:hAnsi="Times New Roman" w:eastAsia="宋体" w:cs="Times New Roman"/>
                <w:color w:val="auto"/>
                <w:highlight w:val="none"/>
              </w:rPr>
              <w:t>能力。投标人</w:t>
            </w:r>
            <w:r>
              <w:rPr>
                <w:rFonts w:ascii="Times New Roman" w:hAnsi="Times New Roman" w:eastAsia="宋体" w:cs="Times New Roman"/>
                <w:color w:val="auto"/>
                <w:szCs w:val="21"/>
                <w:highlight w:val="none"/>
              </w:rPr>
              <w:t>已办理</w:t>
            </w:r>
            <w:r>
              <w:rPr>
                <w:rFonts w:hint="default" w:ascii="Times New Roman" w:hAnsi="Times New Roman" w:eastAsia="宋体" w:cs="Times New Roman"/>
                <w:color w:val="auto"/>
                <w:szCs w:val="21"/>
                <w:highlight w:val="none"/>
              </w:rPr>
              <w:t>“桂建云”</w:t>
            </w:r>
            <w:r>
              <w:rPr>
                <w:rFonts w:ascii="Times New Roman" w:hAnsi="Times New Roman" w:eastAsia="宋体" w:cs="Times New Roman"/>
                <w:color w:val="auto"/>
                <w:szCs w:val="21"/>
                <w:highlight w:val="none"/>
              </w:rPr>
              <w:t>入库手续并处于有效</w:t>
            </w:r>
            <w:r>
              <w:rPr>
                <w:rFonts w:hint="default" w:ascii="Times New Roman" w:hAnsi="Times New Roman" w:eastAsia="宋体" w:cs="Times New Roman"/>
                <w:color w:val="auto"/>
                <w:szCs w:val="21"/>
                <w:highlight w:val="none"/>
              </w:rPr>
              <w:t>状态。</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方正楷体_GB2312" w:hAnsi="方正楷体_GB2312" w:eastAsia="方正楷体_GB2312" w:cs="方正楷体_GB2312"/>
                <w:color w:val="auto"/>
                <w:szCs w:val="21"/>
                <w:highlight w:val="none"/>
              </w:rPr>
              <w:t>设有专业承包资质的专业工程单独发包时，应由取得相应专业承包资质的企业承担</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u w:val="single"/>
                <w:lang w:val="en-US" w:eastAsia="zh-CN"/>
              </w:rPr>
              <w:t xml:space="preserve">        </w:t>
            </w:r>
            <w:r>
              <w:rPr>
                <w:rFonts w:hint="eastAsia" w:ascii="方正楷体_GB2312" w:hAnsi="方正楷体_GB2312" w:eastAsia="方正楷体_GB2312" w:cs="方正楷体_GB2312"/>
                <w:color w:val="auto"/>
                <w:highlight w:val="none"/>
                <w:lang w:val="en-US" w:eastAsia="zh-CN"/>
              </w:rPr>
              <w:t xml:space="preserve"> </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highlight w:val="none"/>
              </w:rPr>
              <w:t xml:space="preserve"> </w:t>
            </w:r>
          </w:p>
          <w:p w14:paraId="15A4F00B">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（2）</w:t>
            </w:r>
            <w:r>
              <w:rPr>
                <w:rFonts w:ascii="Times New Roman" w:hAnsi="Times New Roman" w:eastAsia="宋体" w:cs="Times New Roman"/>
                <w:b/>
                <w:color w:val="auto"/>
                <w:szCs w:val="21"/>
                <w:highlight w:val="none"/>
              </w:rPr>
              <w:t>主要负责人要求：</w:t>
            </w:r>
          </w:p>
          <w:p w14:paraId="3C290D2C">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工程总承包项目经理：</w:t>
            </w:r>
            <w:r>
              <w:rPr>
                <w:rFonts w:hint="default" w:ascii="Times New Roman" w:hAnsi="Times New Roman" w:eastAsia="宋体" w:cs="Times New Roman"/>
                <w:color w:val="auto"/>
                <w:szCs w:val="21"/>
                <w:highlight w:val="none"/>
                <w:u w:val="single"/>
              </w:rPr>
              <w:t>具有</w:t>
            </w:r>
            <w:r>
              <w:rPr>
                <w:rFonts w:hint="eastAsia" w:cs="Times New Roman"/>
                <w:color w:val="auto"/>
                <w:highlight w:val="none"/>
                <w:u w:val="single"/>
                <w:lang w:eastAsia="zh-CN"/>
              </w:rPr>
              <w:t>□</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注册建筑师或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注册结构工程师</w:t>
            </w:r>
            <w:r>
              <w:rPr>
                <w:rFonts w:hint="eastAsia" w:ascii="Times New Roman" w:hAnsi="Times New Roman" w:eastAsia="宋体" w:cs="Times New Roman"/>
                <w:color w:val="auto"/>
                <w:szCs w:val="21"/>
                <w:highlight w:val="none"/>
                <w:u w:val="single"/>
                <w:lang w:eastAsia="zh-CN"/>
              </w:rPr>
              <w:t>（</w:t>
            </w:r>
            <w:r>
              <w:rPr>
                <w:rFonts w:hint="eastAsia" w:cs="Times New Roman"/>
                <w:color w:val="auto"/>
                <w:highlight w:val="none"/>
                <w:u w:val="single"/>
                <w:lang w:eastAsia="zh-CN"/>
              </w:rPr>
              <w:t>□</w:t>
            </w:r>
            <w:r>
              <w:rPr>
                <w:rFonts w:hint="eastAsia" w:ascii="Times New Roman" w:hAnsi="Times New Roman" w:eastAsia="宋体" w:cs="Times New Roman"/>
                <w:color w:val="auto"/>
                <w:szCs w:val="21"/>
                <w:highlight w:val="none"/>
                <w:u w:val="single"/>
                <w:lang w:val="en-US" w:eastAsia="zh-CN"/>
              </w:rPr>
              <w:t xml:space="preserve">     专业注册土木工程师</w:t>
            </w:r>
            <w:r>
              <w:rPr>
                <w:rFonts w:hint="eastAsia" w:ascii="Times New Roman" w:hAnsi="Times New Roman" w:eastAsia="宋体" w:cs="Times New Roman"/>
                <w:color w:val="auto"/>
                <w:szCs w:val="21"/>
                <w:highlight w:val="none"/>
                <w:u w:val="single"/>
                <w:lang w:eastAsia="zh-CN"/>
              </w:rPr>
              <w:t>）</w:t>
            </w:r>
            <w:r>
              <w:rPr>
                <w:rFonts w:hint="default" w:ascii="Times New Roman" w:hAnsi="Times New Roman" w:eastAsia="宋体" w:cs="Times New Roman"/>
                <w:color w:val="auto"/>
                <w:szCs w:val="21"/>
                <w:highlight w:val="none"/>
                <w:u w:val="single"/>
              </w:rPr>
              <w:t xml:space="preserve">或    专业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注册建造师或     专业注册监理工程师</w:t>
            </w:r>
            <w:r>
              <w:rPr>
                <w:rFonts w:hint="eastAsia" w:ascii="Times New Roman" w:hAnsi="Times New Roman" w:eastAsia="宋体" w:cs="Times New Roman"/>
                <w:color w:val="auto"/>
                <w:szCs w:val="21"/>
                <w:highlight w:val="none"/>
                <w:u w:val="single"/>
                <w:lang w:val="en-US" w:eastAsia="zh-CN"/>
              </w:rPr>
              <w:t>证书</w:t>
            </w:r>
            <w:r>
              <w:rPr>
                <w:rFonts w:hint="default" w:ascii="Times New Roman" w:hAnsi="Times New Roman" w:eastAsia="宋体" w:cs="Times New Roman"/>
                <w:color w:val="auto"/>
                <w:szCs w:val="21"/>
                <w:highlight w:val="none"/>
                <w:u w:val="single"/>
              </w:rPr>
              <w:t xml:space="preserve">和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职称（</w:t>
            </w:r>
            <w:r>
              <w:rPr>
                <w:rFonts w:hint="default" w:ascii="Times New Roman" w:hAnsi="Times New Roman" w:eastAsia="宋体" w:cs="Times New Roman"/>
                <w:b/>
                <w:color w:val="auto"/>
                <w:szCs w:val="21"/>
                <w:highlight w:val="none"/>
              </w:rPr>
              <w:t>联合体投标的，需为牵头单位员工），</w:t>
            </w:r>
            <w:r>
              <w:rPr>
                <w:rFonts w:hint="default" w:ascii="Times New Roman" w:hAnsi="Times New Roman" w:eastAsia="宋体" w:cs="Times New Roman"/>
                <w:color w:val="auto"/>
                <w:szCs w:val="21"/>
                <w:highlight w:val="none"/>
              </w:rPr>
              <w:t>已录入“桂建云”并处于有效状态，不得同时在两个或者两个以上工程项目担任施工项目经理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项目总监理工程师，不接受有在建、已中标未开工或已列为其他项目中标候选人第一名的施工项目经理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szCs w:val="21"/>
                <w:highlight w:val="none"/>
              </w:rPr>
              <w:t>项目总监理工程师作为工程总承包项目经理（符合《广西壮族自治区建筑市场诚信卡管理暂行办法》第十六条第一款及桂建管（2016）70号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eastAsia="宋体" w:cs="Times New Roman"/>
                <w:color w:val="auto"/>
                <w:szCs w:val="21"/>
                <w:highlight w:val="none"/>
              </w:rPr>
              <w:t>文除外）</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要求担任过与拟建项目相类似的设计项目负责人</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highlight w:val="none"/>
              </w:rPr>
              <w:t>施工项目经理或者项目总监理工程师</w:t>
            </w:r>
            <w:r>
              <w:rPr>
                <w:rFonts w:hint="default" w:ascii="Times New Roman" w:hAnsi="Times New Roman" w:eastAsia="宋体" w:cs="Times New Roman"/>
                <w:color w:val="auto"/>
                <w:szCs w:val="21"/>
                <w:highlight w:val="none"/>
                <w:u w:val="single"/>
              </w:rPr>
              <w:t>或</w:t>
            </w:r>
            <w:r>
              <w:rPr>
                <w:rFonts w:hint="default" w:ascii="Times New Roman" w:hAnsi="Times New Roman" w:eastAsia="宋体" w:cs="Times New Roman"/>
                <w:color w:val="auto"/>
                <w:highlight w:val="none"/>
              </w:rPr>
              <w:t>工程总承包项目经理。</w:t>
            </w:r>
            <w:r>
              <w:rPr>
                <w:rFonts w:hint="eastAsia" w:ascii="方正楷体_GB2312" w:hAnsi="方正楷体_GB2312" w:eastAsia="方正楷体_GB2312" w:cs="方正楷体_GB2312"/>
                <w:color w:val="auto"/>
                <w:highlight w:val="none"/>
              </w:rPr>
              <w:t>（注：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拟建项目相类似的工程规模与3.3企业业绩要求一致，但不限制担任过的时间；</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如不要求</w:t>
            </w:r>
            <w:r>
              <w:rPr>
                <w:rFonts w:hint="eastAsia" w:ascii="方正楷体_GB2312" w:hAnsi="方正楷体_GB2312" w:eastAsia="方正楷体_GB2312" w:cs="方正楷体_GB2312"/>
                <w:color w:val="auto"/>
                <w:highlight w:val="none"/>
                <w:lang w:eastAsia="zh-CN"/>
              </w:rPr>
              <w:t>企业</w:t>
            </w:r>
            <w:r>
              <w:rPr>
                <w:rFonts w:hint="eastAsia" w:ascii="方正楷体_GB2312" w:hAnsi="方正楷体_GB2312" w:eastAsia="方正楷体_GB2312" w:cs="方正楷体_GB2312"/>
                <w:color w:val="auto"/>
                <w:highlight w:val="none"/>
              </w:rPr>
              <w:t>业绩</w:t>
            </w:r>
            <w:r>
              <w:rPr>
                <w:rFonts w:hint="eastAsia" w:ascii="方正楷体_GB2312" w:hAnsi="方正楷体_GB2312" w:eastAsia="方正楷体_GB2312" w:cs="方正楷体_GB2312"/>
                <w:color w:val="auto"/>
                <w:highlight w:val="none"/>
                <w:lang w:eastAsia="zh-CN"/>
              </w:rPr>
              <w:t>时</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lang w:eastAsia="zh-CN"/>
              </w:rPr>
              <w:t>此处</w:t>
            </w:r>
            <w:r>
              <w:rPr>
                <w:rFonts w:hint="eastAsia" w:ascii="方正楷体_GB2312" w:hAnsi="方正楷体_GB2312" w:eastAsia="方正楷体_GB2312" w:cs="方正楷体_GB2312"/>
                <w:color w:val="auto"/>
                <w:highlight w:val="none"/>
              </w:rPr>
              <w:t>由招标人定义相类似的工程类型：</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w:t>
            </w:r>
            <w:r>
              <w:rPr>
                <w:rFonts w:hint="default" w:ascii="Times New Roman" w:hAnsi="Times New Roman" w:eastAsia="宋体" w:cs="Times New Roman"/>
                <w:color w:val="auto"/>
                <w:highlight w:val="none"/>
              </w:rPr>
              <w:t>）</w:t>
            </w:r>
          </w:p>
          <w:p w14:paraId="0E3E2A40">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项目</w:t>
            </w:r>
            <w:r>
              <w:rPr>
                <w:rFonts w:ascii="Times New Roman" w:hAnsi="Times New Roman" w:eastAsia="宋体" w:cs="Times New Roman"/>
                <w:b/>
                <w:color w:val="auto"/>
                <w:szCs w:val="21"/>
                <w:highlight w:val="none"/>
              </w:rPr>
              <w:t>设计负责人：</w:t>
            </w:r>
            <w:r>
              <w:rPr>
                <w:rFonts w:ascii="Times New Roman" w:hAnsi="Times New Roman" w:eastAsia="宋体" w:cs="Times New Roman"/>
                <w:color w:val="auto"/>
                <w:szCs w:val="21"/>
                <w:highlight w:val="none"/>
              </w:rPr>
              <w:t>具有</w:t>
            </w:r>
            <w:r>
              <w:rPr>
                <w:rFonts w:hint="eastAsia" w:cs="Times New Roman"/>
                <w:color w:val="auto"/>
                <w:highlight w:val="none"/>
                <w:lang w:eastAsia="zh-CN"/>
              </w:rPr>
              <w:t>□</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注册</w:t>
            </w:r>
            <w:r>
              <w:rPr>
                <w:rFonts w:hint="default" w:ascii="Times New Roman" w:hAnsi="Times New Roman" w:eastAsia="宋体" w:cs="Times New Roman"/>
                <w:color w:val="auto"/>
                <w:szCs w:val="21"/>
                <w:highlight w:val="none"/>
              </w:rPr>
              <w:t>建筑师证书</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u w:val="single"/>
                <w:lang w:val="en-US" w:eastAsia="zh-CN"/>
              </w:rPr>
              <w:t xml:space="preserve">     </w:t>
            </w:r>
            <w:r>
              <w:rPr>
                <w:rFonts w:hint="eastAsia" w:ascii="Times New Roman" w:hAnsi="Times New Roman" w:eastAsia="宋体" w:cs="Times New Roman"/>
                <w:color w:val="auto"/>
                <w:szCs w:val="21"/>
                <w:highlight w:val="none"/>
                <w:lang w:val="en-US" w:eastAsia="zh-CN"/>
              </w:rPr>
              <w:t>专业注册土木工程师</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和</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职称</w:t>
            </w:r>
            <w:r>
              <w:rPr>
                <w:rFonts w:hint="default" w:ascii="Times New Roman" w:hAnsi="Times New Roman" w:eastAsia="宋体" w:cs="Times New Roman"/>
                <w:color w:val="auto"/>
                <w:szCs w:val="21"/>
                <w:highlight w:val="none"/>
              </w:rPr>
              <w:t>。</w:t>
            </w:r>
          </w:p>
          <w:p w14:paraId="3E9720D3">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施工项目经理</w:t>
            </w:r>
            <w:r>
              <w:rPr>
                <w:rFonts w:ascii="Times New Roman" w:hAnsi="Times New Roman" w:eastAsia="宋体" w:cs="Times New Roman"/>
                <w:b/>
                <w:color w:val="auto"/>
                <w:szCs w:val="21"/>
                <w:highlight w:val="none"/>
              </w:rPr>
              <w:t>：</w:t>
            </w:r>
            <w:r>
              <w:rPr>
                <w:rFonts w:ascii="Times New Roman" w:hAnsi="Times New Roman" w:eastAsia="宋体" w:cs="Times New Roman"/>
                <w:color w:val="auto"/>
                <w:szCs w:val="21"/>
                <w:highlight w:val="none"/>
              </w:rPr>
              <w:t>具有</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工程专业</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注册</w:t>
            </w:r>
            <w:r>
              <w:rPr>
                <w:rFonts w:ascii="Times New Roman" w:hAnsi="Times New Roman" w:eastAsia="宋体" w:cs="Times New Roman"/>
                <w:b w:val="0"/>
                <w:bCs/>
                <w:color w:val="auto"/>
                <w:szCs w:val="21"/>
                <w:highlight w:val="none"/>
              </w:rPr>
              <w:t>建造师</w:t>
            </w:r>
            <w:r>
              <w:rPr>
                <w:rFonts w:hint="default" w:ascii="Times New Roman" w:hAnsi="Times New Roman" w:eastAsia="宋体" w:cs="Times New Roman"/>
                <w:color w:val="auto"/>
                <w:szCs w:val="21"/>
                <w:highlight w:val="none"/>
              </w:rPr>
              <w:t>证书</w:t>
            </w:r>
            <w:r>
              <w:rPr>
                <w:rFonts w:ascii="Times New Roman" w:hAnsi="Times New Roman" w:eastAsia="宋体" w:cs="Times New Roman"/>
                <w:color w:val="auto"/>
                <w:szCs w:val="21"/>
                <w:highlight w:val="none"/>
              </w:rPr>
              <w:t>和</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rPr>
              <w:t>职称</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已录入“桂建云”并处于有效状态，具备有效的安全生产考核合格证书（B类）</w:t>
            </w:r>
            <w:r>
              <w:rPr>
                <w:rFonts w:ascii="Times New Roman" w:hAnsi="Times New Roman" w:eastAsia="宋体" w:cs="Times New Roman"/>
                <w:color w:val="auto"/>
                <w:highlight w:val="none"/>
              </w:rPr>
              <w:t>。不接受有在建、已中标未开工或已列为其他项目中标候选人第一名的</w:t>
            </w:r>
            <w:r>
              <w:rPr>
                <w:rFonts w:hint="default" w:ascii="Times New Roman" w:hAnsi="Times New Roman" w:eastAsia="宋体" w:cs="Times New Roman"/>
                <w:color w:val="auto"/>
                <w:highlight w:val="none"/>
              </w:rPr>
              <w:t>施工项目经理、工程总承包项目经理</w:t>
            </w:r>
            <w:r>
              <w:rPr>
                <w:rFonts w:ascii="Times New Roman" w:hAnsi="Times New Roman" w:eastAsia="宋体" w:cs="Times New Roman"/>
                <w:color w:val="auto"/>
                <w:highlight w:val="none"/>
              </w:rPr>
              <w:t>作为</w:t>
            </w:r>
            <w:r>
              <w:rPr>
                <w:rFonts w:hint="default" w:ascii="Times New Roman" w:hAnsi="Times New Roman" w:eastAsia="宋体" w:cs="Times New Roman"/>
                <w:color w:val="auto"/>
                <w:highlight w:val="none"/>
              </w:rPr>
              <w:t>施工项目经理</w:t>
            </w:r>
            <w:r>
              <w:rPr>
                <w:rFonts w:ascii="Times New Roman" w:hAnsi="Times New Roman" w:eastAsia="宋体" w:cs="Times New Roman"/>
                <w:color w:val="auto"/>
                <w:kern w:val="0"/>
                <w:szCs w:val="21"/>
                <w:highlight w:val="none"/>
              </w:rPr>
              <w:t>（</w:t>
            </w:r>
            <w:r>
              <w:rPr>
                <w:rFonts w:ascii="Times New Roman" w:hAnsi="Times New Roman" w:eastAsia="宋体" w:cs="Times New Roman"/>
                <w:color w:val="auto"/>
                <w:highlight w:val="none"/>
              </w:rPr>
              <w:t>符合</w:t>
            </w:r>
            <w:r>
              <w:rPr>
                <w:rFonts w:hint="default" w:ascii="Times New Roman" w:hAnsi="Times New Roman" w:eastAsia="宋体" w:cs="Times New Roman"/>
                <w:color w:val="auto"/>
                <w:highlight w:val="none"/>
              </w:rPr>
              <w:t>《</w:t>
            </w:r>
            <w:r>
              <w:rPr>
                <w:rFonts w:ascii="Times New Roman" w:hAnsi="Times New Roman" w:eastAsia="宋体" w:cs="Times New Roman"/>
                <w:bCs/>
                <w:color w:val="auto"/>
                <w:highlight w:val="none"/>
              </w:rPr>
              <w:t>广西壮族自治区建筑市场诚信卡管理暂行办法</w:t>
            </w:r>
            <w:r>
              <w:rPr>
                <w:rFonts w:hint="default" w:ascii="Times New Roman" w:hAnsi="Times New Roman" w:eastAsia="宋体" w:cs="Times New Roman"/>
                <w:color w:val="auto"/>
                <w:highlight w:val="none"/>
              </w:rPr>
              <w:t>》第十六条第一款及桂建管（2016）70号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eastAsia="宋体" w:cs="Times New Roman"/>
                <w:color w:val="auto"/>
                <w:highlight w:val="none"/>
              </w:rPr>
              <w:t>文</w:t>
            </w:r>
            <w:r>
              <w:rPr>
                <w:rFonts w:ascii="Times New Roman" w:hAnsi="Times New Roman" w:eastAsia="宋体" w:cs="Times New Roman"/>
                <w:color w:val="auto"/>
                <w:highlight w:val="none"/>
              </w:rPr>
              <w:t>除外）。</w:t>
            </w:r>
            <w:r>
              <w:rPr>
                <w:rFonts w:ascii="Times New Roman" w:hAnsi="Times New Roman" w:eastAsia="宋体" w:cs="Times New Roman"/>
                <w:color w:val="auto"/>
                <w:szCs w:val="21"/>
                <w:highlight w:val="none"/>
              </w:rPr>
              <w:t xml:space="preserve"> </w:t>
            </w:r>
          </w:p>
          <w:p w14:paraId="6FEF7C93">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bCs/>
                <w:color w:val="auto"/>
                <w:szCs w:val="21"/>
                <w:highlight w:val="none"/>
              </w:rPr>
              <w:t>项目施工专职安全生产管理人员：</w:t>
            </w:r>
            <w:r>
              <w:rPr>
                <w:rFonts w:hint="default" w:ascii="Times New Roman" w:hAnsi="Times New Roman" w:eastAsia="宋体" w:cs="Times New Roman"/>
                <w:color w:val="auto"/>
                <w:highlight w:val="none"/>
              </w:rPr>
              <w:t>已录入“桂建云”并处于有效状态，具备有效专职安全生产管理人员安全生产考核合格证书（C类）。</w:t>
            </w:r>
            <w:r>
              <w:rPr>
                <w:rFonts w:ascii="Times New Roman" w:hAnsi="Times New Roman" w:eastAsia="宋体" w:cs="Times New Roman"/>
                <w:color w:val="auto"/>
                <w:highlight w:val="none"/>
              </w:rPr>
              <w:t>人数符合住房和城乡建设部</w:t>
            </w:r>
            <w:r>
              <w:rPr>
                <w:rFonts w:hint="eastAsia" w:ascii="Calibri" w:hAnsi="Calibri" w:eastAsia="宋体" w:cs="宋体"/>
                <w:color w:val="auto"/>
                <w:highlight w:val="none"/>
              </w:rPr>
              <w:t>《</w:t>
            </w:r>
            <w:r>
              <w:rPr>
                <w:rFonts w:hint="eastAsia" w:ascii="Calibri" w:hAnsi="Calibri" w:cs="宋体"/>
                <w:color w:val="auto"/>
                <w:highlight w:val="none"/>
                <w:lang w:eastAsia="zh-CN"/>
              </w:rPr>
              <w:t>建筑施工企业、工程项目安全生产管理机构设置及安全生产管理人员配备办法</w:t>
            </w:r>
            <w:r>
              <w:rPr>
                <w:rFonts w:hint="eastAsia" w:ascii="Calibri" w:hAnsi="Calibri" w:eastAsia="宋体" w:cs="宋体"/>
                <w:color w:val="auto"/>
                <w:highlight w:val="none"/>
              </w:rPr>
              <w:t>》（建质</w:t>
            </w:r>
            <w:r>
              <w:rPr>
                <w:rFonts w:hint="eastAsia" w:ascii="Calibri" w:hAnsi="Calibri" w:cs="宋体"/>
                <w:color w:val="auto"/>
                <w:highlight w:val="none"/>
                <w:lang w:val="en-US" w:eastAsia="zh-CN"/>
              </w:rPr>
              <w:t>规</w:t>
            </w:r>
            <w:r>
              <w:rPr>
                <w:rFonts w:hint="eastAsia" w:ascii="Calibri" w:hAnsi="Calibri" w:eastAsia="宋体" w:cs="宋体"/>
                <w:color w:val="auto"/>
                <w:highlight w:val="none"/>
              </w:rPr>
              <w:t>〔</w:t>
            </w:r>
            <w:r>
              <w:rPr>
                <w:rFonts w:hint="default" w:ascii="Calibri" w:hAnsi="Calibri" w:eastAsia="宋体" w:cs="Times New Roman"/>
                <w:color w:val="auto"/>
                <w:highlight w:val="none"/>
              </w:rPr>
              <w:t>20</w:t>
            </w:r>
            <w:r>
              <w:rPr>
                <w:rFonts w:hint="eastAsia" w:ascii="Calibri" w:hAnsi="Calibri" w:cs="Times New Roman"/>
                <w:color w:val="auto"/>
                <w:highlight w:val="none"/>
                <w:lang w:val="en-US" w:eastAsia="zh-CN"/>
              </w:rPr>
              <w:t>25</w:t>
            </w:r>
            <w:r>
              <w:rPr>
                <w:rFonts w:hint="eastAsia" w:ascii="Calibri" w:hAnsi="Calibri" w:eastAsia="宋体" w:cs="宋体"/>
                <w:color w:val="auto"/>
                <w:highlight w:val="none"/>
              </w:rPr>
              <w:t>〕</w:t>
            </w:r>
            <w:r>
              <w:rPr>
                <w:rFonts w:hint="eastAsia" w:ascii="Calibri" w:hAnsi="Calibri" w:cs="Times New Roman"/>
                <w:color w:val="auto"/>
                <w:highlight w:val="none"/>
                <w:lang w:val="en-US" w:eastAsia="zh-CN"/>
              </w:rPr>
              <w:t>3</w:t>
            </w:r>
            <w:r>
              <w:rPr>
                <w:rFonts w:hint="eastAsia" w:ascii="Calibri" w:hAnsi="Calibri" w:eastAsia="宋体" w:cs="宋体"/>
                <w:color w:val="auto"/>
                <w:highlight w:val="none"/>
              </w:rPr>
              <w:t>号）</w:t>
            </w:r>
            <w:r>
              <w:rPr>
                <w:rFonts w:ascii="Times New Roman" w:hAnsi="Times New Roman" w:eastAsia="宋体" w:cs="Times New Roman"/>
                <w:color w:val="auto"/>
                <w:highlight w:val="none"/>
              </w:rPr>
              <w:t>的规定不少于</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人。</w:t>
            </w:r>
          </w:p>
          <w:p w14:paraId="4B915656">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其他要求：</w:t>
            </w:r>
            <w:r>
              <w:rPr>
                <w:rFonts w:hint="default" w:ascii="Times New Roman" w:hAnsi="Times New Roman" w:eastAsia="宋体" w:cs="Times New Roman"/>
                <w:color w:val="auto"/>
                <w:szCs w:val="21"/>
                <w:highlight w:val="none"/>
              </w:rPr>
              <w:t>除</w:t>
            </w:r>
            <w:r>
              <w:rPr>
                <w:rFonts w:ascii="Times New Roman" w:hAnsi="Times New Roman" w:eastAsia="宋体" w:cs="Times New Roman"/>
                <w:color w:val="auto"/>
                <w:szCs w:val="21"/>
                <w:highlight w:val="none"/>
              </w:rPr>
              <w:t>工程总承包项目经理</w:t>
            </w:r>
            <w:r>
              <w:rPr>
                <w:rFonts w:hint="default" w:ascii="Times New Roman" w:hAnsi="Times New Roman" w:eastAsia="宋体" w:cs="Times New Roman"/>
                <w:color w:val="auto"/>
                <w:szCs w:val="21"/>
                <w:highlight w:val="none"/>
              </w:rPr>
              <w:t>与项目设计负责人或工程总承包项目经理与施工项目经理可</w:t>
            </w:r>
            <w:r>
              <w:rPr>
                <w:rFonts w:ascii="Times New Roman" w:hAnsi="Times New Roman" w:eastAsia="宋体" w:cs="Times New Roman"/>
                <w:color w:val="auto"/>
                <w:szCs w:val="21"/>
                <w:highlight w:val="none"/>
              </w:rPr>
              <w:t>以为同一人外，以上人员不能为同一个人</w:t>
            </w:r>
            <w:r>
              <w:rPr>
                <w:rFonts w:hint="default" w:ascii="Times New Roman" w:hAnsi="Times New Roman" w:eastAsia="宋体" w:cs="Times New Roman"/>
                <w:color w:val="auto"/>
                <w:szCs w:val="21"/>
                <w:highlight w:val="none"/>
              </w:rPr>
              <w:t>且</w:t>
            </w:r>
            <w:r>
              <w:rPr>
                <w:rFonts w:ascii="Times New Roman" w:hAnsi="Times New Roman" w:eastAsia="宋体" w:cs="Times New Roman"/>
                <w:color w:val="auto"/>
                <w:szCs w:val="21"/>
                <w:highlight w:val="none"/>
              </w:rPr>
              <w:t>必须为投标</w:t>
            </w:r>
            <w:r>
              <w:rPr>
                <w:rFonts w:hint="default" w:ascii="Times New Roman" w:hAnsi="Times New Roman" w:eastAsia="宋体" w:cs="Times New Roman"/>
                <w:color w:val="auto"/>
                <w:szCs w:val="21"/>
                <w:highlight w:val="none"/>
              </w:rPr>
              <w:t>人</w:t>
            </w:r>
            <w:r>
              <w:rPr>
                <w:rFonts w:ascii="Times New Roman" w:hAnsi="Times New Roman" w:eastAsia="宋体" w:cs="Times New Roman"/>
                <w:color w:val="auto"/>
                <w:szCs w:val="21"/>
                <w:highlight w:val="none"/>
              </w:rPr>
              <w:t>本单位人员</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提交近</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个月（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至投标截止时间止任意一个月社保</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在本单位的社保证明</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w:t>
            </w:r>
          </w:p>
          <w:p w14:paraId="4847D197">
            <w:pPr>
              <w:keepNext w:val="0"/>
              <w:keepLines w:val="0"/>
              <w:pageBreakBefore w:val="0"/>
              <w:kinsoku/>
              <w:wordWrap/>
              <w:overflowPunct/>
              <w:topLinePunct w:val="0"/>
              <w:autoSpaceDE/>
              <w:autoSpaceDN/>
              <w:bidi w:val="0"/>
              <w:spacing w:line="340" w:lineRule="exact"/>
              <w:ind w:firstLine="316" w:firstLineChars="150"/>
              <w:textAlignment w:val="auto"/>
              <w:rPr>
                <w:rFonts w:ascii="Times New Roman" w:hAnsi="Times New Roman" w:eastAsia="宋体" w:cs="Times New Roman"/>
                <w:b/>
                <w:color w:val="auto"/>
                <w:highlight w:val="none"/>
              </w:rPr>
            </w:pPr>
            <w:r>
              <w:rPr>
                <w:rFonts w:hint="default" w:ascii="Times New Roman" w:hAnsi="Times New Roman" w:eastAsia="宋体" w:cs="Times New Roman"/>
                <w:b/>
                <w:color w:val="auto"/>
                <w:szCs w:val="21"/>
                <w:highlight w:val="none"/>
              </w:rPr>
              <w:t>（3）</w:t>
            </w:r>
            <w:r>
              <w:rPr>
                <w:rFonts w:hint="default" w:ascii="Times New Roman" w:hAnsi="Times New Roman" w:eastAsia="宋体" w:cs="Times New Roman"/>
                <w:b/>
                <w:color w:val="auto"/>
                <w:highlight w:val="none"/>
              </w:rPr>
              <w:t>诚信要求：</w:t>
            </w:r>
          </w:p>
          <w:p w14:paraId="71FB9B8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1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①</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根据最高人民法院等9部门《关于在招标投标活动中对失信被执行人实施联合惩戒的通知》（法〔2016〕285号）规定，</w:t>
            </w: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被列为失信被执行人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（以评标阶段“信用中国”网站（www.creditchina.gov.cn）查询信息为准），</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p>
          <w:p w14:paraId="31A1AEA6">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2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②</w:t>
            </w:r>
            <w:r>
              <w:rPr>
                <w:rFonts w:hint="default" w:ascii="Times New Roman" w:hAnsi="Times New Roman" w:eastAsia="宋体" w:cs="Times New Roman"/>
                <w:color w:val="auto"/>
                <w:highlight w:val="none"/>
              </w:rPr>
              <w:fldChar w:fldCharType="end"/>
            </w:r>
            <w:r>
              <w:rPr>
                <w:rFonts w:hint="eastAsia" w:cs="Times New Roman"/>
                <w:color w:val="auto"/>
                <w:highlight w:val="none"/>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rPr>
              <w:t>被列为企业或个人</w:t>
            </w:r>
            <w:r>
              <w:rPr>
                <w:rFonts w:hint="eastAsia" w:cs="Times New Roman"/>
                <w:color w:val="auto"/>
                <w:highlight w:val="none"/>
                <w:lang w:eastAsia="zh-CN"/>
              </w:rPr>
              <w:t>诚信不良、黑名单、失信联合惩戒</w:t>
            </w:r>
            <w:r>
              <w:rPr>
                <w:rFonts w:hint="default" w:ascii="Times New Roman" w:hAnsi="Times New Roman" w:eastAsia="宋体" w:cs="Times New Roman"/>
                <w:color w:val="auto"/>
                <w:highlight w:val="none"/>
              </w:rPr>
              <w:t>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hint="default" w:ascii="Times New Roman" w:hAnsi="Times New Roman" w:eastAsia="宋体" w:cs="Times New Roman"/>
                <w:color w:val="auto"/>
                <w:highlight w:val="none"/>
              </w:rPr>
              <w:t>。</w:t>
            </w:r>
          </w:p>
          <w:p w14:paraId="373A2A0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3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③</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近三年内投标人（如为联合体时，联合体中任一个成员）或其法定代表人有行贿犯罪行为</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rPr>
              <w:t>（以评标阶段“中国裁判文书”网站（https://wenshu.court.gov.cn）查询信息为准】</w:t>
            </w:r>
            <w:r>
              <w:rPr>
                <w:rFonts w:hint="eastAsia" w:cs="Times New Roman"/>
                <w:color w:val="auto"/>
                <w:highlight w:val="none"/>
                <w:lang w:eastAsia="zh-CN"/>
              </w:rPr>
              <w:t>，不得参与投标</w:t>
            </w:r>
            <w:r>
              <w:rPr>
                <w:rFonts w:hint="default" w:ascii="Times New Roman" w:hAnsi="Times New Roman" w:eastAsia="宋体" w:cs="Times New Roman"/>
                <w:color w:val="auto"/>
                <w:highlight w:val="none"/>
              </w:rPr>
              <w:t>。</w:t>
            </w:r>
          </w:p>
          <w:p w14:paraId="356DDD93">
            <w:pPr>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1080"/>
              </w:tabs>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4 \* GB3 \* MERGEFORMAT </w:instrText>
            </w:r>
            <w:r>
              <w:rPr>
                <w:rFonts w:hint="default" w:ascii="Times New Roman" w:hAnsi="Times New Roman" w:eastAsia="宋体" w:cs="Times New Roman"/>
                <w:color w:val="auto"/>
                <w:highlight w:val="none"/>
              </w:rPr>
              <w:fldChar w:fldCharType="separate"/>
            </w:r>
            <w:r>
              <w:rPr>
                <w:rFonts w:ascii="Times New Roman" w:hAnsi="Times New Roman" w:eastAsia="宋体" w:cs="Times New Roman"/>
                <w:color w:val="auto"/>
                <w:highlight w:val="none"/>
              </w:rPr>
              <w:t>④</w:t>
            </w:r>
            <w:r>
              <w:rPr>
                <w:rFonts w:hint="default" w:ascii="Times New Roman" w:hAnsi="Times New Roman" w:eastAsia="宋体" w:cs="Times New Roman"/>
                <w:color w:val="auto"/>
                <w:highlight w:val="none"/>
              </w:rPr>
              <w:fldChar w:fldCharType="end"/>
            </w:r>
            <w:r>
              <w:rPr>
                <w:rFonts w:hint="eastAsia" w:cs="宋体"/>
                <w:color w:val="auto"/>
                <w:highlight w:val="none"/>
                <w:lang w:val="en-US" w:eastAsia="zh-CN"/>
              </w:rPr>
              <w:t>根据《住房城乡建设部关于开展房屋市政工程安全生产治本攻坚三年行动的通知》（建质〔2024〕27号）规定，投标人因生产安全事故处于暂扣、吊销安全生产许可证状态的</w:t>
            </w:r>
            <w:r>
              <w:rPr>
                <w:rFonts w:hint="eastAsia" w:cs="宋体"/>
                <w:color w:val="auto"/>
                <w:highlight w:val="none"/>
              </w:rPr>
              <w:t>（以评标阶段通过全国工程质量安全监管信息平台公共服务门户（https://zlaq.mohurd.gov.cn/）查询的结果为准），不得参与投标</w:t>
            </w:r>
            <w:r>
              <w:rPr>
                <w:rFonts w:hint="eastAsia" w:cs="宋体"/>
                <w:color w:val="auto"/>
                <w:highlight w:val="none"/>
                <w:lang w:val="en-US" w:eastAsia="zh-CN"/>
              </w:rPr>
              <w:t>。</w:t>
            </w:r>
          </w:p>
          <w:p w14:paraId="1EDFA82F">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rPr>
            </w:pPr>
            <w:r>
              <w:rPr>
                <w:rFonts w:hint="eastAsia" w:ascii="Calibri" w:hAnsi="Calibri" w:eastAsia="宋体" w:cs="Times New Roman"/>
                <w:color w:val="auto"/>
                <w:highlight w:val="none"/>
              </w:rPr>
              <w:t>⑤</w:t>
            </w:r>
            <w:r>
              <w:rPr>
                <w:rFonts w:hint="default" w:ascii="Times New Roman" w:hAnsi="Times New Roman" w:eastAsia="宋体" w:cs="Times New Roman"/>
                <w:color w:val="auto"/>
                <w:highlight w:val="none"/>
              </w:rPr>
              <w:t>投标人企业在制作投标文件，生成投标文件时，须在弹出的输入框中填写</w:t>
            </w:r>
            <w:r>
              <w:rPr>
                <w:rFonts w:hint="default" w:ascii="Times New Roman" w:hAnsi="Times New Roman" w:eastAsia="宋体" w:cs="Times New Roman"/>
                <w:color w:val="auto"/>
                <w:highlight w:val="none"/>
                <w:lang w:eastAsia="zh-CN"/>
              </w:rPr>
              <w:t>专职投标员、</w:t>
            </w:r>
            <w:r>
              <w:rPr>
                <w:rFonts w:hint="default" w:ascii="Times New Roman" w:hAnsi="Times New Roman" w:eastAsia="宋体" w:cs="Times New Roman"/>
                <w:color w:val="auto"/>
                <w:highlight w:val="none"/>
              </w:rPr>
              <w:t>拟投入的工程总承包项目经理</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施工项目经理及专职安全生产管理人员（所有专职安全生产管理人员均须填写）身份证信息。在投标文件解密环节，广西壮族自治区网上开标子系统（http://202.103.240.162:8072/BidOpening/）将自动核验</w:t>
            </w:r>
            <w:r>
              <w:rPr>
                <w:rFonts w:hint="default" w:ascii="Times New Roman" w:hAnsi="Times New Roman" w:eastAsia="宋体" w:cs="Times New Roman"/>
                <w:color w:val="auto"/>
                <w:highlight w:val="none"/>
                <w:lang w:eastAsia="zh-CN"/>
              </w:rPr>
              <w:t>专职投标员、</w:t>
            </w:r>
            <w:r>
              <w:rPr>
                <w:rFonts w:hint="default" w:ascii="Times New Roman" w:hAnsi="Times New Roman" w:eastAsia="宋体" w:cs="Times New Roman"/>
                <w:color w:val="auto"/>
                <w:highlight w:val="none"/>
              </w:rPr>
              <w:t>工程总承包项目经理、施工项目经理以及专职安全生产管理人员的身份信息及人员状态。投标人企业和拟投入工程总承包项目经理、施工项目经理及专职安全生产管理人员的“桂建云”信息均应未被锁定。</w:t>
            </w:r>
          </w:p>
          <w:p w14:paraId="3BC7A754">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b/>
                <w:bCs/>
                <w:color w:val="auto"/>
                <w:highlight w:val="none"/>
                <w:lang w:val="en-US" w:eastAsia="zh-CN"/>
              </w:rPr>
              <w:t>注：</w:t>
            </w:r>
            <w:r>
              <w:rPr>
                <w:rFonts w:hint="eastAsia" w:ascii="方正楷体_GB2312" w:hAnsi="方正楷体_GB2312" w:eastAsia="方正楷体_GB2312" w:cs="方正楷体_GB2312"/>
                <w:color w:val="auto"/>
                <w:highlight w:val="none"/>
                <w:lang w:val="en-US" w:eastAsia="zh-CN"/>
              </w:rPr>
              <w:t>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、④</w:t>
            </w:r>
            <w:r>
              <w:rPr>
                <w:rFonts w:hint="eastAsia" w:ascii="方正楷体_GB2312" w:hAnsi="方正楷体_GB2312" w:eastAsia="方正楷体_GB2312" w:cs="方正楷体_GB2312"/>
                <w:color w:val="auto"/>
                <w:highlight w:val="none"/>
                <w:lang w:val="en-US" w:eastAsia="zh-CN"/>
              </w:rPr>
              <w:t>项查询工作由评标委员会进行查询，并做好相关记录。</w:t>
            </w:r>
          </w:p>
          <w:p w14:paraId="0750FAF0">
            <w:pPr>
              <w:keepNext w:val="0"/>
              <w:keepLines w:val="0"/>
              <w:pageBreakBefore w:val="0"/>
              <w:kinsoku/>
              <w:wordWrap/>
              <w:overflowPunct/>
              <w:topLinePunct w:val="0"/>
              <w:autoSpaceDE/>
              <w:autoSpaceDN/>
              <w:bidi w:val="0"/>
              <w:spacing w:line="340" w:lineRule="exact"/>
              <w:ind w:firstLine="316" w:firstLineChars="150"/>
              <w:textAlignment w:val="auto"/>
              <w:rPr>
                <w:rFonts w:ascii="Times New Roman" w:hAnsi="Times New Roman" w:eastAsia="宋体" w:cs="Times New Roman"/>
                <w:color w:val="auto"/>
                <w:highlight w:val="none"/>
              </w:rPr>
            </w:pPr>
            <w:r>
              <w:rPr>
                <w:rFonts w:hint="default" w:ascii="Times New Roman" w:hAnsi="Times New Roman" w:eastAsia="宋体" w:cs="Times New Roman"/>
                <w:b/>
                <w:color w:val="auto"/>
                <w:szCs w:val="21"/>
                <w:highlight w:val="none"/>
              </w:rPr>
              <w:t>（4）</w:t>
            </w:r>
            <w:r>
              <w:rPr>
                <w:rFonts w:hint="default" w:ascii="Times New Roman" w:hAnsi="Times New Roman" w:eastAsia="宋体" w:cs="Times New Roman"/>
                <w:b/>
                <w:color w:val="auto"/>
                <w:highlight w:val="none"/>
              </w:rPr>
              <w:t>财务要求：</w:t>
            </w:r>
            <w:r>
              <w:rPr>
                <w:rFonts w:hint="default" w:ascii="Times New Roman" w:hAnsi="Times New Roman" w:eastAsia="宋体" w:cs="Times New Roman"/>
                <w:color w:val="auto"/>
                <w:highlight w:val="none"/>
                <w:u w:val="single"/>
              </w:rPr>
              <w:t xml:space="preserve">   </w:t>
            </w:r>
            <w:r>
              <w:rPr>
                <w:rFonts w:hint="eastAsia"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 xml:space="preserve">年至   </w:t>
            </w:r>
            <w:r>
              <w:rPr>
                <w:rFonts w:hint="eastAsia"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年</w:t>
            </w:r>
            <w:r>
              <w:rPr>
                <w:rFonts w:hint="default" w:ascii="Times New Roman" w:hAnsi="Times New Roman" w:eastAsia="宋体" w:cs="Times New Roman"/>
                <w:color w:val="auto"/>
                <w:highlight w:val="none"/>
              </w:rPr>
              <w:t>经会计</w:t>
            </w:r>
            <w:r>
              <w:rPr>
                <w:rFonts w:ascii="Times New Roman" w:hAnsi="Times New Roman" w:eastAsia="宋体" w:cs="Times New Roman"/>
                <w:color w:val="auto"/>
                <w:highlight w:val="none"/>
              </w:rPr>
              <w:t>师事务</w:t>
            </w:r>
            <w:r>
              <w:rPr>
                <w:rFonts w:hint="default" w:ascii="Times New Roman" w:hAnsi="Times New Roman" w:eastAsia="宋体" w:cs="Times New Roman"/>
                <w:color w:val="auto"/>
                <w:highlight w:val="none"/>
              </w:rPr>
              <w:t>所审计的财务报表（</w:t>
            </w:r>
            <w:r>
              <w:rPr>
                <w:rFonts w:ascii="Times New Roman" w:hAnsi="Times New Roman" w:eastAsia="宋体" w:cs="Times New Roman"/>
                <w:color w:val="auto"/>
                <w:highlight w:val="none"/>
              </w:rPr>
              <w:t>含审计报告）</w:t>
            </w:r>
            <w:r>
              <w:rPr>
                <w:rFonts w:hint="default" w:ascii="Times New Roman" w:hAnsi="Times New Roman" w:eastAsia="宋体" w:cs="Times New Roman"/>
                <w:color w:val="auto"/>
                <w:highlight w:val="none"/>
              </w:rPr>
              <w:t>（联合体投标时</w:t>
            </w:r>
            <w:r>
              <w:rPr>
                <w:rFonts w:ascii="Times New Roman" w:hAnsi="Times New Roman" w:eastAsia="宋体" w:cs="Times New Roman"/>
                <w:color w:val="auto"/>
                <w:highlight w:val="none"/>
              </w:rPr>
              <w:t>，联合体各方均需要提供，</w:t>
            </w:r>
            <w:r>
              <w:rPr>
                <w:rFonts w:hint="default" w:ascii="Times New Roman" w:hAnsi="Times New Roman" w:eastAsia="宋体" w:cs="Times New Roman"/>
                <w:color w:val="auto"/>
                <w:highlight w:val="none"/>
              </w:rPr>
              <w:t>施工企业以</w:t>
            </w:r>
            <w:r>
              <w:rPr>
                <w:rFonts w:hint="eastAsia" w:ascii="Times New Roman" w:hAnsi="Times New Roman" w:eastAsia="宋体" w:cs="Times New Roman"/>
                <w:color w:val="auto"/>
                <w:highlight w:val="none"/>
                <w:lang w:eastAsia="zh-CN"/>
              </w:rPr>
              <w:t>录入</w:t>
            </w:r>
            <w:r>
              <w:rPr>
                <w:rFonts w:hint="default" w:ascii="Times New Roman" w:hAnsi="Times New Roman" w:eastAsia="宋体" w:cs="Times New Roman"/>
                <w:color w:val="auto"/>
                <w:highlight w:val="none"/>
              </w:rPr>
              <w:t>”桂建云”为准）【</w:t>
            </w:r>
            <w:r>
              <w:rPr>
                <w:rFonts w:hint="eastAsia" w:ascii="方正楷体_GB2312" w:hAnsi="方正楷体_GB2312" w:eastAsia="方正楷体_GB2312" w:cs="方正楷体_GB2312"/>
                <w:color w:val="auto"/>
                <w:highlight w:val="none"/>
              </w:rPr>
              <w:t>备注：对于从取得营业执照时间起到投标截止时间为止不足要求年数的企业，只需提交企业取得营业执照年份至所要求最近年份经审计的财务报表即视为全部提供</w:t>
            </w:r>
            <w:r>
              <w:rPr>
                <w:rFonts w:hint="eastAsia" w:ascii="方正楷体_GB2312" w:hAnsi="方正楷体_GB2312" w:eastAsia="方正楷体_GB2312" w:cs="方正楷体_GB2312"/>
                <w:color w:val="auto"/>
                <w:highlight w:val="none"/>
                <w:lang w:eastAsia="zh-CN"/>
              </w:rPr>
              <w:t>。若是投标当年成立的企业，其财务报表不要求经审计</w:t>
            </w:r>
            <w:r>
              <w:rPr>
                <w:rFonts w:hint="default" w:ascii="Times New Roman" w:hAnsi="Times New Roman" w:eastAsia="宋体" w:cs="Times New Roman"/>
                <w:color w:val="auto"/>
                <w:highlight w:val="none"/>
              </w:rPr>
              <w:t>】。</w:t>
            </w:r>
          </w:p>
          <w:p w14:paraId="673487D2">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highlight w:val="none"/>
                <w:u w:val="single"/>
              </w:rPr>
            </w:pP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5</w:t>
            </w:r>
            <w:r>
              <w:rPr>
                <w:rFonts w:hint="default" w:ascii="Times New Roman" w:hAnsi="Times New Roman" w:eastAsia="宋体" w:cs="Times New Roman"/>
                <w:b/>
                <w:color w:val="auto"/>
                <w:szCs w:val="21"/>
                <w:highlight w:val="none"/>
              </w:rPr>
              <w:t>）业绩要求：</w:t>
            </w:r>
            <w:r>
              <w:rPr>
                <w:rFonts w:hint="default" w:ascii="Times New Roman" w:hAnsi="Times New Roman" w:eastAsia="宋体" w:cs="Times New Roman"/>
                <w:color w:val="auto"/>
                <w:highlight w:val="none"/>
              </w:rPr>
              <w:t>□无要求；□有要求</w:t>
            </w:r>
            <w:r>
              <w:rPr>
                <w:rFonts w:hint="default" w:ascii="Times New Roman" w:hAnsi="Times New Roman" w:eastAsia="宋体" w:cs="Times New Roman"/>
                <w:color w:val="auto"/>
                <w:highlight w:val="none"/>
                <w:u w:val="single"/>
              </w:rPr>
              <w:t xml:space="preserve">    年    </w:t>
            </w:r>
            <w:r>
              <w:rPr>
                <w:rFonts w:hint="default" w:ascii="Times New Roman" w:hAnsi="Times New Roman" w:eastAsia="宋体" w:cs="Times New Roman"/>
                <w:color w:val="auto"/>
                <w:highlight w:val="none"/>
                <w:u w:val="none"/>
              </w:rPr>
              <w:t>月</w:t>
            </w:r>
            <w:r>
              <w:rPr>
                <w:rFonts w:hint="default" w:ascii="Times New Roman" w:hAnsi="Times New Roman" w:cs="Times New Roman"/>
                <w:color w:val="auto"/>
                <w:szCs w:val="21"/>
                <w:highlight w:val="none"/>
              </w:rPr>
              <w:t>（应填写年</w:t>
            </w:r>
            <w:r>
              <w:rPr>
                <w:rFonts w:hint="eastAsia" w:cs="Times New Roman"/>
                <w:color w:val="auto"/>
                <w:szCs w:val="21"/>
                <w:highlight w:val="none"/>
                <w:lang w:eastAsia="zh-CN"/>
              </w:rPr>
              <w:t>、</w:t>
            </w:r>
            <w:r>
              <w:rPr>
                <w:rFonts w:hint="eastAsia" w:cs="Times New Roman"/>
                <w:color w:val="auto"/>
                <w:szCs w:val="21"/>
                <w:highlight w:val="none"/>
                <w:lang w:val="en-US" w:eastAsia="zh-CN"/>
              </w:rPr>
              <w:t>月</w:t>
            </w:r>
            <w:r>
              <w:rPr>
                <w:rFonts w:hint="default" w:ascii="Times New Roman" w:hAnsi="Times New Roman" w:cs="Times New Roman"/>
                <w:color w:val="auto"/>
                <w:szCs w:val="21"/>
                <w:highlight w:val="none"/>
              </w:rPr>
              <w:t>份）</w:t>
            </w:r>
            <w:r>
              <w:rPr>
                <w:rFonts w:hint="eastAsia" w:cs="Times New Roman"/>
                <w:color w:val="auto"/>
                <w:highlight w:val="none"/>
                <w:lang w:val="en-US" w:eastAsia="zh-CN"/>
              </w:rPr>
              <w:t>以来</w:t>
            </w:r>
            <w:r>
              <w:rPr>
                <w:rFonts w:hint="default" w:ascii="Times New Roman" w:hAnsi="Times New Roman" w:eastAsia="宋体" w:cs="Times New Roman"/>
                <w:color w:val="auto"/>
                <w:highlight w:val="none"/>
              </w:rPr>
              <w:t>：</w:t>
            </w:r>
          </w:p>
          <w:p w14:paraId="66946F66">
            <w:pPr>
              <w:keepNext w:val="0"/>
              <w:keepLines w:val="0"/>
              <w:pageBreakBefore w:val="0"/>
              <w:kinsoku/>
              <w:wordWrap/>
              <w:overflowPunct/>
              <w:topLinePunct w:val="0"/>
              <w:autoSpaceDE/>
              <w:autoSpaceDN/>
              <w:bidi w:val="0"/>
              <w:spacing w:line="340" w:lineRule="exact"/>
              <w:ind w:firstLine="315" w:firstLineChars="150"/>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□完成过质量合格的类似工程项目</w:t>
            </w:r>
            <w:r>
              <w:rPr>
                <w:rFonts w:hint="eastAsia" w:cs="Times New Roman"/>
                <w:color w:val="auto"/>
                <w:highlight w:val="none"/>
                <w:lang w:eastAsia="zh-CN"/>
              </w:rPr>
              <w:t>；</w:t>
            </w:r>
          </w:p>
          <w:p w14:paraId="7979518B">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□承接过类似工程项目。（此项可选）</w:t>
            </w:r>
          </w:p>
          <w:p w14:paraId="664F3596">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szCs w:val="21"/>
                <w:highlight w:val="none"/>
              </w:rPr>
              <w:t>类似工程指：</w:t>
            </w:r>
            <w:r>
              <w:rPr>
                <w:rFonts w:hint="default" w:ascii="Times New Roman" w:hAnsi="Times New Roman" w:cs="Times New Roman"/>
                <w:color w:val="auto"/>
                <w:szCs w:val="21"/>
                <w:highlight w:val="none"/>
                <w:u w:val="single"/>
              </w:rPr>
              <w:t xml:space="preserve">                    </w:t>
            </w:r>
            <w:r>
              <w:rPr>
                <w:rFonts w:hint="eastAsia" w:ascii="Calibri" w:hAnsi="Calibri" w:eastAsia="宋体" w:cs="宋体"/>
                <w:color w:val="auto"/>
                <w:highlight w:val="none"/>
              </w:rPr>
              <w:t>（</w:t>
            </w:r>
            <w:r>
              <w:rPr>
                <w:rFonts w:hint="eastAsia" w:ascii="Calibri" w:hAnsi="Calibri" w:cs="宋体"/>
                <w:color w:val="auto"/>
                <w:highlight w:val="none"/>
                <w:lang w:val="en-US" w:eastAsia="zh-CN"/>
              </w:rPr>
              <w:t>类似</w:t>
            </w:r>
            <w:r>
              <w:rPr>
                <w:rFonts w:hint="eastAsia" w:ascii="Calibri" w:hAnsi="Calibri" w:eastAsia="宋体" w:cs="宋体"/>
                <w:color w:val="auto"/>
                <w:highlight w:val="none"/>
              </w:rPr>
              <w:t>工程业绩以</w:t>
            </w:r>
            <w:r>
              <w:rPr>
                <w:rFonts w:hint="eastAsia" w:ascii="Calibri" w:hAnsi="Calibri" w:eastAsia="宋体" w:cs="Times New Roman"/>
                <w:color w:val="auto"/>
                <w:highlight w:val="none"/>
              </w:rPr>
              <w:t>“桂建云”</w:t>
            </w:r>
            <w:r>
              <w:rPr>
                <w:rFonts w:hint="eastAsia" w:ascii="Calibri" w:hAnsi="Calibri" w:eastAsia="宋体" w:cs="宋体"/>
                <w:color w:val="auto"/>
                <w:highlight w:val="none"/>
              </w:rPr>
              <w:t>为准）</w:t>
            </w:r>
            <w:r>
              <w:rPr>
                <w:rFonts w:hint="default" w:ascii="Times New Roman" w:hAnsi="Times New Roman" w:cs="Times New Roman"/>
                <w:color w:val="auto"/>
                <w:szCs w:val="21"/>
                <w:highlight w:val="none"/>
              </w:rPr>
              <w:t>。</w:t>
            </w:r>
          </w:p>
          <w:p w14:paraId="542D430A">
            <w:pPr>
              <w:keepNext w:val="0"/>
              <w:keepLines w:val="0"/>
              <w:pageBreakBefore w:val="0"/>
              <w:numPr>
                <w:ilvl w:val="0"/>
                <w:numId w:val="6"/>
              </w:numPr>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其他要求：</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p w14:paraId="71078B0E">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u w:val="none"/>
              </w:rPr>
            </w:pPr>
            <w:r>
              <w:rPr>
                <w:rFonts w:hint="eastAsia" w:ascii="方正楷体_GB2312" w:hAnsi="方正楷体_GB2312" w:eastAsia="方正楷体_GB2312" w:cs="方正楷体_GB2312"/>
                <w:color w:val="auto"/>
                <w:highlight w:val="none"/>
              </w:rPr>
              <w:t xml:space="preserve">【注：含落实政府采购政策需满足的资格要求】 </w:t>
            </w:r>
          </w:p>
        </w:tc>
      </w:tr>
      <w:tr w14:paraId="6E9F1A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6CEA434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r>
              <w:rPr>
                <w:rFonts w:ascii="Times New Roman" w:hAnsi="Times New Roman" w:eastAsia="宋体" w:cs="Times New Roman"/>
                <w:color w:val="auto"/>
                <w:szCs w:val="21"/>
                <w:highlight w:val="none"/>
              </w:rPr>
              <w:t>4</w:t>
            </w:r>
          </w:p>
        </w:tc>
        <w:tc>
          <w:tcPr>
            <w:tcW w:w="1701" w:type="dxa"/>
            <w:gridSpan w:val="2"/>
            <w:noWrap w:val="0"/>
            <w:vAlign w:val="center"/>
          </w:tcPr>
          <w:p w14:paraId="48474D37">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是否接受</w:t>
            </w:r>
          </w:p>
          <w:p w14:paraId="2DD74F0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联合体投标</w:t>
            </w:r>
          </w:p>
        </w:tc>
        <w:tc>
          <w:tcPr>
            <w:tcW w:w="6688" w:type="dxa"/>
            <w:noWrap w:val="0"/>
            <w:vAlign w:val="center"/>
          </w:tcPr>
          <w:p w14:paraId="04B25AE3">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宋体"/>
                <w:color w:val="auto"/>
                <w:highlight w:val="none"/>
                <w:lang w:val="en-US" w:eastAsia="zh-CN"/>
              </w:rPr>
            </w:pPr>
            <w:r>
              <w:rPr>
                <w:rFonts w:ascii="Times New Roman" w:hAnsi="Times New Roman" w:eastAsia="宋体" w:cs="Times New Roman"/>
                <w:b/>
                <w:color w:val="auto"/>
                <w:szCs w:val="21"/>
                <w:highlight w:val="none"/>
              </w:rPr>
              <w:t>本次招标接受联合体投标。</w:t>
            </w:r>
            <w:r>
              <w:rPr>
                <w:rFonts w:ascii="Times New Roman" w:hAnsi="Times New Roman" w:eastAsia="宋体" w:cs="Times New Roman"/>
                <w:color w:val="auto"/>
                <w:szCs w:val="21"/>
                <w:highlight w:val="none"/>
              </w:rPr>
              <w:t>联合体成员</w:t>
            </w:r>
            <w:r>
              <w:rPr>
                <w:rFonts w:hint="default" w:ascii="Times New Roman" w:hAnsi="Times New Roman" w:eastAsia="宋体" w:cs="Times New Roman"/>
                <w:color w:val="auto"/>
                <w:szCs w:val="21"/>
                <w:highlight w:val="none"/>
              </w:rPr>
              <w:t>可</w:t>
            </w:r>
            <w:r>
              <w:rPr>
                <w:rFonts w:ascii="Times New Roman" w:hAnsi="Times New Roman" w:eastAsia="宋体" w:cs="Times New Roman"/>
                <w:color w:val="auto"/>
                <w:szCs w:val="21"/>
                <w:highlight w:val="none"/>
              </w:rPr>
              <w:t>由</w:t>
            </w:r>
            <w:r>
              <w:rPr>
                <w:rFonts w:hint="default" w:ascii="Times New Roman" w:hAnsi="Times New Roman" w:eastAsia="宋体" w:cs="Times New Roman"/>
                <w:color w:val="auto"/>
                <w:szCs w:val="21"/>
                <w:highlight w:val="none"/>
              </w:rPr>
              <w:t>设计单位和施工单位</w:t>
            </w:r>
            <w:r>
              <w:rPr>
                <w:rFonts w:ascii="Times New Roman" w:hAnsi="Times New Roman" w:eastAsia="宋体" w:cs="Times New Roman"/>
                <w:color w:val="auto"/>
                <w:szCs w:val="21"/>
                <w:highlight w:val="none"/>
              </w:rPr>
              <w:t>组成，联合体各方均应符合</w:t>
            </w:r>
            <w:r>
              <w:rPr>
                <w:rFonts w:hint="default" w:ascii="Times New Roman" w:hAnsi="Times New Roman" w:eastAsia="宋体" w:cs="Times New Roman"/>
                <w:color w:val="auto"/>
                <w:szCs w:val="21"/>
                <w:highlight w:val="none"/>
              </w:rPr>
              <w:t>“具有独立法人资格”、</w:t>
            </w:r>
            <w:r>
              <w:rPr>
                <w:rFonts w:ascii="Times New Roman" w:hAnsi="Times New Roman" w:eastAsia="宋体" w:cs="Times New Roman"/>
                <w:color w:val="auto"/>
                <w:szCs w:val="21"/>
                <w:highlight w:val="none"/>
              </w:rPr>
              <w:t>“具有独立承担民事责任的能力”的条件。</w:t>
            </w:r>
            <w:r>
              <w:rPr>
                <w:rFonts w:hint="default" w:ascii="Times New Roman" w:hAnsi="Times New Roman" w:eastAsia="宋体" w:cs="Times New Roman"/>
                <w:color w:val="auto"/>
                <w:szCs w:val="21"/>
                <w:highlight w:val="none"/>
              </w:rPr>
              <w:t>联合体投标要求投标</w:t>
            </w:r>
            <w:r>
              <w:rPr>
                <w:rFonts w:hint="default" w:ascii="Times New Roman" w:hAnsi="Times New Roman" w:eastAsia="宋体" w:cs="Times New Roman"/>
                <w:b/>
                <w:color w:val="auto"/>
                <w:szCs w:val="21"/>
                <w:highlight w:val="none"/>
              </w:rPr>
              <w:t>设计单位</w:t>
            </w:r>
            <w:r>
              <w:rPr>
                <w:rFonts w:hint="default" w:ascii="Times New Roman" w:hAnsi="Times New Roman" w:eastAsia="宋体" w:cs="Times New Roman"/>
                <w:color w:val="auto"/>
                <w:szCs w:val="21"/>
                <w:highlight w:val="none"/>
              </w:rPr>
              <w:t>必须具备</w:t>
            </w:r>
            <w:r>
              <w:rPr>
                <w:rFonts w:hint="default"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
                <w:color w:val="auto"/>
                <w:szCs w:val="21"/>
                <w:highlight w:val="none"/>
              </w:rPr>
              <w:t>施工单位</w:t>
            </w:r>
            <w:r>
              <w:rPr>
                <w:rFonts w:hint="default" w:ascii="Times New Roman" w:hAnsi="Times New Roman" w:eastAsia="宋体" w:cs="Times New Roman"/>
                <w:color w:val="auto"/>
                <w:szCs w:val="21"/>
                <w:highlight w:val="none"/>
              </w:rPr>
              <w:t>必须具备</w:t>
            </w:r>
            <w:r>
              <w:rPr>
                <w:rFonts w:hint="default" w:ascii="Times New Roman" w:hAnsi="Times New Roman" w:eastAsia="宋体"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rPr>
              <w:t>资质并具备有效的安全生产许可证。</w:t>
            </w:r>
          </w:p>
        </w:tc>
      </w:tr>
      <w:tr w14:paraId="12131D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494B28A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1701" w:type="dxa"/>
            <w:gridSpan w:val="2"/>
            <w:noWrap w:val="0"/>
            <w:vAlign w:val="center"/>
          </w:tcPr>
          <w:p w14:paraId="6E6AF1C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费用承担和</w:t>
            </w:r>
          </w:p>
          <w:p w14:paraId="375823B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设计成果补偿</w:t>
            </w:r>
          </w:p>
        </w:tc>
        <w:tc>
          <w:tcPr>
            <w:tcW w:w="6688" w:type="dxa"/>
            <w:noWrap w:val="0"/>
            <w:vAlign w:val="center"/>
          </w:tcPr>
          <w:p w14:paraId="53079AF6">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不补偿；</w:t>
            </w:r>
          </w:p>
          <w:p w14:paraId="2EDAB82B">
            <w:pPr>
              <w:keepNext w:val="0"/>
              <w:keepLines w:val="0"/>
              <w:pageBreakBefore w:val="0"/>
              <w:kinsoku/>
              <w:wordWrap/>
              <w:overflowPunct/>
              <w:topLinePunct w:val="0"/>
              <w:autoSpaceDE/>
              <w:autoSpaceDN/>
              <w:bidi w:val="0"/>
              <w:spacing w:line="340" w:lineRule="exact"/>
              <w:jc w:val="left"/>
              <w:textAlignment w:val="auto"/>
              <w:rPr>
                <w:rFonts w:ascii="Times New Roman" w:hAnsi="Times New Roman" w:eastAsia="宋体" w:cs="Times New Roman"/>
                <w:b/>
                <w:color w:val="auto"/>
                <w:szCs w:val="21"/>
                <w:highlight w:val="none"/>
              </w:rPr>
            </w:pP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highlight w:val="none"/>
              </w:rPr>
              <w:t>补偿，补偿标准、支付时间及补偿后设计成果的权属</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r>
      <w:tr w14:paraId="785D73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4" w:hRule="atLeast"/>
          <w:jc w:val="center"/>
        </w:trPr>
        <w:tc>
          <w:tcPr>
            <w:tcW w:w="1019" w:type="dxa"/>
            <w:noWrap w:val="0"/>
            <w:vAlign w:val="center"/>
          </w:tcPr>
          <w:p w14:paraId="4261161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10</w:t>
            </w:r>
          </w:p>
        </w:tc>
        <w:tc>
          <w:tcPr>
            <w:tcW w:w="1701" w:type="dxa"/>
            <w:gridSpan w:val="2"/>
            <w:noWrap w:val="0"/>
            <w:vAlign w:val="center"/>
          </w:tcPr>
          <w:p w14:paraId="4C4488F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踏勘现场</w:t>
            </w:r>
          </w:p>
        </w:tc>
        <w:tc>
          <w:tcPr>
            <w:tcW w:w="6688" w:type="dxa"/>
            <w:noWrap w:val="0"/>
            <w:vAlign w:val="center"/>
          </w:tcPr>
          <w:p w14:paraId="23F50220">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u w:val="single"/>
              </w:rPr>
            </w:pPr>
            <w:r>
              <w:rPr>
                <w:rFonts w:hint="default" w:ascii="Times New Roman" w:hAnsi="Times New Roman" w:eastAsia="宋体" w:cs="Times New Roman"/>
                <w:color w:val="auto"/>
                <w:highlight w:val="none"/>
              </w:rPr>
              <w:t>不组织；</w:t>
            </w:r>
          </w:p>
        </w:tc>
      </w:tr>
      <w:tr w14:paraId="795F6B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8" w:hRule="atLeast"/>
          <w:jc w:val="center"/>
        </w:trPr>
        <w:tc>
          <w:tcPr>
            <w:tcW w:w="1019" w:type="dxa"/>
            <w:noWrap w:val="0"/>
            <w:vAlign w:val="center"/>
          </w:tcPr>
          <w:p w14:paraId="009B68C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.1</w:t>
            </w:r>
          </w:p>
        </w:tc>
        <w:tc>
          <w:tcPr>
            <w:tcW w:w="1701" w:type="dxa"/>
            <w:gridSpan w:val="2"/>
            <w:noWrap w:val="0"/>
            <w:vAlign w:val="center"/>
          </w:tcPr>
          <w:p w14:paraId="2C8B18D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投标预备会</w:t>
            </w:r>
          </w:p>
        </w:tc>
        <w:tc>
          <w:tcPr>
            <w:tcW w:w="6688" w:type="dxa"/>
            <w:noWrap w:val="0"/>
            <w:vAlign w:val="center"/>
          </w:tcPr>
          <w:p w14:paraId="48B8AA55">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不召开；</w:t>
            </w:r>
          </w:p>
        </w:tc>
      </w:tr>
      <w:tr w14:paraId="7BCA8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614FFB7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.3</w:t>
            </w:r>
          </w:p>
        </w:tc>
        <w:tc>
          <w:tcPr>
            <w:tcW w:w="1701" w:type="dxa"/>
            <w:gridSpan w:val="2"/>
            <w:noWrap w:val="0"/>
            <w:vAlign w:val="center"/>
          </w:tcPr>
          <w:p w14:paraId="181D8000">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招标人书面</w:t>
            </w:r>
          </w:p>
          <w:p w14:paraId="1F38647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澄清的时间</w:t>
            </w:r>
          </w:p>
        </w:tc>
        <w:tc>
          <w:tcPr>
            <w:tcW w:w="6688" w:type="dxa"/>
            <w:noWrap w:val="0"/>
            <w:vAlign w:val="center"/>
          </w:tcPr>
          <w:p w14:paraId="2FEFF440">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投标截止日</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天前（澄清内容可能影响投标文件编制的）</w:t>
            </w:r>
          </w:p>
        </w:tc>
      </w:tr>
      <w:tr w14:paraId="4D678C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76" w:hRule="atLeast"/>
          <w:jc w:val="center"/>
        </w:trPr>
        <w:tc>
          <w:tcPr>
            <w:tcW w:w="1019" w:type="dxa"/>
            <w:noWrap w:val="0"/>
            <w:vAlign w:val="center"/>
          </w:tcPr>
          <w:p w14:paraId="0D91058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2</w:t>
            </w:r>
          </w:p>
        </w:tc>
        <w:tc>
          <w:tcPr>
            <w:tcW w:w="1701" w:type="dxa"/>
            <w:gridSpan w:val="2"/>
            <w:noWrap w:val="0"/>
            <w:vAlign w:val="center"/>
          </w:tcPr>
          <w:p w14:paraId="60EDB93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投标人拟</w:t>
            </w:r>
          </w:p>
          <w:p w14:paraId="29D6AFFD">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分包的工作</w:t>
            </w:r>
          </w:p>
        </w:tc>
        <w:tc>
          <w:tcPr>
            <w:tcW w:w="6688" w:type="dxa"/>
            <w:noWrap w:val="0"/>
            <w:vAlign w:val="center"/>
          </w:tcPr>
          <w:p w14:paraId="38506F17">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中标人可以采用直接发包的方式进行分包，分</w:t>
            </w:r>
            <w:r>
              <w:rPr>
                <w:rFonts w:ascii="Times New Roman" w:hAnsi="Times New Roman" w:eastAsia="宋体" w:cs="Times New Roman"/>
                <w:color w:val="auto"/>
                <w:szCs w:val="21"/>
                <w:highlight w:val="none"/>
              </w:rPr>
              <w:t>包前，</w:t>
            </w:r>
            <w:r>
              <w:rPr>
                <w:rFonts w:hint="default" w:ascii="Times New Roman" w:hAnsi="Times New Roman" w:eastAsia="宋体" w:cs="Times New Roman"/>
                <w:color w:val="auto"/>
                <w:szCs w:val="21"/>
                <w:highlight w:val="none"/>
              </w:rPr>
              <w:t>中标人应将其选择的分包单位的资质、专业施工能力等情况报招标人审查同意并备案后，方可签订分包合同并进行施工。</w:t>
            </w:r>
          </w:p>
          <w:p w14:paraId="526C54D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rPr>
              <w:t>以暂估价形式包括在总承包范围内的工程、货物、服务分包时，属于依法必须进行招标的项目范围且达到国家规定规模标准的，应当依法招标。</w:t>
            </w:r>
          </w:p>
          <w:p w14:paraId="0FB4B15A">
            <w:pPr>
              <w:keepNext w:val="0"/>
              <w:keepLines w:val="0"/>
              <w:pageBreakBefore w:val="0"/>
              <w:kinsoku/>
              <w:wordWrap/>
              <w:overflowPunct/>
              <w:topLinePunct w:val="0"/>
              <w:autoSpaceDE/>
              <w:autoSpaceDN/>
              <w:bidi w:val="0"/>
              <w:spacing w:line="340" w:lineRule="exact"/>
              <w:ind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14:paraId="3432CF6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u w:val="none"/>
                <w:lang w:val="en-US" w:eastAsia="zh-CN"/>
              </w:rPr>
              <w:t>4</w:t>
            </w:r>
            <w:r>
              <w:rPr>
                <w:rFonts w:hint="eastAsia" w:cs="Times New Roman"/>
                <w:color w:val="auto"/>
                <w:highlight w:val="none"/>
                <w:u w:val="none"/>
                <w:lang w:val="en-US" w:eastAsia="zh-CN"/>
              </w:rPr>
              <w:t>.</w:t>
            </w:r>
            <w:r>
              <w:rPr>
                <w:rFonts w:hint="default" w:ascii="Times New Roman" w:hAnsi="Times New Roman" w:eastAsia="宋体" w:cs="Times New Roman"/>
                <w:color w:val="auto"/>
                <w:highlight w:val="none"/>
                <w:u w:val="single"/>
                <w:lang w:val="en-US" w:eastAsia="zh-CN"/>
              </w:rPr>
              <w:t xml:space="preserve">                             </w:t>
            </w:r>
          </w:p>
        </w:tc>
      </w:tr>
      <w:tr w14:paraId="28B90B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E11C89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w:t>
            </w:r>
          </w:p>
        </w:tc>
        <w:tc>
          <w:tcPr>
            <w:tcW w:w="1701" w:type="dxa"/>
            <w:gridSpan w:val="2"/>
            <w:noWrap w:val="0"/>
            <w:vAlign w:val="center"/>
          </w:tcPr>
          <w:p w14:paraId="5EA3BFDB">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构成招标文件</w:t>
            </w:r>
          </w:p>
          <w:p w14:paraId="563DC88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的其他材料</w:t>
            </w:r>
          </w:p>
        </w:tc>
        <w:tc>
          <w:tcPr>
            <w:tcW w:w="6688" w:type="dxa"/>
            <w:noWrap w:val="0"/>
            <w:vAlign w:val="center"/>
          </w:tcPr>
          <w:p w14:paraId="5168CE6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 xml:space="preserve">招标文件的澄清、修改、补充通知等内容 </w:t>
            </w:r>
          </w:p>
        </w:tc>
      </w:tr>
      <w:tr w14:paraId="7173A3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245829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2.2.1</w:t>
            </w:r>
          </w:p>
        </w:tc>
        <w:tc>
          <w:tcPr>
            <w:tcW w:w="1701" w:type="dxa"/>
            <w:gridSpan w:val="2"/>
            <w:noWrap w:val="0"/>
            <w:vAlign w:val="center"/>
          </w:tcPr>
          <w:p w14:paraId="565A3C5B">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投标人对招标文件提出异议的截止时间</w:t>
            </w:r>
          </w:p>
        </w:tc>
        <w:tc>
          <w:tcPr>
            <w:tcW w:w="6688" w:type="dxa"/>
            <w:noWrap w:val="0"/>
            <w:vAlign w:val="center"/>
          </w:tcPr>
          <w:p w14:paraId="4666B36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投标截止时间</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日前。投标人不在规定期限内通过全国公共资源交易平台（广西壮族自治区）或者</w:t>
            </w:r>
            <w:r>
              <w:rPr>
                <w:rFonts w:ascii="Times New Roman" w:hAnsi="Times New Roman" w:eastAsia="宋体" w:cs="Times New Roman"/>
                <w:color w:val="auto"/>
                <w:highlight w:val="none"/>
              </w:rPr>
              <w:t>线下</w:t>
            </w:r>
            <w:r>
              <w:rPr>
                <w:rFonts w:hint="default" w:ascii="Times New Roman" w:hAnsi="Times New Roman" w:eastAsia="宋体" w:cs="Times New Roman"/>
                <w:color w:val="auto"/>
                <w:highlight w:val="none"/>
              </w:rPr>
              <w:t>提出，招标人有权不予答复，或答复后投标截止时间由招标人确定是否顺延。</w:t>
            </w:r>
          </w:p>
          <w:p w14:paraId="3FC91FD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澄清和答复须通过全国公共资源交易平台（广西壮族自治区）进行。</w:t>
            </w:r>
          </w:p>
        </w:tc>
      </w:tr>
      <w:tr w14:paraId="7E5BC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3" w:hRule="atLeast"/>
          <w:jc w:val="center"/>
        </w:trPr>
        <w:tc>
          <w:tcPr>
            <w:tcW w:w="1019" w:type="dxa"/>
            <w:vMerge w:val="restart"/>
            <w:noWrap w:val="0"/>
            <w:vAlign w:val="center"/>
          </w:tcPr>
          <w:p w14:paraId="35FE1308">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2</w:t>
            </w:r>
          </w:p>
        </w:tc>
        <w:tc>
          <w:tcPr>
            <w:tcW w:w="1701" w:type="dxa"/>
            <w:gridSpan w:val="2"/>
            <w:tcBorders>
              <w:bottom w:val="single" w:color="auto" w:sz="4" w:space="0"/>
            </w:tcBorders>
            <w:noWrap w:val="0"/>
            <w:vAlign w:val="top"/>
          </w:tcPr>
          <w:p w14:paraId="090AD26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投标截止时间</w:t>
            </w:r>
          </w:p>
        </w:tc>
        <w:tc>
          <w:tcPr>
            <w:tcW w:w="6688" w:type="dxa"/>
            <w:tcBorders>
              <w:bottom w:val="single" w:color="auto" w:sz="4" w:space="0"/>
            </w:tcBorders>
            <w:noWrap w:val="0"/>
            <w:vAlign w:val="top"/>
          </w:tcPr>
          <w:p w14:paraId="2DBD86E8">
            <w:pPr>
              <w:keepNext w:val="0"/>
              <w:keepLines w:val="0"/>
              <w:pageBreakBefore w:val="0"/>
              <w:kinsoku/>
              <w:wordWrap/>
              <w:overflowPunct/>
              <w:topLinePunct w:val="0"/>
              <w:autoSpaceDE/>
              <w:autoSpaceDN/>
              <w:bidi w:val="0"/>
              <w:spacing w:line="340" w:lineRule="exact"/>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月</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rPr>
              <w:t>日北京时间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时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分</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b/>
                <w:color w:val="auto"/>
                <w:szCs w:val="21"/>
                <w:highlight w:val="none"/>
                <w:u w:val="single"/>
              </w:rPr>
              <w:t xml:space="preserve">  </w:t>
            </w:r>
            <w:r>
              <w:rPr>
                <w:rFonts w:hint="default" w:ascii="Times New Roman" w:hAnsi="Times New Roman" w:eastAsia="宋体" w:cs="Times New Roman"/>
                <w:color w:val="auto"/>
                <w:szCs w:val="21"/>
                <w:highlight w:val="none"/>
                <w:u w:val="single"/>
              </w:rPr>
              <w:t xml:space="preserve"> </w:t>
            </w:r>
            <w:r>
              <w:rPr>
                <w:rFonts w:hint="eastAsia" w:cs="Times New Roman"/>
                <w:color w:val="auto"/>
                <w:szCs w:val="21"/>
                <w:highlight w:val="none"/>
                <w:u w:val="none"/>
                <w:lang w:val="en-US" w:eastAsia="zh-CN"/>
              </w:rPr>
              <w:t>秒</w:t>
            </w:r>
          </w:p>
        </w:tc>
      </w:tr>
      <w:tr w14:paraId="3094E4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vMerge w:val="continue"/>
            <w:noWrap w:val="0"/>
            <w:vAlign w:val="center"/>
          </w:tcPr>
          <w:p w14:paraId="35133EF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p>
        </w:tc>
        <w:tc>
          <w:tcPr>
            <w:tcW w:w="1701" w:type="dxa"/>
            <w:gridSpan w:val="2"/>
            <w:tcBorders>
              <w:top w:val="single" w:color="auto" w:sz="4" w:space="0"/>
            </w:tcBorders>
            <w:noWrap w:val="0"/>
            <w:vAlign w:val="center"/>
          </w:tcPr>
          <w:p w14:paraId="6AC6F135">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招标文件澄清发布方式</w:t>
            </w:r>
          </w:p>
        </w:tc>
        <w:tc>
          <w:tcPr>
            <w:tcW w:w="6688" w:type="dxa"/>
            <w:tcBorders>
              <w:top w:val="single" w:color="auto" w:sz="4" w:space="0"/>
            </w:tcBorders>
            <w:noWrap w:val="0"/>
            <w:vAlign w:val="center"/>
          </w:tcPr>
          <w:p w14:paraId="481B5A3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在发布招</w:t>
            </w:r>
            <w:r>
              <w:rPr>
                <w:rFonts w:ascii="Times New Roman" w:hAnsi="Times New Roman" w:eastAsia="宋体" w:cs="Times New Roman"/>
                <w:color w:val="auto"/>
                <w:highlight w:val="none"/>
              </w:rPr>
              <w:t>标</w:t>
            </w:r>
            <w:r>
              <w:rPr>
                <w:rFonts w:hint="default" w:ascii="Times New Roman" w:hAnsi="Times New Roman" w:eastAsia="宋体" w:cs="Times New Roman"/>
                <w:color w:val="auto"/>
                <w:highlight w:val="none"/>
              </w:rPr>
              <w:t>公告媒介上发布</w:t>
            </w:r>
          </w:p>
        </w:tc>
      </w:tr>
      <w:tr w14:paraId="13FE29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noWrap w:val="0"/>
            <w:vAlign w:val="center"/>
          </w:tcPr>
          <w:p w14:paraId="1DDA88F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tc>
        <w:tc>
          <w:tcPr>
            <w:tcW w:w="1701" w:type="dxa"/>
            <w:gridSpan w:val="2"/>
            <w:tcBorders>
              <w:top w:val="single" w:color="auto" w:sz="4" w:space="0"/>
            </w:tcBorders>
            <w:noWrap w:val="0"/>
            <w:vAlign w:val="center"/>
          </w:tcPr>
          <w:p w14:paraId="6EAFFC94">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投标人确认收到澄清的方式</w:t>
            </w:r>
          </w:p>
        </w:tc>
        <w:tc>
          <w:tcPr>
            <w:tcW w:w="6688" w:type="dxa"/>
            <w:tcBorders>
              <w:top w:val="single" w:color="auto" w:sz="4" w:space="0"/>
            </w:tcBorders>
            <w:noWrap w:val="0"/>
            <w:vAlign w:val="center"/>
          </w:tcPr>
          <w:p w14:paraId="6E856EC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color w:val="auto"/>
                <w:highlight w:val="none"/>
              </w:rPr>
              <w:t>澄清文件在本章第2.</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款规定的网站上发布之日起，视为投标人已收到该澄清。投标人未及时关注招标人在网站上发布的澄清文件造成的损失，由投标人自行负责。</w:t>
            </w:r>
          </w:p>
        </w:tc>
      </w:tr>
      <w:tr w14:paraId="3B4AB6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68C54B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3.1.1</w:t>
            </w:r>
          </w:p>
        </w:tc>
        <w:tc>
          <w:tcPr>
            <w:tcW w:w="1701" w:type="dxa"/>
            <w:gridSpan w:val="2"/>
            <w:noWrap w:val="0"/>
            <w:vAlign w:val="center"/>
          </w:tcPr>
          <w:p w14:paraId="710D172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构成投标文件</w:t>
            </w:r>
          </w:p>
          <w:p w14:paraId="12A06C0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的材料</w:t>
            </w:r>
          </w:p>
        </w:tc>
        <w:tc>
          <w:tcPr>
            <w:tcW w:w="6688" w:type="dxa"/>
            <w:noWrap w:val="0"/>
            <w:vAlign w:val="center"/>
          </w:tcPr>
          <w:p w14:paraId="768DFC51">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（根据工程实际情况编写，以下仅供参考）</w:t>
            </w:r>
          </w:p>
          <w:p w14:paraId="54E92E0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t>投标文件的组成部分：</w:t>
            </w:r>
            <w:r>
              <w:rPr>
                <w:rFonts w:hint="eastAsia" w:cs="Times New Roman"/>
                <w:b/>
                <w:color w:val="auto"/>
                <w:highlight w:val="none"/>
                <w:lang w:eastAsia="zh-CN"/>
              </w:rPr>
              <w:t>□</w:t>
            </w:r>
            <w:r>
              <w:rPr>
                <w:rFonts w:hint="default" w:ascii="Times New Roman" w:hAnsi="Times New Roman" w:eastAsia="宋体" w:cs="Times New Roman"/>
                <w:b/>
                <w:color w:val="auto"/>
                <w:highlight w:val="none"/>
              </w:rPr>
              <w:t xml:space="preserve">资格审查  </w:t>
            </w:r>
            <w:r>
              <w:rPr>
                <w:rFonts w:hint="eastAsia" w:cs="Times New Roman"/>
                <w:b/>
                <w:color w:val="auto"/>
                <w:highlight w:val="none"/>
                <w:lang w:eastAsia="zh-CN"/>
              </w:rPr>
              <w:t>□</w:t>
            </w:r>
            <w:r>
              <w:rPr>
                <w:rFonts w:hint="default" w:ascii="Times New Roman" w:hAnsi="Times New Roman" w:eastAsia="宋体" w:cs="Times New Roman"/>
                <w:b/>
                <w:color w:val="auto"/>
                <w:szCs w:val="21"/>
                <w:highlight w:val="none"/>
              </w:rPr>
              <w:t xml:space="preserve">商务标   </w:t>
            </w:r>
            <w:r>
              <w:rPr>
                <w:rFonts w:hint="eastAsia" w:cs="Times New Roman"/>
                <w:b/>
                <w:color w:val="auto"/>
                <w:highlight w:val="none"/>
                <w:lang w:eastAsia="zh-CN"/>
              </w:rPr>
              <w:t>□</w:t>
            </w:r>
            <w:r>
              <w:rPr>
                <w:rFonts w:hint="default" w:ascii="Times New Roman" w:hAnsi="Times New Roman" w:eastAsia="宋体" w:cs="Times New Roman"/>
                <w:b/>
                <w:color w:val="auto"/>
                <w:highlight w:val="none"/>
              </w:rPr>
              <w:t>技术标</w:t>
            </w:r>
          </w:p>
          <w:p w14:paraId="33F6FDC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u w:val="single"/>
              </w:rPr>
            </w:pPr>
            <w:r>
              <w:rPr>
                <w:rFonts w:hint="eastAsia" w:cs="Times New Roman"/>
                <w:b/>
                <w:color w:val="auto"/>
                <w:szCs w:val="21"/>
                <w:highlight w:val="none"/>
                <w:lang w:eastAsia="zh-CN"/>
              </w:rPr>
              <w:t>□</w:t>
            </w:r>
            <w:r>
              <w:rPr>
                <w:rFonts w:hint="default" w:ascii="Times New Roman" w:hAnsi="Times New Roman" w:eastAsia="宋体" w:cs="Times New Roman"/>
                <w:b/>
                <w:color w:val="auto"/>
                <w:szCs w:val="21"/>
                <w:highlight w:val="none"/>
              </w:rPr>
              <w:t>设计标</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 xml:space="preserve">   </w:t>
            </w:r>
            <w:r>
              <w:rPr>
                <w:rFonts w:hint="eastAsia" w:cs="Times New Roman"/>
                <w:b/>
                <w:color w:val="auto"/>
                <w:highlight w:val="none"/>
                <w:lang w:eastAsia="zh-CN"/>
              </w:rPr>
              <w:t>□</w:t>
            </w:r>
            <w:r>
              <w:rPr>
                <w:rFonts w:hint="default" w:ascii="Times New Roman" w:hAnsi="Times New Roman" w:eastAsia="宋体" w:cs="Times New Roman"/>
                <w:b/>
                <w:color w:val="auto"/>
                <w:highlight w:val="none"/>
              </w:rPr>
              <w:t>资信业绩</w:t>
            </w:r>
          </w:p>
          <w:p w14:paraId="46908B02">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rPr>
            </w:pPr>
          </w:p>
          <w:p w14:paraId="49E17DD4">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eastAsia="宋体" w:cs="Times New Roman"/>
                <w:color w:val="auto"/>
                <w:szCs w:val="21"/>
                <w:highlight w:val="none"/>
              </w:rPr>
              <w:t>资格审查</w:t>
            </w:r>
          </w:p>
          <w:p w14:paraId="777B4B2F">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（联合体投标时，企业相关文件联合体各方均需提供）</w:t>
            </w:r>
          </w:p>
          <w:p w14:paraId="6D351490">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eastAsia" w:cs="宋体"/>
                <w:color w:val="auto"/>
                <w:highlight w:val="none"/>
                <w:lang w:eastAsia="zh-CN"/>
              </w:rPr>
              <w:t>专职投标员身份证及近1个月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r>
              <w:rPr>
                <w:rFonts w:hint="default" w:ascii="Times New Roman" w:hAnsi="Times New Roman" w:eastAsia="宋体" w:cs="Times New Roman"/>
                <w:color w:val="auto"/>
                <w:szCs w:val="21"/>
                <w:highlight w:val="none"/>
              </w:rPr>
              <w:t>；</w:t>
            </w:r>
          </w:p>
          <w:p w14:paraId="38BB4AA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（2）联合体协议书原件扫描件（如有）； </w:t>
            </w:r>
          </w:p>
          <w:p w14:paraId="5A12ED5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投标人基本情况表【包含联合体各方企业基本情况、营业执照、安全生产许可证、资质证书）等相关证件（联合体投标的则联合体各方均须提供）。相关证明材料未通过“桂建云”读取的在评审时不予承认】；</w:t>
            </w:r>
            <w:r>
              <w:rPr>
                <w:rFonts w:ascii="Times New Roman" w:hAnsi="Times New Roman" w:eastAsia="宋体" w:cs="Times New Roman"/>
                <w:color w:val="auto"/>
                <w:szCs w:val="21"/>
                <w:highlight w:val="none"/>
              </w:rPr>
              <w:t xml:space="preserve"> </w:t>
            </w:r>
          </w:p>
          <w:p w14:paraId="59D991DB">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）投标保证金的</w:t>
            </w:r>
            <w:r>
              <w:rPr>
                <w:rFonts w:hint="eastAsia" w:ascii="Times New Roman" w:hAnsi="Times New Roman" w:eastAsia="宋体" w:cs="Times New Roman"/>
                <w:color w:val="auto"/>
                <w:szCs w:val="21"/>
                <w:highlight w:val="none"/>
                <w:lang w:eastAsia="zh-CN"/>
              </w:rPr>
              <w:t>转账</w:t>
            </w:r>
            <w:r>
              <w:rPr>
                <w:rFonts w:hint="default" w:ascii="Times New Roman" w:hAnsi="Times New Roman" w:eastAsia="宋体" w:cs="Times New Roman"/>
                <w:color w:val="auto"/>
                <w:szCs w:val="21"/>
                <w:highlight w:val="none"/>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color w:val="auto"/>
                <w:szCs w:val="21"/>
                <w:highlight w:val="none"/>
              </w:rPr>
              <w:t>；</w:t>
            </w:r>
          </w:p>
          <w:p w14:paraId="7C4E27BB">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）建设工程项目管理承诺书；</w:t>
            </w:r>
          </w:p>
          <w:p w14:paraId="59B70256">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rPr>
              <w:t>）管理机构配备情况表（含工程总承包项目经理、项目经理、项目设计负责人、专职安全生产管理人员和主要管理人员情况</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highlight w:val="none"/>
              </w:rPr>
              <w:t>提供近</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个月（</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至投标截止时间止任意一个月社保</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在现任职单位依法缴纳社会保险证明材料的扫描件与录入“桂建云”的信息</w:t>
            </w:r>
            <w:r>
              <w:rPr>
                <w:rFonts w:ascii="Times New Roman" w:hAnsi="Times New Roman" w:eastAsia="宋体" w:cs="Times New Roman"/>
                <w:color w:val="auto"/>
                <w:highlight w:val="none"/>
              </w:rPr>
              <w:t>相符</w:t>
            </w:r>
            <w:r>
              <w:rPr>
                <w:rFonts w:hint="eastAsia" w:ascii="Times New Roman" w:hAnsi="Times New Roman" w:eastAsia="宋体" w:cs="Times New Roman"/>
                <w:color w:val="auto"/>
                <w:highlight w:val="none"/>
                <w:lang w:eastAsia="zh-CN"/>
              </w:rPr>
              <w:t>；已退休未满65岁的工程总承包项目经理/施工项目经理不用提供社保，但应附退休证明文件的扫描件</w:t>
            </w:r>
            <w:r>
              <w:rPr>
                <w:rFonts w:hint="default" w:ascii="Times New Roman" w:hAnsi="Times New Roman" w:eastAsia="宋体" w:cs="Times New Roman"/>
                <w:color w:val="auto"/>
                <w:szCs w:val="21"/>
                <w:highlight w:val="none"/>
              </w:rPr>
              <w:t>）、拟投入本工程的主要施工设备表、拟配备本工程的试验和检测仪器设备表；</w:t>
            </w:r>
          </w:p>
          <w:p w14:paraId="0B26E6C7">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7</w:t>
            </w:r>
            <w:r>
              <w:rPr>
                <w:rFonts w:hint="default" w:ascii="Times New Roman" w:hAnsi="Times New Roman" w:eastAsia="宋体" w:cs="Times New Roman"/>
                <w:color w:val="auto"/>
                <w:szCs w:val="21"/>
                <w:highlight w:val="none"/>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近三年财务状况材料（联合体投标的联合体各方均须提供）、《中小企业声明函》或者《残疾人福利性单位声明函》或者省级以上监狱管理局、戒毒管理局（含新疆生产建设兵团）出具的属于监狱企业的证明文件扫描件（</w:t>
            </w:r>
            <w:r>
              <w:rPr>
                <w:rFonts w:hint="eastAsia" w:ascii="Calibri" w:hAnsi="Calibri" w:eastAsia="宋体" w:cs="宋体"/>
                <w:color w:val="auto"/>
                <w:highlight w:val="none"/>
                <w:lang w:eastAsia="zh-CN"/>
              </w:rPr>
              <w:t>全部或部分</w:t>
            </w:r>
            <w:r>
              <w:rPr>
                <w:rFonts w:hint="default" w:ascii="Times New Roman" w:hAnsi="Times New Roman" w:eastAsia="宋体" w:cs="Times New Roman"/>
                <w:color w:val="auto"/>
                <w:szCs w:val="21"/>
                <w:highlight w:val="none"/>
              </w:rPr>
              <w:t>预留份额专门面向中小企业采购的项目须提供）、投标人认为应提交的其他投标资料等（详见第三章评标办法）。投标</w:t>
            </w:r>
            <w:r>
              <w:rPr>
                <w:rFonts w:ascii="Times New Roman" w:hAnsi="Times New Roman" w:eastAsia="宋体" w:cs="Times New Roman"/>
                <w:color w:val="auto"/>
                <w:szCs w:val="21"/>
                <w:highlight w:val="none"/>
              </w:rPr>
              <w:t>人</w:t>
            </w:r>
            <w:r>
              <w:rPr>
                <w:rFonts w:hint="default" w:ascii="Times New Roman" w:hAnsi="Times New Roman" w:eastAsia="宋体" w:cs="Times New Roman"/>
                <w:color w:val="auto"/>
                <w:szCs w:val="21"/>
                <w:highlight w:val="none"/>
              </w:rPr>
              <w:t>提供证明材料以“桂建云”的为准。</w:t>
            </w:r>
          </w:p>
          <w:p w14:paraId="5BFEC17D">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eastAsia="宋体" w:cs="Times New Roman"/>
                <w:color w:val="auto"/>
                <w:szCs w:val="21"/>
                <w:highlight w:val="none"/>
              </w:rPr>
              <w:t>商务标</w:t>
            </w:r>
          </w:p>
          <w:p w14:paraId="6C29F0A2">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（1）投标函；</w:t>
            </w:r>
          </w:p>
          <w:p w14:paraId="5152254D">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（2）投标函附录；</w:t>
            </w:r>
          </w:p>
          <w:p w14:paraId="03DACAE4">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lang w:eastAsia="zh-CN"/>
              </w:rPr>
              <w:t>已标价工程量清单</w:t>
            </w:r>
            <w:r>
              <w:rPr>
                <w:rFonts w:hint="default" w:ascii="Times New Roman" w:hAnsi="Times New Roman" w:eastAsia="宋体" w:cs="Times New Roman"/>
                <w:color w:val="auto"/>
                <w:szCs w:val="21"/>
                <w:highlight w:val="none"/>
              </w:rPr>
              <w:t>；</w:t>
            </w:r>
          </w:p>
          <w:p w14:paraId="6760AEA1">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）《中小企业声明函》或者《残疾人福利性单位声明函》或者省级以上监狱管理局、戒毒管理局（含新疆生产建设兵团）出具的属于监狱企业的证明文件扫描件（如有）</w:t>
            </w:r>
          </w:p>
          <w:p w14:paraId="184FC141">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）投标人认为应提交的其他投标资料。</w:t>
            </w:r>
          </w:p>
          <w:p w14:paraId="293D020C">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3.</w:t>
            </w:r>
            <w:r>
              <w:rPr>
                <w:rFonts w:hint="default" w:ascii="Times New Roman" w:hAnsi="Times New Roman" w:eastAsia="宋体" w:cs="Times New Roman"/>
                <w:color w:val="auto"/>
                <w:szCs w:val="21"/>
                <w:highlight w:val="none"/>
              </w:rPr>
              <w:t>技术标</w:t>
            </w:r>
          </w:p>
          <w:p w14:paraId="1E143E14">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（1）工程总承包工作大纲；</w:t>
            </w:r>
          </w:p>
          <w:p w14:paraId="63E3BDB8">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包括：概述、总体实施方案、项目实施要点、项目管理要点、设计及施工的配合。</w:t>
            </w:r>
          </w:p>
          <w:p w14:paraId="548A4144">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（2）施工组织设计。</w:t>
            </w:r>
          </w:p>
          <w:p w14:paraId="3F2F6C8F">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eastAsia="宋体" w:cs="Times New Roman"/>
                <w:color w:val="auto"/>
                <w:szCs w:val="21"/>
                <w:highlight w:val="none"/>
              </w:rPr>
              <w:t>设计标</w:t>
            </w:r>
          </w:p>
          <w:p w14:paraId="2707C20F">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方案设计完成后初步设计完成前：□初步设计</w:t>
            </w:r>
          </w:p>
          <w:p w14:paraId="3B607B43">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初步设计完成后施工图设计完成前：□深化初步设计</w:t>
            </w:r>
          </w:p>
          <w:p w14:paraId="2FE78F9A">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eastAsia="宋体" w:cs="Times New Roman"/>
                <w:color w:val="auto"/>
                <w:szCs w:val="21"/>
                <w:highlight w:val="none"/>
              </w:rPr>
              <w:t>资信业绩</w:t>
            </w:r>
          </w:p>
          <w:p w14:paraId="4DD21DA0">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详见第三章评标办法。</w:t>
            </w:r>
          </w:p>
        </w:tc>
      </w:tr>
      <w:tr w14:paraId="10B0D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2B7171D4">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3.1.9</w:t>
            </w:r>
          </w:p>
        </w:tc>
        <w:tc>
          <w:tcPr>
            <w:tcW w:w="1701" w:type="dxa"/>
            <w:gridSpan w:val="2"/>
            <w:noWrap w:val="0"/>
            <w:vAlign w:val="center"/>
          </w:tcPr>
          <w:p w14:paraId="68DCA078">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近年财务状况的年份要求</w:t>
            </w:r>
          </w:p>
        </w:tc>
        <w:tc>
          <w:tcPr>
            <w:tcW w:w="6688" w:type="dxa"/>
            <w:noWrap w:val="0"/>
            <w:vAlign w:val="center"/>
          </w:tcPr>
          <w:p w14:paraId="00623C7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eastAsia" w:ascii="Calibri" w:hAnsi="Calibri" w:cs="Times New Roman"/>
                <w:color w:val="auto"/>
                <w:highlight w:val="none"/>
                <w:u w:val="single"/>
                <w:lang w:val="en-US" w:eastAsia="zh-CN"/>
              </w:rPr>
              <w:t>详见</w:t>
            </w:r>
            <w:r>
              <w:rPr>
                <w:rFonts w:hint="eastAsia" w:ascii="Calibri" w:hAnsi="Calibri" w:eastAsia="宋体" w:cs="Times New Roman"/>
                <w:color w:val="auto"/>
                <w:highlight w:val="none"/>
                <w:u w:val="single"/>
                <w:lang w:val="en-US" w:eastAsia="zh-CN"/>
              </w:rPr>
              <w:t>投标人须知前附表1.4.1</w:t>
            </w:r>
          </w:p>
        </w:tc>
      </w:tr>
      <w:tr w14:paraId="57B6A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6" w:hRule="atLeast"/>
          <w:jc w:val="center"/>
        </w:trPr>
        <w:tc>
          <w:tcPr>
            <w:tcW w:w="1019" w:type="dxa"/>
            <w:noWrap w:val="0"/>
            <w:vAlign w:val="center"/>
          </w:tcPr>
          <w:p w14:paraId="29E3291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r>
              <w:rPr>
                <w:rFonts w:ascii="Times New Roman" w:hAnsi="Times New Roman" w:eastAsia="宋体" w:cs="Times New Roman"/>
                <w:color w:val="auto"/>
                <w:highlight w:val="none"/>
              </w:rPr>
              <w:t>1.10</w:t>
            </w:r>
          </w:p>
        </w:tc>
        <w:tc>
          <w:tcPr>
            <w:tcW w:w="1701" w:type="dxa"/>
            <w:gridSpan w:val="2"/>
            <w:noWrap w:val="0"/>
            <w:vAlign w:val="center"/>
          </w:tcPr>
          <w:p w14:paraId="64552EB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近年完成或</w:t>
            </w:r>
            <w:r>
              <w:rPr>
                <w:rFonts w:ascii="Times New Roman" w:hAnsi="Times New Roman" w:eastAsia="宋体" w:cs="Times New Roman"/>
                <w:color w:val="auto"/>
                <w:highlight w:val="none"/>
              </w:rPr>
              <w:t>承接</w:t>
            </w:r>
            <w:r>
              <w:rPr>
                <w:rFonts w:hint="default" w:ascii="Times New Roman" w:hAnsi="Times New Roman" w:eastAsia="宋体" w:cs="Times New Roman"/>
                <w:color w:val="auto"/>
                <w:highlight w:val="none"/>
              </w:rPr>
              <w:t>的类似项目的年份要求</w:t>
            </w:r>
          </w:p>
        </w:tc>
        <w:tc>
          <w:tcPr>
            <w:tcW w:w="6688" w:type="dxa"/>
            <w:noWrap w:val="0"/>
            <w:vAlign w:val="center"/>
          </w:tcPr>
          <w:p w14:paraId="760F6BA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rPr>
            </w:pPr>
            <w:r>
              <w:rPr>
                <w:rFonts w:hint="eastAsia" w:ascii="Calibri" w:hAnsi="Calibri" w:cs="Times New Roman"/>
                <w:color w:val="auto"/>
                <w:highlight w:val="none"/>
                <w:u w:val="single"/>
                <w:lang w:val="en-US" w:eastAsia="zh-CN"/>
              </w:rPr>
              <w:t>详见</w:t>
            </w:r>
            <w:r>
              <w:rPr>
                <w:rFonts w:hint="eastAsia" w:ascii="Calibri" w:hAnsi="Calibri" w:eastAsia="宋体" w:cs="Times New Roman"/>
                <w:color w:val="auto"/>
                <w:highlight w:val="none"/>
                <w:u w:val="single"/>
                <w:lang w:val="en-US" w:eastAsia="zh-CN"/>
              </w:rPr>
              <w:t>投标人须知前附表1.4.1</w:t>
            </w:r>
          </w:p>
        </w:tc>
      </w:tr>
      <w:tr w14:paraId="0B4CE2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0C6F04B">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3.2.4</w:t>
            </w:r>
          </w:p>
        </w:tc>
        <w:tc>
          <w:tcPr>
            <w:tcW w:w="1701" w:type="dxa"/>
            <w:gridSpan w:val="2"/>
            <w:noWrap w:val="0"/>
            <w:vAlign w:val="center"/>
          </w:tcPr>
          <w:p w14:paraId="4B909E9C">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最高投标限价</w:t>
            </w:r>
            <w:r>
              <w:rPr>
                <w:rFonts w:hint="default" w:ascii="Times New Roman" w:hAnsi="Times New Roman" w:eastAsia="宋体" w:cs="Times New Roman"/>
                <w:color w:val="auto"/>
                <w:highlight w:val="none"/>
              </w:rPr>
              <w:t>或</w:t>
            </w:r>
          </w:p>
          <w:p w14:paraId="347DCDD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其计算方法</w:t>
            </w:r>
          </w:p>
        </w:tc>
        <w:tc>
          <w:tcPr>
            <w:tcW w:w="6688" w:type="dxa"/>
            <w:noWrap w:val="0"/>
            <w:vAlign w:val="top"/>
          </w:tcPr>
          <w:p w14:paraId="0F1AE36C">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本工程</w:t>
            </w:r>
            <w:r>
              <w:rPr>
                <w:rFonts w:hint="eastAsia" w:ascii="Times New Roman" w:hAnsi="Times New Roman" w:eastAsia="宋体" w:cs="Times New Roman"/>
                <w:b/>
                <w:color w:val="auto"/>
                <w:highlight w:val="none"/>
                <w:lang w:eastAsia="zh-CN"/>
              </w:rPr>
              <w:t>最高投标限价</w:t>
            </w:r>
            <w:r>
              <w:rPr>
                <w:rFonts w:hint="default" w:ascii="Times New Roman" w:hAnsi="Times New Roman" w:eastAsia="宋体" w:cs="Times New Roman"/>
                <w:b/>
                <w:color w:val="auto"/>
                <w:highlight w:val="none"/>
              </w:rPr>
              <w:t>为</w:t>
            </w:r>
            <w:r>
              <w:rPr>
                <w:rFonts w:hint="default" w:ascii="Times New Roman" w:hAnsi="Times New Roman" w:eastAsia="宋体" w:cs="Times New Roman"/>
                <w:b/>
                <w:color w:val="auto"/>
                <w:highlight w:val="none"/>
                <w:u w:val="single"/>
              </w:rPr>
              <w:t xml:space="preserve">             </w:t>
            </w:r>
            <w:r>
              <w:rPr>
                <w:rFonts w:hint="default" w:ascii="Times New Roman" w:hAnsi="Times New Roman" w:eastAsia="宋体" w:cs="Times New Roman"/>
                <w:b/>
                <w:color w:val="auto"/>
                <w:highlight w:val="none"/>
              </w:rPr>
              <w:t>万元；</w:t>
            </w:r>
          </w:p>
          <w:p w14:paraId="0E9A2C92">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其中：</w:t>
            </w:r>
            <w:r>
              <w:rPr>
                <w:rFonts w:ascii="Times New Roman" w:hAnsi="Times New Roman" w:eastAsia="宋体" w:cs="Times New Roman"/>
                <w:color w:val="auto"/>
                <w:highlight w:val="none"/>
              </w:rPr>
              <w:t xml:space="preserve"> </w:t>
            </w:r>
          </w:p>
          <w:p w14:paraId="71A980BB">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b/>
                <w:color w:val="auto"/>
                <w:highlight w:val="none"/>
                <w:lang w:eastAsia="zh-CN"/>
              </w:rPr>
              <w:t>（</w:t>
            </w:r>
            <w:r>
              <w:rPr>
                <w:rFonts w:hint="eastAsia" w:ascii="Times New Roman" w:hAnsi="Times New Roman" w:eastAsia="宋体" w:cs="Times New Roman"/>
                <w:b/>
                <w:color w:val="auto"/>
                <w:highlight w:val="none"/>
                <w:lang w:val="en-US" w:eastAsia="zh-CN"/>
              </w:rPr>
              <w:t>1）</w:t>
            </w:r>
            <w:r>
              <w:rPr>
                <w:rFonts w:hint="default" w:ascii="Times New Roman" w:hAnsi="Times New Roman" w:eastAsia="宋体" w:cs="Times New Roman"/>
                <w:color w:val="auto"/>
                <w:highlight w:val="none"/>
              </w:rPr>
              <w:t>设计费为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p>
          <w:p w14:paraId="3F1C5711">
            <w:pPr>
              <w:keepNext w:val="0"/>
              <w:keepLines w:val="0"/>
              <w:pageBreakBefore w:val="0"/>
              <w:kinsoku/>
              <w:wordWrap/>
              <w:overflowPunct/>
              <w:topLinePunct w:val="0"/>
              <w:autoSpaceDE/>
              <w:autoSpaceDN/>
              <w:bidi w:val="0"/>
              <w:spacing w:line="340" w:lineRule="exact"/>
              <w:ind w:left="0" w:firstLine="0" w:firstLineChars="0"/>
              <w:jc w:val="lef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b/>
                <w:color w:val="auto"/>
                <w:highlight w:val="none"/>
                <w:lang w:eastAsia="zh-CN"/>
              </w:rPr>
              <w:t>（</w:t>
            </w:r>
            <w:r>
              <w:rPr>
                <w:rFonts w:hint="eastAsia" w:ascii="Times New Roman" w:hAnsi="Times New Roman" w:eastAsia="宋体" w:cs="Times New Roman"/>
                <w:b/>
                <w:color w:val="auto"/>
                <w:highlight w:val="none"/>
                <w:lang w:val="en-US" w:eastAsia="zh-CN"/>
              </w:rPr>
              <w:t>2）</w:t>
            </w:r>
            <w:r>
              <w:rPr>
                <w:rFonts w:hint="default" w:ascii="Times New Roman" w:hAnsi="Times New Roman" w:eastAsia="宋体" w:cs="Times New Roman"/>
                <w:color w:val="auto"/>
                <w:highlight w:val="none"/>
              </w:rPr>
              <w:t>工程费</w:t>
            </w:r>
            <w:r>
              <w:rPr>
                <w:rFonts w:hint="eastAsia" w:ascii="Times New Roman" w:hAnsi="Times New Roman" w:eastAsia="宋体" w:cs="Times New Roman"/>
                <w:color w:val="auto"/>
                <w:highlight w:val="none"/>
                <w:lang w:eastAsia="zh-CN"/>
              </w:rPr>
              <w:t>用</w:t>
            </w:r>
            <w:r>
              <w:rPr>
                <w:rFonts w:hint="default" w:ascii="Times New Roman" w:hAnsi="Times New Roman" w:eastAsia="宋体" w:cs="Times New Roman"/>
                <w:color w:val="auto"/>
                <w:highlight w:val="none"/>
              </w:rPr>
              <w:t>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lang w:eastAsia="zh-CN"/>
              </w:rPr>
              <w:t>；</w:t>
            </w:r>
          </w:p>
          <w:p w14:paraId="2946A9F7">
            <w:pPr>
              <w:keepNext w:val="0"/>
              <w:keepLines w:val="0"/>
              <w:pageBreakBefore w:val="0"/>
              <w:kinsoku/>
              <w:wordWrap/>
              <w:overflowPunct/>
              <w:topLinePunct w:val="0"/>
              <w:autoSpaceDE/>
              <w:autoSpaceDN/>
              <w:bidi w:val="0"/>
              <w:spacing w:line="340" w:lineRule="exact"/>
              <w:ind w:left="0" w:firstLine="0" w:firstLineChars="0"/>
              <w:jc w:val="left"/>
              <w:textAlignment w:val="auto"/>
              <w:rPr>
                <w:rFonts w:hint="default" w:ascii="Times New Roman" w:hAnsi="Times New Roman" w:eastAsia="宋体" w:cs="Times New Roman"/>
                <w:b/>
                <w:color w:val="auto"/>
                <w:highlight w:val="none"/>
              </w:rPr>
            </w:pPr>
            <w:r>
              <w:rPr>
                <w:rFonts w:hint="eastAsia" w:ascii="Times New Roman" w:hAnsi="Times New Roman" w:eastAsia="宋体" w:cs="Times New Roman"/>
                <w:color w:val="auto"/>
                <w:highlight w:val="none"/>
                <w:lang w:val="en-US" w:eastAsia="zh-CN"/>
              </w:rPr>
              <w:t>其中</w:t>
            </w:r>
            <w:r>
              <w:rPr>
                <w:rFonts w:hint="eastAsia" w:cs="Times New Roman"/>
                <w:color w:val="auto"/>
                <w:highlight w:val="none"/>
                <w:lang w:eastAsia="zh-CN"/>
              </w:rPr>
              <w:t>：</w:t>
            </w:r>
            <w:r>
              <w:rPr>
                <w:rFonts w:hint="eastAsia" w:ascii="Times New Roman" w:hAnsi="Times New Roman" w:eastAsia="宋体" w:cs="Times New Roman"/>
                <w:color w:val="auto"/>
                <w:highlight w:val="none"/>
                <w:u w:val="none"/>
                <w:lang w:val="en-US" w:eastAsia="zh-CN"/>
              </w:rPr>
              <w:t>建筑安装工程费</w:t>
            </w:r>
            <w:r>
              <w:rPr>
                <w:rFonts w:hint="eastAsia" w:ascii="Times New Roman" w:hAnsi="Times New Roman" w:eastAsia="宋体" w:cs="Times New Roman"/>
                <w:color w:val="auto"/>
                <w:highlight w:val="none"/>
                <w:u w:val="single"/>
                <w:lang w:val="en-US" w:eastAsia="zh-CN"/>
              </w:rPr>
              <w:t xml:space="preserve">      </w:t>
            </w:r>
            <w:r>
              <w:rPr>
                <w:rFonts w:hint="eastAsia" w:ascii="Times New Roman" w:hAnsi="Times New Roman" w:eastAsia="宋体" w:cs="Times New Roman"/>
                <w:color w:val="auto"/>
                <w:highlight w:val="none"/>
                <w:u w:val="none"/>
                <w:lang w:val="en-US" w:eastAsia="zh-CN"/>
              </w:rPr>
              <w:t>万元[</w:t>
            </w:r>
            <w:r>
              <w:rPr>
                <w:rFonts w:hint="eastAsia" w:ascii="Times New Roman" w:hAnsi="Times New Roman" w:eastAsia="宋体" w:cs="Times New Roman"/>
                <w:color w:val="auto"/>
                <w:highlight w:val="none"/>
                <w:lang w:val="en-US" w:eastAsia="zh-CN"/>
              </w:rPr>
              <w:t>包含：</w:t>
            </w:r>
            <w:r>
              <w:rPr>
                <w:rFonts w:hint="default" w:ascii="Times New Roman" w:hAnsi="Times New Roman" w:eastAsia="宋体" w:cs="Times New Roman"/>
                <w:color w:val="auto"/>
                <w:highlight w:val="none"/>
              </w:rPr>
              <w:t>固定总价</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暂定工程量费用</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rPr>
              <w:t>暂估价</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u w:val="none"/>
                <w:lang w:val="en-US" w:eastAsia="zh-CN"/>
              </w:rPr>
              <w:t>（如有）、</w:t>
            </w:r>
            <w:r>
              <w:rPr>
                <w:rFonts w:hint="default" w:ascii="Times New Roman" w:hAnsi="Times New Roman" w:eastAsia="宋体" w:cs="Times New Roman"/>
                <w:color w:val="auto"/>
                <w:highlight w:val="none"/>
              </w:rPr>
              <w:t>暂列金额</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万元</w:t>
            </w:r>
            <w:r>
              <w:rPr>
                <w:rFonts w:hint="eastAsia" w:ascii="Times New Roman" w:hAnsi="Times New Roman" w:eastAsia="宋体" w:cs="Times New Roman"/>
                <w:color w:val="auto"/>
                <w:highlight w:val="none"/>
                <w:u w:val="none"/>
                <w:lang w:val="en-US" w:eastAsia="zh-CN"/>
              </w:rPr>
              <w:t>（如有）]</w:t>
            </w:r>
            <w:r>
              <w:rPr>
                <w:rFonts w:hint="eastAsia" w:cs="Times New Roman"/>
                <w:color w:val="auto"/>
                <w:highlight w:val="none"/>
                <w:u w:val="none"/>
                <w:lang w:val="en-US" w:eastAsia="zh-CN"/>
              </w:rPr>
              <w:t>、</w:t>
            </w:r>
            <w:r>
              <w:rPr>
                <w:rFonts w:hint="eastAsia" w:ascii="Times New Roman" w:hAnsi="Times New Roman" w:eastAsia="宋体" w:cs="Times New Roman"/>
                <w:color w:val="auto"/>
                <w:highlight w:val="none"/>
                <w:lang w:eastAsia="zh-CN"/>
              </w:rPr>
              <w:t>设备购置费</w:t>
            </w:r>
            <w:r>
              <w:rPr>
                <w:rFonts w:hint="eastAsia" w:ascii="Times New Roman" w:hAnsi="Times New Roman" w:eastAsia="宋体" w:cs="Times New Roman"/>
                <w:color w:val="auto"/>
                <w:highlight w:val="none"/>
                <w:u w:val="single"/>
                <w:lang w:val="en-US" w:eastAsia="zh-CN"/>
              </w:rPr>
              <w:t xml:space="preserve">      </w:t>
            </w:r>
            <w:r>
              <w:rPr>
                <w:rFonts w:hint="eastAsia" w:ascii="Times New Roman" w:hAnsi="Times New Roman" w:eastAsia="宋体" w:cs="Times New Roman"/>
                <w:color w:val="auto"/>
                <w:highlight w:val="none"/>
                <w:u w:val="none"/>
                <w:lang w:val="en-US" w:eastAsia="zh-CN"/>
              </w:rPr>
              <w:t>万元（如有）。</w:t>
            </w:r>
          </w:p>
        </w:tc>
      </w:tr>
      <w:tr w14:paraId="7DEDE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679B9F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3.2.5</w:t>
            </w:r>
          </w:p>
        </w:tc>
        <w:tc>
          <w:tcPr>
            <w:tcW w:w="1701" w:type="dxa"/>
            <w:gridSpan w:val="2"/>
            <w:noWrap w:val="0"/>
            <w:vAlign w:val="center"/>
          </w:tcPr>
          <w:p w14:paraId="283C9FA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投标报价的</w:t>
            </w:r>
          </w:p>
          <w:p w14:paraId="5C4CE9B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其他要求</w:t>
            </w:r>
          </w:p>
        </w:tc>
        <w:tc>
          <w:tcPr>
            <w:tcW w:w="6688" w:type="dxa"/>
            <w:noWrap w:val="0"/>
            <w:vAlign w:val="top"/>
          </w:tcPr>
          <w:p w14:paraId="41EE3C86">
            <w:pPr>
              <w:keepNext w:val="0"/>
              <w:keepLines w:val="0"/>
              <w:pageBreakBefore w:val="0"/>
              <w:kinsoku/>
              <w:wordWrap/>
              <w:overflowPunct/>
              <w:topLinePunct w:val="0"/>
              <w:autoSpaceDE/>
              <w:autoSpaceDN/>
              <w:bidi w:val="0"/>
              <w:spacing w:line="340" w:lineRule="exact"/>
              <w:jc w:val="both"/>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（1）投标报价</w:t>
            </w:r>
            <w:r>
              <w:rPr>
                <w:rFonts w:hint="eastAsia" w:ascii="Times New Roman" w:hAnsi="Times New Roman" w:eastAsia="宋体" w:cs="Times New Roman"/>
                <w:color w:val="auto"/>
                <w:szCs w:val="21"/>
                <w:highlight w:val="none"/>
                <w:lang w:val="en-US" w:eastAsia="zh-CN"/>
              </w:rPr>
              <w:t>是</w:t>
            </w:r>
            <w:r>
              <w:rPr>
                <w:rFonts w:hint="default" w:ascii="Times New Roman" w:hAnsi="Times New Roman" w:eastAsia="宋体" w:cs="Times New Roman"/>
                <w:color w:val="auto"/>
                <w:szCs w:val="21"/>
                <w:highlight w:val="none"/>
              </w:rPr>
              <w:t>投标人投标时响应招标文件及招标文件所附成果文件（如发包人要求、地质勘察报告、初步设计文件及技术标准规范等）的要求，在投标文件中的投标报价及已标价工程量清单中标明的合价及其综合单价等价格。投标人的投标价应包括招标文件中规定的由承包人承担范围及幅度内的风险费用。如招标文件中未明确相关风险责任的，投标人应在接收招标文件后，在投标截止时间十日前提请招标人明确。</w:t>
            </w:r>
          </w:p>
          <w:p w14:paraId="27BF3756">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（2）投标人</w:t>
            </w:r>
            <w:r>
              <w:rPr>
                <w:rFonts w:ascii="Times New Roman" w:hAnsi="Times New Roman" w:eastAsia="宋体" w:cs="Times New Roman"/>
                <w:color w:val="auto"/>
                <w:szCs w:val="21"/>
                <w:highlight w:val="none"/>
              </w:rPr>
              <w:t>投标报价由设计费、</w:t>
            </w:r>
            <w:r>
              <w:rPr>
                <w:rFonts w:hint="eastAsia" w:ascii="Times New Roman" w:hAnsi="Times New Roman" w:eastAsia="宋体" w:cs="Times New Roman"/>
                <w:color w:val="auto"/>
                <w:szCs w:val="21"/>
                <w:highlight w:val="none"/>
                <w:lang w:eastAsia="zh-CN"/>
              </w:rPr>
              <w:t>建筑安装工程费、设备购置费（如有）</w:t>
            </w:r>
            <w:r>
              <w:rPr>
                <w:rFonts w:ascii="Times New Roman" w:hAnsi="Times New Roman" w:eastAsia="宋体" w:cs="Times New Roman"/>
                <w:color w:val="auto"/>
                <w:szCs w:val="21"/>
                <w:highlight w:val="none"/>
              </w:rPr>
              <w:t>等组成</w:t>
            </w:r>
            <w:r>
              <w:rPr>
                <w:rFonts w:hint="default" w:ascii="Times New Roman" w:hAnsi="Times New Roman" w:eastAsia="宋体" w:cs="Times New Roman"/>
                <w:color w:val="auto"/>
                <w:szCs w:val="21"/>
                <w:highlight w:val="none"/>
              </w:rPr>
              <w:t>。其中：</w:t>
            </w:r>
          </w:p>
          <w:p w14:paraId="40C8FBBD">
            <w:pPr>
              <w:keepNext w:val="0"/>
              <w:keepLines w:val="0"/>
              <w:pageBreakBefore w:val="0"/>
              <w:kinsoku/>
              <w:wordWrap/>
              <w:overflowPunct/>
              <w:topLinePunct w:val="0"/>
              <w:autoSpaceDE/>
              <w:autoSpaceDN/>
              <w:bidi w:val="0"/>
              <w:spacing w:line="340" w:lineRule="exact"/>
              <w:ind w:firstLine="435"/>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①如要求采用建筑信息模型（BIM）技术设计，设计费应包含</w:t>
            </w:r>
            <w:r>
              <w:rPr>
                <w:rFonts w:ascii="Times New Roman" w:hAnsi="Times New Roman" w:eastAsia="宋体" w:cs="Times New Roman"/>
                <w:color w:val="auto"/>
                <w:highlight w:val="none"/>
              </w:rPr>
              <w:t>BIM</w:t>
            </w:r>
            <w:r>
              <w:rPr>
                <w:rFonts w:hint="default" w:ascii="Times New Roman" w:hAnsi="Times New Roman" w:eastAsia="宋体" w:cs="Times New Roman"/>
                <w:color w:val="auto"/>
                <w:highlight w:val="none"/>
              </w:rPr>
              <w:t>技术应用费用，BIM技术应用费用按照模型的精度及成果交付标准计算。</w:t>
            </w:r>
          </w:p>
          <w:p w14:paraId="2117E177">
            <w:pPr>
              <w:keepNext w:val="0"/>
              <w:keepLines w:val="0"/>
              <w:pageBreakBefore w:val="0"/>
              <w:kinsoku/>
              <w:wordWrap/>
              <w:overflowPunct/>
              <w:topLinePunct w:val="0"/>
              <w:autoSpaceDE/>
              <w:autoSpaceDN/>
              <w:bidi w:val="0"/>
              <w:spacing w:line="340" w:lineRule="exact"/>
              <w:ind w:firstLine="435"/>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②</w:t>
            </w:r>
            <w:r>
              <w:rPr>
                <w:rFonts w:hint="eastAsia" w:ascii="Times New Roman" w:hAnsi="Times New Roman" w:eastAsia="宋体" w:cs="Times New Roman"/>
                <w:color w:val="auto"/>
                <w:szCs w:val="21"/>
                <w:highlight w:val="none"/>
                <w:lang w:eastAsia="zh-CN"/>
              </w:rPr>
              <w:t>建筑安装</w:t>
            </w:r>
            <w:r>
              <w:rPr>
                <w:rFonts w:hint="default" w:ascii="Times New Roman" w:hAnsi="Times New Roman" w:eastAsia="宋体" w:cs="Times New Roman"/>
                <w:color w:val="auto"/>
                <w:szCs w:val="21"/>
                <w:highlight w:val="none"/>
              </w:rPr>
              <w:t>工程费包含固定总价、暂定工程量费用、暂估价、暂列金额</w:t>
            </w:r>
            <w:r>
              <w:rPr>
                <w:rFonts w:hint="eastAsia" w:ascii="Times New Roman" w:hAnsi="Times New Roman" w:eastAsia="宋体" w:cs="Times New Roman"/>
                <w:color w:val="auto"/>
                <w:szCs w:val="21"/>
                <w:highlight w:val="none"/>
                <w:lang w:eastAsia="zh-CN"/>
              </w:rPr>
              <w:t>四</w:t>
            </w:r>
            <w:r>
              <w:rPr>
                <w:rFonts w:hint="default" w:ascii="Times New Roman" w:hAnsi="Times New Roman" w:eastAsia="宋体" w:cs="Times New Roman"/>
                <w:color w:val="auto"/>
                <w:szCs w:val="21"/>
                <w:highlight w:val="none"/>
              </w:rPr>
              <w:t>部分。</w:t>
            </w:r>
          </w:p>
        </w:tc>
      </w:tr>
      <w:tr w14:paraId="268830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99" w:hRule="atLeast"/>
          <w:jc w:val="center"/>
        </w:trPr>
        <w:tc>
          <w:tcPr>
            <w:tcW w:w="1019" w:type="dxa"/>
            <w:noWrap w:val="0"/>
            <w:vAlign w:val="center"/>
          </w:tcPr>
          <w:p w14:paraId="4E6C13D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3.3.1</w:t>
            </w:r>
          </w:p>
        </w:tc>
        <w:tc>
          <w:tcPr>
            <w:tcW w:w="1701" w:type="dxa"/>
            <w:gridSpan w:val="2"/>
            <w:noWrap w:val="0"/>
            <w:vAlign w:val="center"/>
          </w:tcPr>
          <w:p w14:paraId="79AAD12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投标有效期</w:t>
            </w:r>
          </w:p>
        </w:tc>
        <w:tc>
          <w:tcPr>
            <w:tcW w:w="6688" w:type="dxa"/>
            <w:noWrap w:val="0"/>
            <w:vAlign w:val="center"/>
          </w:tcPr>
          <w:p w14:paraId="19765E11">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 xml:space="preserve">90天 </w:t>
            </w:r>
            <w:r>
              <w:rPr>
                <w:rFonts w:hint="default" w:ascii="Times New Roman" w:hAnsi="Times New Roman" w:eastAsia="宋体" w:cs="Times New Roman"/>
                <w:b/>
                <w:color w:val="auto"/>
                <w:highlight w:val="none"/>
              </w:rPr>
              <w:t>□</w:t>
            </w:r>
            <w:r>
              <w:rPr>
                <w:rFonts w:hint="default" w:ascii="Times New Roman" w:hAnsi="Times New Roman" w:eastAsia="宋体" w:cs="Times New Roman"/>
                <w:color w:val="auto"/>
                <w:szCs w:val="21"/>
                <w:highlight w:val="none"/>
              </w:rPr>
              <w:t>120 天</w:t>
            </w:r>
          </w:p>
        </w:tc>
      </w:tr>
      <w:tr w14:paraId="50B60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9" w:hRule="atLeast"/>
          <w:jc w:val="center"/>
        </w:trPr>
        <w:tc>
          <w:tcPr>
            <w:tcW w:w="1019" w:type="dxa"/>
            <w:noWrap w:val="0"/>
            <w:vAlign w:val="center"/>
          </w:tcPr>
          <w:p w14:paraId="62AF4CC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3.4.1</w:t>
            </w:r>
          </w:p>
        </w:tc>
        <w:tc>
          <w:tcPr>
            <w:tcW w:w="1701" w:type="dxa"/>
            <w:gridSpan w:val="2"/>
            <w:noWrap w:val="0"/>
            <w:vAlign w:val="center"/>
          </w:tcPr>
          <w:p w14:paraId="17C792C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投标保证金</w:t>
            </w:r>
          </w:p>
        </w:tc>
        <w:tc>
          <w:tcPr>
            <w:tcW w:w="6688" w:type="dxa"/>
            <w:noWrap w:val="0"/>
            <w:vAlign w:val="center"/>
          </w:tcPr>
          <w:p w14:paraId="7C4411A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不</w:t>
            </w:r>
            <w:r>
              <w:rPr>
                <w:rFonts w:ascii="Times New Roman" w:hAnsi="Times New Roman" w:eastAsia="宋体" w:cs="Times New Roman"/>
                <w:color w:val="auto"/>
                <w:szCs w:val="21"/>
                <w:highlight w:val="none"/>
              </w:rPr>
              <w:t>需要</w:t>
            </w:r>
            <w:r>
              <w:rPr>
                <w:rFonts w:hint="default" w:ascii="Times New Roman" w:hAnsi="Times New Roman" w:eastAsia="宋体" w:cs="Times New Roman"/>
                <w:color w:val="auto"/>
                <w:szCs w:val="21"/>
                <w:highlight w:val="none"/>
              </w:rPr>
              <w:t>提交。</w:t>
            </w:r>
          </w:p>
          <w:p w14:paraId="2FF9B613">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szCs w:val="21"/>
                <w:highlight w:val="none"/>
              </w:rPr>
            </w:pPr>
            <w:r>
              <w:rPr>
                <w:rFonts w:hint="eastAsia" w:cs="Times New Roman"/>
                <w:color w:val="auto"/>
                <w:highlight w:val="none"/>
                <w:lang w:eastAsia="zh-CN"/>
              </w:rPr>
              <w:t>□</w:t>
            </w:r>
            <w:r>
              <w:rPr>
                <w:rFonts w:hint="default" w:ascii="Times New Roman" w:hAnsi="Times New Roman" w:eastAsia="宋体" w:cs="Times New Roman"/>
                <w:color w:val="auto"/>
                <w:highlight w:val="none"/>
              </w:rPr>
              <w:t>需要提交，</w:t>
            </w:r>
            <w:r>
              <w:rPr>
                <w:rFonts w:ascii="Times New Roman" w:hAnsi="Times New Roman" w:eastAsia="宋体" w:cs="Times New Roman"/>
                <w:color w:val="auto"/>
                <w:szCs w:val="21"/>
                <w:highlight w:val="none"/>
              </w:rPr>
              <w:t>投标保证金的</w:t>
            </w:r>
            <w:r>
              <w:rPr>
                <w:rFonts w:hint="default" w:ascii="Times New Roman" w:hAnsi="Times New Roman" w:eastAsia="宋体" w:cs="Times New Roman"/>
                <w:color w:val="auto"/>
                <w:szCs w:val="21"/>
                <w:highlight w:val="none"/>
              </w:rPr>
              <w:t>提交方式：</w:t>
            </w:r>
            <w:r>
              <w:rPr>
                <w:rFonts w:hint="default" w:ascii="Times New Roman" w:hAnsi="Times New Roman" w:eastAsia="宋体" w:cs="Times New Roman"/>
                <w:color w:val="auto"/>
                <w:highlight w:val="none"/>
              </w:rPr>
              <w:t>银行转账、电汇或网上支付、保函（银行保函、电子</w:t>
            </w:r>
            <w:r>
              <w:rPr>
                <w:rFonts w:ascii="Times New Roman" w:hAnsi="Times New Roman" w:eastAsia="宋体" w:cs="Times New Roman"/>
                <w:color w:val="auto"/>
                <w:highlight w:val="none"/>
              </w:rPr>
              <w:t>保函</w:t>
            </w:r>
            <w:r>
              <w:rPr>
                <w:rFonts w:hint="default" w:ascii="Times New Roman" w:hAnsi="Times New Roman" w:eastAsia="宋体" w:cs="Times New Roman"/>
                <w:color w:val="auto"/>
                <w:highlight w:val="none"/>
              </w:rPr>
              <w:t>、保证保险保函、工程担保保函）</w:t>
            </w:r>
            <w:r>
              <w:rPr>
                <w:rFonts w:hint="default" w:ascii="Times New Roman" w:hAnsi="Times New Roman" w:eastAsia="宋体" w:cs="Times New Roman"/>
                <w:color w:val="auto"/>
                <w:szCs w:val="21"/>
                <w:highlight w:val="none"/>
              </w:rPr>
              <w:t>等方式提交</w:t>
            </w:r>
            <w:r>
              <w:rPr>
                <w:rFonts w:ascii="Times New Roman" w:hAnsi="Times New Roman" w:eastAsia="宋体" w:cs="Times New Roman"/>
                <w:color w:val="auto"/>
                <w:szCs w:val="21"/>
                <w:highlight w:val="none"/>
              </w:rPr>
              <w:t>。</w:t>
            </w:r>
            <w:r>
              <w:rPr>
                <w:rFonts w:hint="eastAsia" w:ascii="方正楷体_GB2312" w:hAnsi="方正楷体_GB2312" w:eastAsia="方正楷体_GB2312" w:cs="方正楷体_GB2312"/>
                <w:color w:val="auto"/>
                <w:szCs w:val="21"/>
                <w:highlight w:val="none"/>
              </w:rPr>
              <w:t>【备注：严禁要求投标人以现金方式提交保证金的行为</w:t>
            </w:r>
            <w:r>
              <w:rPr>
                <w:rFonts w:hint="eastAsia" w:ascii="方正楷体_GB2312" w:hAnsi="方正楷体_GB2312" w:eastAsia="方正楷体_GB2312" w:cs="方正楷体_GB2312"/>
                <w:color w:val="auto"/>
                <w:highlight w:val="none"/>
              </w:rPr>
              <w:t>；采用银行保函、工程担保或工程保证保险方式的，</w:t>
            </w:r>
            <w:r>
              <w:rPr>
                <w:rFonts w:hint="eastAsia" w:ascii="方正楷体_GB2312" w:hAnsi="方正楷体_GB2312" w:eastAsia="方正楷体_GB2312" w:cs="方正楷体_GB2312"/>
                <w:color w:val="auto"/>
                <w:highlight w:val="none"/>
                <w:lang w:eastAsia="zh-CN"/>
              </w:rPr>
              <w:t>保函有效期不得小于投标有效期</w:t>
            </w:r>
            <w:r>
              <w:rPr>
                <w:rFonts w:hint="eastAsia" w:ascii="方正楷体_GB2312" w:hAnsi="方正楷体_GB2312" w:eastAsia="方正楷体_GB2312" w:cs="方正楷体_GB2312"/>
                <w:color w:val="auto"/>
                <w:highlight w:val="none"/>
              </w:rPr>
              <w:t>；鼓励采用电子保函等形式；满足免缴资格的投标人不需要提交。</w:t>
            </w:r>
            <w:r>
              <w:rPr>
                <w:rFonts w:hint="eastAsia" w:ascii="方正楷体_GB2312" w:hAnsi="方正楷体_GB2312" w:eastAsia="方正楷体_GB2312" w:cs="方正楷体_GB2312"/>
                <w:color w:val="auto"/>
                <w:szCs w:val="21"/>
                <w:highlight w:val="none"/>
              </w:rPr>
              <w:t>】</w:t>
            </w:r>
          </w:p>
          <w:p w14:paraId="7374787E">
            <w:pPr>
              <w:pStyle w:val="75"/>
              <w:keepNext w:val="0"/>
              <w:keepLines w:val="0"/>
              <w:pageBreakBefore w:val="0"/>
              <w:widowControl/>
              <w:shd w:val="clear" w:color="auto" w:fill="FFFFFF"/>
              <w:kinsoku/>
              <w:wordWrap/>
              <w:overflowPunct/>
              <w:topLinePunct w:val="0"/>
              <w:autoSpaceDE/>
              <w:autoSpaceDN/>
              <w:bidi w:val="0"/>
              <w:spacing w:line="340" w:lineRule="exact"/>
              <w:jc w:val="left"/>
              <w:textAlignment w:val="auto"/>
              <w:rPr>
                <w:rFonts w:ascii="Times New Roman" w:hAnsi="Times New Roman" w:eastAsia="楷体_GB2312" w:cs="Times New Roman"/>
                <w:color w:val="auto"/>
                <w:sz w:val="21"/>
                <w:szCs w:val="21"/>
                <w:highlight w:val="none"/>
              </w:rPr>
            </w:pPr>
            <w:r>
              <w:rPr>
                <w:rFonts w:ascii="Times New Roman" w:hAnsi="Times New Roman" w:cs="Times New Roman"/>
                <w:color w:val="auto"/>
                <w:sz w:val="21"/>
                <w:szCs w:val="21"/>
                <w:highlight w:val="none"/>
              </w:rPr>
              <w:t>投标保证金的金额：</w:t>
            </w:r>
            <w:r>
              <w:rPr>
                <w:rFonts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r>
              <w:rPr>
                <w:rFonts w:ascii="Times New Roman" w:hAnsi="Times New Roman" w:eastAsia="楷体_GB2312" w:cs="Times New Roman"/>
                <w:color w:val="auto"/>
                <w:sz w:val="21"/>
                <w:szCs w:val="21"/>
                <w:highlight w:val="none"/>
              </w:rPr>
              <w:t>【备注：</w:t>
            </w:r>
            <w:r>
              <w:rPr>
                <w:rFonts w:hint="default" w:ascii="Times New Roman" w:hAnsi="Times New Roman" w:eastAsia="楷体_GB2312" w:cs="Times New Roman"/>
                <w:color w:val="auto"/>
                <w:sz w:val="21"/>
                <w:szCs w:val="21"/>
                <w:highlight w:val="none"/>
              </w:rPr>
              <w:t>不得超过</w:t>
            </w:r>
            <w:r>
              <w:rPr>
                <w:rFonts w:ascii="Times New Roman" w:hAnsi="Times New Roman" w:eastAsia="楷体_GB2312" w:cs="Times New Roman"/>
                <w:color w:val="auto"/>
                <w:sz w:val="21"/>
                <w:szCs w:val="21"/>
                <w:highlight w:val="none"/>
              </w:rPr>
              <w:t>项目估算价的</w:t>
            </w:r>
            <w:r>
              <w:rPr>
                <w:rFonts w:hint="default" w:ascii="Times New Roman" w:hAnsi="Times New Roman" w:eastAsia="楷体_GB2312" w:cs="Times New Roman"/>
                <w:color w:val="auto"/>
                <w:sz w:val="21"/>
                <w:szCs w:val="21"/>
                <w:highlight w:val="none"/>
                <w:lang w:val="en-US" w:eastAsia="zh-CN"/>
              </w:rPr>
              <w:t>1</w:t>
            </w:r>
            <w:r>
              <w:rPr>
                <w:rFonts w:ascii="Times New Roman" w:hAnsi="Times New Roman" w:eastAsia="楷体_GB2312" w:cs="Times New Roman"/>
                <w:color w:val="auto"/>
                <w:sz w:val="21"/>
                <w:szCs w:val="21"/>
                <w:highlight w:val="none"/>
              </w:rPr>
              <w:t>%</w:t>
            </w:r>
            <w:r>
              <w:rPr>
                <w:rFonts w:ascii="Times New Roman" w:hAnsi="Times New Roman" w:eastAsia="楷体_GB2312" w:cs="Times New Roman"/>
                <w:color w:val="auto"/>
                <w:kern w:val="0"/>
                <w:sz w:val="21"/>
                <w:szCs w:val="21"/>
                <w:highlight w:val="none"/>
              </w:rPr>
              <w:t>，且最多不</w:t>
            </w:r>
            <w:r>
              <w:rPr>
                <w:rFonts w:hint="default" w:ascii="Times New Roman" w:hAnsi="Times New Roman" w:eastAsia="楷体_GB2312" w:cs="Times New Roman"/>
                <w:color w:val="auto"/>
                <w:kern w:val="0"/>
                <w:sz w:val="21"/>
                <w:szCs w:val="21"/>
                <w:highlight w:val="none"/>
              </w:rPr>
              <w:t>得</w:t>
            </w:r>
            <w:r>
              <w:rPr>
                <w:rFonts w:ascii="Times New Roman" w:hAnsi="Times New Roman" w:eastAsia="楷体_GB2312" w:cs="Times New Roman"/>
                <w:color w:val="auto"/>
                <w:kern w:val="0"/>
                <w:sz w:val="21"/>
                <w:szCs w:val="21"/>
                <w:highlight w:val="none"/>
              </w:rPr>
              <w:t>超过</w:t>
            </w:r>
            <w:r>
              <w:rPr>
                <w:rFonts w:hint="eastAsia" w:ascii="Times New Roman" w:hAnsi="Times New Roman" w:eastAsia="楷体_GB2312" w:cs="Times New Roman"/>
                <w:color w:val="auto"/>
                <w:kern w:val="0"/>
                <w:sz w:val="21"/>
                <w:szCs w:val="21"/>
                <w:highlight w:val="none"/>
                <w:lang w:val="en-US" w:eastAsia="zh-CN"/>
              </w:rPr>
              <w:t>3</w:t>
            </w:r>
            <w:r>
              <w:rPr>
                <w:rFonts w:ascii="Times New Roman" w:hAnsi="Times New Roman" w:eastAsia="楷体_GB2312" w:cs="Times New Roman"/>
                <w:color w:val="auto"/>
                <w:kern w:val="0"/>
                <w:sz w:val="21"/>
                <w:szCs w:val="21"/>
                <w:highlight w:val="none"/>
              </w:rPr>
              <w:t>0万元</w:t>
            </w:r>
            <w:r>
              <w:rPr>
                <w:rFonts w:hint="default" w:ascii="Times New Roman" w:hAnsi="Times New Roman" w:eastAsia="楷体_GB2312" w:cs="Times New Roman"/>
                <w:color w:val="auto"/>
                <w:kern w:val="0"/>
                <w:sz w:val="21"/>
                <w:szCs w:val="21"/>
                <w:highlight w:val="none"/>
              </w:rPr>
              <w:t>，鼓励招标人减少或免除投标保证金</w:t>
            </w:r>
            <w:r>
              <w:rPr>
                <w:rFonts w:ascii="Times New Roman" w:hAnsi="Times New Roman" w:eastAsia="楷体_GB2312" w:cs="Times New Roman"/>
                <w:color w:val="auto"/>
                <w:sz w:val="21"/>
                <w:szCs w:val="21"/>
                <w:highlight w:val="none"/>
              </w:rPr>
              <w:t>】</w:t>
            </w:r>
          </w:p>
          <w:p w14:paraId="316EB18C">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提交方式：</w:t>
            </w:r>
          </w:p>
          <w:p w14:paraId="5058341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w:t>
            </w:r>
            <w:r>
              <w:rPr>
                <w:rFonts w:hint="eastAsia" w:cs="Times New Roman"/>
                <w:color w:val="auto"/>
                <w:highlight w:val="none"/>
                <w:lang w:eastAsia="zh-CN"/>
              </w:rPr>
              <w:t>1.</w:t>
            </w:r>
            <w:r>
              <w:rPr>
                <w:rFonts w:hint="default" w:ascii="Times New Roman" w:hAnsi="Times New Roman" w:eastAsia="宋体" w:cs="Times New Roman"/>
                <w:color w:val="auto"/>
                <w:highlight w:val="none"/>
              </w:rPr>
              <w:t>使用银行转账（或电汇、网上支付）时投标保证金必须从投标人的企业基本账户汇到以下指定的投标保证金专用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户，否则投标无效。</w:t>
            </w:r>
          </w:p>
          <w:p w14:paraId="74AE344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rPr>
              <w:t xml:space="preserve">    账户名称：</w:t>
            </w:r>
            <w:r>
              <w:rPr>
                <w:rFonts w:hint="default" w:ascii="Times New Roman" w:hAnsi="Times New Roman" w:eastAsia="宋体" w:cs="Times New Roman"/>
                <w:color w:val="auto"/>
                <w:highlight w:val="none"/>
                <w:u w:val="single"/>
              </w:rPr>
              <w:t xml:space="preserve"> </w:t>
            </w:r>
            <w:r>
              <w:rPr>
                <w:rFonts w:hint="eastAsia" w:cs="Times New Roman"/>
                <w:color w:val="auto"/>
                <w:highlight w:val="none"/>
                <w:u w:val="single"/>
                <w:lang w:val="en-US" w:eastAsia="zh-CN"/>
              </w:rPr>
              <w:t xml:space="preserve">                               </w:t>
            </w:r>
          </w:p>
          <w:p w14:paraId="6E36821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开户银行：</w:t>
            </w:r>
            <w:r>
              <w:rPr>
                <w:rFonts w:hint="default" w:ascii="Times New Roman" w:hAnsi="Times New Roman" w:eastAsia="宋体" w:cs="Times New Roman"/>
                <w:color w:val="auto"/>
                <w:highlight w:val="none"/>
                <w:u w:val="single"/>
              </w:rPr>
              <w:t xml:space="preserve"> </w:t>
            </w:r>
            <w:r>
              <w:rPr>
                <w:rFonts w:hint="eastAsia" w:cs="Times New Roman"/>
                <w:color w:val="auto"/>
                <w:highlight w:val="none"/>
                <w:u w:val="single"/>
                <w:lang w:val="en-US" w:eastAsia="zh-CN"/>
              </w:rPr>
              <w:t xml:space="preserve">                               </w:t>
            </w:r>
          </w:p>
          <w:p w14:paraId="4BE9E272">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银行账号：</w:t>
            </w:r>
            <w:r>
              <w:rPr>
                <w:rFonts w:hint="default" w:ascii="Times New Roman" w:hAnsi="Times New Roman" w:eastAsia="宋体" w:cs="Times New Roman"/>
                <w:color w:val="auto"/>
                <w:highlight w:val="none"/>
                <w:u w:val="single"/>
              </w:rPr>
              <w:t xml:space="preserve"> </w:t>
            </w:r>
            <w:r>
              <w:rPr>
                <w:rFonts w:hint="eastAsia" w:cs="Times New Roman"/>
                <w:color w:val="auto"/>
                <w:highlight w:val="none"/>
                <w:u w:val="single"/>
                <w:lang w:val="en-US" w:eastAsia="zh-CN"/>
              </w:rPr>
              <w:t xml:space="preserve">                               </w:t>
            </w:r>
          </w:p>
          <w:p w14:paraId="136CA233">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w:t>
            </w:r>
            <w:r>
              <w:rPr>
                <w:rFonts w:hint="eastAsia" w:cs="Times New Roman"/>
                <w:color w:val="auto"/>
                <w:highlight w:val="none"/>
                <w:lang w:eastAsia="zh-CN"/>
              </w:rPr>
              <w:t>2.</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default" w:ascii="Times New Roman" w:hAnsi="Times New Roman" w:eastAsia="宋体" w:cs="Times New Roman"/>
                <w:color w:val="auto"/>
                <w:highlight w:val="none"/>
              </w:rPr>
              <w:t>。</w:t>
            </w:r>
          </w:p>
          <w:p w14:paraId="24A249F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投标保证金不足额缴纳的，或保函（银行保函、</w:t>
            </w:r>
            <w:r>
              <w:rPr>
                <w:rFonts w:hint="eastAsia" w:ascii="Times New Roman" w:hAnsi="Times New Roman" w:eastAsia="宋体" w:cs="Times New Roman"/>
                <w:color w:val="auto"/>
                <w:highlight w:val="none"/>
                <w:lang w:eastAsia="zh-CN"/>
              </w:rPr>
              <w:t>电子保函、</w:t>
            </w:r>
            <w:r>
              <w:rPr>
                <w:rFonts w:hint="default" w:ascii="Times New Roman" w:hAnsi="Times New Roman" w:eastAsia="宋体" w:cs="Times New Roman"/>
                <w:color w:val="auto"/>
                <w:highlight w:val="none"/>
              </w:rPr>
              <w:t>保证保险保函、工程担保保函）额度不足的，其投标无效。</w:t>
            </w:r>
          </w:p>
          <w:p w14:paraId="791148D1">
            <w:pPr>
              <w:keepNext w:val="0"/>
              <w:keepLines w:val="0"/>
              <w:pageBreakBefore w:val="0"/>
              <w:kinsoku/>
              <w:wordWrap/>
              <w:overflowPunct/>
              <w:topLinePunct w:val="0"/>
              <w:autoSpaceDE/>
              <w:autoSpaceDN/>
              <w:bidi w:val="0"/>
              <w:spacing w:line="340" w:lineRule="exact"/>
              <w:ind w:firstLine="315" w:firstLineChars="15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 xml:space="preserve"> </w:t>
            </w:r>
            <w:r>
              <w:rPr>
                <w:rFonts w:ascii="Times New Roman" w:hAnsi="Times New Roman" w:eastAsia="宋体" w:cs="Times New Roman"/>
                <w:color w:val="auto"/>
                <w:szCs w:val="21"/>
                <w:highlight w:val="none"/>
              </w:rPr>
              <w:t>投标保证金必须以投标人自身的名义提交，不得以分支机构等其他名义提交。</w:t>
            </w:r>
            <w:r>
              <w:rPr>
                <w:rFonts w:hint="default" w:ascii="Times New Roman" w:hAnsi="Times New Roman" w:eastAsia="宋体" w:cs="Times New Roman"/>
                <w:color w:val="auto"/>
                <w:szCs w:val="21"/>
                <w:highlight w:val="none"/>
              </w:rPr>
              <w:t>当投标人为联合体时，可由联合体中的任一方缴纳，并在联合体协议书中明确。</w:t>
            </w:r>
          </w:p>
          <w:p w14:paraId="347C7C8F">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b/>
                <w:color w:val="auto"/>
                <w:szCs w:val="21"/>
                <w:highlight w:val="none"/>
                <w:u w:val="single"/>
              </w:rPr>
            </w:pPr>
            <w:r>
              <w:rPr>
                <w:rFonts w:hint="eastAsia" w:ascii="方正楷体_GB2312" w:hAnsi="方正楷体_GB2312" w:eastAsia="方正楷体_GB2312" w:cs="方正楷体_GB2312"/>
                <w:color w:val="auto"/>
                <w:szCs w:val="21"/>
                <w:highlight w:val="none"/>
              </w:rPr>
              <w:t>备注：对投标截止日期</w:t>
            </w:r>
            <w:r>
              <w:rPr>
                <w:rFonts w:hint="eastAsia" w:ascii="方正楷体_GB2312" w:hAnsi="方正楷体_GB2312" w:eastAsia="方正楷体_GB2312" w:cs="方正楷体_GB2312"/>
                <w:color w:val="auto"/>
                <w:szCs w:val="21"/>
                <w:highlight w:val="none"/>
                <w:lang w:eastAsia="zh-CN"/>
              </w:rPr>
              <w:t>当</w:t>
            </w:r>
            <w:r>
              <w:rPr>
                <w:rFonts w:hint="eastAsia" w:ascii="方正楷体_GB2312" w:hAnsi="方正楷体_GB2312" w:eastAsia="方正楷体_GB2312" w:cs="方正楷体_GB2312"/>
                <w:color w:val="auto"/>
                <w:szCs w:val="21"/>
                <w:highlight w:val="none"/>
              </w:rPr>
              <w:t>日，自治区级诚信综合评价分高于80分的建筑业企业、监理企业、检测机构，或诚信评价为A等的设计企业，可免收投标保证金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szCs w:val="21"/>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kern w:val="0"/>
                <w:highlight w:val="none"/>
                <w:lang w:eastAsia="zh-CN"/>
              </w:rPr>
              <w:t>诚信综合评价分</w:t>
            </w:r>
            <w:r>
              <w:rPr>
                <w:rFonts w:hint="eastAsia" w:ascii="方正楷体_GB2312" w:hAnsi="方正楷体_GB2312" w:eastAsia="方正楷体_GB2312" w:cs="方正楷体_GB2312"/>
                <w:color w:val="auto"/>
                <w:szCs w:val="21"/>
                <w:highlight w:val="none"/>
              </w:rPr>
              <w:t>。</w:t>
            </w:r>
          </w:p>
        </w:tc>
      </w:tr>
      <w:tr w14:paraId="3A75E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61" w:hRule="atLeast"/>
          <w:jc w:val="center"/>
        </w:trPr>
        <w:tc>
          <w:tcPr>
            <w:tcW w:w="1019" w:type="dxa"/>
            <w:noWrap w:val="0"/>
            <w:vAlign w:val="center"/>
          </w:tcPr>
          <w:p w14:paraId="6A5151F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5</w:t>
            </w:r>
          </w:p>
        </w:tc>
        <w:tc>
          <w:tcPr>
            <w:tcW w:w="1701" w:type="dxa"/>
            <w:gridSpan w:val="2"/>
            <w:noWrap w:val="0"/>
            <w:vAlign w:val="center"/>
          </w:tcPr>
          <w:p w14:paraId="2C99F81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是否允许递交</w:t>
            </w:r>
          </w:p>
          <w:p w14:paraId="79768D9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备选投标方案</w:t>
            </w:r>
          </w:p>
        </w:tc>
        <w:tc>
          <w:tcPr>
            <w:tcW w:w="6688" w:type="dxa"/>
            <w:noWrap w:val="0"/>
            <w:vAlign w:val="center"/>
          </w:tcPr>
          <w:p w14:paraId="220D1CD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不允许</w:t>
            </w:r>
          </w:p>
          <w:p w14:paraId="422FC69B">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highlight w:val="none"/>
              </w:rPr>
              <w:t>允许</w:t>
            </w:r>
          </w:p>
        </w:tc>
      </w:tr>
      <w:tr w14:paraId="311C9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96" w:hRule="atLeast"/>
          <w:jc w:val="center"/>
        </w:trPr>
        <w:tc>
          <w:tcPr>
            <w:tcW w:w="1019" w:type="dxa"/>
            <w:noWrap w:val="0"/>
            <w:vAlign w:val="center"/>
          </w:tcPr>
          <w:p w14:paraId="4AB814C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6</w:t>
            </w:r>
            <w:r>
              <w:rPr>
                <w:rFonts w:hint="default" w:ascii="Times New Roman" w:hAnsi="Times New Roman" w:eastAsia="宋体" w:cs="Times New Roman"/>
                <w:color w:val="auto"/>
                <w:szCs w:val="21"/>
                <w:highlight w:val="none"/>
              </w:rPr>
              <w:t>.3</w:t>
            </w:r>
          </w:p>
        </w:tc>
        <w:tc>
          <w:tcPr>
            <w:tcW w:w="1701" w:type="dxa"/>
            <w:gridSpan w:val="2"/>
            <w:noWrap w:val="0"/>
            <w:vAlign w:val="center"/>
          </w:tcPr>
          <w:p w14:paraId="1E6C791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盖章要求</w:t>
            </w:r>
          </w:p>
        </w:tc>
        <w:tc>
          <w:tcPr>
            <w:tcW w:w="6688" w:type="dxa"/>
            <w:noWrap w:val="0"/>
            <w:vAlign w:val="center"/>
          </w:tcPr>
          <w:p w14:paraId="71582531">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电子投标文件由投标人在招标文件规定的投标文件相关位置加盖投标人法人单位电子印章。投标文件未经投标人加盖法人单位电子印章的，作否决投标处理。联合体投标的，除联合体协议书需要双方盖法人单位</w:t>
            </w:r>
            <w:r>
              <w:rPr>
                <w:rFonts w:hint="eastAsia" w:cs="Times New Roman"/>
                <w:color w:val="auto"/>
                <w:highlight w:val="none"/>
                <w:lang w:val="en-US" w:eastAsia="zh-CN"/>
              </w:rPr>
              <w:t>印</w:t>
            </w:r>
            <w:r>
              <w:rPr>
                <w:rFonts w:hint="default" w:ascii="Times New Roman" w:hAnsi="Times New Roman" w:eastAsia="宋体" w:cs="Times New Roman"/>
                <w:color w:val="auto"/>
                <w:highlight w:val="none"/>
              </w:rPr>
              <w:t>章</w:t>
            </w:r>
            <w:r>
              <w:rPr>
                <w:rFonts w:hint="default" w:ascii="Times New Roman" w:hAnsi="Times New Roman" w:eastAsia="宋体" w:cs="Times New Roman"/>
                <w:color w:val="auto"/>
                <w:highlight w:val="none"/>
                <w:lang w:eastAsia="zh-CN"/>
              </w:rPr>
              <w:t>（可</w:t>
            </w:r>
            <w:r>
              <w:rPr>
                <w:rFonts w:hint="default" w:ascii="Times New Roman" w:hAnsi="Times New Roman" w:eastAsia="宋体" w:cs="Times New Roman"/>
                <w:color w:val="auto"/>
                <w:highlight w:val="none"/>
              </w:rPr>
              <w:t>采用纸质版盖联合体各方法人单位</w:t>
            </w:r>
            <w:r>
              <w:rPr>
                <w:rFonts w:hint="eastAsia" w:cs="Times New Roman"/>
                <w:color w:val="auto"/>
                <w:highlight w:val="none"/>
                <w:lang w:val="en-US" w:eastAsia="zh-CN"/>
              </w:rPr>
              <w:t>印</w:t>
            </w:r>
            <w:r>
              <w:rPr>
                <w:rFonts w:hint="default" w:ascii="Times New Roman" w:hAnsi="Times New Roman"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，其他只需盖联合体任一单位法人单位电子印章。</w:t>
            </w:r>
          </w:p>
        </w:tc>
      </w:tr>
      <w:tr w14:paraId="1E6C69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548" w:hRule="atLeast"/>
          <w:jc w:val="center"/>
        </w:trPr>
        <w:tc>
          <w:tcPr>
            <w:tcW w:w="1019" w:type="dxa"/>
            <w:tcBorders>
              <w:bottom w:val="single" w:color="auto" w:sz="4" w:space="0"/>
            </w:tcBorders>
            <w:noWrap w:val="0"/>
            <w:vAlign w:val="center"/>
          </w:tcPr>
          <w:p w14:paraId="27BA635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w:t>
            </w:r>
            <w:r>
              <w:rPr>
                <w:rFonts w:ascii="Times New Roman" w:hAnsi="Times New Roman" w:eastAsia="宋体" w:cs="Times New Roman"/>
                <w:color w:val="auto"/>
                <w:highlight w:val="none"/>
              </w:rPr>
              <w:t>2</w:t>
            </w:r>
          </w:p>
        </w:tc>
        <w:tc>
          <w:tcPr>
            <w:tcW w:w="1701" w:type="dxa"/>
            <w:gridSpan w:val="2"/>
            <w:tcBorders>
              <w:bottom w:val="single" w:color="auto" w:sz="4" w:space="0"/>
            </w:tcBorders>
            <w:noWrap w:val="0"/>
            <w:vAlign w:val="center"/>
          </w:tcPr>
          <w:p w14:paraId="47455124">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未加密的电子投标文件U盘包装、密封</w:t>
            </w:r>
          </w:p>
        </w:tc>
        <w:tc>
          <w:tcPr>
            <w:tcW w:w="6688" w:type="dxa"/>
            <w:tcBorders>
              <w:bottom w:val="single" w:color="auto" w:sz="4" w:space="0"/>
            </w:tcBorders>
            <w:noWrap w:val="0"/>
            <w:vAlign w:val="center"/>
          </w:tcPr>
          <w:p w14:paraId="3A9EA29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不需要</w:t>
            </w:r>
            <w:r>
              <w:rPr>
                <w:rFonts w:ascii="Times New Roman" w:hAnsi="Times New Roman" w:eastAsia="宋体" w:cs="Times New Roman"/>
                <w:color w:val="auto"/>
                <w:highlight w:val="none"/>
              </w:rPr>
              <w:t>提交</w:t>
            </w:r>
          </w:p>
        </w:tc>
      </w:tr>
      <w:tr w14:paraId="4E4EDE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848" w:hRule="atLeast"/>
          <w:jc w:val="center"/>
        </w:trPr>
        <w:tc>
          <w:tcPr>
            <w:tcW w:w="1019" w:type="dxa"/>
            <w:noWrap w:val="0"/>
            <w:vAlign w:val="center"/>
          </w:tcPr>
          <w:p w14:paraId="4C0E8DC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4.3.</w:t>
            </w:r>
            <w:r>
              <w:rPr>
                <w:rFonts w:hint="default" w:ascii="Times New Roman" w:hAnsi="Times New Roman" w:eastAsia="宋体" w:cs="Times New Roman"/>
                <w:color w:val="auto"/>
                <w:highlight w:val="none"/>
              </w:rPr>
              <w:t>2</w:t>
            </w:r>
          </w:p>
        </w:tc>
        <w:tc>
          <w:tcPr>
            <w:tcW w:w="1701" w:type="dxa"/>
            <w:gridSpan w:val="2"/>
            <w:noWrap w:val="0"/>
            <w:vAlign w:val="center"/>
          </w:tcPr>
          <w:p w14:paraId="7759267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提交投标文件地点</w:t>
            </w:r>
          </w:p>
        </w:tc>
        <w:tc>
          <w:tcPr>
            <w:tcW w:w="6688" w:type="dxa"/>
            <w:noWrap w:val="0"/>
            <w:vAlign w:val="center"/>
          </w:tcPr>
          <w:p w14:paraId="0383AC6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u w:val="single"/>
              </w:rPr>
            </w:pPr>
            <w:r>
              <w:rPr>
                <w:rFonts w:hint="default" w:ascii="Times New Roman" w:hAnsi="Times New Roman" w:eastAsia="宋体" w:cs="Times New Roman"/>
                <w:color w:val="auto"/>
                <w:highlight w:val="none"/>
              </w:rPr>
              <w:t>加密电子投标文件由各投标人在投标时间截止前自行在</w:t>
            </w:r>
            <w:r>
              <w:rPr>
                <w:rFonts w:hint="default" w:ascii="Times New Roman" w:hAnsi="Times New Roman" w:cs="Times New Roman"/>
                <w:b w:val="0"/>
                <w:bCs w:val="0"/>
                <w:color w:val="auto"/>
                <w:highlight w:val="none"/>
              </w:rPr>
              <w:t>全国公共资源交易平台（广西壮族自治区）</w:t>
            </w:r>
            <w:r>
              <w:rPr>
                <w:rFonts w:hint="default" w:ascii="Times New Roman" w:hAnsi="Times New Roman" w:eastAsia="宋体" w:cs="Times New Roman"/>
                <w:color w:val="auto"/>
                <w:highlight w:val="none"/>
              </w:rPr>
              <w:t>成功上传。</w:t>
            </w:r>
          </w:p>
        </w:tc>
      </w:tr>
      <w:tr w14:paraId="7C962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17" w:hRule="atLeast"/>
          <w:jc w:val="center"/>
        </w:trPr>
        <w:tc>
          <w:tcPr>
            <w:tcW w:w="1019" w:type="dxa"/>
            <w:noWrap w:val="0"/>
            <w:vAlign w:val="center"/>
          </w:tcPr>
          <w:p w14:paraId="0FD7BF8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tc>
        <w:tc>
          <w:tcPr>
            <w:tcW w:w="1701" w:type="dxa"/>
            <w:gridSpan w:val="2"/>
            <w:noWrap w:val="0"/>
            <w:vAlign w:val="center"/>
          </w:tcPr>
          <w:p w14:paraId="2FD8E5F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是否退还</w:t>
            </w:r>
          </w:p>
          <w:p w14:paraId="5A49AC3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投标文件</w:t>
            </w:r>
          </w:p>
        </w:tc>
        <w:tc>
          <w:tcPr>
            <w:tcW w:w="6688" w:type="dxa"/>
            <w:noWrap w:val="0"/>
            <w:vAlign w:val="center"/>
          </w:tcPr>
          <w:p w14:paraId="4929CC1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否</w:t>
            </w:r>
          </w:p>
        </w:tc>
      </w:tr>
      <w:tr w14:paraId="7CC124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0" w:hRule="atLeast"/>
          <w:jc w:val="center"/>
        </w:trPr>
        <w:tc>
          <w:tcPr>
            <w:tcW w:w="1019" w:type="dxa"/>
            <w:noWrap w:val="0"/>
            <w:vAlign w:val="center"/>
          </w:tcPr>
          <w:p w14:paraId="5106476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p>
        </w:tc>
        <w:tc>
          <w:tcPr>
            <w:tcW w:w="1701" w:type="dxa"/>
            <w:gridSpan w:val="2"/>
            <w:noWrap w:val="0"/>
            <w:vAlign w:val="center"/>
          </w:tcPr>
          <w:p w14:paraId="514CAC5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开标时间和地点</w:t>
            </w:r>
          </w:p>
        </w:tc>
        <w:tc>
          <w:tcPr>
            <w:tcW w:w="6688" w:type="dxa"/>
            <w:noWrap w:val="0"/>
            <w:vAlign w:val="center"/>
          </w:tcPr>
          <w:p w14:paraId="63537EA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开标时间：同投标截止时间</w:t>
            </w:r>
          </w:p>
          <w:p w14:paraId="45F1C4A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u w:val="single"/>
              </w:rPr>
            </w:pPr>
            <w:r>
              <w:rPr>
                <w:rFonts w:hint="default" w:ascii="Times New Roman" w:hAnsi="Times New Roman" w:eastAsia="宋体" w:cs="Times New Roman"/>
                <w:color w:val="auto"/>
                <w:szCs w:val="21"/>
                <w:highlight w:val="none"/>
              </w:rPr>
              <w:t>开标地点：</w:t>
            </w:r>
            <w:r>
              <w:rPr>
                <w:rFonts w:hint="default" w:ascii="Times New Roman" w:hAnsi="Times New Roman" w:eastAsia="宋体" w:cs="Times New Roman"/>
                <w:color w:val="auto"/>
                <w:highlight w:val="none"/>
                <w:u w:val="single"/>
              </w:rPr>
              <w:t>当地交易中心</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网上开标室</w:t>
            </w:r>
            <w:r>
              <w:rPr>
                <w:rFonts w:hint="default" w:ascii="Times New Roman" w:hAnsi="Times New Roman" w:eastAsia="宋体" w:cs="Times New Roman"/>
                <w:color w:val="auto"/>
                <w:highlight w:val="none"/>
              </w:rPr>
              <w:t xml:space="preserve">，企业专职投标员需通过 </w:t>
            </w:r>
            <w:r>
              <w:rPr>
                <w:rFonts w:hint="eastAsia" w:ascii="Times New Roman" w:hAnsi="Times New Roman" w:eastAsia="宋体" w:cs="Times New Roman"/>
                <w:b w:val="0"/>
                <w:bCs w:val="0"/>
                <w:color w:val="auto"/>
                <w:highlight w:val="none"/>
                <w:lang w:eastAsia="zh-CN"/>
              </w:rPr>
              <w:t>数字证书（CA）</w:t>
            </w:r>
            <w:r>
              <w:rPr>
                <w:rFonts w:hint="default" w:ascii="Times New Roman" w:hAnsi="Times New Roman" w:eastAsia="宋体" w:cs="Times New Roman"/>
                <w:color w:val="auto"/>
                <w:highlight w:val="none"/>
              </w:rPr>
              <w:t>登录广西壮族自治区网上开标子系统（http://202.103.240.162:8072/BidOpening/）</w:t>
            </w:r>
            <w:r>
              <w:rPr>
                <w:rFonts w:hint="eastAsia" w:cs="Times New Roman"/>
                <w:color w:val="auto"/>
                <w:highlight w:val="none"/>
                <w:lang w:eastAsia="zh-CN"/>
              </w:rPr>
              <w:t>进入投标文件解密环节后60分钟内</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val="en-US" w:eastAsia="zh-CN"/>
              </w:rPr>
              <w:t>签到、</w:t>
            </w:r>
            <w:r>
              <w:rPr>
                <w:rFonts w:hint="default" w:ascii="Times New Roman" w:hAnsi="Times New Roman" w:eastAsia="宋体" w:cs="Times New Roman"/>
                <w:color w:val="auto"/>
                <w:highlight w:val="none"/>
                <w:lang w:val="en-US" w:eastAsia="zh-CN"/>
              </w:rPr>
              <w:t>解密、验证</w:t>
            </w:r>
            <w:r>
              <w:rPr>
                <w:rFonts w:hint="default" w:ascii="Times New Roman" w:hAnsi="Times New Roman" w:eastAsia="宋体" w:cs="Times New Roman"/>
                <w:color w:val="auto"/>
                <w:highlight w:val="none"/>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p>
        </w:tc>
      </w:tr>
      <w:tr w14:paraId="4455D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0F1B0B1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6.1.1</w:t>
            </w:r>
          </w:p>
        </w:tc>
        <w:tc>
          <w:tcPr>
            <w:tcW w:w="1701" w:type="dxa"/>
            <w:gridSpan w:val="2"/>
            <w:noWrap w:val="0"/>
            <w:vAlign w:val="center"/>
          </w:tcPr>
          <w:p w14:paraId="12A5E634">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评标委员会的</w:t>
            </w:r>
          </w:p>
          <w:p w14:paraId="36EBE50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组建</w:t>
            </w:r>
          </w:p>
        </w:tc>
        <w:tc>
          <w:tcPr>
            <w:tcW w:w="6688" w:type="dxa"/>
            <w:noWrap w:val="0"/>
            <w:vAlign w:val="center"/>
          </w:tcPr>
          <w:p w14:paraId="1B3A33D3">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评标委员会构成：</w:t>
            </w:r>
            <w:r>
              <w:rPr>
                <w:rFonts w:hint="default" w:ascii="Times New Roman" w:hAnsi="Times New Roman" w:eastAsia="宋体" w:cs="Times New Roman"/>
                <w:color w:val="auto"/>
                <w:szCs w:val="21"/>
                <w:highlight w:val="none"/>
              </w:rPr>
              <w:t xml:space="preserve"> </w:t>
            </w:r>
          </w:p>
          <w:p w14:paraId="65C76A3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b/>
                <w:color w:val="auto"/>
                <w:highlight w:val="none"/>
              </w:rPr>
              <w:t>项目</w:t>
            </w:r>
            <w:r>
              <w:rPr>
                <w:rFonts w:hint="default" w:ascii="Times New Roman" w:hAnsi="Times New Roman" w:eastAsia="宋体" w:cs="Times New Roman"/>
                <w:b/>
                <w:color w:val="auto"/>
                <w:szCs w:val="21"/>
                <w:highlight w:val="none"/>
              </w:rPr>
              <w:t>方案设计完成后初步设计完成前：</w:t>
            </w:r>
          </w:p>
          <w:p w14:paraId="7DBF4BD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总人数为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人，其中，招标人代表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72988B7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专家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人，专家由以下专业技术人员组成:</w:t>
            </w:r>
          </w:p>
          <w:p w14:paraId="7D5EABE3">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经济：</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233C9C32">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建筑设计：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3983253B">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结构设计：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22456692">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施工技术：</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067942D4">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highlight w:val="none"/>
              </w:rPr>
              <w:t>□其他专业：</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7EE77863">
            <w:pPr>
              <w:keepNext w:val="0"/>
              <w:keepLines w:val="0"/>
              <w:pageBreakBefore w:val="0"/>
              <w:kinsoku/>
              <w:wordWrap/>
              <w:overflowPunct/>
              <w:topLinePunct w:val="0"/>
              <w:autoSpaceDE/>
              <w:autoSpaceDN/>
              <w:bidi w:val="0"/>
              <w:spacing w:before="240" w:beforeLines="100" w:line="340" w:lineRule="exact"/>
              <w:textAlignment w:val="auto"/>
              <w:rPr>
                <w:rFonts w:hint="default" w:ascii="Times New Roman" w:hAnsi="Times New Roman" w:eastAsia="宋体" w:cs="Times New Roman"/>
                <w:b/>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b/>
                <w:color w:val="auto"/>
                <w:szCs w:val="21"/>
                <w:highlight w:val="none"/>
              </w:rPr>
              <w:t>初步设计完成后施工图设计完成前：</w:t>
            </w:r>
          </w:p>
          <w:p w14:paraId="20AD30D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总人数为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人，其中，招标人代表</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人（其中：</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0BB4EFA2">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专家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人，专家由以下专业技术人员组成:</w:t>
            </w:r>
          </w:p>
          <w:p w14:paraId="4ED37550">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经济：</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4A76595B">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建筑设计：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00C664ED">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结构设计：</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5DFDAF5E">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施工技术：</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67ECD74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b/>
                <w:color w:val="auto"/>
                <w:highlight w:val="none"/>
              </w:rPr>
              <w:t>其他专业：</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人</w:t>
            </w:r>
          </w:p>
          <w:p w14:paraId="1E46D03A">
            <w:pPr>
              <w:keepNext w:val="0"/>
              <w:keepLines w:val="0"/>
              <w:pageBreakBefore w:val="0"/>
              <w:kinsoku/>
              <w:wordWrap/>
              <w:overflowPunct/>
              <w:topLinePunct w:val="0"/>
              <w:autoSpaceDE/>
              <w:autoSpaceDN/>
              <w:bidi w:val="0"/>
              <w:spacing w:line="340" w:lineRule="exact"/>
              <w:ind w:firstLine="210" w:firstLineChars="100"/>
              <w:textAlignment w:val="auto"/>
              <w:rPr>
                <w:rFonts w:hint="eastAsia" w:ascii="方正楷体_GB2312" w:hAnsi="方正楷体_GB2312" w:eastAsia="方正楷体_GB2312" w:cs="方正楷体_GB2312"/>
                <w:color w:val="auto"/>
                <w:szCs w:val="21"/>
                <w:highlight w:val="none"/>
              </w:rPr>
            </w:pPr>
            <w:r>
              <w:rPr>
                <w:rFonts w:hint="eastAsia" w:ascii="Times New Roman" w:hAnsi="Times New Roman" w:eastAsia="楷体_GB2312" w:cs="Times New Roman"/>
                <w:color w:val="auto"/>
                <w:szCs w:val="21"/>
                <w:highlight w:val="none"/>
              </w:rPr>
              <w:t>【</w:t>
            </w:r>
            <w:r>
              <w:rPr>
                <w:rFonts w:hint="eastAsia" w:ascii="方正楷体_GB2312" w:hAnsi="方正楷体_GB2312" w:eastAsia="方正楷体_GB2312" w:cs="方正楷体_GB2312"/>
                <w:color w:val="auto"/>
                <w:szCs w:val="21"/>
                <w:highlight w:val="none"/>
              </w:rPr>
              <w:t>注：经济类评委人数不应多于2人。</w:t>
            </w:r>
            <w:r>
              <w:rPr>
                <w:rFonts w:hint="eastAsia" w:ascii="Times New Roman" w:hAnsi="Times New Roman" w:eastAsia="楷体_GB2312" w:cs="Times New Roman"/>
                <w:color w:val="auto"/>
                <w:szCs w:val="21"/>
                <w:highlight w:val="none"/>
              </w:rPr>
              <w:t>】</w:t>
            </w:r>
          </w:p>
          <w:p w14:paraId="264D819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szCs w:val="21"/>
                <w:highlight w:val="none"/>
              </w:rPr>
              <w:t>评标专家确定方式：</w:t>
            </w:r>
            <w:r>
              <w:rPr>
                <w:rFonts w:hint="default" w:ascii="Times New Roman" w:hAnsi="Times New Roman" w:eastAsia="宋体" w:cs="Times New Roman"/>
                <w:b/>
                <w:color w:val="auto"/>
                <w:szCs w:val="21"/>
                <w:highlight w:val="none"/>
                <w:u w:val="single"/>
              </w:rPr>
              <w:t xml:space="preserve">  随机抽取                        </w:t>
            </w:r>
          </w:p>
          <w:p w14:paraId="18D74E4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highlight w:val="none"/>
              </w:rPr>
              <w:t>是</w:t>
            </w:r>
            <w:r>
              <w:rPr>
                <w:rFonts w:ascii="Times New Roman" w:hAnsi="Times New Roman" w:eastAsia="宋体" w:cs="Times New Roman"/>
                <w:b/>
                <w:color w:val="auto"/>
                <w:highlight w:val="none"/>
              </w:rPr>
              <w:t>否远程抽取：</w:t>
            </w:r>
            <w:r>
              <w:rPr>
                <w:rFonts w:hint="default" w:ascii="Times New Roman" w:hAnsi="Times New Roman" w:eastAsia="宋体" w:cs="Times New Roman"/>
                <w:b/>
                <w:color w:val="auto"/>
                <w:highlight w:val="none"/>
              </w:rPr>
              <w:t>□是   □否</w:t>
            </w:r>
          </w:p>
          <w:p w14:paraId="2B7309D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rPr>
            </w:pPr>
            <w:r>
              <w:rPr>
                <w:rFonts w:hint="default" w:ascii="Times New Roman" w:hAnsi="Times New Roman" w:eastAsia="宋体" w:cs="Times New Roman"/>
                <w:b/>
                <w:color w:val="auto"/>
                <w:szCs w:val="21"/>
                <w:highlight w:val="none"/>
                <w:u w:val="single"/>
              </w:rPr>
              <w:t xml:space="preserve">评标专家的分工：在详细评审中，经济评委评审商务标、资信业绩；技术评委包含设计评委、施工评委。设计评委评审设计标、工程总承包工作大纲，施工评委评审施工组织设计、工程总承包工作大纲。 </w:t>
            </w:r>
          </w:p>
        </w:tc>
      </w:tr>
      <w:tr w14:paraId="723C1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30" w:hRule="atLeast"/>
          <w:jc w:val="center"/>
        </w:trPr>
        <w:tc>
          <w:tcPr>
            <w:tcW w:w="1019" w:type="dxa"/>
            <w:noWrap w:val="0"/>
            <w:vAlign w:val="top"/>
          </w:tcPr>
          <w:p w14:paraId="4FE83FA8">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6.3</w:t>
            </w:r>
          </w:p>
        </w:tc>
        <w:tc>
          <w:tcPr>
            <w:tcW w:w="1701" w:type="dxa"/>
            <w:gridSpan w:val="2"/>
            <w:noWrap w:val="0"/>
            <w:vAlign w:val="top"/>
          </w:tcPr>
          <w:p w14:paraId="741675D4">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评标方式</w:t>
            </w:r>
          </w:p>
        </w:tc>
        <w:tc>
          <w:tcPr>
            <w:tcW w:w="6688" w:type="dxa"/>
            <w:noWrap w:val="0"/>
            <w:vAlign w:val="top"/>
          </w:tcPr>
          <w:p w14:paraId="2F66ADF2">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highlight w:val="none"/>
              </w:rPr>
              <w:t>综合评估法</w:t>
            </w:r>
          </w:p>
        </w:tc>
      </w:tr>
      <w:tr w14:paraId="1494D9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6CC3AF6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w:t>
            </w:r>
          </w:p>
        </w:tc>
        <w:tc>
          <w:tcPr>
            <w:tcW w:w="1701" w:type="dxa"/>
            <w:gridSpan w:val="2"/>
            <w:noWrap w:val="0"/>
            <w:vAlign w:val="center"/>
          </w:tcPr>
          <w:p w14:paraId="2C9BED5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评标资料封存方式</w:t>
            </w: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备注：由当地招投标监督管理部门确定</w:t>
            </w:r>
            <w:r>
              <w:rPr>
                <w:rFonts w:ascii="Times New Roman" w:hAnsi="Times New Roman" w:eastAsia="楷体_GB2312" w:cs="Times New Roman"/>
                <w:color w:val="auto"/>
                <w:szCs w:val="21"/>
                <w:highlight w:val="none"/>
              </w:rPr>
              <w:t>】</w:t>
            </w:r>
          </w:p>
        </w:tc>
        <w:tc>
          <w:tcPr>
            <w:tcW w:w="6688" w:type="dxa"/>
            <w:noWrap w:val="0"/>
            <w:vAlign w:val="center"/>
          </w:tcPr>
          <w:p w14:paraId="2FF23C53">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在</w:t>
            </w:r>
            <w:r>
              <w:rPr>
                <w:rFonts w:hint="default" w:ascii="Times New Roman" w:hAnsi="Times New Roman" w:eastAsia="宋体" w:cs="Times New Roman"/>
                <w:color w:val="auto"/>
                <w:highlight w:val="none"/>
              </w:rPr>
              <w:t>交易中心</w:t>
            </w:r>
            <w:r>
              <w:rPr>
                <w:rFonts w:ascii="Times New Roman" w:hAnsi="Times New Roman" w:eastAsia="宋体" w:cs="Times New Roman"/>
                <w:color w:val="auto"/>
                <w:highlight w:val="none"/>
              </w:rPr>
              <w:t>封存</w:t>
            </w:r>
          </w:p>
          <w:p w14:paraId="79B61E5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p>
        </w:tc>
      </w:tr>
      <w:tr w14:paraId="058D7D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2BD9ACB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6.5.1</w:t>
            </w:r>
          </w:p>
        </w:tc>
        <w:tc>
          <w:tcPr>
            <w:tcW w:w="1701" w:type="dxa"/>
            <w:gridSpan w:val="2"/>
            <w:noWrap w:val="0"/>
            <w:vAlign w:val="center"/>
          </w:tcPr>
          <w:p w14:paraId="717A6E40">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封存的其它材料</w:t>
            </w:r>
          </w:p>
        </w:tc>
        <w:tc>
          <w:tcPr>
            <w:tcW w:w="6688" w:type="dxa"/>
            <w:noWrap w:val="0"/>
            <w:vAlign w:val="center"/>
          </w:tcPr>
          <w:p w14:paraId="65EBBC6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rPr>
            </w:pPr>
          </w:p>
        </w:tc>
      </w:tr>
      <w:tr w14:paraId="7A847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580BAB3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6.6.1</w:t>
            </w:r>
          </w:p>
        </w:tc>
        <w:tc>
          <w:tcPr>
            <w:tcW w:w="1701" w:type="dxa"/>
            <w:gridSpan w:val="2"/>
            <w:noWrap w:val="0"/>
            <w:vAlign w:val="center"/>
          </w:tcPr>
          <w:p w14:paraId="08D0BDA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中标候选人公示</w:t>
            </w:r>
            <w:r>
              <w:rPr>
                <w:rFonts w:hint="default" w:ascii="Times New Roman" w:hAnsi="Times New Roman" w:eastAsia="宋体" w:cs="Times New Roman"/>
                <w:color w:val="auto"/>
                <w:szCs w:val="21"/>
                <w:highlight w:val="none"/>
              </w:rPr>
              <w:t>的媒介</w:t>
            </w:r>
          </w:p>
        </w:tc>
        <w:tc>
          <w:tcPr>
            <w:tcW w:w="6688" w:type="dxa"/>
            <w:noWrap w:val="0"/>
            <w:vAlign w:val="center"/>
          </w:tcPr>
          <w:p w14:paraId="0EBDA9A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val="0"/>
                <w:bCs/>
                <w:color w:val="auto"/>
                <w:highlight w:val="none"/>
              </w:rPr>
              <w:t>在发布招</w:t>
            </w:r>
            <w:r>
              <w:rPr>
                <w:rFonts w:ascii="Times New Roman" w:hAnsi="Times New Roman" w:eastAsia="宋体" w:cs="Times New Roman"/>
                <w:b w:val="0"/>
                <w:bCs/>
                <w:color w:val="auto"/>
                <w:highlight w:val="none"/>
              </w:rPr>
              <w:t>标</w:t>
            </w:r>
            <w:r>
              <w:rPr>
                <w:rFonts w:hint="default" w:ascii="Times New Roman" w:hAnsi="Times New Roman" w:eastAsia="宋体" w:cs="Times New Roman"/>
                <w:b w:val="0"/>
                <w:bCs/>
                <w:color w:val="auto"/>
                <w:highlight w:val="none"/>
              </w:rPr>
              <w:t>公告媒介上公示</w:t>
            </w:r>
          </w:p>
        </w:tc>
      </w:tr>
      <w:tr w14:paraId="37822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83" w:hRule="atLeast"/>
          <w:jc w:val="center"/>
        </w:trPr>
        <w:tc>
          <w:tcPr>
            <w:tcW w:w="1019" w:type="dxa"/>
            <w:noWrap w:val="0"/>
            <w:vAlign w:val="top"/>
          </w:tcPr>
          <w:p w14:paraId="694DE4C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6.7</w:t>
            </w:r>
          </w:p>
        </w:tc>
        <w:tc>
          <w:tcPr>
            <w:tcW w:w="1701" w:type="dxa"/>
            <w:gridSpan w:val="2"/>
            <w:noWrap w:val="0"/>
            <w:vAlign w:val="top"/>
          </w:tcPr>
          <w:p w14:paraId="32A962E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履约能力审查的标准和方法</w:t>
            </w:r>
          </w:p>
        </w:tc>
        <w:tc>
          <w:tcPr>
            <w:tcW w:w="6688" w:type="dxa"/>
            <w:noWrap w:val="0"/>
            <w:vAlign w:val="top"/>
          </w:tcPr>
          <w:p w14:paraId="6F646124">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在中标通知书发出前，中标候选人不得有以下情形：</w:t>
            </w:r>
          </w:p>
          <w:p w14:paraId="1742DEB6">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272E7044">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187FF22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eastAsia="宋体" w:cs="Times New Roman"/>
                <w:color w:val="auto"/>
                <w:sz w:val="21"/>
                <w:szCs w:val="21"/>
                <w:highlight w:val="none"/>
                <w:u w:val="single"/>
              </w:rPr>
              <w:t xml:space="preserve"> </w:t>
            </w:r>
            <w:r>
              <w:rPr>
                <w:rFonts w:hint="eastAsia" w:ascii="Calibri" w:hAnsi="Calibri" w:eastAsia="宋体" w:cs="Times New Roman"/>
                <w:color w:val="auto"/>
                <w:highlight w:val="none"/>
                <w:u w:val="single"/>
              </w:rPr>
              <w:t xml:space="preserve">   </w:t>
            </w:r>
            <w:r>
              <w:rPr>
                <w:rFonts w:hint="eastAsia" w:ascii="Calibri" w:hAnsi="Calibri" w:cs="Times New Roman"/>
                <w:color w:val="auto"/>
                <w:highlight w:val="none"/>
                <w:u w:val="single"/>
                <w:lang w:val="en-US" w:eastAsia="zh-CN"/>
              </w:rPr>
              <w:t xml:space="preserve">             </w:t>
            </w:r>
            <w:r>
              <w:rPr>
                <w:rFonts w:hint="eastAsia" w:ascii="Calibri" w:hAnsi="Calibri" w:eastAsia="宋体" w:cs="Times New Roman"/>
                <w:color w:val="auto"/>
                <w:highlight w:val="none"/>
                <w:u w:val="single"/>
              </w:rPr>
              <w:t xml:space="preserve"> </w:t>
            </w:r>
            <w:r>
              <w:rPr>
                <w:rFonts w:hint="default" w:ascii="Calibri" w:hAnsi="Calibri" w:eastAsia="宋体" w:cs="Times New Roman"/>
                <w:color w:val="auto"/>
                <w:highlight w:val="none"/>
                <w:u w:val="single"/>
              </w:rPr>
              <w:t xml:space="preserve"> </w:t>
            </w:r>
          </w:p>
        </w:tc>
      </w:tr>
      <w:tr w14:paraId="27A101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245" w:hRule="atLeast"/>
          <w:jc w:val="center"/>
        </w:trPr>
        <w:tc>
          <w:tcPr>
            <w:tcW w:w="1019" w:type="dxa"/>
            <w:tcBorders>
              <w:bottom w:val="single" w:color="auto" w:sz="4" w:space="0"/>
            </w:tcBorders>
            <w:noWrap w:val="0"/>
            <w:vAlign w:val="center"/>
          </w:tcPr>
          <w:p w14:paraId="008ED76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w:t>
            </w:r>
          </w:p>
        </w:tc>
        <w:tc>
          <w:tcPr>
            <w:tcW w:w="1701" w:type="dxa"/>
            <w:gridSpan w:val="2"/>
            <w:tcBorders>
              <w:bottom w:val="single" w:color="auto" w:sz="4" w:space="0"/>
            </w:tcBorders>
            <w:noWrap w:val="0"/>
            <w:vAlign w:val="center"/>
          </w:tcPr>
          <w:p w14:paraId="48A488B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是否授权评标委员会确定中标人</w:t>
            </w:r>
          </w:p>
        </w:tc>
        <w:tc>
          <w:tcPr>
            <w:tcW w:w="6688" w:type="dxa"/>
            <w:tcBorders>
              <w:bottom w:val="single" w:color="auto" w:sz="4" w:space="0"/>
            </w:tcBorders>
            <w:noWrap w:val="0"/>
            <w:vAlign w:val="center"/>
          </w:tcPr>
          <w:p w14:paraId="030F9B3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highlight w:val="none"/>
              </w:rPr>
              <w:t>是</w:t>
            </w:r>
          </w:p>
          <w:p w14:paraId="5135B62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b/>
                <w:color w:val="auto"/>
                <w:highlight w:val="none"/>
                <w:lang w:eastAsia="zh-CN"/>
              </w:rPr>
              <w:t>□</w:t>
            </w:r>
            <w:r>
              <w:rPr>
                <w:rFonts w:hint="default" w:ascii="Times New Roman" w:hAnsi="Times New Roman" w:eastAsia="宋体" w:cs="Times New Roman"/>
                <w:color w:val="auto"/>
                <w:szCs w:val="21"/>
                <w:highlight w:val="none"/>
              </w:rPr>
              <w:t>否，推荐的中标候选人数</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r>
      <w:tr w14:paraId="09549D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4" w:hRule="atLeast"/>
          <w:jc w:val="center"/>
        </w:trPr>
        <w:tc>
          <w:tcPr>
            <w:tcW w:w="1019" w:type="dxa"/>
            <w:noWrap w:val="0"/>
            <w:vAlign w:val="center"/>
          </w:tcPr>
          <w:p w14:paraId="5ACC2B0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.1</w:t>
            </w:r>
          </w:p>
        </w:tc>
        <w:tc>
          <w:tcPr>
            <w:tcW w:w="1701" w:type="dxa"/>
            <w:gridSpan w:val="2"/>
            <w:noWrap w:val="0"/>
            <w:vAlign w:val="center"/>
          </w:tcPr>
          <w:p w14:paraId="3DAF0C4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履约保证金</w:t>
            </w:r>
          </w:p>
        </w:tc>
        <w:tc>
          <w:tcPr>
            <w:tcW w:w="6688" w:type="dxa"/>
            <w:tcBorders>
              <w:bottom w:val="single" w:color="auto" w:sz="4" w:space="0"/>
            </w:tcBorders>
            <w:noWrap w:val="0"/>
            <w:vAlign w:val="center"/>
          </w:tcPr>
          <w:p w14:paraId="0F2305D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default" w:ascii="Times New Roman" w:hAnsi="Times New Roman" w:eastAsia="宋体" w:cs="Times New Roman"/>
                <w:color w:val="auto"/>
                <w:highlight w:val="none"/>
              </w:rPr>
              <w:t>是   履约保证金的形式：可以采用现金、银行保函、工程担保、电子</w:t>
            </w:r>
            <w:r>
              <w:rPr>
                <w:rFonts w:ascii="Times New Roman" w:hAnsi="Times New Roman" w:eastAsia="宋体" w:cs="Times New Roman"/>
                <w:color w:val="auto"/>
                <w:highlight w:val="none"/>
              </w:rPr>
              <w:t>保函</w:t>
            </w:r>
            <w:r>
              <w:rPr>
                <w:rFonts w:hint="default" w:ascii="Times New Roman" w:hAnsi="Times New Roman" w:eastAsia="宋体" w:cs="Times New Roman"/>
                <w:color w:val="auto"/>
                <w:highlight w:val="none"/>
              </w:rPr>
              <w:t>或保证保险等形式【</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val="en-US" w:eastAsia="zh-CN"/>
              </w:rPr>
              <w:t>1.</w:t>
            </w:r>
            <w:r>
              <w:rPr>
                <w:rFonts w:hint="eastAsia" w:ascii="方正楷体_GB2312" w:hAnsi="方正楷体_GB2312" w:eastAsia="方正楷体_GB2312" w:cs="方正楷体_GB2312"/>
                <w:color w:val="auto"/>
                <w:highlight w:val="none"/>
              </w:rPr>
              <w:t>严禁要求中标人只能以现金方式提交保证金的行为，严禁现金形式缴纳的额度与其他形式不一致</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工程担保保证人应将出具的保函相关信息录入“广西建筑市场监管云”平台，以实现保函查询及验真功能；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r>
              <w:rPr>
                <w:rFonts w:hint="default" w:ascii="Times New Roman" w:hAnsi="Times New Roman" w:eastAsia="宋体" w:cs="Times New Roman"/>
                <w:color w:val="auto"/>
                <w:highlight w:val="none"/>
              </w:rPr>
              <w:t>】</w:t>
            </w:r>
          </w:p>
          <w:p w14:paraId="6E187DD7">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金额：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w:t>
            </w:r>
          </w:p>
          <w:p w14:paraId="09943609">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合同价款扣除暂列金额、</w:t>
            </w:r>
            <w:r>
              <w:rPr>
                <w:rFonts w:hint="eastAsia" w:ascii="宋体" w:hAnsi="宋体" w:eastAsia="宋体" w:cs="宋体"/>
                <w:color w:val="auto"/>
                <w:highlight w:val="none"/>
                <w:lang w:eastAsia="zh-CN"/>
              </w:rPr>
              <w:t>专业工程</w:t>
            </w:r>
            <w:r>
              <w:rPr>
                <w:rFonts w:hint="eastAsia" w:ascii="宋体" w:hAnsi="宋体" w:eastAsia="宋体" w:cs="宋体"/>
                <w:color w:val="auto"/>
                <w:highlight w:val="none"/>
              </w:rPr>
              <w:t>暂估</w:t>
            </w:r>
            <w:r>
              <w:rPr>
                <w:rFonts w:hint="eastAsia" w:ascii="宋体" w:hAnsi="宋体" w:eastAsia="宋体" w:cs="宋体"/>
                <w:color w:val="auto"/>
                <w:highlight w:val="none"/>
                <w:lang w:eastAsia="zh-CN"/>
              </w:rPr>
              <w:t>价</w:t>
            </w:r>
            <w:r>
              <w:rPr>
                <w:rFonts w:hint="eastAsia" w:ascii="宋体" w:hAnsi="宋体" w:eastAsia="宋体" w:cs="宋体"/>
                <w:color w:val="auto"/>
                <w:highlight w:val="none"/>
              </w:rPr>
              <w:t>后的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A82CCF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方正楷体_GB2312" w:hAnsi="方正楷体_GB2312" w:eastAsia="方正楷体_GB2312" w:cs="方正楷体_GB2312"/>
                <w:color w:val="auto"/>
                <w:highlight w:val="none"/>
              </w:rPr>
              <w:t>备注：上限为合同价款扣除暂列金额、</w:t>
            </w:r>
            <w:r>
              <w:rPr>
                <w:rFonts w:hint="eastAsia" w:ascii="方正楷体_GB2312" w:hAnsi="方正楷体_GB2312" w:eastAsia="方正楷体_GB2312" w:cs="方正楷体_GB2312"/>
                <w:color w:val="auto"/>
                <w:highlight w:val="none"/>
                <w:lang w:eastAsia="zh-CN"/>
              </w:rPr>
              <w:t>专业工程</w:t>
            </w:r>
            <w:r>
              <w:rPr>
                <w:rFonts w:hint="eastAsia" w:ascii="方正楷体_GB2312" w:hAnsi="方正楷体_GB2312" w:eastAsia="方正楷体_GB2312" w:cs="方正楷体_GB2312"/>
                <w:color w:val="auto"/>
                <w:highlight w:val="none"/>
              </w:rPr>
              <w:t>暂估</w:t>
            </w:r>
            <w:r>
              <w:rPr>
                <w:rFonts w:hint="eastAsia" w:ascii="方正楷体_GB2312" w:hAnsi="方正楷体_GB2312" w:eastAsia="方正楷体_GB2312" w:cs="方正楷体_GB2312"/>
                <w:color w:val="auto"/>
                <w:highlight w:val="none"/>
                <w:lang w:eastAsia="zh-CN"/>
              </w:rPr>
              <w:t>价</w:t>
            </w:r>
            <w:r>
              <w:rPr>
                <w:rFonts w:hint="eastAsia" w:ascii="方正楷体_GB2312" w:hAnsi="方正楷体_GB2312" w:eastAsia="方正楷体_GB2312" w:cs="方正楷体_GB2312"/>
                <w:color w:val="auto"/>
                <w:highlight w:val="none"/>
              </w:rPr>
              <w:t>后的10%</w:t>
            </w:r>
            <w:r>
              <w:rPr>
                <w:rFonts w:hint="default" w:ascii="Times New Roman" w:hAnsi="Times New Roman" w:eastAsia="宋体" w:cs="Times New Roman"/>
                <w:color w:val="auto"/>
                <w:highlight w:val="none"/>
              </w:rPr>
              <w:t>】</w:t>
            </w:r>
          </w:p>
          <w:p w14:paraId="0A019436">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投标人在收到中标通知书后，须在</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日内向招标人足额提交履约保证金，否则招标人可以取消其中标资格。</w:t>
            </w:r>
          </w:p>
          <w:p w14:paraId="238C200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联合体中标的，其履约保证金由联合体任一方提交。</w:t>
            </w:r>
          </w:p>
          <w:p w14:paraId="6C83352F">
            <w:pPr>
              <w:keepNext w:val="0"/>
              <w:keepLines w:val="0"/>
              <w:pageBreakBefore w:val="0"/>
              <w:kinsoku/>
              <w:wordWrap/>
              <w:overflowPunct/>
              <w:topLinePunct w:val="0"/>
              <w:autoSpaceDE/>
              <w:autoSpaceDN/>
              <w:bidi w:val="0"/>
              <w:spacing w:line="340" w:lineRule="exact"/>
              <w:ind w:firstLine="0" w:firstLineChars="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□否</w:t>
            </w:r>
          </w:p>
        </w:tc>
      </w:tr>
      <w:tr w14:paraId="4D1B75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466723E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8389" w:type="dxa"/>
            <w:gridSpan w:val="3"/>
            <w:noWrap w:val="0"/>
            <w:vAlign w:val="center"/>
          </w:tcPr>
          <w:p w14:paraId="094A409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需要补充的其他内容</w:t>
            </w:r>
          </w:p>
        </w:tc>
      </w:tr>
      <w:tr w14:paraId="63109A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2F9A4BD8">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10.1</w:t>
            </w:r>
          </w:p>
        </w:tc>
        <w:tc>
          <w:tcPr>
            <w:tcW w:w="1701" w:type="dxa"/>
            <w:gridSpan w:val="2"/>
            <w:noWrap w:val="0"/>
            <w:vAlign w:val="center"/>
          </w:tcPr>
          <w:p w14:paraId="2A172D4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cs="Times New Roman"/>
                <w:color w:val="auto"/>
                <w:highlight w:val="none"/>
              </w:rPr>
              <w:t>农民工工资保证金</w:t>
            </w:r>
          </w:p>
        </w:tc>
        <w:tc>
          <w:tcPr>
            <w:tcW w:w="6688" w:type="dxa"/>
            <w:tcBorders>
              <w:bottom w:val="single" w:color="auto" w:sz="4" w:space="0"/>
            </w:tcBorders>
            <w:noWrap w:val="0"/>
            <w:vAlign w:val="center"/>
          </w:tcPr>
          <w:p w14:paraId="3023652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按广西壮族自治区人力资源和社会保障厅等8部门《关于印发广西壮族自治区工程建设领域农民工工资专用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户管理暂行办法实施细则的通知》（桂人社规[2022]5号）执行，承包人在合</w:t>
            </w:r>
            <w:r>
              <w:rPr>
                <w:rFonts w:hint="eastAsia" w:ascii="Times New Roman" w:hAnsi="Times New Roman" w:eastAsia="宋体" w:cs="Times New Roman"/>
                <w:color w:val="auto"/>
                <w:highlight w:val="none"/>
                <w:lang w:val="en-US" w:eastAsia="zh-CN"/>
              </w:rPr>
              <w:t>同</w:t>
            </w:r>
            <w:r>
              <w:rPr>
                <w:rFonts w:hint="default" w:ascii="Times New Roman" w:hAnsi="Times New Roman" w:eastAsia="宋体" w:cs="Times New Roman"/>
                <w:color w:val="auto"/>
                <w:highlight w:val="none"/>
              </w:rPr>
              <w:t>签订之日起30日内，自主选择在自治区行政区域内依法设立或设有分支机构的银行开立专用</w:t>
            </w:r>
            <w:r>
              <w:rPr>
                <w:rFonts w:hint="eastAsia" w:cs="Times New Roman"/>
                <w:color w:val="auto"/>
                <w:highlight w:val="none"/>
                <w:lang w:eastAsia="zh-CN"/>
              </w:rPr>
              <w:t>账</w:t>
            </w:r>
            <w:r>
              <w:rPr>
                <w:rFonts w:hint="default" w:ascii="Times New Roman" w:hAnsi="Times New Roman" w:eastAsia="宋体" w:cs="Times New Roman"/>
                <w:color w:val="auto"/>
                <w:highlight w:val="none"/>
              </w:rPr>
              <w:t>户。办理得施工许可证后，按照《关于印发广西壮族自治区工程建设领域农民工工资保证金规定实施办法的通知》桂人社规[2021]16号）缴存保证金，也可以使用银行保函、工程担保公司保函或工程保证保险。工程竣工验收结算经审定后，按照规定程序，将农民工工资保证金没有使用或剩余的金额退还给承包人。</w:t>
            </w:r>
          </w:p>
        </w:tc>
      </w:tr>
      <w:tr w14:paraId="29C705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0542CA3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技术标、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评审方式</w:t>
            </w:r>
          </w:p>
        </w:tc>
      </w:tr>
      <w:tr w14:paraId="407330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10E6C5F5">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p>
        </w:tc>
        <w:tc>
          <w:tcPr>
            <w:tcW w:w="1701" w:type="dxa"/>
            <w:gridSpan w:val="2"/>
            <w:noWrap w:val="0"/>
            <w:vAlign w:val="top"/>
          </w:tcPr>
          <w:p w14:paraId="347ED38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技术标、设计标采用“暗标”评审方式 </w:t>
            </w:r>
          </w:p>
        </w:tc>
        <w:tc>
          <w:tcPr>
            <w:tcW w:w="6688" w:type="dxa"/>
            <w:tcBorders>
              <w:bottom w:val="single" w:color="auto" w:sz="4" w:space="0"/>
            </w:tcBorders>
            <w:noWrap w:val="0"/>
            <w:vAlign w:val="top"/>
          </w:tcPr>
          <w:p w14:paraId="6735E7A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投标人应严格按照第七章“投标文件格式”中“技术标（暗标）、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（暗标）编制要求”编制技术标、</w:t>
            </w:r>
            <w:r>
              <w:rPr>
                <w:rFonts w:ascii="Times New Roman" w:hAnsi="Times New Roman" w:eastAsia="宋体" w:cs="Times New Roman"/>
                <w:color w:val="auto"/>
                <w:highlight w:val="none"/>
              </w:rPr>
              <w:t>设计标</w:t>
            </w:r>
            <w:r>
              <w:rPr>
                <w:rFonts w:hint="default" w:ascii="Times New Roman" w:hAnsi="Times New Roman" w:eastAsia="宋体" w:cs="Times New Roman"/>
                <w:color w:val="auto"/>
                <w:highlight w:val="none"/>
              </w:rPr>
              <w:t>，否则作否</w:t>
            </w:r>
            <w:r>
              <w:rPr>
                <w:rFonts w:ascii="Times New Roman" w:hAnsi="Times New Roman" w:eastAsia="宋体" w:cs="Times New Roman"/>
                <w:color w:val="auto"/>
                <w:highlight w:val="none"/>
              </w:rPr>
              <w:t>决投标处理</w:t>
            </w:r>
            <w:r>
              <w:rPr>
                <w:rFonts w:hint="default" w:ascii="Times New Roman" w:hAnsi="Times New Roman" w:eastAsia="宋体" w:cs="Times New Roman"/>
                <w:color w:val="auto"/>
                <w:highlight w:val="none"/>
              </w:rPr>
              <w:t>。</w:t>
            </w:r>
          </w:p>
        </w:tc>
      </w:tr>
      <w:tr w14:paraId="34673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5D703717">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ascii="Times New Roman" w:hAnsi="Times New Roman" w:eastAsia="宋体" w:cs="Times New Roman"/>
                <w:color w:val="auto"/>
                <w:szCs w:val="21"/>
                <w:highlight w:val="none"/>
              </w:rPr>
              <w:t>3</w:t>
            </w:r>
            <w:r>
              <w:rPr>
                <w:rFonts w:ascii="Times New Roman" w:hAnsi="Times New Roman" w:eastAsia="宋体" w:cs="Times New Roman"/>
                <w:color w:val="auto"/>
                <w:highlight w:val="none"/>
              </w:rPr>
              <w:t>投标文件电子版</w:t>
            </w:r>
          </w:p>
        </w:tc>
      </w:tr>
      <w:tr w14:paraId="0ABF91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63A9F92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投标人提交电子投标文件的要求</w:t>
            </w: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备注：右栏内容可由招标人根据招投标监督管理部门的要求修改</w:t>
            </w:r>
            <w:r>
              <w:rPr>
                <w:rFonts w:ascii="Times New Roman" w:hAnsi="Times New Roman" w:eastAsia="楷体_GB2312" w:cs="Times New Roman"/>
                <w:color w:val="auto"/>
                <w:szCs w:val="21"/>
                <w:highlight w:val="none"/>
              </w:rPr>
              <w:t>】</w:t>
            </w:r>
          </w:p>
        </w:tc>
        <w:tc>
          <w:tcPr>
            <w:tcW w:w="8389" w:type="dxa"/>
            <w:gridSpan w:val="3"/>
            <w:noWrap w:val="0"/>
            <w:vAlign w:val="center"/>
          </w:tcPr>
          <w:p w14:paraId="544AAAE2">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电子投标文件格式：</w:t>
            </w:r>
          </w:p>
          <w:p w14:paraId="18FECE02">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加密格式（*.GXTF） </w:t>
            </w:r>
          </w:p>
          <w:p w14:paraId="0E227811">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eastAsia="宋体" w:cs="Times New Roman"/>
                <w:color w:val="auto"/>
                <w:highlight w:val="none"/>
                <w:lang w:eastAsia="zh-CN"/>
              </w:rPr>
              <w:t>数字证书(CA)</w:t>
            </w:r>
            <w:r>
              <w:rPr>
                <w:rFonts w:hint="eastAsia" w:ascii="Times New Roman" w:hAnsi="Times New Roman" w:eastAsia="宋体" w:cs="Times New Roman"/>
                <w:color w:val="auto"/>
                <w:highlight w:val="none"/>
              </w:rPr>
              <w:t>签到，使用加密投标文件的</w:t>
            </w:r>
            <w:r>
              <w:rPr>
                <w:rFonts w:hint="eastAsia" w:ascii="Times New Roman" w:hAnsi="Times New Roman" w:eastAsia="宋体" w:cs="Times New Roman"/>
                <w:color w:val="auto"/>
                <w:highlight w:val="none"/>
                <w:lang w:eastAsia="zh-CN"/>
              </w:rPr>
              <w:t>数字证书(CA)</w:t>
            </w:r>
            <w:r>
              <w:rPr>
                <w:rFonts w:hint="eastAsia" w:ascii="Times New Roman" w:hAnsi="Times New Roman" w:eastAsia="宋体" w:cs="Times New Roman"/>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eastAsia="宋体" w:cs="Times New Roman"/>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default" w:ascii="Times New Roman" w:hAnsi="Times New Roman" w:eastAsia="宋体" w:cs="Times New Roman"/>
                <w:color w:val="auto"/>
                <w:highlight w:val="none"/>
                <w:lang w:eastAsia="zh-CN"/>
              </w:rPr>
              <w:t>）</w:t>
            </w:r>
          </w:p>
          <w:p w14:paraId="50CE2E50">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w:t>
            </w:r>
            <w:r>
              <w:rPr>
                <w:rFonts w:hint="eastAsia" w:ascii="Times New Roman" w:hAnsi="Times New Roman" w:eastAsia="宋体" w:cs="Times New Roman"/>
                <w:color w:val="auto"/>
                <w:highlight w:val="none"/>
                <w:lang w:eastAsia="zh-CN" w:bidi="ar-SA"/>
              </w:rPr>
              <w:t>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tc>
      </w:tr>
      <w:tr w14:paraId="151C00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101BF9C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中小企业</w:t>
            </w:r>
          </w:p>
        </w:tc>
      </w:tr>
      <w:tr w14:paraId="41AE8F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35B5107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p>
        </w:tc>
        <w:tc>
          <w:tcPr>
            <w:tcW w:w="8211" w:type="dxa"/>
            <w:gridSpan w:val="2"/>
            <w:noWrap w:val="0"/>
            <w:vAlign w:val="center"/>
          </w:tcPr>
          <w:p w14:paraId="4AA33621">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Times New Roman"/>
                <w:i w:val="0"/>
                <w:caps w:val="0"/>
                <w:color w:val="auto"/>
                <w:spacing w:val="0"/>
                <w:kern w:val="2"/>
                <w:sz w:val="21"/>
                <w:szCs w:val="21"/>
                <w:highlight w:val="none"/>
                <w:shd w:val="clear" w:color="auto" w:fill="auto"/>
                <w:lang w:val="en-US" w:eastAsia="zh-CN" w:bidi="ar"/>
              </w:rPr>
              <w:t>等</w:t>
            </w:r>
            <w:r>
              <w:rPr>
                <w:rFonts w:hint="default" w:ascii="Times New Roman" w:hAnsi="Times New Roman" w:eastAsia="宋体" w:cs="Times New Roman"/>
                <w:color w:val="auto"/>
                <w:highlight w:val="none"/>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9D5423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59E713CE">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 本项目的工程施工所属行业为</w:t>
            </w:r>
            <w:r>
              <w:rPr>
                <w:rFonts w:hint="default" w:ascii="Times New Roman" w:hAnsi="Times New Roman" w:eastAsia="宋体" w:cs="Times New Roman"/>
                <w:color w:val="auto"/>
                <w:highlight w:val="none"/>
                <w:u w:val="single"/>
              </w:rPr>
              <w:t>建筑业</w:t>
            </w:r>
            <w:r>
              <w:rPr>
                <w:rFonts w:hint="default" w:ascii="Times New Roman" w:hAnsi="Times New Roman" w:eastAsia="宋体" w:cs="Times New Roman"/>
                <w:color w:val="auto"/>
                <w:highlight w:val="none"/>
                <w:u w:val="none"/>
              </w:rPr>
              <w:t>，工程设计所属行业为其他未列明行业，项目采购（如有）所属行业为</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p w14:paraId="4811CBC1">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根据《关于印发中小企业划型标准规定的通知》（工信部联企业〔2011〕300号）的规定，与本项目有关的行业中小企业划型标准：</w:t>
            </w:r>
          </w:p>
          <w:p w14:paraId="115A1FCD">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70A3EF7">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其他未列明行业（</w:t>
            </w:r>
            <w:r>
              <w:rPr>
                <w:rFonts w:ascii="Times New Roman" w:hAnsi="Times New Roman" w:eastAsia="宋体" w:cs="Times New Roman"/>
                <w:color w:val="auto"/>
                <w:highlight w:val="none"/>
              </w:rPr>
              <w:t>设计）</w:t>
            </w:r>
            <w:r>
              <w:rPr>
                <w:rFonts w:hint="default" w:ascii="Times New Roman" w:hAnsi="Times New Roman" w:eastAsia="宋体" w:cs="Times New Roman"/>
                <w:color w:val="auto"/>
                <w:highlight w:val="none"/>
              </w:rPr>
              <w:t>：从业人员300人以下的为中小微型企业。其中，从业人员100人及以上的为中型企业；从业人员10人及以上的为小型企业；从业人员10人以下的为微型企业。</w:t>
            </w:r>
          </w:p>
          <w:p w14:paraId="7278C4C9">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工业：从业人员</w:t>
            </w:r>
            <w:r>
              <w:rPr>
                <w:rFonts w:ascii="Times New Roman" w:hAnsi="Times New Roman" w:eastAsia="宋体" w:cs="Times New Roman"/>
                <w:color w:val="auto"/>
                <w:highlight w:val="none"/>
              </w:rPr>
              <w:t>1000</w:t>
            </w:r>
            <w:r>
              <w:rPr>
                <w:rFonts w:hint="default" w:ascii="Times New Roman" w:hAnsi="Times New Roman" w:eastAsia="宋体" w:cs="Times New Roman"/>
                <w:color w:val="auto"/>
                <w:highlight w:val="none"/>
              </w:rPr>
              <w:t>人以下或营业收入</w:t>
            </w:r>
            <w:r>
              <w:rPr>
                <w:rFonts w:ascii="Times New Roman" w:hAnsi="Times New Roman" w:eastAsia="宋体" w:cs="Times New Roman"/>
                <w:color w:val="auto"/>
                <w:highlight w:val="none"/>
              </w:rPr>
              <w:t>40000</w:t>
            </w:r>
            <w:r>
              <w:rPr>
                <w:rFonts w:hint="default" w:ascii="Times New Roman" w:hAnsi="Times New Roman" w:eastAsia="宋体" w:cs="Times New Roman"/>
                <w:color w:val="auto"/>
                <w:highlight w:val="none"/>
              </w:rPr>
              <w:t>万元以下的为中小微型企业。其中，从业人员</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人及以上，且营业收入</w:t>
            </w:r>
            <w:r>
              <w:rPr>
                <w:rFonts w:ascii="Times New Roman" w:hAnsi="Times New Roman" w:eastAsia="宋体" w:cs="Times New Roman"/>
                <w:color w:val="auto"/>
                <w:highlight w:val="none"/>
              </w:rPr>
              <w:t>2000</w:t>
            </w:r>
            <w:r>
              <w:rPr>
                <w:rFonts w:hint="default" w:ascii="Times New Roman" w:hAnsi="Times New Roman" w:eastAsia="宋体" w:cs="Times New Roman"/>
                <w:color w:val="auto"/>
                <w:highlight w:val="none"/>
              </w:rPr>
              <w:t>万元及以上的为中型企业；从业人员</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人及以上，且营业收入</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万元及以上的为小型企业；从业人员</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人以下或营业收入</w:t>
            </w:r>
            <w:r>
              <w:rPr>
                <w:rFonts w:ascii="Times New Roman" w:hAnsi="Times New Roman" w:eastAsia="宋体" w:cs="Times New Roman"/>
                <w:color w:val="auto"/>
                <w:highlight w:val="none"/>
              </w:rPr>
              <w:t>300</w:t>
            </w:r>
            <w:r>
              <w:rPr>
                <w:rFonts w:hint="default" w:ascii="Times New Roman" w:hAnsi="Times New Roman" w:eastAsia="宋体" w:cs="Times New Roman"/>
                <w:color w:val="auto"/>
                <w:highlight w:val="none"/>
              </w:rPr>
              <w:t>万元以下的为微型企业。</w:t>
            </w:r>
          </w:p>
          <w:p w14:paraId="39E82FC7">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4.投标人判断是否为中小企业可以使用工业和信息化部中小企业局开发的“中小企业规模类型自测小程序”。</w:t>
            </w:r>
          </w:p>
          <w:p w14:paraId="4AF46265">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投标人确定自身属于上述定义的中小企业时，应按第七章“投标文件格式“提供相应的《中小企业声明函》，否则评标时不予认定。任何单位和个人不得要求投标人提供《中小企业声明函》之外的中小企业身份证明文件。</w:t>
            </w:r>
          </w:p>
        </w:tc>
      </w:tr>
      <w:tr w14:paraId="14CA20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738AF52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监狱企业</w:t>
            </w:r>
          </w:p>
        </w:tc>
      </w:tr>
      <w:tr w14:paraId="7AB743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57DFF91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p>
        </w:tc>
        <w:tc>
          <w:tcPr>
            <w:tcW w:w="8211" w:type="dxa"/>
            <w:gridSpan w:val="2"/>
            <w:noWrap w:val="0"/>
            <w:vAlign w:val="center"/>
          </w:tcPr>
          <w:p w14:paraId="11E82F9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E818793">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41B6AB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14FAABCB">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残疾人福利性单位</w:t>
            </w:r>
          </w:p>
        </w:tc>
      </w:tr>
      <w:tr w14:paraId="3C19A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7548B6C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p>
        </w:tc>
        <w:tc>
          <w:tcPr>
            <w:tcW w:w="8211" w:type="dxa"/>
            <w:gridSpan w:val="2"/>
            <w:noWrap w:val="0"/>
            <w:vAlign w:val="center"/>
          </w:tcPr>
          <w:p w14:paraId="03B79F07">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 根据《关于促进残疾人就业政府采购政策的通知》（财库〔2017〕141号）的规定，享受政府采购支持政策的残疾人福利性单位应当同时满足以下条件：</w:t>
            </w:r>
          </w:p>
          <w:p w14:paraId="7BF47711">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（1）安置的残疾人占本单位在职职工人数的比例不低于25%（含25%），并且安置的残疾人人数不少于10人（含10人）；</w:t>
            </w:r>
          </w:p>
          <w:p w14:paraId="10FEC994">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（2）依法与安置的每位残疾人签订了一年以上（含一年）的劳动合同或服务协议；</w:t>
            </w:r>
          </w:p>
          <w:p w14:paraId="74137001">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（3）为安置的每位残疾人按月足额缴纳了基本养老保险、基本医疗保险、失业保险、工伤保险和生育保险等社会保险费；</w:t>
            </w:r>
          </w:p>
          <w:p w14:paraId="5C021CED">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（4）通过银行等金融机构向安置的每位残疾人，按月支付了不低于单位所在区县适用的经省级人民政府批准的月最低工资标准的工资；</w:t>
            </w:r>
          </w:p>
          <w:p w14:paraId="6F23BA43">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70EEAF7C">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7FC9A8E">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69F31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0" w:hRule="atLeast"/>
          <w:jc w:val="center"/>
        </w:trPr>
        <w:tc>
          <w:tcPr>
            <w:tcW w:w="9408" w:type="dxa"/>
            <w:gridSpan w:val="4"/>
            <w:noWrap w:val="0"/>
            <w:vAlign w:val="center"/>
          </w:tcPr>
          <w:p w14:paraId="61A73783">
            <w:pPr>
              <w:keepNext w:val="0"/>
              <w:keepLines w:val="0"/>
              <w:pageBreakBefore w:val="0"/>
              <w:kinsoku/>
              <w:wordWrap/>
              <w:overflowPunct/>
              <w:topLinePunct w:val="0"/>
              <w:autoSpaceDE/>
              <w:autoSpaceDN/>
              <w:bidi w:val="0"/>
              <w:spacing w:line="340" w:lineRule="exact"/>
              <w:jc w:val="left"/>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7</w:t>
            </w:r>
            <w:r>
              <w:rPr>
                <w:rFonts w:ascii="Times New Roman" w:hAnsi="Times New Roman" w:eastAsia="宋体" w:cs="Times New Roman"/>
                <w:color w:val="auto"/>
                <w:highlight w:val="none"/>
              </w:rPr>
              <w:t>知识产权</w:t>
            </w:r>
          </w:p>
        </w:tc>
      </w:tr>
      <w:tr w14:paraId="281D3C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5268230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p>
        </w:tc>
        <w:tc>
          <w:tcPr>
            <w:tcW w:w="8389" w:type="dxa"/>
            <w:gridSpan w:val="3"/>
            <w:noWrap w:val="0"/>
            <w:vAlign w:val="center"/>
          </w:tcPr>
          <w:p w14:paraId="0E0D82F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945D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007A86DD">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8</w:t>
            </w:r>
            <w:r>
              <w:rPr>
                <w:rFonts w:ascii="Times New Roman" w:hAnsi="Times New Roman" w:eastAsia="宋体" w:cs="Times New Roman"/>
                <w:color w:val="auto"/>
                <w:highlight w:val="none"/>
              </w:rPr>
              <w:t>同义词语</w:t>
            </w:r>
          </w:p>
        </w:tc>
      </w:tr>
      <w:tr w14:paraId="0F56C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0408FF0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rPr>
            </w:pPr>
          </w:p>
        </w:tc>
        <w:tc>
          <w:tcPr>
            <w:tcW w:w="8389" w:type="dxa"/>
            <w:gridSpan w:val="3"/>
            <w:noWrap w:val="0"/>
            <w:vAlign w:val="center"/>
          </w:tcPr>
          <w:p w14:paraId="420B5B4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构成招标文件组成部分的“通用合同条款”</w:t>
            </w:r>
            <w:r>
              <w:rPr>
                <w:rFonts w:hint="default" w:ascii="Times New Roman" w:hAnsi="Times New Roman" w:eastAsia="宋体" w:cs="Times New Roman"/>
                <w:color w:val="auto"/>
                <w:highlight w:val="none"/>
              </w:rPr>
              <w:t>合同协议书、</w:t>
            </w:r>
            <w:r>
              <w:rPr>
                <w:rFonts w:ascii="Times New Roman" w:hAnsi="Times New Roman" w:eastAsia="宋体" w:cs="Times New Roman"/>
                <w:color w:val="auto"/>
                <w:highlight w:val="none"/>
              </w:rPr>
              <w:t>“通用合同条款”、“专用合同条款”、“</w:t>
            </w:r>
            <w:r>
              <w:rPr>
                <w:rFonts w:hint="default" w:ascii="Times New Roman" w:hAnsi="Times New Roman" w:eastAsia="宋体" w:cs="Times New Roman"/>
                <w:color w:val="auto"/>
                <w:highlight w:val="none"/>
              </w:rPr>
              <w:t>发包人要求</w:t>
            </w:r>
            <w:r>
              <w:rPr>
                <w:rFonts w:ascii="Times New Roman" w:hAnsi="Times New Roman" w:eastAsia="宋体" w:cs="Times New Roman"/>
                <w:color w:val="auto"/>
                <w:highlight w:val="none"/>
              </w:rPr>
              <w:t>”和“</w:t>
            </w:r>
            <w:r>
              <w:rPr>
                <w:rFonts w:hint="default" w:ascii="Times New Roman" w:hAnsi="Times New Roman" w:eastAsia="宋体" w:cs="Times New Roman"/>
                <w:color w:val="auto"/>
                <w:highlight w:val="none"/>
              </w:rPr>
              <w:t>发包人提供的资料</w:t>
            </w:r>
            <w:r>
              <w:rPr>
                <w:rFonts w:ascii="Times New Roman" w:hAnsi="Times New Roman" w:eastAsia="宋体" w:cs="Times New Roman"/>
                <w:color w:val="auto"/>
                <w:highlight w:val="none"/>
              </w:rPr>
              <w:t>”等章节中出现的措辞“发包人”和“承包人”，在招标投标阶段应当分别按“招标人”和“投标人”进行理解。</w:t>
            </w:r>
          </w:p>
        </w:tc>
      </w:tr>
      <w:tr w14:paraId="0E3C22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5EA410AC">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ascii="Times New Roman" w:hAnsi="Times New Roman" w:eastAsia="宋体" w:cs="Times New Roman"/>
                <w:color w:val="auto"/>
                <w:highlight w:val="none"/>
              </w:rPr>
              <w:t>招标人补充的其他内容</w:t>
            </w:r>
          </w:p>
        </w:tc>
      </w:tr>
      <w:tr w14:paraId="18A47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7DCF3F5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.1</w:t>
            </w:r>
          </w:p>
        </w:tc>
        <w:tc>
          <w:tcPr>
            <w:tcW w:w="1701" w:type="dxa"/>
            <w:gridSpan w:val="2"/>
            <w:noWrap w:val="0"/>
            <w:vAlign w:val="center"/>
          </w:tcPr>
          <w:p w14:paraId="55D1BD7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highlight w:val="none"/>
              </w:rPr>
              <w:t>招标代理服务费的计算与收取</w:t>
            </w:r>
          </w:p>
        </w:tc>
        <w:tc>
          <w:tcPr>
            <w:tcW w:w="6688" w:type="dxa"/>
            <w:noWrap w:val="0"/>
            <w:vAlign w:val="center"/>
          </w:tcPr>
          <w:p w14:paraId="57EE903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rPr>
            </w:pPr>
            <w:r>
              <w:rPr>
                <w:rFonts w:hint="eastAsia" w:cs="Times New Roman"/>
                <w:color w:val="auto"/>
                <w:highlight w:val="none"/>
                <w:lang w:eastAsia="zh-CN"/>
              </w:rPr>
              <w:t>□</w:t>
            </w:r>
            <w:r>
              <w:rPr>
                <w:rFonts w:ascii="Times New Roman" w:hAnsi="Times New Roman" w:eastAsia="宋体" w:cs="Times New Roman"/>
                <w:color w:val="auto"/>
                <w:highlight w:val="none"/>
              </w:rPr>
              <w:t>招标人支付。</w:t>
            </w:r>
          </w:p>
          <w:p w14:paraId="60743B9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rPr>
            </w:pPr>
            <w:r>
              <w:rPr>
                <w:rFonts w:hint="eastAsia" w:cs="Times New Roman"/>
                <w:color w:val="auto"/>
                <w:highlight w:val="none"/>
                <w:lang w:eastAsia="zh-CN"/>
              </w:rPr>
              <w:t>□</w:t>
            </w:r>
            <w:r>
              <w:rPr>
                <w:rFonts w:ascii="Times New Roman" w:hAnsi="Times New Roman" w:eastAsia="宋体" w:cs="Times New Roman"/>
                <w:color w:val="auto"/>
                <w:highlight w:val="none"/>
              </w:rPr>
              <w:t>中标人支付。具体为：根据招标人与代理人签订的《建设工程招标代理合同》，本项目委托招标代理服务费按</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计取，由中标人在领取中标通知书时，一次性向招标代理机构支付。</w:t>
            </w:r>
          </w:p>
        </w:tc>
      </w:tr>
      <w:tr w14:paraId="05826D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64A178C5">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9</w:t>
            </w:r>
            <w:r>
              <w:rPr>
                <w:rFonts w:hint="default" w:ascii="Times New Roman" w:hAnsi="Times New Roman" w:eastAsia="宋体" w:cs="Times New Roman"/>
                <w:color w:val="auto"/>
                <w:szCs w:val="21"/>
                <w:highlight w:val="none"/>
              </w:rPr>
              <w:t>.2</w:t>
            </w:r>
          </w:p>
        </w:tc>
        <w:tc>
          <w:tcPr>
            <w:tcW w:w="1701" w:type="dxa"/>
            <w:gridSpan w:val="2"/>
            <w:noWrap w:val="0"/>
            <w:vAlign w:val="center"/>
          </w:tcPr>
          <w:p w14:paraId="22DAC9D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承包人应履行的其他义务</w:t>
            </w:r>
          </w:p>
        </w:tc>
        <w:tc>
          <w:tcPr>
            <w:tcW w:w="6688" w:type="dxa"/>
            <w:noWrap w:val="0"/>
            <w:vAlign w:val="center"/>
          </w:tcPr>
          <w:p w14:paraId="3342136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建筑工程要成立项目工会或项目联合工会，深入开展</w:t>
            </w:r>
            <w:r>
              <w:rPr>
                <w:rFonts w:hint="eastAsia" w:cs="Times New Roman"/>
                <w:color w:val="auto"/>
                <w:highlight w:val="none"/>
                <w:lang w:eastAsia="zh-CN"/>
              </w:rPr>
              <w:t>“</w:t>
            </w:r>
            <w:r>
              <w:rPr>
                <w:rFonts w:ascii="Times New Roman" w:hAnsi="Times New Roman" w:eastAsia="宋体" w:cs="Times New Roman"/>
                <w:color w:val="auto"/>
                <w:highlight w:val="none"/>
              </w:rPr>
              <w:t>农民工入会集中行动</w:t>
            </w:r>
            <w:r>
              <w:rPr>
                <w:rFonts w:hint="eastAsia" w:cs="Times New Roman"/>
                <w:color w:val="auto"/>
                <w:highlight w:val="none"/>
                <w:lang w:eastAsia="zh-CN"/>
              </w:rPr>
              <w:t>”</w:t>
            </w:r>
            <w:r>
              <w:rPr>
                <w:rFonts w:hint="default" w:ascii="Times New Roman" w:hAnsi="Times New Roman" w:eastAsia="宋体" w:cs="Times New Roman"/>
                <w:color w:val="auto"/>
                <w:highlight w:val="none"/>
              </w:rPr>
              <w:t>。</w:t>
            </w:r>
          </w:p>
        </w:tc>
      </w:tr>
      <w:tr w14:paraId="4A243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66" w:hRule="atLeast"/>
          <w:jc w:val="center"/>
        </w:trPr>
        <w:tc>
          <w:tcPr>
            <w:tcW w:w="1019" w:type="dxa"/>
            <w:noWrap w:val="0"/>
            <w:vAlign w:val="center"/>
          </w:tcPr>
          <w:p w14:paraId="05673B3C">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lang w:val="en-US" w:eastAsia="zh-CN"/>
              </w:rPr>
              <w:t>10</w:t>
            </w:r>
          </w:p>
        </w:tc>
        <w:tc>
          <w:tcPr>
            <w:tcW w:w="1701" w:type="dxa"/>
            <w:gridSpan w:val="2"/>
            <w:noWrap w:val="0"/>
            <w:vAlign w:val="center"/>
          </w:tcPr>
          <w:p w14:paraId="67D5ADE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解释权</w:t>
            </w:r>
          </w:p>
        </w:tc>
        <w:tc>
          <w:tcPr>
            <w:tcW w:w="6688" w:type="dxa"/>
            <w:noWrap w:val="0"/>
            <w:vAlign w:val="center"/>
          </w:tcPr>
          <w:p w14:paraId="0B9F6B0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default"/>
                <w:color w:val="auto"/>
                <w:highlight w:val="none"/>
              </w:rPr>
              <w:t>合同条款及格式、发包人要求、工程量清单及最高投标限价</w:t>
            </w:r>
            <w:r>
              <w:rPr>
                <w:rFonts w:hint="eastAsia"/>
                <w:color w:val="auto"/>
                <w:highlight w:val="none"/>
                <w:lang w:eastAsia="zh-CN"/>
              </w:rPr>
              <w:t>、</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2CA12C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3" w:hRule="atLeast"/>
          <w:jc w:val="center"/>
        </w:trPr>
        <w:tc>
          <w:tcPr>
            <w:tcW w:w="1019" w:type="dxa"/>
            <w:noWrap w:val="0"/>
            <w:vAlign w:val="center"/>
          </w:tcPr>
          <w:p w14:paraId="38E680CD">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1701" w:type="dxa"/>
            <w:gridSpan w:val="2"/>
            <w:noWrap w:val="0"/>
            <w:vAlign w:val="center"/>
          </w:tcPr>
          <w:p w14:paraId="7D3183C4">
            <w:pPr>
              <w:keepNext w:val="0"/>
              <w:keepLines w:val="0"/>
              <w:pageBreakBefore w:val="0"/>
              <w:widowControl/>
              <w:kinsoku/>
              <w:wordWrap/>
              <w:overflowPunct/>
              <w:topLinePunct w:val="0"/>
              <w:autoSpaceDE/>
              <w:autoSpaceDN/>
              <w:bidi w:val="0"/>
              <w:spacing w:line="340" w:lineRule="exact"/>
              <w:jc w:val="center"/>
              <w:textAlignment w:val="auto"/>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备注</w:t>
            </w:r>
          </w:p>
        </w:tc>
        <w:tc>
          <w:tcPr>
            <w:tcW w:w="6688" w:type="dxa"/>
            <w:noWrap w:val="0"/>
            <w:vAlign w:val="center"/>
          </w:tcPr>
          <w:p w14:paraId="5FA8A4FF">
            <w:pPr>
              <w:keepNext w:val="0"/>
              <w:keepLines w:val="0"/>
              <w:pageBreakBefore w:val="0"/>
              <w:widowControl/>
              <w:kinsoku/>
              <w:wordWrap/>
              <w:overflowPunct/>
              <w:topLinePunct w:val="0"/>
              <w:autoSpaceDE/>
              <w:autoSpaceDN/>
              <w:bidi w:val="0"/>
              <w:spacing w:line="340" w:lineRule="exact"/>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 ﹍﹍</w:t>
            </w:r>
          </w:p>
        </w:tc>
      </w:tr>
    </w:tbl>
    <w:p w14:paraId="700438ED">
      <w:pPr>
        <w:spacing w:line="360" w:lineRule="auto"/>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备注：</w:t>
      </w:r>
    </w:p>
    <w:p w14:paraId="3AC781FD">
      <w:pPr>
        <w:spacing w:line="360" w:lineRule="auto"/>
        <w:ind w:firstLine="420" w:firstLineChars="200"/>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1. “投标人须知前附表”中的条款名称、编列内容，招标人可根据项目实际需要进行适当</w:t>
      </w:r>
      <w:r>
        <w:rPr>
          <w:rFonts w:hint="default" w:ascii="Times New Roman" w:hAnsi="Times New Roman" w:eastAsia="楷体_GB2312" w:cs="Times New Roman"/>
          <w:color w:val="auto"/>
          <w:szCs w:val="21"/>
          <w:highlight w:val="none"/>
        </w:rPr>
        <w:t>的</w:t>
      </w:r>
      <w:r>
        <w:rPr>
          <w:rFonts w:ascii="Times New Roman" w:hAnsi="Times New Roman" w:eastAsia="楷体_GB2312" w:cs="Times New Roman"/>
          <w:color w:val="auto"/>
          <w:szCs w:val="21"/>
          <w:highlight w:val="none"/>
        </w:rPr>
        <w:t>增减。</w:t>
      </w:r>
    </w:p>
    <w:p w14:paraId="66D97964">
      <w:pPr>
        <w:tabs>
          <w:tab w:val="left" w:pos="720"/>
        </w:tabs>
        <w:spacing w:line="360" w:lineRule="auto"/>
        <w:ind w:firstLine="420" w:firstLineChars="200"/>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2. 招标人如需要对“投标人须知”正文条款进行细化调整的，应在“投标人须知前附表”中进行。</w:t>
      </w:r>
    </w:p>
    <w:p w14:paraId="38ECA2B3">
      <w:pPr>
        <w:tabs>
          <w:tab w:val="left" w:pos="720"/>
        </w:tabs>
        <w:spacing w:line="360" w:lineRule="auto"/>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szCs w:val="21"/>
          <w:highlight w:val="none"/>
        </w:rPr>
        <w:t>3.</w:t>
      </w:r>
      <w:r>
        <w:rPr>
          <w:rFonts w:hint="default" w:ascii="Times New Roman" w:hAnsi="Times New Roman" w:cs="Times New Roman"/>
          <w:color w:val="auto"/>
          <w:highlight w:val="none"/>
        </w:rPr>
        <w:t xml:space="preserve"> </w:t>
      </w:r>
      <w:r>
        <w:rPr>
          <w:rFonts w:hint="default" w:ascii="Times New Roman" w:hAnsi="Times New Roman" w:eastAsia="楷体_GB2312" w:cs="Times New Roman"/>
          <w:color w:val="auto"/>
          <w:szCs w:val="21"/>
          <w:highlight w:val="none"/>
        </w:rPr>
        <w:t>招标人派出评委参加评标的，须符合以下条件之一：（1）必须是本单位或其上、下级部门（公司）（提供证明）具备与评标工程技术要求相当条件和能力水平的</w:t>
      </w:r>
      <w:r>
        <w:rPr>
          <w:rFonts w:hint="eastAsia" w:ascii="方正楷体_GB2312" w:hAnsi="方正楷体_GB2312" w:eastAsia="方正楷体_GB2312" w:cs="方正楷体_GB2312"/>
          <w:color w:val="auto"/>
          <w:szCs w:val="21"/>
          <w:highlight w:val="none"/>
        </w:rPr>
        <w:t>人员出任（被主管部门暂停评标资格期间的评标专家除外），招标人需提交符合相当条件和能力承诺书，并提供近1个月</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rPr>
        <w:t>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）的社会保险证明原件或者工作编制证明文件原件扫描件。（3）以上扫描件应在开标前通过全国公共资源交</w:t>
      </w:r>
      <w:r>
        <w:rPr>
          <w:rFonts w:hint="default" w:ascii="Times New Roman" w:hAnsi="Times New Roman" w:eastAsia="楷体_GB2312" w:cs="Times New Roman"/>
          <w:color w:val="auto"/>
          <w:szCs w:val="21"/>
          <w:highlight w:val="none"/>
        </w:rPr>
        <w:t>易平台（广西壮族自治区）成功提交并审核通过。招标人不具备与评标工程技术要求相当条件和能力水平的人员的，可不派出评委，评标委员会全部从专家库中随机抽取。</w:t>
      </w:r>
      <w:r>
        <w:rPr>
          <w:rFonts w:hint="default" w:ascii="Times New Roman" w:hAnsi="Times New Roman" w:eastAsia="楷体_GB2312" w:cs="Times New Roman"/>
          <w:color w:val="auto"/>
          <w:highlight w:val="none"/>
        </w:rPr>
        <w:t xml:space="preserve">(4) </w:t>
      </w:r>
      <w:r>
        <w:rPr>
          <w:rFonts w:hint="default" w:ascii="Times New Roman" w:hAnsi="Times New Roman" w:eastAsia="楷体_GB2312" w:cs="Times New Roman"/>
          <w:color w:val="auto"/>
          <w:highlight w:val="none"/>
          <w:u w:val="single"/>
        </w:rPr>
        <w:t xml:space="preserve">       </w:t>
      </w:r>
    </w:p>
    <w:p w14:paraId="670577DD">
      <w:pPr>
        <w:spacing w:line="360" w:lineRule="auto"/>
        <w:ind w:firstLine="420" w:firstLineChars="200"/>
        <w:rPr>
          <w:rFonts w:hint="default" w:ascii="Times New Roman" w:hAnsi="Times New Roman" w:eastAsia="楷体_GB2312" w:cs="Times New Roman"/>
          <w:color w:val="auto"/>
          <w:szCs w:val="21"/>
          <w:highlight w:val="none"/>
        </w:rPr>
      </w:pPr>
    </w:p>
    <w:p w14:paraId="3D296513">
      <w:pPr>
        <w:pStyle w:val="3"/>
        <w:jc w:val="center"/>
        <w:rPr>
          <w:rFonts w:hint="default" w:ascii="Times New Roman" w:hAnsi="Times New Roman" w:cs="Times New Roman"/>
          <w:color w:val="auto"/>
          <w:sz w:val="36"/>
          <w:szCs w:val="36"/>
          <w:highlight w:val="none"/>
        </w:rPr>
      </w:pPr>
      <w:r>
        <w:rPr>
          <w:rFonts w:ascii="Times New Roman" w:hAnsi="Times New Roman" w:cs="Times New Roman"/>
          <w:color w:val="auto"/>
          <w:sz w:val="24"/>
          <w:highlight w:val="none"/>
        </w:rPr>
        <w:br w:type="page"/>
      </w:r>
      <w:bookmarkStart w:id="514" w:name="_Toc16229"/>
      <w:bookmarkStart w:id="515" w:name="_Toc1928433248"/>
      <w:bookmarkStart w:id="516" w:name="_Toc59203005"/>
      <w:bookmarkStart w:id="517" w:name="_Toc419320099"/>
      <w:bookmarkStart w:id="518" w:name="_Toc746725079"/>
      <w:bookmarkStart w:id="519" w:name="_Toc792841577"/>
      <w:bookmarkStart w:id="520" w:name="_Toc390874898"/>
      <w:bookmarkStart w:id="521" w:name="_Toc414553652"/>
      <w:bookmarkStart w:id="522" w:name="_Toc396778057"/>
      <w:bookmarkStart w:id="523" w:name="_Toc1633318221"/>
      <w:bookmarkStart w:id="524" w:name="_Toc1442169658"/>
      <w:bookmarkStart w:id="525" w:name="_Toc536586113"/>
      <w:bookmarkStart w:id="526" w:name="_Toc283196390"/>
      <w:bookmarkStart w:id="527" w:name="_Toc282958588"/>
      <w:bookmarkStart w:id="528" w:name="_Toc836207910"/>
      <w:bookmarkStart w:id="529" w:name="_Toc433988569"/>
      <w:bookmarkStart w:id="530" w:name="_Toc419364226"/>
      <w:bookmarkStart w:id="531" w:name="_Toc1228975016"/>
      <w:bookmarkStart w:id="532" w:name="_Toc491277154"/>
      <w:bookmarkStart w:id="533" w:name="_Toc1360305739"/>
      <w:bookmarkStart w:id="534" w:name="_Toc419363502"/>
      <w:bookmarkStart w:id="535" w:name="_Toc1922817123"/>
      <w:bookmarkStart w:id="536" w:name="_Toc390874928"/>
      <w:bookmarkStart w:id="537" w:name="_Toc419321135"/>
      <w:bookmarkStart w:id="538" w:name="_Toc1151084072"/>
      <w:bookmarkStart w:id="539" w:name="_Toc275437765"/>
      <w:bookmarkStart w:id="540" w:name="_Toc282823812"/>
      <w:r>
        <w:rPr>
          <w:rFonts w:hint="default" w:ascii="Times New Roman" w:hAnsi="Times New Roman" w:cs="Times New Roman"/>
          <w:color w:val="auto"/>
          <w:sz w:val="36"/>
          <w:szCs w:val="36"/>
          <w:highlight w:val="none"/>
        </w:rPr>
        <w:t>投标人须知正文部分</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bookmarkEnd w:id="539"/>
    <w:bookmarkEnd w:id="540"/>
    <w:p w14:paraId="017B3CBA">
      <w:pPr>
        <w:pStyle w:val="4"/>
        <w:rPr>
          <w:rFonts w:hint="default" w:ascii="Times New Roman" w:hAnsi="Times New Roman" w:cs="Times New Roman"/>
          <w:color w:val="auto"/>
          <w:highlight w:val="none"/>
        </w:rPr>
      </w:pPr>
      <w:bookmarkStart w:id="541" w:name="_Toc433988570"/>
      <w:bookmarkStart w:id="542" w:name="_Toc419320100"/>
      <w:bookmarkStart w:id="543" w:name="_Toc3175"/>
      <w:bookmarkStart w:id="544" w:name="_Toc396778058"/>
      <w:bookmarkStart w:id="545" w:name="_Toc1644899813"/>
      <w:bookmarkStart w:id="546" w:name="_Toc540237437"/>
      <w:bookmarkStart w:id="547" w:name="_Toc414553653"/>
      <w:bookmarkStart w:id="548" w:name="_Toc26269975"/>
      <w:bookmarkStart w:id="549" w:name="_Toc1617740149"/>
      <w:bookmarkStart w:id="550" w:name="_Toc519056185"/>
      <w:bookmarkStart w:id="551" w:name="_Toc283128904"/>
      <w:bookmarkStart w:id="552" w:name="_Toc1258099251"/>
      <w:bookmarkStart w:id="553" w:name="_Toc1917857722"/>
      <w:bookmarkStart w:id="554" w:name="_Toc419363503"/>
      <w:bookmarkStart w:id="555" w:name="_Toc1034173579"/>
      <w:bookmarkStart w:id="556" w:name="_Toc419364227"/>
      <w:bookmarkStart w:id="557" w:name="_Toc59203006"/>
      <w:bookmarkStart w:id="558" w:name="_Toc419321136"/>
      <w:bookmarkStart w:id="559" w:name="_Toc711870172"/>
      <w:bookmarkStart w:id="560" w:name="_Toc243520147"/>
      <w:bookmarkStart w:id="561" w:name="_Toc1434270939"/>
      <w:r>
        <w:rPr>
          <w:rFonts w:hint="default" w:ascii="Times New Roman" w:hAnsi="Times New Roman" w:cs="Times New Roman"/>
          <w:color w:val="auto"/>
          <w:highlight w:val="none"/>
        </w:rPr>
        <w:t>1．总则</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1E74B17B">
      <w:pPr>
        <w:pStyle w:val="6"/>
        <w:rPr>
          <w:rFonts w:hint="eastAsia"/>
          <w:color w:val="auto"/>
          <w:highlight w:val="none"/>
        </w:rPr>
      </w:pPr>
      <w:bookmarkStart w:id="562" w:name="_Toc419321137"/>
      <w:bookmarkStart w:id="563" w:name="_Toc282843637"/>
      <w:bookmarkStart w:id="564" w:name="_Toc282823813"/>
      <w:bookmarkStart w:id="565" w:name="_Toc1900277947"/>
      <w:bookmarkStart w:id="566" w:name="_Toc689109640"/>
      <w:bookmarkStart w:id="567" w:name="_Toc1043054198"/>
      <w:bookmarkStart w:id="568" w:name="_Toc393322993"/>
      <w:bookmarkStart w:id="569" w:name="_Toc419363504"/>
      <w:bookmarkStart w:id="570" w:name="_Toc419364228"/>
      <w:bookmarkStart w:id="571" w:name="_Toc433988571"/>
      <w:bookmarkStart w:id="572" w:name="_Toc419320101"/>
      <w:bookmarkStart w:id="573" w:name="_Toc2048255307"/>
      <w:r>
        <w:rPr>
          <w:rFonts w:hint="eastAsia"/>
          <w:color w:val="auto"/>
          <w:highlight w:val="none"/>
        </w:rPr>
        <w:t>1.1 项目概况</w:t>
      </w:r>
      <w:bookmarkEnd w:id="562"/>
      <w:bookmarkEnd w:id="563"/>
      <w:bookmarkEnd w:id="564"/>
      <w:bookmarkEnd w:id="565"/>
      <w:bookmarkEnd w:id="566"/>
      <w:bookmarkEnd w:id="567"/>
      <w:bookmarkEnd w:id="568"/>
      <w:bookmarkEnd w:id="569"/>
      <w:bookmarkEnd w:id="570"/>
      <w:bookmarkEnd w:id="571"/>
      <w:bookmarkEnd w:id="572"/>
      <w:bookmarkEnd w:id="573"/>
    </w:p>
    <w:p w14:paraId="19837FC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1.1.1 根据《中华人民共和国招标投标法》、《中华人民共和国招标投标法实施条例》等有关法律、法规和规章的规定，本招标项目</w:t>
      </w:r>
      <w:r>
        <w:rPr>
          <w:rFonts w:hint="eastAsia" w:cs="Times New Roman"/>
          <w:color w:val="auto"/>
          <w:szCs w:val="21"/>
          <w:highlight w:val="none"/>
          <w:lang w:val="en-US" w:eastAsia="zh-CN"/>
        </w:rPr>
        <w:t>已</w:t>
      </w:r>
      <w:r>
        <w:rPr>
          <w:rFonts w:hint="default" w:ascii="Times New Roman" w:hAnsi="Times New Roman" w:cs="Times New Roman"/>
          <w:color w:val="auto"/>
          <w:szCs w:val="21"/>
          <w:highlight w:val="none"/>
        </w:rPr>
        <w:t>具备招标条件，现对该项目进行工程总承包招标。</w:t>
      </w:r>
    </w:p>
    <w:p w14:paraId="7BE0DEF5">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1.1.2招标项目名称及招标项目编号：见投标人须知前附表。</w:t>
      </w:r>
    </w:p>
    <w:p w14:paraId="58CDE7A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1.1.3招标人：见投标人须知前附表。</w:t>
      </w:r>
    </w:p>
    <w:p w14:paraId="17CA5A2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1.1.4招标代理机构：见投标人须知前附表。</w:t>
      </w:r>
    </w:p>
    <w:p w14:paraId="60D2342D">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1.1.5项目建设地点：见投标人须知前附表。</w:t>
      </w:r>
    </w:p>
    <w:p w14:paraId="0989687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1.1.6项目建设规模：见投标人须知前附表。</w:t>
      </w:r>
    </w:p>
    <w:p w14:paraId="29A6C40F">
      <w:pPr>
        <w:pStyle w:val="6"/>
        <w:rPr>
          <w:rFonts w:hint="eastAsia"/>
          <w:color w:val="auto"/>
          <w:highlight w:val="none"/>
        </w:rPr>
      </w:pPr>
      <w:bookmarkStart w:id="574" w:name="_Toc433988572"/>
      <w:bookmarkStart w:id="575" w:name="_Toc419320102"/>
      <w:bookmarkStart w:id="576" w:name="_Toc419364229"/>
      <w:bookmarkStart w:id="577" w:name="_Toc419321138"/>
      <w:bookmarkStart w:id="578" w:name="_Toc802896940"/>
      <w:bookmarkStart w:id="579" w:name="_Toc419363505"/>
      <w:bookmarkStart w:id="580" w:name="_Toc1199480551"/>
      <w:bookmarkStart w:id="581" w:name="_Toc2080008784"/>
      <w:bookmarkStart w:id="582" w:name="_Toc282823814"/>
      <w:bookmarkStart w:id="583" w:name="_Toc970252389"/>
      <w:bookmarkStart w:id="584" w:name="_Toc282843638"/>
      <w:bookmarkStart w:id="585" w:name="_Toc1200998109"/>
      <w:r>
        <w:rPr>
          <w:rFonts w:hint="eastAsia"/>
          <w:color w:val="auto"/>
          <w:highlight w:val="none"/>
        </w:rPr>
        <w:t>1.2 资金来源和落实情况</w:t>
      </w:r>
      <w:bookmarkEnd w:id="574"/>
      <w:bookmarkEnd w:id="575"/>
      <w:bookmarkEnd w:id="576"/>
      <w:bookmarkEnd w:id="577"/>
      <w:bookmarkEnd w:id="578"/>
      <w:bookmarkEnd w:id="579"/>
      <w:bookmarkEnd w:id="580"/>
      <w:bookmarkEnd w:id="581"/>
      <w:bookmarkEnd w:id="582"/>
      <w:bookmarkEnd w:id="583"/>
      <w:bookmarkEnd w:id="584"/>
      <w:bookmarkEnd w:id="585"/>
    </w:p>
    <w:p w14:paraId="7BABBB2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 资金来源及比例：见投标人须知前附表。</w:t>
      </w:r>
    </w:p>
    <w:p w14:paraId="45314CD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 资金落实情况：见投标人须知前附表。</w:t>
      </w:r>
    </w:p>
    <w:p w14:paraId="2BFF446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1.2.3 本招标项目的增值税计税方法：</w:t>
      </w:r>
      <w:r>
        <w:rPr>
          <w:rFonts w:ascii="Times New Roman" w:hAnsi="Times New Roman" w:cs="Times New Roman"/>
          <w:color w:val="auto"/>
          <w:szCs w:val="21"/>
          <w:highlight w:val="none"/>
        </w:rPr>
        <w:t>见“投标人须知前附表”。</w:t>
      </w:r>
    </w:p>
    <w:p w14:paraId="7CEB847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采用的计价方法：见“投标人须知前附表”。</w:t>
      </w:r>
    </w:p>
    <w:p w14:paraId="70D72D1E">
      <w:pPr>
        <w:pStyle w:val="6"/>
        <w:rPr>
          <w:rFonts w:hint="eastAsia"/>
          <w:color w:val="auto"/>
          <w:highlight w:val="none"/>
        </w:rPr>
      </w:pPr>
      <w:bookmarkStart w:id="586" w:name="_Toc282843639"/>
      <w:bookmarkStart w:id="587" w:name="_Toc282823815"/>
      <w:bookmarkStart w:id="588" w:name="_Toc870698628"/>
      <w:bookmarkStart w:id="589" w:name="_Toc433988573"/>
      <w:bookmarkStart w:id="590" w:name="_Toc370874024"/>
      <w:bookmarkStart w:id="591" w:name="_Toc419364230"/>
      <w:bookmarkStart w:id="592" w:name="_Toc1733665082"/>
      <w:bookmarkStart w:id="593" w:name="_Toc419321139"/>
      <w:bookmarkStart w:id="594" w:name="_Toc1861323207"/>
      <w:bookmarkStart w:id="595" w:name="_Toc419363506"/>
      <w:bookmarkStart w:id="596" w:name="_Toc1641426845"/>
      <w:bookmarkStart w:id="597" w:name="_Toc419320103"/>
      <w:r>
        <w:rPr>
          <w:rFonts w:hint="eastAsia"/>
          <w:color w:val="auto"/>
          <w:highlight w:val="none"/>
        </w:rPr>
        <w:t>1.3 招标范围、计划工期和质量</w:t>
      </w:r>
      <w:bookmarkEnd w:id="586"/>
      <w:bookmarkEnd w:id="587"/>
      <w:r>
        <w:rPr>
          <w:rFonts w:hint="eastAsia"/>
          <w:color w:val="auto"/>
          <w:highlight w:val="none"/>
        </w:rPr>
        <w:t>要求</w:t>
      </w:r>
      <w:bookmarkEnd w:id="588"/>
      <w:bookmarkEnd w:id="589"/>
      <w:bookmarkEnd w:id="590"/>
      <w:bookmarkEnd w:id="591"/>
      <w:bookmarkEnd w:id="592"/>
      <w:bookmarkEnd w:id="593"/>
      <w:bookmarkEnd w:id="594"/>
      <w:bookmarkEnd w:id="595"/>
      <w:bookmarkEnd w:id="596"/>
      <w:bookmarkEnd w:id="597"/>
    </w:p>
    <w:p w14:paraId="6ABCC17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 招标范围：见投标人须知前附表。</w:t>
      </w:r>
    </w:p>
    <w:p w14:paraId="75CF6B8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 计划工期：见投标人须知前附表。</w:t>
      </w:r>
    </w:p>
    <w:p w14:paraId="7448361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 质量要求：见投标人须知前附表。</w:t>
      </w:r>
    </w:p>
    <w:p w14:paraId="57AD46A2">
      <w:pPr>
        <w:spacing w:line="400" w:lineRule="exact"/>
        <w:ind w:firstLine="357" w:firstLineChars="170"/>
        <w:rPr>
          <w:rFonts w:hint="default" w:ascii="Times New Roman" w:hAnsi="Times New Roman" w:cs="Times New Roman"/>
          <w:color w:val="auto"/>
          <w:szCs w:val="21"/>
          <w:highlight w:val="none"/>
        </w:rPr>
      </w:pPr>
    </w:p>
    <w:p w14:paraId="649E409F">
      <w:pPr>
        <w:pStyle w:val="6"/>
        <w:rPr>
          <w:rFonts w:hint="eastAsia"/>
          <w:color w:val="auto"/>
          <w:highlight w:val="none"/>
        </w:rPr>
      </w:pPr>
      <w:bookmarkStart w:id="598" w:name="_Toc433988574"/>
      <w:bookmarkStart w:id="599" w:name="_Toc1942443010"/>
      <w:bookmarkStart w:id="600" w:name="_Toc911944569"/>
      <w:bookmarkStart w:id="601" w:name="_Toc419321140"/>
      <w:bookmarkStart w:id="602" w:name="_Toc419364231"/>
      <w:bookmarkStart w:id="603" w:name="_Toc282843641"/>
      <w:bookmarkStart w:id="604" w:name="_Toc1702967018"/>
      <w:bookmarkStart w:id="605" w:name="_Toc654748819"/>
      <w:bookmarkStart w:id="606" w:name="_Toc1068862286"/>
      <w:bookmarkStart w:id="607" w:name="_Toc419320104"/>
      <w:bookmarkStart w:id="608" w:name="_Toc419363507"/>
      <w:bookmarkStart w:id="609" w:name="_Toc282823817"/>
      <w:r>
        <w:rPr>
          <w:rFonts w:hint="eastAsia"/>
          <w:color w:val="auto"/>
          <w:highlight w:val="none"/>
        </w:rPr>
        <w:t>1.4 投标人资格要求</w:t>
      </w:r>
      <w:bookmarkEnd w:id="598"/>
      <w:bookmarkEnd w:id="599"/>
      <w:bookmarkEnd w:id="600"/>
      <w:bookmarkEnd w:id="601"/>
      <w:bookmarkEnd w:id="602"/>
      <w:bookmarkEnd w:id="603"/>
      <w:bookmarkEnd w:id="604"/>
      <w:bookmarkEnd w:id="605"/>
      <w:bookmarkEnd w:id="606"/>
      <w:bookmarkEnd w:id="607"/>
      <w:bookmarkEnd w:id="608"/>
      <w:bookmarkEnd w:id="609"/>
    </w:p>
    <w:p w14:paraId="225BC12E">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投标人应具备承担本招标项目资质条件、能力和信誉。</w:t>
      </w:r>
    </w:p>
    <w:p w14:paraId="5B366B17">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（1）资质条件：见投标人须知前附表；</w:t>
      </w:r>
    </w:p>
    <w:p w14:paraId="20DA8C0A">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（2）主要负责人要求：见投标人须知前附表；</w:t>
      </w:r>
    </w:p>
    <w:p w14:paraId="6C16FF8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（3）诚信要求：见投标人须知前附表；</w:t>
      </w:r>
    </w:p>
    <w:p w14:paraId="5D273FED">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（4）财务要求：见投标人须知前附表；</w:t>
      </w:r>
    </w:p>
    <w:p w14:paraId="623586A9">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（5）业绩要求：见投标人须知前附表；</w:t>
      </w:r>
    </w:p>
    <w:p w14:paraId="51221C3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（6）其他要求：见投标人须知前附表；</w:t>
      </w:r>
    </w:p>
    <w:p w14:paraId="1C6C122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 xml:space="preserve"> 投标人不得存在下列情形之一：</w:t>
      </w:r>
    </w:p>
    <w:p w14:paraId="6FD866E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）与招标人存在利害关系可能影响招标公正性的法人、其他组织；</w:t>
      </w:r>
    </w:p>
    <w:p w14:paraId="7C868EEF">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）为本招标项目的项目建议书、可行性研究报告、</w:t>
      </w:r>
      <w:r>
        <w:rPr>
          <w:rFonts w:hint="eastAsia" w:cs="Times New Roman"/>
          <w:color w:val="auto"/>
          <w:szCs w:val="21"/>
          <w:highlight w:val="none"/>
          <w:lang w:val="en-US" w:eastAsia="zh-CN"/>
        </w:rPr>
        <w:t>方案设计、</w:t>
      </w:r>
      <w:r>
        <w:rPr>
          <w:rFonts w:hint="default" w:ascii="Times New Roman" w:hAnsi="Times New Roman" w:cs="Times New Roman"/>
          <w:color w:val="auto"/>
          <w:szCs w:val="21"/>
          <w:highlight w:val="none"/>
        </w:rPr>
        <w:t>初步设计文件编制单位或其评估单位的前期咨询单位（招标人公开已经完成的项目建议书、可行性研究报告、</w:t>
      </w:r>
      <w:r>
        <w:rPr>
          <w:rFonts w:hint="eastAsia" w:cs="Times New Roman"/>
          <w:color w:val="auto"/>
          <w:szCs w:val="21"/>
          <w:highlight w:val="none"/>
          <w:lang w:val="en-US" w:eastAsia="zh-CN"/>
        </w:rPr>
        <w:t>方案设计、</w:t>
      </w:r>
      <w:r>
        <w:rPr>
          <w:rFonts w:hint="default" w:ascii="Times New Roman" w:hAnsi="Times New Roman" w:cs="Times New Roman"/>
          <w:color w:val="auto"/>
          <w:szCs w:val="21"/>
          <w:highlight w:val="none"/>
        </w:rPr>
        <w:t>初步设计文件的情况</w:t>
      </w:r>
      <w:r>
        <w:rPr>
          <w:rFonts w:ascii="Times New Roman" w:hAnsi="Times New Roman" w:cs="Times New Roman"/>
          <w:color w:val="auto"/>
          <w:szCs w:val="21"/>
          <w:highlight w:val="none"/>
        </w:rPr>
        <w:t>除外</w:t>
      </w:r>
      <w:r>
        <w:rPr>
          <w:rFonts w:hint="default" w:ascii="Times New Roman" w:hAnsi="Times New Roman" w:cs="Times New Roman"/>
          <w:color w:val="auto"/>
          <w:szCs w:val="21"/>
          <w:highlight w:val="none"/>
        </w:rPr>
        <w:t>）；</w:t>
      </w:r>
    </w:p>
    <w:p w14:paraId="30A437AE">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）为本招标项目提供招标代理、代建单位、项目管理单位、全过程工程咨询单位、监理单位、造价咨询服务的或与</w:t>
      </w:r>
      <w:r>
        <w:rPr>
          <w:rFonts w:ascii="Times New Roman" w:hAnsi="Times New Roman" w:cs="Times New Roman"/>
          <w:color w:val="auto"/>
          <w:szCs w:val="21"/>
          <w:highlight w:val="none"/>
        </w:rPr>
        <w:t>以上</w:t>
      </w:r>
      <w:r>
        <w:rPr>
          <w:rFonts w:hint="default" w:ascii="Times New Roman" w:hAnsi="Times New Roman" w:cs="Times New Roman"/>
          <w:color w:val="auto"/>
          <w:szCs w:val="21"/>
          <w:highlight w:val="none"/>
        </w:rPr>
        <w:t>企业之间有控股、参股、隶属或其他管理等利益关系，或为同一法定代表人；</w:t>
      </w:r>
    </w:p>
    <w:p w14:paraId="70EA0C4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（4）被责令停业或整顿的；</w:t>
      </w:r>
    </w:p>
    <w:p w14:paraId="0BFC197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在本行政区域</w:t>
      </w:r>
      <w:r>
        <w:rPr>
          <w:rFonts w:hint="default" w:ascii="Times New Roman" w:hAnsi="Times New Roman" w:cs="Times New Roman"/>
          <w:color w:val="auto"/>
          <w:szCs w:val="21"/>
          <w:highlight w:val="none"/>
        </w:rPr>
        <w:t>被暂停或取消投标资格的；</w:t>
      </w:r>
    </w:p>
    <w:p w14:paraId="19A83428">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（6）财产被接管或基本账户被冻结的；</w:t>
      </w:r>
    </w:p>
    <w:p w14:paraId="4D47354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hint="default" w:ascii="Times New Roman" w:hAnsi="Times New Roman" w:cs="Times New Roman"/>
          <w:color w:val="auto"/>
          <w:szCs w:val="21"/>
          <w:highlight w:val="none"/>
          <w:lang w:val="en-US" w:eastAsia="zh-CN"/>
        </w:rPr>
        <w:t>有骗取中标或严重违约或工程质量安全问题，在本行政区域正处在停业整顿或暂停投标期间的；</w:t>
      </w:r>
    </w:p>
    <w:p w14:paraId="4FFD96A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（8）法定代表人或拟投入本项目管理人员与本标段的监理单位或代建单位或招标代理机构相互任职或工作的；</w:t>
      </w:r>
    </w:p>
    <w:p w14:paraId="7FFF3270">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9</w:t>
      </w:r>
      <w:r>
        <w:rPr>
          <w:rFonts w:hint="default" w:ascii="Times New Roman" w:hAnsi="Times New Roman" w:cs="Times New Roman"/>
          <w:color w:val="auto"/>
          <w:szCs w:val="21"/>
          <w:highlight w:val="none"/>
        </w:rPr>
        <w:t>）吊销或暂扣行政</w:t>
      </w:r>
      <w:r>
        <w:rPr>
          <w:rFonts w:ascii="Times New Roman" w:hAnsi="Times New Roman" w:cs="Times New Roman"/>
          <w:color w:val="auto"/>
          <w:szCs w:val="21"/>
          <w:highlight w:val="none"/>
        </w:rPr>
        <w:t>许可、</w:t>
      </w:r>
      <w:r>
        <w:rPr>
          <w:rFonts w:hint="default" w:ascii="Times New Roman" w:hAnsi="Times New Roman" w:cs="Times New Roman"/>
          <w:color w:val="auto"/>
          <w:szCs w:val="21"/>
          <w:highlight w:val="none"/>
        </w:rPr>
        <w:t>营业执照期间；</w:t>
      </w:r>
    </w:p>
    <w:p w14:paraId="2E1E0EE4">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0</w:t>
      </w:r>
      <w:r>
        <w:rPr>
          <w:rFonts w:hint="default" w:ascii="Times New Roman" w:hAnsi="Times New Roman" w:cs="Times New Roman"/>
          <w:color w:val="auto"/>
          <w:szCs w:val="21"/>
          <w:highlight w:val="none"/>
        </w:rPr>
        <w:t>）其他与招标人存在利益关系且可能影响招标公正性的。</w:t>
      </w:r>
    </w:p>
    <w:p w14:paraId="2275E5EC">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r>
        <w:rPr>
          <w:rFonts w:hint="eastAsia" w:cs="Times New Roman"/>
          <w:color w:val="auto"/>
          <w:szCs w:val="21"/>
          <w:highlight w:val="none"/>
          <w:lang w:eastAsia="zh-CN"/>
        </w:rPr>
        <w:t>投标人（如为联合体时，联合体中任一个成员）、拟派工程总承包项目经理、施工项目经理、项目设计负责人</w:t>
      </w:r>
      <w:r>
        <w:rPr>
          <w:rFonts w:hint="default" w:ascii="Times New Roman" w:hAnsi="Times New Roman" w:cs="Times New Roman"/>
          <w:color w:val="auto"/>
          <w:szCs w:val="21"/>
          <w:highlight w:val="none"/>
        </w:rPr>
        <w:t>在“信用中国”网站（www.creditchina.gov.cn）中列入失信被执行人名单（以评标阶段通过“信用中国”网站（www.creditchina.gov.cn）查询的结果为准）。</w:t>
      </w:r>
    </w:p>
    <w:p w14:paraId="37D2481F">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r>
        <w:rPr>
          <w:rFonts w:hint="eastAsia" w:cs="Times New Roman"/>
          <w:color w:val="auto"/>
          <w:szCs w:val="21"/>
          <w:highlight w:val="none"/>
          <w:lang w:eastAsia="zh-CN"/>
        </w:rPr>
        <w:t>投标人（如为联合体时，联合体中任一个成员）、拟派工程总承包项目经理、施工项目经理、项目设计负责人</w:t>
      </w:r>
      <w:r>
        <w:rPr>
          <w:rFonts w:hint="default" w:ascii="Times New Roman" w:hAnsi="Times New Roman" w:cs="Times New Roman"/>
          <w:color w:val="auto"/>
          <w:szCs w:val="21"/>
          <w:highlight w:val="none"/>
        </w:rPr>
        <w:t>被列为企业或个人诚信不良、黑名单、失信联合惩戒的（在评标阶段通过全国建筑市场监管公共服务平台（http://jzsc.mohurd.gov.cn/home）查询）；</w:t>
      </w:r>
    </w:p>
    <w:p w14:paraId="5D4EF3A2">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（13）在近三年内投标人</w:t>
      </w:r>
      <w:r>
        <w:rPr>
          <w:rFonts w:hint="default" w:cs="Times New Roman"/>
          <w:color w:val="auto"/>
          <w:highlight w:val="none"/>
        </w:rPr>
        <w:t>（如为联合体时，联合体中任一个成员）</w:t>
      </w:r>
      <w:r>
        <w:rPr>
          <w:rFonts w:hint="default" w:ascii="Times New Roman" w:hAnsi="Times New Roman" w:cs="Times New Roman"/>
          <w:color w:val="auto"/>
          <w:szCs w:val="21"/>
          <w:highlight w:val="none"/>
        </w:rPr>
        <w:t>或其法定代表人有行贿犯罪行为的（以评标阶段通过“中国裁判文书”网站（http://www.cour.gov.cn/wenshu.html）查询结果为准）。</w:t>
      </w:r>
    </w:p>
    <w:p w14:paraId="421C4901">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eastAsia" w:cs="宋体"/>
          <w:color w:val="auto"/>
          <w:highlight w:val="none"/>
          <w:lang w:val="en-US" w:eastAsia="zh-CN"/>
        </w:rPr>
        <w:t>投标人因生产安全事故处于暂扣、吊销安全生产许可证状态的</w:t>
      </w:r>
      <w:r>
        <w:rPr>
          <w:rFonts w:hint="eastAsia" w:cs="宋体"/>
          <w:color w:val="auto"/>
          <w:highlight w:val="none"/>
        </w:rPr>
        <w:t>（以评标阶段通过全国工程质量安全监管信息平台公共服务门户（https://zlaq.mohurd.gov.cn/）查询的结果为准）</w:t>
      </w:r>
      <w:r>
        <w:rPr>
          <w:rFonts w:hint="eastAsia" w:cs="宋体"/>
          <w:color w:val="auto"/>
          <w:highlight w:val="none"/>
          <w:lang w:eastAsia="zh-CN"/>
        </w:rPr>
        <w:t>。</w:t>
      </w:r>
    </w:p>
    <w:p w14:paraId="0D14DFD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 xml:space="preserve"> 单位负责人为同一人或者存在控股、管理关系的不同单位，不得参加同一标段投标或者未划分标段的同一招标项目投标，违反本规定的，相关投标均无效。</w:t>
      </w:r>
    </w:p>
    <w:p w14:paraId="3B00264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 xml:space="preserve"> 投标人须知前附表规定接受联合体投标的，除应符合本章第1.4.1项、第1.4.</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项、第1.4.</w:t>
      </w:r>
      <w:r>
        <w:rPr>
          <w:rFonts w:ascii="Times New Roman" w:hAnsi="Times New Roman" w:cs="Times New Roman"/>
          <w:color w:val="auto"/>
          <w:szCs w:val="21"/>
          <w:highlight w:val="none"/>
        </w:rPr>
        <w:t>3</w:t>
      </w:r>
      <w:r>
        <w:rPr>
          <w:rFonts w:hint="default" w:ascii="Times New Roman" w:hAnsi="Times New Roman" w:cs="Times New Roman"/>
          <w:color w:val="auto"/>
          <w:szCs w:val="21"/>
          <w:highlight w:val="none"/>
        </w:rPr>
        <w:t>项和投标人须知前附表的要求外，还应遵守以下规定：</w:t>
      </w:r>
    </w:p>
    <w:p w14:paraId="2F525F45">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（1）联合体各方应按招标文件提供的格式签订联合体协议书，</w:t>
      </w:r>
      <w:r>
        <w:rPr>
          <w:rFonts w:hint="default" w:ascii="Times New Roman" w:hAnsi="Times New Roman" w:cs="Times New Roman"/>
          <w:color w:val="auto"/>
          <w:szCs w:val="21"/>
          <w:highlight w:val="none"/>
        </w:rPr>
        <w:t>对联合体各方均具有法律约束力。</w:t>
      </w:r>
    </w:p>
    <w:p w14:paraId="187F4AF0">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（2）联合体各方应按招标文件提供的格式签订联合体协议书，在该协议书中必须指定联合体牵头人，授权其代表所有联合体成员负责投标和合同实施阶段的主办、协调工作，</w:t>
      </w:r>
      <w:r>
        <w:rPr>
          <w:rFonts w:hint="eastAsia"/>
          <w:color w:val="auto"/>
          <w:highlight w:val="none"/>
        </w:rPr>
        <w:t>但联合体其他成员在投标、签约与履行合同过程中，负有连带的和各自的法律责任</w:t>
      </w:r>
      <w:r>
        <w:rPr>
          <w:rFonts w:hint="default" w:ascii="Times New Roman" w:hAnsi="Times New Roman" w:cs="Times New Roman"/>
          <w:color w:val="auto"/>
          <w:szCs w:val="21"/>
          <w:highlight w:val="none"/>
        </w:rPr>
        <w:t>。联合体协议书必须加盖所有联合体成员法定单位公章确认。</w:t>
      </w:r>
    </w:p>
    <w:p w14:paraId="38B6A65C">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p>
    <w:p w14:paraId="2A626385">
      <w:pPr>
        <w:spacing w:line="360" w:lineRule="auto"/>
        <w:ind w:firstLine="420" w:firstLineChars="200"/>
        <w:rPr>
          <w:rFonts w:hint="eastAsia"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4</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联合体中设计企业的信誉实力分按联合体成员中设计企业诚信综合评价分最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cs="Times New Roman"/>
          <w:color w:val="auto"/>
          <w:szCs w:val="21"/>
          <w:highlight w:val="none"/>
          <w:lang w:eastAsia="zh-CN"/>
        </w:rPr>
        <w:t>。</w:t>
      </w:r>
    </w:p>
    <w:p w14:paraId="7494D4F2">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5</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联合体各方签订联合体协议书后，</w:t>
      </w:r>
      <w:r>
        <w:rPr>
          <w:rFonts w:ascii="Times New Roman" w:hAnsi="Times New Roman" w:cs="Times New Roman"/>
          <w:color w:val="auto"/>
          <w:szCs w:val="21"/>
          <w:highlight w:val="none"/>
        </w:rPr>
        <w:t>联合体各方不得再以自己名义单独或参加其他联合体在同一标段中投标。</w:t>
      </w:r>
      <w:r>
        <w:rPr>
          <w:rFonts w:hint="default" w:ascii="Times New Roman" w:hAnsi="Times New Roman" w:cs="Times New Roman"/>
          <w:color w:val="auto"/>
          <w:szCs w:val="21"/>
          <w:highlight w:val="none"/>
        </w:rPr>
        <w:t>如有违反，其投标和与此有关的联合体的投标将被拒绝。</w:t>
      </w:r>
    </w:p>
    <w:p w14:paraId="60206E46">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6</w:t>
      </w:r>
      <w:r>
        <w:rPr>
          <w:rFonts w:hint="default" w:ascii="Times New Roman" w:hAnsi="Times New Roman" w:cs="Times New Roman"/>
          <w:color w:val="auto"/>
          <w:szCs w:val="21"/>
          <w:highlight w:val="none"/>
        </w:rPr>
        <w:t>）联合体中标后，联合体各方应当共同与招标人签订合同，为履行合同向招标人承担连带责任。联合体牵头人应被授权作为联合体各方的代表，向招标人承担责任和接受指令，并负责整个合同的全面履行和接受本招标项目的工程咨询服务费的支付。履约担保可以联合体任一</w:t>
      </w:r>
      <w:r>
        <w:rPr>
          <w:rFonts w:ascii="Times New Roman" w:hAnsi="Times New Roman" w:cs="Times New Roman"/>
          <w:color w:val="auto"/>
          <w:szCs w:val="21"/>
          <w:highlight w:val="none"/>
        </w:rPr>
        <w:t>方</w:t>
      </w:r>
      <w:r>
        <w:rPr>
          <w:rFonts w:hint="default" w:ascii="Times New Roman" w:hAnsi="Times New Roman" w:cs="Times New Roman"/>
          <w:color w:val="auto"/>
          <w:szCs w:val="21"/>
          <w:highlight w:val="none"/>
        </w:rPr>
        <w:t>的名义提交。</w:t>
      </w:r>
    </w:p>
    <w:p w14:paraId="5AFE67E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）除非另有规定和说明，本章中的“投标人”一词亦指联合体各方。</w:t>
      </w:r>
    </w:p>
    <w:p w14:paraId="41EBD231">
      <w:pPr>
        <w:pStyle w:val="6"/>
        <w:rPr>
          <w:rFonts w:hint="eastAsia"/>
          <w:color w:val="auto"/>
          <w:highlight w:val="none"/>
        </w:rPr>
      </w:pPr>
      <w:bookmarkStart w:id="610" w:name="_Toc282843643"/>
      <w:bookmarkStart w:id="611" w:name="_Toc282823819"/>
      <w:bookmarkStart w:id="612" w:name="_Toc419320105"/>
      <w:bookmarkStart w:id="613" w:name="_Toc433988575"/>
      <w:bookmarkStart w:id="614" w:name="_Toc651506960"/>
      <w:bookmarkStart w:id="615" w:name="_Toc419364232"/>
      <w:bookmarkStart w:id="616" w:name="_Toc419321141"/>
      <w:bookmarkStart w:id="617" w:name="_Toc387331771"/>
      <w:bookmarkStart w:id="618" w:name="_Toc4114341"/>
      <w:bookmarkStart w:id="619" w:name="_Toc1002752640"/>
      <w:bookmarkStart w:id="620" w:name="_Toc1677170377"/>
      <w:bookmarkStart w:id="621" w:name="_Toc419363508"/>
      <w:r>
        <w:rPr>
          <w:rFonts w:hint="eastAsia"/>
          <w:color w:val="auto"/>
          <w:highlight w:val="none"/>
        </w:rPr>
        <w:t>1.5 费用承担</w:t>
      </w:r>
      <w:bookmarkEnd w:id="610"/>
      <w:bookmarkEnd w:id="611"/>
      <w:r>
        <w:rPr>
          <w:rFonts w:hint="eastAsia"/>
          <w:color w:val="auto"/>
          <w:highlight w:val="none"/>
        </w:rPr>
        <w:t>和设计成果补偿</w:t>
      </w:r>
      <w:bookmarkEnd w:id="612"/>
      <w:bookmarkEnd w:id="613"/>
      <w:bookmarkEnd w:id="614"/>
      <w:bookmarkEnd w:id="615"/>
      <w:bookmarkEnd w:id="616"/>
      <w:bookmarkEnd w:id="617"/>
      <w:bookmarkEnd w:id="618"/>
      <w:bookmarkEnd w:id="619"/>
      <w:bookmarkEnd w:id="620"/>
      <w:bookmarkEnd w:id="621"/>
    </w:p>
    <w:p w14:paraId="23C2372E">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1.5.1 </w:t>
      </w:r>
      <w:r>
        <w:rPr>
          <w:rFonts w:hint="default" w:ascii="Times New Roman" w:hAnsi="Times New Roman" w:cs="Times New Roman"/>
          <w:color w:val="auto"/>
          <w:szCs w:val="21"/>
          <w:highlight w:val="none"/>
        </w:rPr>
        <w:t>投标人准备和参加投标活动发生的费用自理。</w:t>
      </w:r>
    </w:p>
    <w:p w14:paraId="1D0114AE">
      <w:pPr>
        <w:spacing w:line="400" w:lineRule="exact"/>
        <w:ind w:firstLine="357" w:firstLineChars="17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 xml:space="preserve">1.5.2 </w:t>
      </w:r>
      <w:r>
        <w:rPr>
          <w:rFonts w:hint="default" w:ascii="Times New Roman" w:hAnsi="Times New Roman" w:cs="Times New Roman"/>
          <w:color w:val="auto"/>
          <w:szCs w:val="21"/>
          <w:highlight w:val="none"/>
        </w:rPr>
        <w:t>招标人对符合招标文件规定的未中标人的设计成果进行补偿的，按投标人须知前附表规定给予补偿，并有权免费使用未中标人设计成果。招标人对符合招标文件规定的未中标人的设计成果不进行补偿的，招标人使用未中标人设计成果的，应征得该投标人同意，并支付使用费。</w:t>
      </w:r>
    </w:p>
    <w:p w14:paraId="17B887AB">
      <w:pPr>
        <w:pStyle w:val="6"/>
        <w:rPr>
          <w:rFonts w:hint="eastAsia"/>
          <w:color w:val="auto"/>
          <w:highlight w:val="none"/>
        </w:rPr>
      </w:pPr>
      <w:bookmarkStart w:id="622" w:name="_Toc2025305443"/>
      <w:bookmarkStart w:id="623" w:name="_Toc282823820"/>
      <w:bookmarkStart w:id="624" w:name="_Toc419364233"/>
      <w:bookmarkStart w:id="625" w:name="_Toc1919171428"/>
      <w:bookmarkStart w:id="626" w:name="_Toc419363509"/>
      <w:bookmarkStart w:id="627" w:name="_Toc433988576"/>
      <w:bookmarkStart w:id="628" w:name="_Toc419321142"/>
      <w:bookmarkStart w:id="629" w:name="_Toc282843644"/>
      <w:bookmarkStart w:id="630" w:name="_Toc43276875"/>
      <w:bookmarkStart w:id="631" w:name="_Toc419320106"/>
      <w:bookmarkStart w:id="632" w:name="_Toc1808845209"/>
      <w:bookmarkStart w:id="633" w:name="_Toc1614417895"/>
      <w:r>
        <w:rPr>
          <w:rFonts w:hint="eastAsia"/>
          <w:color w:val="auto"/>
          <w:highlight w:val="none"/>
        </w:rPr>
        <w:t>1.6 保密</w:t>
      </w:r>
      <w:bookmarkEnd w:id="622"/>
      <w:bookmarkEnd w:id="623"/>
      <w:bookmarkEnd w:id="624"/>
      <w:bookmarkEnd w:id="625"/>
      <w:bookmarkEnd w:id="626"/>
      <w:bookmarkEnd w:id="627"/>
      <w:bookmarkEnd w:id="628"/>
      <w:bookmarkEnd w:id="629"/>
      <w:bookmarkEnd w:id="630"/>
      <w:bookmarkEnd w:id="631"/>
      <w:bookmarkEnd w:id="632"/>
      <w:bookmarkEnd w:id="633"/>
    </w:p>
    <w:p w14:paraId="72D17513">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参与招标投标活动的各方应对招标文件和投标文件中的商业和技术等秘密保密，违者应对由此造成的后果承担法律责任。</w:t>
      </w:r>
    </w:p>
    <w:p w14:paraId="0D875647">
      <w:pPr>
        <w:pStyle w:val="6"/>
        <w:rPr>
          <w:rFonts w:hint="eastAsia"/>
          <w:color w:val="auto"/>
          <w:highlight w:val="none"/>
        </w:rPr>
      </w:pPr>
      <w:bookmarkStart w:id="634" w:name="_Toc282823821"/>
      <w:bookmarkStart w:id="635" w:name="_Toc419364234"/>
      <w:bookmarkStart w:id="636" w:name="_Toc419320107"/>
      <w:bookmarkStart w:id="637" w:name="_Toc1966845441"/>
      <w:bookmarkStart w:id="638" w:name="_Toc1036512213"/>
      <w:bookmarkStart w:id="639" w:name="_Toc419321143"/>
      <w:bookmarkStart w:id="640" w:name="_Toc32438658"/>
      <w:bookmarkStart w:id="641" w:name="_Toc433988577"/>
      <w:bookmarkStart w:id="642" w:name="_Toc419363510"/>
      <w:bookmarkStart w:id="643" w:name="_Toc1419104979"/>
      <w:bookmarkStart w:id="644" w:name="_Toc1996793331"/>
      <w:bookmarkStart w:id="645" w:name="_Toc282843645"/>
      <w:r>
        <w:rPr>
          <w:rFonts w:hint="eastAsia"/>
          <w:color w:val="auto"/>
          <w:highlight w:val="none"/>
        </w:rPr>
        <w:t>1.7 语言文字</w:t>
      </w:r>
      <w:bookmarkEnd w:id="634"/>
      <w:bookmarkEnd w:id="635"/>
      <w:bookmarkEnd w:id="636"/>
      <w:bookmarkEnd w:id="637"/>
      <w:bookmarkEnd w:id="638"/>
      <w:bookmarkEnd w:id="639"/>
      <w:bookmarkEnd w:id="640"/>
      <w:bookmarkEnd w:id="641"/>
      <w:bookmarkEnd w:id="642"/>
      <w:bookmarkEnd w:id="643"/>
      <w:bookmarkEnd w:id="644"/>
      <w:bookmarkEnd w:id="645"/>
    </w:p>
    <w:p w14:paraId="2788A157">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除专用术语外，与招标投标有关的语言均使用中文。必要时专用术语应附有中文注释。</w:t>
      </w:r>
    </w:p>
    <w:p w14:paraId="6F97E0B3">
      <w:pPr>
        <w:pStyle w:val="6"/>
        <w:rPr>
          <w:rFonts w:hint="eastAsia"/>
          <w:color w:val="auto"/>
          <w:highlight w:val="none"/>
        </w:rPr>
      </w:pPr>
      <w:bookmarkStart w:id="646" w:name="_Toc804974813"/>
      <w:bookmarkStart w:id="647" w:name="_Toc1090012869"/>
      <w:bookmarkStart w:id="648" w:name="_Toc1396444512"/>
      <w:bookmarkStart w:id="649" w:name="_Toc282843646"/>
      <w:bookmarkStart w:id="650" w:name="_Toc1509575782"/>
      <w:bookmarkStart w:id="651" w:name="_Toc282823822"/>
      <w:bookmarkStart w:id="652" w:name="_Toc419363511"/>
      <w:bookmarkStart w:id="653" w:name="_Toc382492855"/>
      <w:bookmarkStart w:id="654" w:name="_Toc433988578"/>
      <w:bookmarkStart w:id="655" w:name="_Toc419364235"/>
      <w:bookmarkStart w:id="656" w:name="_Toc419321144"/>
      <w:bookmarkStart w:id="657" w:name="_Toc419320108"/>
      <w:r>
        <w:rPr>
          <w:rFonts w:hint="eastAsia"/>
          <w:color w:val="auto"/>
          <w:highlight w:val="none"/>
        </w:rPr>
        <w:t>1.8 计量单位</w:t>
      </w:r>
      <w:bookmarkEnd w:id="646"/>
      <w:bookmarkEnd w:id="647"/>
      <w:bookmarkEnd w:id="648"/>
      <w:bookmarkEnd w:id="649"/>
      <w:bookmarkEnd w:id="650"/>
      <w:bookmarkEnd w:id="651"/>
      <w:bookmarkEnd w:id="652"/>
      <w:bookmarkEnd w:id="653"/>
      <w:bookmarkEnd w:id="654"/>
      <w:bookmarkEnd w:id="655"/>
      <w:bookmarkEnd w:id="656"/>
      <w:bookmarkEnd w:id="657"/>
    </w:p>
    <w:p w14:paraId="5585D35A">
      <w:pPr>
        <w:spacing w:line="400" w:lineRule="exact"/>
        <w:ind w:firstLine="357" w:firstLineChars="17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所有计量均采用中华人民共和国法定计量单位。</w:t>
      </w:r>
    </w:p>
    <w:p w14:paraId="0D05BD61">
      <w:pPr>
        <w:pStyle w:val="6"/>
        <w:rPr>
          <w:color w:val="auto"/>
          <w:highlight w:val="none"/>
        </w:rPr>
      </w:pPr>
      <w:bookmarkStart w:id="658" w:name="_Toc1275387033"/>
      <w:bookmarkStart w:id="659" w:name="_Toc582394385"/>
      <w:bookmarkStart w:id="660" w:name="_Toc114519749"/>
      <w:bookmarkStart w:id="661" w:name="_Toc459567743"/>
      <w:bookmarkStart w:id="662" w:name="_Toc147081610"/>
      <w:bookmarkStart w:id="663" w:name="_Toc56625508"/>
      <w:bookmarkStart w:id="664" w:name="_Toc2053035771"/>
      <w:r>
        <w:rPr>
          <w:color w:val="auto"/>
          <w:highlight w:val="none"/>
        </w:rPr>
        <w:t>1.9</w:t>
      </w:r>
      <w:r>
        <w:rPr>
          <w:rFonts w:hint="eastAsia"/>
          <w:color w:val="auto"/>
          <w:highlight w:val="none"/>
        </w:rPr>
        <w:t xml:space="preserve"> </w:t>
      </w:r>
      <w:r>
        <w:rPr>
          <w:color w:val="auto"/>
          <w:highlight w:val="none"/>
        </w:rPr>
        <w:t>计价货币</w:t>
      </w:r>
      <w:bookmarkEnd w:id="658"/>
      <w:bookmarkEnd w:id="659"/>
      <w:bookmarkEnd w:id="660"/>
      <w:bookmarkEnd w:id="661"/>
      <w:bookmarkEnd w:id="662"/>
      <w:bookmarkEnd w:id="663"/>
      <w:bookmarkEnd w:id="664"/>
    </w:p>
    <w:p w14:paraId="728491FE">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本招标投标涉及计价货币的，均为人民币。</w:t>
      </w:r>
    </w:p>
    <w:p w14:paraId="58EFDFBA">
      <w:pPr>
        <w:spacing w:line="400" w:lineRule="exact"/>
        <w:ind w:firstLine="357" w:firstLineChars="170"/>
        <w:rPr>
          <w:rFonts w:hint="default" w:ascii="Times New Roman" w:hAnsi="Times New Roman" w:cs="Times New Roman"/>
          <w:color w:val="auto"/>
          <w:szCs w:val="21"/>
          <w:highlight w:val="none"/>
        </w:rPr>
      </w:pPr>
    </w:p>
    <w:p w14:paraId="7163BDF7">
      <w:pPr>
        <w:pStyle w:val="6"/>
        <w:rPr>
          <w:rFonts w:hint="eastAsia"/>
          <w:color w:val="auto"/>
          <w:highlight w:val="none"/>
        </w:rPr>
      </w:pPr>
      <w:bookmarkStart w:id="665" w:name="_Toc433988579"/>
      <w:bookmarkStart w:id="666" w:name="_Toc1008977225"/>
      <w:bookmarkStart w:id="667" w:name="_Toc419320109"/>
      <w:bookmarkStart w:id="668" w:name="_Toc1427739493"/>
      <w:bookmarkStart w:id="669" w:name="_Toc419321145"/>
      <w:bookmarkStart w:id="670" w:name="_Toc282823823"/>
      <w:bookmarkStart w:id="671" w:name="_Toc1870671597"/>
      <w:bookmarkStart w:id="672" w:name="_Toc2049413639"/>
      <w:bookmarkStart w:id="673" w:name="_Toc419364236"/>
      <w:bookmarkStart w:id="674" w:name="_Toc2008193621"/>
      <w:bookmarkStart w:id="675" w:name="_Toc419363512"/>
      <w:bookmarkStart w:id="676" w:name="_Toc282843647"/>
      <w:r>
        <w:rPr>
          <w:rFonts w:hint="eastAsia"/>
          <w:color w:val="auto"/>
          <w:highlight w:val="none"/>
        </w:rPr>
        <w:t>1.</w:t>
      </w:r>
      <w:r>
        <w:rPr>
          <w:color w:val="auto"/>
          <w:highlight w:val="none"/>
        </w:rPr>
        <w:t>10</w:t>
      </w:r>
      <w:r>
        <w:rPr>
          <w:rFonts w:hint="eastAsia"/>
          <w:color w:val="auto"/>
          <w:highlight w:val="none"/>
        </w:rPr>
        <w:t xml:space="preserve"> 踏勘现场</w:t>
      </w:r>
      <w:bookmarkEnd w:id="665"/>
      <w:bookmarkEnd w:id="666"/>
      <w:bookmarkEnd w:id="667"/>
      <w:bookmarkEnd w:id="668"/>
      <w:bookmarkEnd w:id="669"/>
      <w:bookmarkEnd w:id="670"/>
      <w:bookmarkEnd w:id="671"/>
      <w:bookmarkEnd w:id="672"/>
      <w:bookmarkEnd w:id="673"/>
      <w:bookmarkEnd w:id="674"/>
      <w:bookmarkEnd w:id="675"/>
      <w:bookmarkEnd w:id="676"/>
    </w:p>
    <w:p w14:paraId="242DE0A1">
      <w:pPr>
        <w:spacing w:line="400" w:lineRule="exact"/>
        <w:ind w:firstLine="357" w:firstLineChars="17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不组织</w:t>
      </w:r>
    </w:p>
    <w:p w14:paraId="278B019B">
      <w:pPr>
        <w:pStyle w:val="6"/>
        <w:rPr>
          <w:rFonts w:hint="eastAsia"/>
          <w:color w:val="auto"/>
          <w:highlight w:val="none"/>
        </w:rPr>
      </w:pPr>
      <w:bookmarkStart w:id="677" w:name="_Toc778998619"/>
      <w:bookmarkStart w:id="678" w:name="_Toc433988580"/>
      <w:bookmarkStart w:id="679" w:name="_Toc1332626925"/>
      <w:bookmarkStart w:id="680" w:name="_Toc419364237"/>
      <w:bookmarkStart w:id="681" w:name="_Toc419321146"/>
      <w:bookmarkStart w:id="682" w:name="_Toc30837622"/>
      <w:bookmarkStart w:id="683" w:name="_Toc419363513"/>
      <w:bookmarkStart w:id="684" w:name="_Toc1653220666"/>
      <w:bookmarkStart w:id="685" w:name="_Toc282843648"/>
      <w:bookmarkStart w:id="686" w:name="_Toc419320110"/>
      <w:bookmarkStart w:id="687" w:name="_Toc1265649575"/>
      <w:bookmarkStart w:id="688" w:name="_Toc282823824"/>
      <w:r>
        <w:rPr>
          <w:rFonts w:hint="eastAsia"/>
          <w:color w:val="auto"/>
          <w:highlight w:val="none"/>
        </w:rPr>
        <w:t>1.1</w:t>
      </w:r>
      <w:r>
        <w:rPr>
          <w:color w:val="auto"/>
          <w:highlight w:val="none"/>
        </w:rPr>
        <w:t>1</w:t>
      </w:r>
      <w:r>
        <w:rPr>
          <w:rFonts w:hint="eastAsia"/>
          <w:color w:val="auto"/>
          <w:highlight w:val="none"/>
        </w:rPr>
        <w:t xml:space="preserve"> 投标预备会</w:t>
      </w:r>
      <w:bookmarkEnd w:id="677"/>
      <w:bookmarkEnd w:id="678"/>
      <w:bookmarkEnd w:id="679"/>
      <w:bookmarkEnd w:id="680"/>
      <w:bookmarkEnd w:id="681"/>
      <w:bookmarkEnd w:id="682"/>
      <w:bookmarkEnd w:id="683"/>
      <w:bookmarkEnd w:id="684"/>
      <w:bookmarkEnd w:id="685"/>
      <w:bookmarkEnd w:id="686"/>
      <w:bookmarkEnd w:id="687"/>
      <w:bookmarkEnd w:id="688"/>
    </w:p>
    <w:p w14:paraId="74E34B8C">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.1 </w:t>
      </w:r>
      <w:r>
        <w:rPr>
          <w:rFonts w:hint="default" w:ascii="Times New Roman" w:hAnsi="Times New Roman" w:cs="Times New Roman"/>
          <w:color w:val="auto"/>
          <w:szCs w:val="21"/>
          <w:highlight w:val="none"/>
        </w:rPr>
        <w:t>投标人须知前附表规定召开投标预备会的，招标人按投标人须知前附表规定的时间和地点召开投标预备会，澄清投标人提出的问题。</w:t>
      </w:r>
    </w:p>
    <w:p w14:paraId="06972EE7">
      <w:pPr>
        <w:spacing w:line="400" w:lineRule="exact"/>
        <w:ind w:firstLine="357" w:firstLineChars="170"/>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.2 </w:t>
      </w:r>
      <w:r>
        <w:rPr>
          <w:rFonts w:hint="default" w:ascii="Times New Roman" w:hAnsi="Times New Roman" w:cs="Times New Roman"/>
          <w:color w:val="auto"/>
          <w:szCs w:val="21"/>
          <w:highlight w:val="none"/>
        </w:rPr>
        <w:t>投标人应在投标人须知前附表规定的时间前，以书面形式将提出的问题送达招标人，以便招标人在会议期间澄清。</w:t>
      </w:r>
    </w:p>
    <w:p w14:paraId="65E114E2">
      <w:pPr>
        <w:spacing w:line="400" w:lineRule="exact"/>
        <w:ind w:firstLine="357" w:firstLineChars="17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 xml:space="preserve">.3 </w:t>
      </w:r>
      <w:r>
        <w:rPr>
          <w:rFonts w:hint="default" w:ascii="Times New Roman" w:hAnsi="Times New Roman" w:cs="Times New Roman"/>
          <w:color w:val="auto"/>
          <w:szCs w:val="21"/>
          <w:highlight w:val="none"/>
        </w:rPr>
        <w:t>投标预备会后，招标人在投标人须知前附表规定的时间内，将对投标人所提问题的澄清，通过全国公共资源交易平台（广西壮族自治区）发</w:t>
      </w:r>
      <w:r>
        <w:rPr>
          <w:rFonts w:ascii="Times New Roman" w:hAnsi="Times New Roman" w:cs="Times New Roman"/>
          <w:color w:val="auto"/>
          <w:szCs w:val="21"/>
          <w:highlight w:val="none"/>
        </w:rPr>
        <w:t>布</w:t>
      </w:r>
      <w:r>
        <w:rPr>
          <w:rFonts w:hint="default" w:ascii="Times New Roman" w:hAnsi="Times New Roman" w:cs="Times New Roman"/>
          <w:color w:val="auto"/>
          <w:szCs w:val="21"/>
          <w:highlight w:val="none"/>
        </w:rPr>
        <w:t>澄清。该澄清内容为招标文件的组成部分。</w:t>
      </w:r>
    </w:p>
    <w:p w14:paraId="5DF3F12E">
      <w:pPr>
        <w:pStyle w:val="6"/>
        <w:rPr>
          <w:rFonts w:hint="eastAsia"/>
          <w:color w:val="auto"/>
          <w:highlight w:val="none"/>
        </w:rPr>
      </w:pPr>
      <w:bookmarkStart w:id="689" w:name="_Toc1406544847"/>
      <w:bookmarkStart w:id="690" w:name="_Toc739111085"/>
      <w:bookmarkStart w:id="691" w:name="_Toc2132287870"/>
      <w:bookmarkStart w:id="692" w:name="_Toc236264079"/>
      <w:bookmarkStart w:id="693" w:name="_Toc419320111"/>
      <w:bookmarkStart w:id="694" w:name="_Toc419363514"/>
      <w:bookmarkStart w:id="695" w:name="_Toc282823825"/>
      <w:bookmarkStart w:id="696" w:name="_Toc282843649"/>
      <w:bookmarkStart w:id="697" w:name="_Toc419364238"/>
      <w:bookmarkStart w:id="698" w:name="_Toc433988581"/>
      <w:bookmarkStart w:id="699" w:name="_Toc419321147"/>
      <w:bookmarkStart w:id="700" w:name="_Toc1690270603"/>
      <w:r>
        <w:rPr>
          <w:rFonts w:hint="eastAsia"/>
          <w:color w:val="auto"/>
          <w:highlight w:val="none"/>
        </w:rPr>
        <w:t>1.1</w:t>
      </w:r>
      <w:r>
        <w:rPr>
          <w:color w:val="auto"/>
          <w:highlight w:val="none"/>
        </w:rPr>
        <w:t>2</w:t>
      </w:r>
      <w:r>
        <w:rPr>
          <w:rFonts w:hint="eastAsia"/>
          <w:color w:val="auto"/>
          <w:highlight w:val="none"/>
        </w:rPr>
        <w:t xml:space="preserve"> 分包</w:t>
      </w:r>
      <w:bookmarkEnd w:id="689"/>
      <w:bookmarkEnd w:id="690"/>
      <w:bookmarkEnd w:id="691"/>
      <w:bookmarkEnd w:id="692"/>
      <w:bookmarkEnd w:id="693"/>
      <w:bookmarkEnd w:id="694"/>
      <w:bookmarkEnd w:id="695"/>
      <w:bookmarkEnd w:id="696"/>
      <w:bookmarkEnd w:id="697"/>
      <w:bookmarkEnd w:id="698"/>
      <w:bookmarkEnd w:id="699"/>
      <w:bookmarkEnd w:id="700"/>
    </w:p>
    <w:p w14:paraId="3A9E2F04">
      <w:pPr>
        <w:spacing w:line="400" w:lineRule="exact"/>
        <w:ind w:firstLine="357" w:firstLineChars="170"/>
        <w:rPr>
          <w:rFonts w:hint="default" w:ascii="Times New Roman" w:hAnsi="Times New Roman" w:cs="Times New Roman"/>
          <w:color w:val="auto"/>
          <w:highlight w:val="none"/>
        </w:rPr>
      </w:pPr>
      <w:bookmarkStart w:id="701" w:name="_Toc282823826"/>
      <w:bookmarkStart w:id="702" w:name="_Toc282843650"/>
      <w:r>
        <w:rPr>
          <w:rFonts w:hint="default" w:ascii="Times New Roman" w:hAnsi="Times New Roman" w:cs="Times New Roman"/>
          <w:color w:val="auto"/>
          <w:szCs w:val="21"/>
          <w:highlight w:val="none"/>
        </w:rPr>
        <w:t>由分包人实施的非主体、非关键性工作，投标人应当按照第五章“发包人要求”的规定提供分包人候选名单及其相应资料。</w:t>
      </w:r>
    </w:p>
    <w:bookmarkEnd w:id="701"/>
    <w:bookmarkEnd w:id="702"/>
    <w:p w14:paraId="1FC774F3">
      <w:pPr>
        <w:pStyle w:val="4"/>
        <w:rPr>
          <w:rFonts w:ascii="Times New Roman" w:hAnsi="Times New Roman" w:cs="Times New Roman"/>
          <w:color w:val="auto"/>
          <w:highlight w:val="none"/>
        </w:rPr>
      </w:pPr>
      <w:bookmarkStart w:id="703" w:name="_Toc1913229147"/>
      <w:bookmarkStart w:id="704" w:name="_Toc251425063"/>
      <w:bookmarkStart w:id="705" w:name="_Toc419320113"/>
      <w:bookmarkStart w:id="706" w:name="_Toc283128905"/>
      <w:bookmarkStart w:id="707" w:name="_Toc1599267262"/>
      <w:bookmarkStart w:id="708" w:name="_Toc341263442"/>
      <w:bookmarkStart w:id="709" w:name="_Toc993065569"/>
      <w:bookmarkStart w:id="710" w:name="_Toc266293700"/>
      <w:bookmarkStart w:id="711" w:name="_Toc907497728"/>
      <w:bookmarkStart w:id="712" w:name="_Toc419363516"/>
      <w:bookmarkStart w:id="713" w:name="_Toc419364240"/>
      <w:bookmarkStart w:id="714" w:name="_Toc998830995"/>
      <w:bookmarkStart w:id="715" w:name="_Toc433988583"/>
      <w:bookmarkStart w:id="716" w:name="_Toc396778059"/>
      <w:bookmarkStart w:id="717" w:name="_Toc419321149"/>
      <w:bookmarkStart w:id="718" w:name="_Toc1702383835"/>
      <w:bookmarkStart w:id="719" w:name="_Toc22403"/>
      <w:bookmarkStart w:id="720" w:name="_Toc414553654"/>
      <w:bookmarkStart w:id="721" w:name="_Toc282823827"/>
      <w:bookmarkStart w:id="722" w:name="_Toc1033996358"/>
      <w:bookmarkStart w:id="723" w:name="_Toc59203007"/>
      <w:bookmarkStart w:id="724" w:name="_Toc268696123"/>
      <w:r>
        <w:rPr>
          <w:rFonts w:ascii="Times New Roman" w:hAnsi="Times New Roman" w:cs="Times New Roman"/>
          <w:color w:val="auto"/>
          <w:highlight w:val="none"/>
        </w:rPr>
        <w:t>2</w:t>
      </w:r>
      <w:r>
        <w:rPr>
          <w:rFonts w:hint="default" w:ascii="Times New Roman" w:hAnsi="Times New Roman" w:cs="Times New Roman"/>
          <w:color w:val="auto"/>
          <w:highlight w:val="none"/>
        </w:rPr>
        <w:t>．招标文件</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613243CB">
      <w:pPr>
        <w:pStyle w:val="5"/>
        <w:rPr>
          <w:rFonts w:ascii="Times New Roman" w:hAnsi="Times New Roman"/>
          <w:color w:val="auto"/>
          <w:highlight w:val="none"/>
        </w:rPr>
      </w:pPr>
      <w:bookmarkStart w:id="725" w:name="_Toc1632508511"/>
      <w:bookmarkStart w:id="726" w:name="_Toc452556026"/>
      <w:bookmarkStart w:id="727" w:name="_Toc419321150"/>
      <w:bookmarkStart w:id="728" w:name="_Toc1724777438"/>
      <w:bookmarkStart w:id="729" w:name="_Toc1163901464"/>
      <w:bookmarkStart w:id="730" w:name="_Toc419320114"/>
      <w:bookmarkStart w:id="731" w:name="_Toc419363517"/>
      <w:bookmarkStart w:id="732" w:name="_Toc433988584"/>
      <w:bookmarkStart w:id="733" w:name="_Toc419364241"/>
      <w:bookmarkStart w:id="734" w:name="_Toc1122527999"/>
      <w:r>
        <w:rPr>
          <w:rFonts w:ascii="Times New Roman" w:hAnsi="Times New Roman"/>
          <w:color w:val="auto"/>
          <w:highlight w:val="none"/>
        </w:rPr>
        <w:t xml:space="preserve">2.1 </w:t>
      </w:r>
      <w:r>
        <w:rPr>
          <w:rFonts w:hint="default" w:ascii="Times New Roman" w:hAnsi="Times New Roman"/>
          <w:color w:val="auto"/>
          <w:highlight w:val="none"/>
        </w:rPr>
        <w:t>招标文件的组成</w:t>
      </w:r>
      <w:bookmarkEnd w:id="725"/>
      <w:bookmarkEnd w:id="726"/>
      <w:bookmarkEnd w:id="727"/>
      <w:bookmarkEnd w:id="728"/>
      <w:bookmarkEnd w:id="729"/>
      <w:bookmarkEnd w:id="730"/>
      <w:bookmarkEnd w:id="731"/>
      <w:bookmarkEnd w:id="732"/>
      <w:bookmarkEnd w:id="733"/>
      <w:bookmarkEnd w:id="734"/>
    </w:p>
    <w:p w14:paraId="324C974C">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本招标文件包括：</w:t>
      </w:r>
    </w:p>
    <w:p w14:paraId="2508D72E">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1</w:t>
      </w:r>
      <w:r>
        <w:rPr>
          <w:rFonts w:hint="default" w:ascii="Times New Roman" w:hAnsi="Times New Roman" w:cs="Times New Roman"/>
          <w:bCs/>
          <w:color w:val="auto"/>
          <w:szCs w:val="21"/>
          <w:highlight w:val="none"/>
        </w:rPr>
        <w:t>）招标公告（或投标邀请函）；</w:t>
      </w:r>
    </w:p>
    <w:p w14:paraId="53E772E3">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2</w:t>
      </w:r>
      <w:r>
        <w:rPr>
          <w:rFonts w:hint="default" w:ascii="Times New Roman" w:hAnsi="Times New Roman" w:cs="Times New Roman"/>
          <w:bCs/>
          <w:color w:val="auto"/>
          <w:szCs w:val="21"/>
          <w:highlight w:val="none"/>
        </w:rPr>
        <w:t>）投标人须知；</w:t>
      </w:r>
    </w:p>
    <w:p w14:paraId="4F30F220">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3</w:t>
      </w:r>
      <w:r>
        <w:rPr>
          <w:rFonts w:hint="default" w:ascii="Times New Roman" w:hAnsi="Times New Roman" w:cs="Times New Roman"/>
          <w:bCs/>
          <w:color w:val="auto"/>
          <w:szCs w:val="21"/>
          <w:highlight w:val="none"/>
        </w:rPr>
        <w:t>）评标办法；</w:t>
      </w:r>
    </w:p>
    <w:p w14:paraId="158FD85A">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（4）合同条款及格式；</w:t>
      </w:r>
    </w:p>
    <w:p w14:paraId="4162D3E9">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（5）发包人要求；</w:t>
      </w:r>
    </w:p>
    <w:p w14:paraId="5AED1106">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（6）发包人提供的资料和条件；</w:t>
      </w:r>
    </w:p>
    <w:p w14:paraId="5AC5D403">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7</w:t>
      </w:r>
      <w:r>
        <w:rPr>
          <w:rFonts w:hint="default" w:ascii="Times New Roman" w:hAnsi="Times New Roman" w:cs="Times New Roman"/>
          <w:bCs/>
          <w:color w:val="auto"/>
          <w:szCs w:val="21"/>
          <w:highlight w:val="none"/>
        </w:rPr>
        <w:t>）投标文件格式；</w:t>
      </w:r>
    </w:p>
    <w:p w14:paraId="66CC1A4C">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8</w:t>
      </w:r>
      <w:r>
        <w:rPr>
          <w:rFonts w:hint="default" w:ascii="Times New Roman" w:hAnsi="Times New Roman" w:cs="Times New Roman"/>
          <w:bCs/>
          <w:color w:val="auto"/>
          <w:szCs w:val="21"/>
          <w:highlight w:val="none"/>
        </w:rPr>
        <w:t>）</w:t>
      </w:r>
      <w:r>
        <w:rPr>
          <w:rFonts w:hint="eastAsia" w:ascii="Times New Roman" w:hAnsi="Times New Roman" w:cs="Times New Roman"/>
          <w:bCs/>
          <w:color w:val="auto"/>
          <w:szCs w:val="21"/>
          <w:highlight w:val="none"/>
          <w:lang w:eastAsia="zh-CN"/>
        </w:rPr>
        <w:t>最高投标限价</w:t>
      </w:r>
      <w:r>
        <w:rPr>
          <w:rFonts w:hint="default" w:ascii="Times New Roman" w:hAnsi="Times New Roman" w:cs="Times New Roman"/>
          <w:bCs/>
          <w:color w:val="auto"/>
          <w:szCs w:val="21"/>
          <w:highlight w:val="none"/>
        </w:rPr>
        <w:t>；</w:t>
      </w:r>
    </w:p>
    <w:p w14:paraId="1851DA31">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ascii="Times New Roman" w:hAnsi="Times New Roman" w:cs="Times New Roman"/>
          <w:bCs/>
          <w:color w:val="auto"/>
          <w:szCs w:val="21"/>
          <w:highlight w:val="none"/>
        </w:rPr>
        <w:t>9</w:t>
      </w:r>
      <w:r>
        <w:rPr>
          <w:rFonts w:hint="default" w:ascii="Times New Roman" w:hAnsi="Times New Roman" w:cs="Times New Roman"/>
          <w:bCs/>
          <w:color w:val="auto"/>
          <w:szCs w:val="21"/>
          <w:highlight w:val="none"/>
        </w:rPr>
        <w:t>）投标人须知前附表规定的其他资料。</w:t>
      </w:r>
    </w:p>
    <w:p w14:paraId="04E74097">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根据本章第</w:t>
      </w:r>
      <w:r>
        <w:rPr>
          <w:rFonts w:ascii="Times New Roman" w:hAnsi="Times New Roman" w:cs="Times New Roman"/>
          <w:color w:val="auto"/>
          <w:kern w:val="0"/>
          <w:szCs w:val="21"/>
          <w:highlight w:val="none"/>
        </w:rPr>
        <w:t xml:space="preserve">1.11 </w:t>
      </w:r>
      <w:r>
        <w:rPr>
          <w:rFonts w:hint="default" w:ascii="Times New Roman" w:hAnsi="Times New Roman" w:cs="Times New Roman"/>
          <w:color w:val="auto"/>
          <w:kern w:val="0"/>
          <w:szCs w:val="21"/>
          <w:highlight w:val="none"/>
        </w:rPr>
        <w:t>款、第</w:t>
      </w:r>
      <w:r>
        <w:rPr>
          <w:rFonts w:ascii="Times New Roman" w:hAnsi="Times New Roman" w:cs="Times New Roman"/>
          <w:color w:val="auto"/>
          <w:kern w:val="0"/>
          <w:szCs w:val="21"/>
          <w:highlight w:val="none"/>
        </w:rPr>
        <w:t xml:space="preserve">2.2 </w:t>
      </w:r>
      <w:r>
        <w:rPr>
          <w:rFonts w:hint="default" w:ascii="Times New Roman" w:hAnsi="Times New Roman" w:cs="Times New Roman"/>
          <w:color w:val="auto"/>
          <w:kern w:val="0"/>
          <w:szCs w:val="21"/>
          <w:highlight w:val="none"/>
        </w:rPr>
        <w:t>款和第</w:t>
      </w:r>
      <w:r>
        <w:rPr>
          <w:rFonts w:ascii="Times New Roman" w:hAnsi="Times New Roman" w:cs="Times New Roman"/>
          <w:color w:val="auto"/>
          <w:kern w:val="0"/>
          <w:szCs w:val="21"/>
          <w:highlight w:val="none"/>
        </w:rPr>
        <w:t xml:space="preserve">2.3 </w:t>
      </w:r>
      <w:r>
        <w:rPr>
          <w:rFonts w:hint="default" w:ascii="Times New Roman" w:hAnsi="Times New Roman" w:cs="Times New Roman"/>
          <w:color w:val="auto"/>
          <w:kern w:val="0"/>
          <w:szCs w:val="21"/>
          <w:highlight w:val="none"/>
        </w:rPr>
        <w:t>款对招标文件所作的澄清、修改，构成招标文件的组成部分。</w:t>
      </w:r>
    </w:p>
    <w:p w14:paraId="28E30E7E">
      <w:pPr>
        <w:pStyle w:val="5"/>
        <w:rPr>
          <w:rFonts w:ascii="Times New Roman" w:hAnsi="Times New Roman"/>
          <w:color w:val="auto"/>
          <w:highlight w:val="none"/>
        </w:rPr>
      </w:pPr>
      <w:bookmarkStart w:id="735" w:name="_Toc419364242"/>
      <w:bookmarkStart w:id="736" w:name="_Toc1132813451"/>
      <w:bookmarkStart w:id="737" w:name="_Toc419321151"/>
      <w:bookmarkStart w:id="738" w:name="_Toc419363518"/>
      <w:bookmarkStart w:id="739" w:name="_Toc419320115"/>
      <w:bookmarkStart w:id="740" w:name="_Toc1741584081"/>
      <w:bookmarkStart w:id="741" w:name="_Toc1880166254"/>
      <w:bookmarkStart w:id="742" w:name="_Toc676256096"/>
      <w:bookmarkStart w:id="743" w:name="_Toc791886287"/>
      <w:bookmarkStart w:id="744" w:name="_Toc433988585"/>
      <w:r>
        <w:rPr>
          <w:rFonts w:ascii="Times New Roman" w:hAnsi="Times New Roman"/>
          <w:color w:val="auto"/>
          <w:highlight w:val="none"/>
        </w:rPr>
        <w:t xml:space="preserve">2.2 </w:t>
      </w:r>
      <w:r>
        <w:rPr>
          <w:rFonts w:hint="default" w:ascii="Times New Roman" w:hAnsi="Times New Roman"/>
          <w:color w:val="auto"/>
          <w:highlight w:val="none"/>
        </w:rPr>
        <w:t>招标文件的澄清</w:t>
      </w:r>
      <w:bookmarkEnd w:id="735"/>
      <w:bookmarkEnd w:id="736"/>
      <w:bookmarkEnd w:id="737"/>
      <w:bookmarkEnd w:id="738"/>
      <w:bookmarkEnd w:id="739"/>
      <w:bookmarkEnd w:id="740"/>
      <w:bookmarkEnd w:id="741"/>
      <w:bookmarkEnd w:id="742"/>
      <w:bookmarkEnd w:id="743"/>
      <w:bookmarkEnd w:id="744"/>
    </w:p>
    <w:p w14:paraId="3A9969D4">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投标人应仔细阅读和检查招标文件的全部内容，如有疑问或异议，应在投标人须知前附表规定的时间前通过全国公共资源交易平台（广西壮族自治区）进行网上或者线下投标询疑，要求招标人（招标代理）对招标文件予以澄清。</w:t>
      </w:r>
    </w:p>
    <w:p w14:paraId="2F63E193">
      <w:pPr>
        <w:spacing w:line="400" w:lineRule="exact"/>
        <w:ind w:firstLine="420" w:firstLineChars="200"/>
        <w:jc w:val="lef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2.2.</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招标人对招标文件的澄清将在“投标人须知前附表”规定的投标截止时间15日前（不涉及招标文件实质性内容修改的除外）以“投标人须知前附表”规定的方式发布，并提供给所有下载了招标文件的投标人下载，但不得指明澄清问题的来源。如果澄清发出的时间距投标截止时间不足15日，相应延长投标截止时间。</w:t>
      </w:r>
    </w:p>
    <w:p w14:paraId="6879F54D">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highlight w:val="none"/>
        </w:rPr>
        <w:t>2.2.3</w:t>
      </w:r>
      <w:r>
        <w:rPr>
          <w:rFonts w:hint="default" w:ascii="Times New Roman" w:hAnsi="Times New Roman" w:cs="Times New Roman"/>
          <w:color w:val="auto"/>
          <w:highlight w:val="none"/>
        </w:rPr>
        <w:t>投标人确认收到澄清的方式：见</w:t>
      </w:r>
      <w:r>
        <w:rPr>
          <w:rFonts w:hint="default" w:ascii="Times New Roman" w:hAnsi="Times New Roman" w:cs="Times New Roman"/>
          <w:color w:val="auto"/>
          <w:szCs w:val="21"/>
          <w:highlight w:val="none"/>
        </w:rPr>
        <w:t>“投标人须知前附表”</w:t>
      </w:r>
      <w:r>
        <w:rPr>
          <w:rFonts w:hint="default" w:ascii="Times New Roman" w:hAnsi="Times New Roman" w:cs="Times New Roman"/>
          <w:color w:val="auto"/>
          <w:highlight w:val="none"/>
        </w:rPr>
        <w:t>。</w:t>
      </w:r>
    </w:p>
    <w:p w14:paraId="7A81C5E4">
      <w:pPr>
        <w:pStyle w:val="5"/>
        <w:rPr>
          <w:rFonts w:ascii="Times New Roman" w:hAnsi="Times New Roman"/>
          <w:color w:val="auto"/>
          <w:highlight w:val="none"/>
        </w:rPr>
      </w:pPr>
      <w:bookmarkStart w:id="745" w:name="_Toc419321152"/>
      <w:bookmarkStart w:id="746" w:name="_Toc1851716842"/>
      <w:bookmarkStart w:id="747" w:name="_Toc419320116"/>
      <w:bookmarkStart w:id="748" w:name="_Toc1267446922"/>
      <w:bookmarkStart w:id="749" w:name="_Toc878084347"/>
      <w:bookmarkStart w:id="750" w:name="_Toc1897006504"/>
      <w:bookmarkStart w:id="751" w:name="_Toc419363519"/>
      <w:bookmarkStart w:id="752" w:name="_Toc372107144"/>
      <w:bookmarkStart w:id="753" w:name="_Toc419364243"/>
      <w:bookmarkStart w:id="754" w:name="_Toc433988586"/>
      <w:r>
        <w:rPr>
          <w:rFonts w:ascii="Times New Roman" w:hAnsi="Times New Roman"/>
          <w:color w:val="auto"/>
          <w:highlight w:val="none"/>
        </w:rPr>
        <w:t xml:space="preserve">2.3 </w:t>
      </w:r>
      <w:r>
        <w:rPr>
          <w:rFonts w:hint="default" w:ascii="Times New Roman" w:hAnsi="Times New Roman"/>
          <w:color w:val="auto"/>
          <w:highlight w:val="none"/>
        </w:rPr>
        <w:t>招标文件的修改</w:t>
      </w:r>
      <w:bookmarkEnd w:id="745"/>
      <w:bookmarkEnd w:id="746"/>
      <w:bookmarkEnd w:id="747"/>
      <w:bookmarkEnd w:id="748"/>
      <w:bookmarkEnd w:id="749"/>
      <w:bookmarkEnd w:id="750"/>
      <w:bookmarkEnd w:id="751"/>
      <w:bookmarkEnd w:id="752"/>
      <w:bookmarkEnd w:id="753"/>
      <w:bookmarkEnd w:id="754"/>
    </w:p>
    <w:p w14:paraId="0AFC5267">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 在投标截止时间15日前，招标人可以对招标文件进行修改，如修改涉及评标办法和投标文件格式的内容，招标人应将修改后的招标文件重新上传并通过全国公共资源交易平台（广西壮族自治区）通知所有下载了招标文件的投标人，投标人应按修改后的招标文件制作投标文件。如果修改招标文件的时间距投标截止时间不足15日，相应延长投标截止时间。</w:t>
      </w:r>
    </w:p>
    <w:p w14:paraId="144F89B3">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 当招标文件、招标文件的修改、补充在同一内容表述不一致时，以最后的更正、补遗、澄清为准。未在系统发布的更正、补遗、澄清为无效更正、补遗、澄清。</w:t>
      </w:r>
    </w:p>
    <w:p w14:paraId="524A4288">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招标人应根据系统发布的更正、补遗、澄清重新生成招标文件。除更正、补遗、澄清内容外，其他内容以原招标文件为准。 </w:t>
      </w:r>
    </w:p>
    <w:p w14:paraId="1F911D33">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2.3.3 为使投标人在编制投标文件时有充分的时间对招标文件的修改、补充等内容进行研究并做出响应，招标人可酌情延长提交投标文件的截止时间，具体时间在招标文件的修改、补充等通知中予以明确。 </w:t>
      </w:r>
    </w:p>
    <w:p w14:paraId="06B49770">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 招标文件的修改或补充应在全国公共资源交易平台（广西壮族自治区）上进行发布。招标文件的修改内容作为招标文件的组成部分，具有约束作用。</w:t>
      </w:r>
    </w:p>
    <w:p w14:paraId="245A1A7E">
      <w:pPr>
        <w:pStyle w:val="4"/>
        <w:rPr>
          <w:rFonts w:ascii="Times New Roman" w:hAnsi="Times New Roman" w:cs="Times New Roman"/>
          <w:color w:val="auto"/>
          <w:highlight w:val="none"/>
        </w:rPr>
      </w:pPr>
      <w:bookmarkStart w:id="755" w:name="_Toc326462879"/>
      <w:bookmarkStart w:id="756" w:name="_Toc2108537750"/>
      <w:bookmarkStart w:id="757" w:name="_Toc108803632"/>
      <w:bookmarkStart w:id="758" w:name="_Toc5175"/>
      <w:bookmarkStart w:id="759" w:name="_Toc2048955879"/>
      <w:bookmarkStart w:id="760" w:name="_Toc1061335317"/>
      <w:bookmarkStart w:id="761" w:name="_Toc1870292389"/>
      <w:bookmarkStart w:id="762" w:name="_Toc419321153"/>
      <w:bookmarkStart w:id="763" w:name="_Toc396778060"/>
      <w:bookmarkStart w:id="764" w:name="_Toc283128906"/>
      <w:bookmarkStart w:id="765" w:name="_Toc419363520"/>
      <w:bookmarkStart w:id="766" w:name="_Toc419364244"/>
      <w:bookmarkStart w:id="767" w:name="_Toc419320117"/>
      <w:bookmarkStart w:id="768" w:name="_Toc282823828"/>
      <w:bookmarkStart w:id="769" w:name="_Toc734042794"/>
      <w:bookmarkStart w:id="770" w:name="_Toc948003628"/>
      <w:bookmarkStart w:id="771" w:name="_Toc199538388"/>
      <w:bookmarkStart w:id="772" w:name="_Toc398091773"/>
      <w:bookmarkStart w:id="773" w:name="_Toc1712073739"/>
      <w:bookmarkStart w:id="774" w:name="_Toc433988587"/>
      <w:bookmarkStart w:id="775" w:name="_Toc59203008"/>
      <w:bookmarkStart w:id="776" w:name="_Toc414553655"/>
      <w:r>
        <w:rPr>
          <w:rFonts w:ascii="Times New Roman" w:hAnsi="Times New Roman" w:cs="Times New Roman"/>
          <w:color w:val="auto"/>
          <w:highlight w:val="none"/>
        </w:rPr>
        <w:t>3</w:t>
      </w:r>
      <w:r>
        <w:rPr>
          <w:rFonts w:hint="default" w:ascii="Times New Roman" w:hAnsi="Times New Roman" w:cs="Times New Roman"/>
          <w:color w:val="auto"/>
          <w:highlight w:val="none"/>
        </w:rPr>
        <w:t>．投标文件</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6DC6F841">
      <w:pPr>
        <w:pStyle w:val="5"/>
        <w:rPr>
          <w:rFonts w:hint="default" w:ascii="Times New Roman" w:hAnsi="Times New Roman"/>
          <w:color w:val="auto"/>
          <w:highlight w:val="none"/>
        </w:rPr>
      </w:pPr>
      <w:bookmarkStart w:id="777" w:name="_Toc2064707211"/>
      <w:bookmarkStart w:id="778" w:name="_Toc113726870"/>
      <w:bookmarkStart w:id="779" w:name="_Toc433988588"/>
      <w:bookmarkStart w:id="780" w:name="_Toc85801154"/>
      <w:bookmarkStart w:id="781" w:name="_Toc419363521"/>
      <w:bookmarkStart w:id="782" w:name="_Toc419321154"/>
      <w:bookmarkStart w:id="783" w:name="_Toc419320118"/>
      <w:bookmarkStart w:id="784" w:name="_Toc2122381240"/>
      <w:bookmarkStart w:id="785" w:name="_Toc2074686019"/>
      <w:bookmarkStart w:id="786" w:name="_Toc419364245"/>
      <w:r>
        <w:rPr>
          <w:rFonts w:ascii="Times New Roman" w:hAnsi="Times New Roman"/>
          <w:color w:val="auto"/>
          <w:highlight w:val="none"/>
        </w:rPr>
        <w:t xml:space="preserve">3.1 </w:t>
      </w:r>
      <w:r>
        <w:rPr>
          <w:rFonts w:hint="default" w:ascii="Times New Roman" w:hAnsi="Times New Roman"/>
          <w:color w:val="auto"/>
          <w:highlight w:val="none"/>
        </w:rPr>
        <w:t>投标文件的组成</w:t>
      </w:r>
      <w:bookmarkEnd w:id="777"/>
      <w:bookmarkEnd w:id="778"/>
      <w:bookmarkEnd w:id="779"/>
      <w:bookmarkEnd w:id="780"/>
      <w:bookmarkEnd w:id="781"/>
      <w:bookmarkEnd w:id="782"/>
      <w:bookmarkEnd w:id="783"/>
      <w:bookmarkEnd w:id="784"/>
      <w:bookmarkEnd w:id="785"/>
      <w:bookmarkEnd w:id="786"/>
    </w:p>
    <w:p w14:paraId="1050C303">
      <w:pPr>
        <w:spacing w:line="400" w:lineRule="exact"/>
        <w:ind w:firstLine="525" w:firstLineChars="25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 xml:space="preserve">3.1.1 </w:t>
      </w:r>
      <w:r>
        <w:rPr>
          <w:rFonts w:hint="default" w:ascii="Times New Roman" w:hAnsi="Times New Roman" w:cs="Times New Roman"/>
          <w:color w:val="auto"/>
          <w:szCs w:val="21"/>
          <w:highlight w:val="none"/>
        </w:rPr>
        <w:t>投标文件应包括下列内容：</w:t>
      </w:r>
    </w:p>
    <w:p w14:paraId="6178160D">
      <w:pPr>
        <w:spacing w:line="400" w:lineRule="exact"/>
        <w:ind w:firstLine="525" w:firstLineChars="250"/>
        <w:rPr>
          <w:rFonts w:hint="default" w:ascii="Times New Roman" w:hAnsi="Times New Roman" w:cs="Times New Roman"/>
          <w:color w:val="auto"/>
          <w:highlight w:val="none"/>
        </w:rPr>
      </w:pPr>
      <w:r>
        <w:rPr>
          <w:rFonts w:hint="eastAsia" w:cs="Times New Roman"/>
          <w:color w:val="auto"/>
          <w:highlight w:val="none"/>
          <w:lang w:eastAsia="zh-CN"/>
        </w:rPr>
        <w:t>□</w:t>
      </w:r>
      <w:r>
        <w:rPr>
          <w:rFonts w:hint="default" w:ascii="Times New Roman" w:hAnsi="Times New Roman" w:cs="Times New Roman"/>
          <w:color w:val="auto"/>
          <w:highlight w:val="none"/>
        </w:rPr>
        <w:t>资格审查: 具体材料见投标人须知前附表；</w:t>
      </w:r>
    </w:p>
    <w:p w14:paraId="64AB7EBD">
      <w:pPr>
        <w:spacing w:line="400" w:lineRule="exact"/>
        <w:ind w:firstLine="527" w:firstLineChars="250"/>
        <w:rPr>
          <w:rFonts w:hint="default" w:ascii="Times New Roman" w:hAnsi="Times New Roman" w:cs="Times New Roman"/>
          <w:color w:val="auto"/>
          <w:highlight w:val="none"/>
        </w:rPr>
      </w:pPr>
      <w:r>
        <w:rPr>
          <w:rFonts w:hint="eastAsia" w:cs="Times New Roman"/>
          <w:b/>
          <w:color w:val="auto"/>
          <w:highlight w:val="none"/>
          <w:lang w:eastAsia="zh-CN"/>
        </w:rPr>
        <w:t>□</w:t>
      </w:r>
      <w:r>
        <w:rPr>
          <w:rFonts w:hint="default" w:ascii="Times New Roman" w:hAnsi="Times New Roman" w:cs="Times New Roman"/>
          <w:color w:val="auto"/>
          <w:highlight w:val="none"/>
        </w:rPr>
        <w:t>商务标：具体材料见投标人须知前附表；</w:t>
      </w:r>
    </w:p>
    <w:p w14:paraId="41AD553E">
      <w:pPr>
        <w:spacing w:line="400" w:lineRule="exact"/>
        <w:ind w:firstLine="527" w:firstLineChars="250"/>
        <w:rPr>
          <w:rFonts w:hint="default" w:ascii="Times New Roman" w:hAnsi="Times New Roman" w:cs="Times New Roman"/>
          <w:color w:val="auto"/>
          <w:highlight w:val="none"/>
        </w:rPr>
      </w:pPr>
      <w:r>
        <w:rPr>
          <w:rFonts w:hint="eastAsia" w:cs="Times New Roman"/>
          <w:b/>
          <w:color w:val="auto"/>
          <w:highlight w:val="none"/>
          <w:lang w:eastAsia="zh-CN"/>
        </w:rPr>
        <w:t>□</w:t>
      </w:r>
      <w:r>
        <w:rPr>
          <w:rFonts w:hint="default" w:ascii="Times New Roman" w:hAnsi="Times New Roman" w:cs="Times New Roman"/>
          <w:color w:val="auto"/>
          <w:highlight w:val="none"/>
        </w:rPr>
        <w:t>技术标：具体材料见投标人须知前附表；</w:t>
      </w:r>
    </w:p>
    <w:p w14:paraId="21501D38">
      <w:pPr>
        <w:spacing w:line="400" w:lineRule="exact"/>
        <w:ind w:firstLine="527" w:firstLineChars="250"/>
        <w:rPr>
          <w:rFonts w:hint="default" w:ascii="Times New Roman" w:hAnsi="Times New Roman" w:cs="Times New Roman"/>
          <w:color w:val="auto"/>
          <w:highlight w:val="none"/>
        </w:rPr>
      </w:pPr>
      <w:r>
        <w:rPr>
          <w:rFonts w:hint="eastAsia" w:cs="Times New Roman"/>
          <w:b/>
          <w:color w:val="auto"/>
          <w:highlight w:val="none"/>
          <w:lang w:eastAsia="zh-CN"/>
        </w:rPr>
        <w:t>□</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具体材料见投标人须知前附表；</w:t>
      </w:r>
    </w:p>
    <w:p w14:paraId="2F38EB46">
      <w:pPr>
        <w:spacing w:line="400" w:lineRule="exact"/>
        <w:ind w:firstLine="527" w:firstLineChars="250"/>
        <w:rPr>
          <w:rFonts w:hint="default" w:ascii="Times New Roman" w:hAnsi="Times New Roman" w:cs="Times New Roman"/>
          <w:color w:val="auto"/>
          <w:highlight w:val="none"/>
        </w:rPr>
      </w:pPr>
      <w:r>
        <w:rPr>
          <w:rFonts w:hint="eastAsia" w:cs="Times New Roman"/>
          <w:b/>
          <w:color w:val="auto"/>
          <w:highlight w:val="none"/>
          <w:lang w:eastAsia="zh-CN"/>
        </w:rPr>
        <w:t>□</w:t>
      </w:r>
      <w:r>
        <w:rPr>
          <w:rFonts w:hint="default" w:ascii="Times New Roman" w:hAnsi="Times New Roman" w:cs="Times New Roman"/>
          <w:color w:val="auto"/>
          <w:highlight w:val="none"/>
        </w:rPr>
        <w:t>资信业绩：具体材料见投标人须知前附表；</w:t>
      </w:r>
    </w:p>
    <w:p w14:paraId="7840CD6A">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3.1.2 </w:t>
      </w:r>
      <w:r>
        <w:rPr>
          <w:rFonts w:ascii="Times New Roman" w:hAnsi="Times New Roman" w:cs="Times New Roman"/>
          <w:color w:val="auto"/>
          <w:szCs w:val="21"/>
          <w:highlight w:val="none"/>
        </w:rPr>
        <w:t>“投标人须知前附表”规定不接受联合体投标的，或投标人没有组成联合体的，投标文件不包括本章第3.1.1</w:t>
      </w:r>
      <w:r>
        <w:rPr>
          <w:rFonts w:hint="default" w:ascii="Times New Roman" w:hAnsi="Times New Roman" w:cs="Times New Roman"/>
          <w:color w:val="auto"/>
          <w:szCs w:val="21"/>
          <w:highlight w:val="none"/>
        </w:rPr>
        <w:t>资格审查</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中</w:t>
      </w:r>
      <w:r>
        <w:rPr>
          <w:rFonts w:ascii="Times New Roman" w:hAnsi="Times New Roman" w:cs="Times New Roman"/>
          <w:color w:val="auto"/>
          <w:szCs w:val="21"/>
          <w:highlight w:val="none"/>
        </w:rPr>
        <w:t>所指的联合体协议书。</w:t>
      </w:r>
    </w:p>
    <w:p w14:paraId="0C0AC1B8">
      <w:pPr>
        <w:spacing w:line="400" w:lineRule="exact"/>
        <w:ind w:firstLine="525" w:firstLineChars="250"/>
        <w:rPr>
          <w:rFonts w:ascii="Times New Roman" w:hAnsi="Times New Roman" w:cs="Times New Roman"/>
          <w:color w:val="auto"/>
          <w:highlight w:val="none"/>
        </w:rPr>
      </w:pPr>
      <w:r>
        <w:rPr>
          <w:rFonts w:ascii="Times New Roman" w:hAnsi="Times New Roman" w:cs="Times New Roman"/>
          <w:color w:val="auto"/>
          <w:highlight w:val="none"/>
        </w:rPr>
        <w:t>3.1.</w:t>
      </w:r>
      <w:r>
        <w:rPr>
          <w:rFonts w:hint="default" w:ascii="Times New Roman" w:hAnsi="Times New Roman" w:cs="Times New Roman"/>
          <w:color w:val="auto"/>
          <w:highlight w:val="none"/>
        </w:rPr>
        <w:t>3 投标人没有组成联合体的，投标文件不包括本章第</w:t>
      </w:r>
      <w:r>
        <w:rPr>
          <w:rFonts w:ascii="Times New Roman" w:hAnsi="Times New Roman" w:cs="Times New Roman"/>
          <w:color w:val="auto"/>
          <w:highlight w:val="none"/>
        </w:rPr>
        <w:t>3.1.</w:t>
      </w:r>
      <w:r>
        <w:rPr>
          <w:rFonts w:hint="default" w:ascii="Times New Roman" w:hAnsi="Times New Roman" w:cs="Times New Roman"/>
          <w:color w:val="auto"/>
          <w:highlight w:val="none"/>
        </w:rPr>
        <w:t>4～3.1.8款的内容。</w:t>
      </w:r>
    </w:p>
    <w:p w14:paraId="185CCF81">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3.1.4 </w:t>
      </w:r>
      <w:r>
        <w:rPr>
          <w:rFonts w:ascii="Times New Roman" w:hAnsi="Times New Roman" w:cs="Times New Roman"/>
          <w:color w:val="auto"/>
          <w:highlight w:val="none"/>
        </w:rPr>
        <w:t>组成联合体投标时</w:t>
      </w:r>
      <w:r>
        <w:rPr>
          <w:rFonts w:hint="default" w:ascii="Times New Roman" w:hAnsi="Times New Roman" w:cs="Times New Roman"/>
          <w:color w:val="auto"/>
          <w:highlight w:val="none"/>
        </w:rPr>
        <w:t>资格要求：见投标人须知前附表</w:t>
      </w:r>
      <w:r>
        <w:rPr>
          <w:rFonts w:ascii="Times New Roman" w:hAnsi="Times New Roman" w:cs="Times New Roman"/>
          <w:color w:val="auto"/>
          <w:highlight w:val="none"/>
        </w:rPr>
        <w:t>1.4.4</w:t>
      </w:r>
      <w:r>
        <w:rPr>
          <w:rFonts w:hint="default" w:ascii="Times New Roman" w:hAnsi="Times New Roman" w:cs="Times New Roman"/>
          <w:color w:val="auto"/>
          <w:highlight w:val="none"/>
        </w:rPr>
        <w:t>。</w:t>
      </w:r>
    </w:p>
    <w:p w14:paraId="5D973053">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3.1.5 </w:t>
      </w:r>
      <w:r>
        <w:rPr>
          <w:rFonts w:ascii="Times New Roman" w:hAnsi="Times New Roman" w:cs="Times New Roman"/>
          <w:color w:val="auto"/>
          <w:highlight w:val="none"/>
        </w:rPr>
        <w:t>联合体</w:t>
      </w:r>
      <w:r>
        <w:rPr>
          <w:rFonts w:hint="default" w:ascii="Times New Roman" w:hAnsi="Times New Roman" w:cs="Times New Roman"/>
          <w:color w:val="auto"/>
          <w:highlight w:val="none"/>
        </w:rPr>
        <w:t>参加投标，</w:t>
      </w:r>
      <w:r>
        <w:rPr>
          <w:rFonts w:ascii="Times New Roman" w:hAnsi="Times New Roman" w:cs="Times New Roman"/>
          <w:color w:val="auto"/>
          <w:highlight w:val="none"/>
        </w:rPr>
        <w:t>各方</w:t>
      </w:r>
      <w:r>
        <w:rPr>
          <w:rFonts w:hint="default" w:ascii="Times New Roman" w:hAnsi="Times New Roman" w:cs="Times New Roman"/>
          <w:color w:val="auto"/>
          <w:highlight w:val="none"/>
        </w:rPr>
        <w:t>必须</w:t>
      </w:r>
      <w:r>
        <w:rPr>
          <w:rFonts w:ascii="Times New Roman" w:hAnsi="Times New Roman" w:cs="Times New Roman"/>
          <w:color w:val="auto"/>
          <w:highlight w:val="none"/>
        </w:rPr>
        <w:t>签订联合体协议</w:t>
      </w:r>
      <w:r>
        <w:rPr>
          <w:rFonts w:hint="default" w:ascii="Times New Roman" w:hAnsi="Times New Roman" w:cs="Times New Roman"/>
          <w:color w:val="auto"/>
          <w:highlight w:val="none"/>
        </w:rPr>
        <w:t>，在协议中应明确各方在联合体中的责任、承担任务量，</w:t>
      </w:r>
      <w:r>
        <w:rPr>
          <w:rFonts w:ascii="Times New Roman" w:hAnsi="Times New Roman" w:cs="Times New Roman"/>
          <w:color w:val="auto"/>
          <w:highlight w:val="none"/>
        </w:rPr>
        <w:t>联合体协议书应随投标文件提交</w:t>
      </w:r>
      <w:r>
        <w:rPr>
          <w:rFonts w:hint="default" w:ascii="Times New Roman" w:hAnsi="Times New Roman" w:cs="Times New Roman"/>
          <w:color w:val="auto"/>
          <w:highlight w:val="none"/>
        </w:rPr>
        <w:t>。</w:t>
      </w:r>
    </w:p>
    <w:p w14:paraId="53D5A99C">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3.1.6 </w:t>
      </w:r>
      <w:r>
        <w:rPr>
          <w:rFonts w:ascii="Times New Roman" w:hAnsi="Times New Roman" w:cs="Times New Roman"/>
          <w:color w:val="auto"/>
          <w:highlight w:val="none"/>
        </w:rPr>
        <w:t>联合体各方签订联合体协议后，不得再以自己名义单独投标，也不得组成新的联合体或参加其他联合体投标。</w:t>
      </w:r>
    </w:p>
    <w:p w14:paraId="64779BC5">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3.1.7 </w:t>
      </w:r>
      <w:r>
        <w:rPr>
          <w:rFonts w:ascii="Times New Roman" w:hAnsi="Times New Roman" w:cs="Times New Roman"/>
          <w:color w:val="auto"/>
          <w:highlight w:val="none"/>
        </w:rPr>
        <w:t>联合体牵头人为投标邀请函中的被邀请人</w:t>
      </w:r>
      <w:r>
        <w:rPr>
          <w:rFonts w:hint="default" w:ascii="Times New Roman" w:hAnsi="Times New Roman" w:cs="Times New Roman"/>
          <w:color w:val="auto"/>
          <w:highlight w:val="none"/>
        </w:rPr>
        <w:t>（邀请招标时）</w:t>
      </w:r>
      <w:r>
        <w:rPr>
          <w:rFonts w:ascii="Times New Roman" w:hAnsi="Times New Roman" w:cs="Times New Roman"/>
          <w:color w:val="auto"/>
          <w:highlight w:val="none"/>
        </w:rPr>
        <w:t>，联合体牵头人负责投标和合同实施阶段的主办、协调工作，并应当向招标人提交由所有联合体成员法定代表人签署的授权书。</w:t>
      </w:r>
    </w:p>
    <w:p w14:paraId="47B3CE8D">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 xml:space="preserve">3.1.8 </w:t>
      </w:r>
      <w:r>
        <w:rPr>
          <w:rFonts w:ascii="Times New Roman" w:hAnsi="Times New Roman" w:cs="Times New Roman"/>
          <w:color w:val="auto"/>
          <w:highlight w:val="none"/>
        </w:rPr>
        <w:t>联合体中标的，联合体</w:t>
      </w:r>
      <w:r>
        <w:rPr>
          <w:rFonts w:hint="default" w:ascii="Times New Roman" w:hAnsi="Times New Roman" w:cs="Times New Roman"/>
          <w:color w:val="auto"/>
          <w:highlight w:val="none"/>
        </w:rPr>
        <w:t>各方应共同</w:t>
      </w:r>
      <w:r>
        <w:rPr>
          <w:rFonts w:ascii="Times New Roman" w:hAnsi="Times New Roman" w:cs="Times New Roman"/>
          <w:color w:val="auto"/>
          <w:highlight w:val="none"/>
        </w:rPr>
        <w:t>与</w:t>
      </w:r>
      <w:r>
        <w:rPr>
          <w:rFonts w:hint="default" w:ascii="Times New Roman" w:hAnsi="Times New Roman" w:cs="Times New Roman"/>
          <w:color w:val="auto"/>
          <w:highlight w:val="none"/>
        </w:rPr>
        <w:t>招标人</w:t>
      </w:r>
      <w:r>
        <w:rPr>
          <w:rFonts w:ascii="Times New Roman" w:hAnsi="Times New Roman" w:cs="Times New Roman"/>
          <w:color w:val="auto"/>
          <w:highlight w:val="none"/>
        </w:rPr>
        <w:t>签订合同，</w:t>
      </w:r>
      <w:r>
        <w:rPr>
          <w:rFonts w:hint="default" w:ascii="Times New Roman" w:hAnsi="Times New Roman" w:cs="Times New Roman"/>
          <w:color w:val="auto"/>
          <w:highlight w:val="none"/>
        </w:rPr>
        <w:t>就中标项目</w:t>
      </w:r>
      <w:r>
        <w:rPr>
          <w:rFonts w:ascii="Times New Roman" w:hAnsi="Times New Roman" w:cs="Times New Roman"/>
          <w:color w:val="auto"/>
          <w:highlight w:val="none"/>
        </w:rPr>
        <w:t>向</w:t>
      </w:r>
      <w:r>
        <w:rPr>
          <w:rFonts w:hint="default" w:ascii="Times New Roman" w:hAnsi="Times New Roman" w:cs="Times New Roman"/>
          <w:color w:val="auto"/>
          <w:highlight w:val="none"/>
        </w:rPr>
        <w:t>招标人</w:t>
      </w:r>
      <w:r>
        <w:rPr>
          <w:rFonts w:ascii="Times New Roman" w:hAnsi="Times New Roman" w:cs="Times New Roman"/>
          <w:color w:val="auto"/>
          <w:highlight w:val="none"/>
        </w:rPr>
        <w:t>承担连带责任。</w:t>
      </w:r>
    </w:p>
    <w:p w14:paraId="7EF4CAB6">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3.1.</w:t>
      </w:r>
      <w:r>
        <w:rPr>
          <w:rFonts w:ascii="Times New Roman" w:hAnsi="Times New Roman" w:cs="Times New Roman"/>
          <w:color w:val="auto"/>
          <w:highlight w:val="none"/>
        </w:rPr>
        <w:t>9</w:t>
      </w:r>
      <w:r>
        <w:rPr>
          <w:rFonts w:hint="default" w:ascii="Times New Roman" w:hAnsi="Times New Roman" w:cs="Times New Roman"/>
          <w:color w:val="auto"/>
          <w:highlight w:val="none"/>
        </w:rPr>
        <w:t>近年财务状况要求：见</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投标人须知前附表</w:t>
      </w:r>
      <w:r>
        <w:rPr>
          <w:rFonts w:ascii="Times New Roman" w:hAnsi="Times New Roman" w:cs="Times New Roman"/>
          <w:color w:val="auto"/>
          <w:highlight w:val="none"/>
        </w:rPr>
        <w:t>”</w:t>
      </w:r>
      <w:r>
        <w:rPr>
          <w:rFonts w:hint="default" w:ascii="Times New Roman" w:hAnsi="Times New Roman" w:cs="Times New Roman"/>
          <w:color w:val="auto"/>
          <w:highlight w:val="none"/>
        </w:rPr>
        <w:t>。</w:t>
      </w:r>
    </w:p>
    <w:p w14:paraId="444393A6">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ascii="Times New Roman" w:hAnsi="Times New Roman" w:cs="Times New Roman"/>
          <w:color w:val="auto"/>
          <w:highlight w:val="none"/>
        </w:rPr>
        <w:t>10</w:t>
      </w:r>
      <w:r>
        <w:rPr>
          <w:rFonts w:hint="default" w:ascii="Times New Roman" w:hAnsi="Times New Roman" w:cs="Times New Roman"/>
          <w:color w:val="auto"/>
          <w:highlight w:val="none"/>
        </w:rPr>
        <w:t>完成或</w:t>
      </w:r>
      <w:r>
        <w:rPr>
          <w:rFonts w:ascii="Times New Roman" w:hAnsi="Times New Roman" w:cs="Times New Roman"/>
          <w:color w:val="auto"/>
          <w:highlight w:val="none"/>
        </w:rPr>
        <w:t>承接</w:t>
      </w:r>
      <w:r>
        <w:rPr>
          <w:rFonts w:hint="default" w:ascii="Times New Roman" w:hAnsi="Times New Roman" w:cs="Times New Roman"/>
          <w:color w:val="auto"/>
          <w:highlight w:val="none"/>
        </w:rPr>
        <w:t>的类似项目的年份及</w:t>
      </w:r>
      <w:r>
        <w:rPr>
          <w:rFonts w:ascii="Times New Roman" w:hAnsi="Times New Roman" w:cs="Times New Roman"/>
          <w:color w:val="auto"/>
          <w:highlight w:val="none"/>
        </w:rPr>
        <w:t>类似项目</w:t>
      </w:r>
      <w:r>
        <w:rPr>
          <w:rFonts w:hint="default" w:ascii="Times New Roman" w:hAnsi="Times New Roman" w:cs="Times New Roman"/>
          <w:color w:val="auto"/>
          <w:highlight w:val="none"/>
        </w:rPr>
        <w:t>要求：见</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投标人须知前附表</w:t>
      </w:r>
      <w:r>
        <w:rPr>
          <w:rFonts w:ascii="Times New Roman" w:hAnsi="Times New Roman" w:cs="Times New Roman"/>
          <w:color w:val="auto"/>
          <w:highlight w:val="none"/>
        </w:rPr>
        <w:t>”</w:t>
      </w:r>
      <w:r>
        <w:rPr>
          <w:rFonts w:hint="default" w:ascii="Times New Roman" w:hAnsi="Times New Roman" w:cs="Times New Roman"/>
          <w:color w:val="auto"/>
          <w:highlight w:val="none"/>
        </w:rPr>
        <w:t>。</w:t>
      </w:r>
    </w:p>
    <w:p w14:paraId="0063FA25">
      <w:pPr>
        <w:pStyle w:val="5"/>
        <w:rPr>
          <w:rFonts w:ascii="Times New Roman" w:hAnsi="Times New Roman"/>
          <w:color w:val="auto"/>
          <w:highlight w:val="none"/>
        </w:rPr>
      </w:pPr>
      <w:bookmarkStart w:id="787" w:name="_Toc638948215"/>
      <w:bookmarkStart w:id="788" w:name="_Toc419321155"/>
      <w:bookmarkStart w:id="789" w:name="_Toc600485532"/>
      <w:bookmarkStart w:id="790" w:name="_Toc433988589"/>
      <w:bookmarkStart w:id="791" w:name="_Toc1285964523"/>
      <w:bookmarkStart w:id="792" w:name="_Toc419363522"/>
      <w:bookmarkStart w:id="793" w:name="_Toc1020346375"/>
      <w:bookmarkStart w:id="794" w:name="_Toc1659428528"/>
      <w:bookmarkStart w:id="795" w:name="_Toc419320119"/>
      <w:bookmarkStart w:id="796" w:name="_Toc419364246"/>
      <w:r>
        <w:rPr>
          <w:rFonts w:ascii="Times New Roman" w:hAnsi="Times New Roman"/>
          <w:color w:val="auto"/>
          <w:highlight w:val="none"/>
        </w:rPr>
        <w:t xml:space="preserve">3.2 </w:t>
      </w:r>
      <w:r>
        <w:rPr>
          <w:rFonts w:hint="default" w:ascii="Times New Roman" w:hAnsi="Times New Roman"/>
          <w:color w:val="auto"/>
          <w:highlight w:val="none"/>
        </w:rPr>
        <w:t>投标报价</w:t>
      </w:r>
      <w:bookmarkEnd w:id="787"/>
      <w:bookmarkEnd w:id="788"/>
      <w:bookmarkEnd w:id="789"/>
      <w:bookmarkEnd w:id="790"/>
      <w:bookmarkEnd w:id="791"/>
      <w:bookmarkEnd w:id="792"/>
      <w:bookmarkEnd w:id="793"/>
      <w:bookmarkEnd w:id="794"/>
      <w:bookmarkEnd w:id="795"/>
      <w:bookmarkEnd w:id="796"/>
    </w:p>
    <w:p w14:paraId="5FCFAB9A">
      <w:pPr>
        <w:spacing w:line="400" w:lineRule="exact"/>
        <w:ind w:firstLine="525" w:firstLineChars="250"/>
        <w:rPr>
          <w:rFonts w:hint="default" w:ascii="Times New Roman" w:hAnsi="Times New Roman" w:cs="Times New Roman"/>
          <w:color w:val="auto"/>
          <w:highlight w:val="none"/>
        </w:rPr>
      </w:pPr>
      <w:r>
        <w:rPr>
          <w:rFonts w:ascii="Times New Roman" w:hAnsi="Times New Roman" w:cs="Times New Roman"/>
          <w:color w:val="auto"/>
          <w:highlight w:val="none"/>
        </w:rPr>
        <w:t>3.2.1</w:t>
      </w:r>
      <w:r>
        <w:rPr>
          <w:rFonts w:hint="default" w:ascii="Times New Roman" w:hAnsi="Times New Roman" w:cs="Times New Roman"/>
          <w:color w:val="auto"/>
          <w:highlight w:val="none"/>
        </w:rPr>
        <w:t xml:space="preserve"> 投标人应按第七章“投标文件格式”的要求填写投标函；</w:t>
      </w:r>
    </w:p>
    <w:p w14:paraId="16EC4BB8">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3.2.2投标人应充分了解施工场地的位置、周边环境、道路、装卸、保管、安装限制以及影响投标报价的其他要素。投标人根据投标设计，结合市场情况进行投标报价。</w:t>
      </w:r>
    </w:p>
    <w:p w14:paraId="4D888424">
      <w:pPr>
        <w:spacing w:line="400" w:lineRule="exact"/>
        <w:ind w:firstLine="525" w:firstLineChars="250"/>
        <w:rPr>
          <w:rFonts w:hint="default" w:ascii="Times New Roman" w:hAnsi="Times New Roman" w:cs="Times New Roman"/>
          <w:color w:val="auto"/>
          <w:highlight w:val="none"/>
        </w:rPr>
      </w:pPr>
      <w:r>
        <w:rPr>
          <w:rFonts w:ascii="Times New Roman" w:hAnsi="Times New Roman" w:cs="Times New Roman"/>
          <w:color w:val="auto"/>
          <w:highlight w:val="none"/>
        </w:rPr>
        <w:t>3.2.</w:t>
      </w:r>
      <w:r>
        <w:rPr>
          <w:rFonts w:hint="default" w:ascii="Times New Roman" w:hAnsi="Times New Roman" w:cs="Times New Roman"/>
          <w:color w:val="auto"/>
          <w:highlight w:val="none"/>
        </w:rPr>
        <w:t>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投标人在投标截止时间前修改投标函中的投标报价总额，应同时修改投标文件“工程总承包费用汇总表”中的相应报价。投标报价总额为各分项金额之和，此修改须符合本章第</w:t>
      </w:r>
      <w:r>
        <w:rPr>
          <w:rFonts w:ascii="Times New Roman" w:hAnsi="Times New Roman" w:cs="Times New Roman"/>
          <w:color w:val="auto"/>
          <w:highlight w:val="none"/>
        </w:rPr>
        <w:t xml:space="preserve">4.3 </w:t>
      </w:r>
      <w:r>
        <w:rPr>
          <w:rFonts w:hint="default" w:ascii="Times New Roman" w:hAnsi="Times New Roman" w:cs="Times New Roman"/>
          <w:color w:val="auto"/>
          <w:highlight w:val="none"/>
        </w:rPr>
        <w:t>款的有关要求。</w:t>
      </w:r>
    </w:p>
    <w:p w14:paraId="27842490">
      <w:pPr>
        <w:spacing w:line="400" w:lineRule="exact"/>
        <w:ind w:firstLine="525" w:firstLineChars="250"/>
        <w:rPr>
          <w:rFonts w:ascii="Times New Roman" w:hAnsi="Times New Roman" w:cs="Times New Roman"/>
          <w:color w:val="auto"/>
          <w:highlight w:val="none"/>
        </w:rPr>
      </w:pPr>
      <w:r>
        <w:rPr>
          <w:rFonts w:hint="default" w:ascii="Times New Roman" w:hAnsi="Times New Roman" w:cs="Times New Roman"/>
          <w:color w:val="auto"/>
          <w:highlight w:val="none"/>
        </w:rPr>
        <w:t>3.2.4 招标人设有</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的，投标人的投标报价不得超过</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或其计算方法在投标人须知前附表中载明（</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不应上浮或下调）。对建设单位创建优质工程的，鼓励在</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和预算中按我区工程建设定额规定计列工程优质费，工程优质费为不可竞争。</w:t>
      </w:r>
    </w:p>
    <w:p w14:paraId="47901500">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原则上</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应于投标截止时间前15日通过全国公共资源交易平台（广西壮族自治区）网站向所有投标人公布，最迟应当在投标截止时间</w:t>
      </w:r>
      <w:r>
        <w:rPr>
          <w:rFonts w:ascii="Times New Roman" w:hAnsi="Times New Roman" w:cs="Times New Roman"/>
          <w:color w:val="auto"/>
          <w:highlight w:val="none"/>
        </w:rPr>
        <w:t>7</w:t>
      </w:r>
      <w:r>
        <w:rPr>
          <w:rFonts w:hint="default" w:ascii="Times New Roman" w:hAnsi="Times New Roman" w:cs="Times New Roman"/>
          <w:color w:val="auto"/>
          <w:highlight w:val="none"/>
        </w:rPr>
        <w:t>日前公布，并报送当地招投标监督管理部门。潜在投标人或者其他利害关系人对</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有异议的，应当在投标截止时间</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日前提出。招标人应当自收到异议之日起3日内作出答复。招标人需重新公布</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的，其最终公布的时间到投标截止时间不足</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日</w:t>
      </w:r>
      <w:r>
        <w:rPr>
          <w:rFonts w:hint="default" w:ascii="Times New Roman" w:hAnsi="Times New Roman" w:cs="Times New Roman"/>
          <w:color w:val="auto"/>
          <w:highlight w:val="none"/>
        </w:rPr>
        <w:t>可能影响投标文件编制的，应顺延提交投标文件的截止时间。</w:t>
      </w:r>
    </w:p>
    <w:p w14:paraId="0767D6B8">
      <w:pPr>
        <w:spacing w:line="400" w:lineRule="exact"/>
        <w:ind w:firstLine="525"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3.2.5 投标报价的其他要求见投标人须知前附表。</w:t>
      </w:r>
    </w:p>
    <w:p w14:paraId="07F2358C">
      <w:pPr>
        <w:pStyle w:val="5"/>
        <w:rPr>
          <w:rFonts w:ascii="Times New Roman" w:hAnsi="Times New Roman"/>
          <w:color w:val="auto"/>
          <w:highlight w:val="none"/>
        </w:rPr>
      </w:pPr>
      <w:bookmarkStart w:id="797" w:name="_Toc419363523"/>
      <w:bookmarkStart w:id="798" w:name="_Toc433988590"/>
      <w:bookmarkStart w:id="799" w:name="_Toc419364247"/>
      <w:bookmarkStart w:id="800" w:name="_Toc446887524"/>
      <w:bookmarkStart w:id="801" w:name="_Toc776926652"/>
      <w:bookmarkStart w:id="802" w:name="_Toc1699109527"/>
      <w:bookmarkStart w:id="803" w:name="_Toc419321156"/>
      <w:bookmarkStart w:id="804" w:name="_Toc419320120"/>
      <w:bookmarkStart w:id="805" w:name="_Toc1202091356"/>
      <w:bookmarkStart w:id="806" w:name="_Toc550728527"/>
      <w:r>
        <w:rPr>
          <w:rFonts w:ascii="Times New Roman" w:hAnsi="Times New Roman"/>
          <w:color w:val="auto"/>
          <w:highlight w:val="none"/>
        </w:rPr>
        <w:t xml:space="preserve">3.3 </w:t>
      </w:r>
      <w:r>
        <w:rPr>
          <w:rFonts w:hint="default" w:ascii="Times New Roman" w:hAnsi="Times New Roman"/>
          <w:color w:val="auto"/>
          <w:highlight w:val="none"/>
        </w:rPr>
        <w:t>投标有效期</w:t>
      </w:r>
      <w:bookmarkEnd w:id="797"/>
      <w:bookmarkEnd w:id="798"/>
      <w:bookmarkEnd w:id="799"/>
      <w:bookmarkEnd w:id="800"/>
      <w:bookmarkEnd w:id="801"/>
      <w:bookmarkEnd w:id="802"/>
      <w:bookmarkEnd w:id="803"/>
      <w:bookmarkEnd w:id="804"/>
      <w:bookmarkEnd w:id="805"/>
      <w:bookmarkEnd w:id="806"/>
    </w:p>
    <w:p w14:paraId="2BD1BC8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3.3.1 </w:t>
      </w:r>
      <w:r>
        <w:rPr>
          <w:rFonts w:hint="default" w:ascii="Times New Roman" w:hAnsi="Times New Roman" w:cs="Times New Roman"/>
          <w:color w:val="auto"/>
          <w:kern w:val="0"/>
          <w:szCs w:val="21"/>
          <w:highlight w:val="none"/>
        </w:rPr>
        <w:t>在投标人须知前附表规定的投标有效期内，投标人不得要求撤销或修改其投标文件。</w:t>
      </w:r>
    </w:p>
    <w:p w14:paraId="637696D2">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3.3.2</w:t>
      </w:r>
      <w:r>
        <w:rPr>
          <w:rFonts w:hint="default" w:ascii="Times New Roman" w:hAnsi="Times New Roman" w:cs="Times New Roman"/>
          <w:color w:val="auto"/>
          <w:kern w:val="0"/>
          <w:szCs w:val="21"/>
          <w:highlight w:val="none"/>
        </w:rPr>
        <w:t xml:space="preserve"> 在投标有效期内，投标人撤销或修改其投标文件的，应承担招标文件和法律规定的责任。</w:t>
      </w:r>
    </w:p>
    <w:p w14:paraId="4716733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3.3.3 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31696ED6">
      <w:pPr>
        <w:pStyle w:val="5"/>
        <w:rPr>
          <w:rFonts w:ascii="Times New Roman" w:hAnsi="Times New Roman"/>
          <w:color w:val="auto"/>
          <w:highlight w:val="none"/>
        </w:rPr>
      </w:pPr>
      <w:bookmarkStart w:id="807" w:name="_Toc433988591"/>
      <w:bookmarkStart w:id="808" w:name="_Toc2037151257"/>
      <w:bookmarkStart w:id="809" w:name="_Toc419320121"/>
      <w:bookmarkStart w:id="810" w:name="_Toc1494705206"/>
      <w:bookmarkStart w:id="811" w:name="_Toc970715105"/>
      <w:bookmarkStart w:id="812" w:name="_Toc1968007591"/>
      <w:bookmarkStart w:id="813" w:name="_Toc56542008"/>
      <w:bookmarkStart w:id="814" w:name="_Toc419363524"/>
      <w:bookmarkStart w:id="815" w:name="_Toc419321157"/>
      <w:bookmarkStart w:id="816" w:name="_Toc419364248"/>
      <w:r>
        <w:rPr>
          <w:rFonts w:ascii="Times New Roman" w:hAnsi="Times New Roman"/>
          <w:color w:val="auto"/>
          <w:highlight w:val="none"/>
        </w:rPr>
        <w:t xml:space="preserve">3.4 </w:t>
      </w:r>
      <w:r>
        <w:rPr>
          <w:rFonts w:hint="default" w:ascii="Times New Roman" w:hAnsi="Times New Roman"/>
          <w:color w:val="auto"/>
          <w:highlight w:val="none"/>
        </w:rPr>
        <w:t xml:space="preserve"> 投标保证金</w:t>
      </w:r>
      <w:bookmarkEnd w:id="807"/>
      <w:bookmarkEnd w:id="808"/>
      <w:bookmarkEnd w:id="809"/>
      <w:bookmarkEnd w:id="810"/>
      <w:bookmarkEnd w:id="811"/>
      <w:bookmarkEnd w:id="812"/>
      <w:bookmarkEnd w:id="813"/>
      <w:bookmarkEnd w:id="814"/>
      <w:bookmarkEnd w:id="815"/>
      <w:bookmarkEnd w:id="816"/>
    </w:p>
    <w:p w14:paraId="49BECCA4">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3.4.1</w:t>
      </w:r>
      <w:r>
        <w:rPr>
          <w:rFonts w:hint="default" w:ascii="Times New Roman" w:hAnsi="Times New Roman" w:cs="Times New Roman"/>
          <w:color w:val="auto"/>
          <w:kern w:val="0"/>
          <w:szCs w:val="21"/>
          <w:highlight w:val="none"/>
        </w:rPr>
        <w:t>投标人必须在投标截止时间前，按“投标人须知前附表”规定的金额、方式和第七章“投标文件格式”规定的投标保证金格式提交投标保证金。投标保证金的提交情况以全国公共资源交易平台（广西壮族自治区）记录为准。联合体投标的，其投标保证金由联合体的任一方提交，并应符合“投标人须知前附表”的规定。</w:t>
      </w:r>
    </w:p>
    <w:p w14:paraId="2B0FF07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3.4.2 </w:t>
      </w:r>
      <w:r>
        <w:rPr>
          <w:rFonts w:hint="default" w:ascii="Times New Roman" w:hAnsi="Times New Roman" w:cs="Times New Roman"/>
          <w:color w:val="auto"/>
          <w:kern w:val="0"/>
          <w:szCs w:val="21"/>
          <w:highlight w:val="none"/>
        </w:rPr>
        <w:t>投标人不按本章第</w:t>
      </w:r>
      <w:r>
        <w:rPr>
          <w:rFonts w:ascii="Times New Roman" w:hAnsi="Times New Roman" w:cs="Times New Roman"/>
          <w:color w:val="auto"/>
          <w:kern w:val="0"/>
          <w:szCs w:val="21"/>
          <w:highlight w:val="none"/>
        </w:rPr>
        <w:t xml:space="preserve">3.4.1 </w:t>
      </w:r>
      <w:r>
        <w:rPr>
          <w:rFonts w:hint="default" w:ascii="Times New Roman" w:hAnsi="Times New Roman" w:cs="Times New Roman"/>
          <w:color w:val="auto"/>
          <w:kern w:val="0"/>
          <w:szCs w:val="21"/>
          <w:highlight w:val="none"/>
        </w:rPr>
        <w:t>项要求提交投标保证金的，其投标文件作无效投标处理。</w:t>
      </w:r>
    </w:p>
    <w:p w14:paraId="29C2BCB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3.4.3</w:t>
      </w:r>
      <w:r>
        <w:rPr>
          <w:rFonts w:hint="default" w:ascii="Times New Roman" w:hAnsi="Times New Roman" w:cs="Times New Roman"/>
          <w:color w:val="auto"/>
          <w:kern w:val="0"/>
          <w:szCs w:val="21"/>
          <w:highlight w:val="none"/>
        </w:rPr>
        <w:t xml:space="preserve"> </w:t>
      </w:r>
      <w:r>
        <w:rPr>
          <w:rFonts w:ascii="Times New Roman" w:hAnsi="Times New Roman" w:cs="Times New Roman"/>
          <w:color w:val="auto"/>
          <w:kern w:val="0"/>
          <w:szCs w:val="21"/>
          <w:highlight w:val="none"/>
        </w:rPr>
        <w:t>对未中标人交纳的投标保证金</w:t>
      </w:r>
      <w:r>
        <w:rPr>
          <w:rFonts w:hint="default" w:ascii="Times New Roman" w:hAnsi="Times New Roman" w:cs="Times New Roman"/>
          <w:color w:val="auto"/>
          <w:kern w:val="0"/>
          <w:szCs w:val="21"/>
          <w:highlight w:val="none"/>
        </w:rPr>
        <w:t>（保函原件）</w:t>
      </w:r>
      <w:r>
        <w:rPr>
          <w:rFonts w:ascii="Times New Roman" w:hAnsi="Times New Roman" w:cs="Times New Roman"/>
          <w:color w:val="auto"/>
          <w:kern w:val="0"/>
          <w:szCs w:val="21"/>
          <w:highlight w:val="none"/>
        </w:rPr>
        <w:t>应当于中标通知书发出之日起4日内</w:t>
      </w:r>
      <w:r>
        <w:rPr>
          <w:rFonts w:hint="default" w:ascii="Times New Roman" w:hAnsi="Times New Roman" w:cs="Times New Roman"/>
          <w:color w:val="auto"/>
          <w:kern w:val="0"/>
          <w:szCs w:val="21"/>
          <w:highlight w:val="none"/>
        </w:rPr>
        <w:t>自动</w:t>
      </w:r>
      <w:r>
        <w:rPr>
          <w:rFonts w:ascii="Times New Roman" w:hAnsi="Times New Roman" w:cs="Times New Roman"/>
          <w:color w:val="auto"/>
          <w:kern w:val="0"/>
          <w:szCs w:val="21"/>
          <w:highlight w:val="none"/>
        </w:rPr>
        <w:t>退回；对中标人交纳的投标保证金</w:t>
      </w:r>
      <w:r>
        <w:rPr>
          <w:rFonts w:hint="default" w:ascii="Times New Roman" w:hAnsi="Times New Roman" w:cs="Times New Roman"/>
          <w:color w:val="auto"/>
          <w:kern w:val="0"/>
          <w:szCs w:val="21"/>
          <w:highlight w:val="none"/>
        </w:rPr>
        <w:t>（保函原件）</w:t>
      </w:r>
      <w:r>
        <w:rPr>
          <w:rFonts w:ascii="Times New Roman" w:hAnsi="Times New Roman" w:cs="Times New Roman"/>
          <w:color w:val="auto"/>
          <w:kern w:val="0"/>
          <w:szCs w:val="21"/>
          <w:highlight w:val="none"/>
        </w:rPr>
        <w:t>应当于合同签订之日起4日内</w:t>
      </w:r>
      <w:r>
        <w:rPr>
          <w:rFonts w:hint="default" w:ascii="Times New Roman" w:hAnsi="Times New Roman" w:cs="Times New Roman"/>
          <w:color w:val="auto"/>
          <w:kern w:val="0"/>
          <w:szCs w:val="21"/>
          <w:highlight w:val="none"/>
        </w:rPr>
        <w:t>自动</w:t>
      </w:r>
      <w:r>
        <w:rPr>
          <w:rFonts w:ascii="Times New Roman" w:hAnsi="Times New Roman" w:cs="Times New Roman"/>
          <w:color w:val="auto"/>
          <w:kern w:val="0"/>
          <w:szCs w:val="21"/>
          <w:highlight w:val="none"/>
        </w:rPr>
        <w:t>退回。</w:t>
      </w:r>
    </w:p>
    <w:p w14:paraId="0E4E121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3.4.4 </w:t>
      </w:r>
      <w:r>
        <w:rPr>
          <w:rFonts w:hint="default" w:ascii="Times New Roman" w:hAnsi="Times New Roman" w:cs="Times New Roman"/>
          <w:color w:val="auto"/>
          <w:kern w:val="0"/>
          <w:szCs w:val="21"/>
          <w:highlight w:val="none"/>
        </w:rPr>
        <w:t>有下列情形之一的，投标保证金将不予退还：</w:t>
      </w:r>
    </w:p>
    <w:p w14:paraId="54F1B4ED">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）投标人在规定的投标有效期内撤销或修改其投标文件；</w:t>
      </w:r>
    </w:p>
    <w:p w14:paraId="4026790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rPr>
        <w:t>）中标人在收到中标通知书后，无正当理由拒签合同协议书或未按招标文件规定提交履约担保。</w:t>
      </w:r>
    </w:p>
    <w:p w14:paraId="1A2A18FF">
      <w:pPr>
        <w:pStyle w:val="5"/>
        <w:rPr>
          <w:rFonts w:ascii="Times New Roman" w:hAnsi="Times New Roman"/>
          <w:color w:val="auto"/>
          <w:highlight w:val="none"/>
        </w:rPr>
      </w:pPr>
      <w:bookmarkStart w:id="817" w:name="_Toc997562347"/>
      <w:bookmarkStart w:id="818" w:name="_Toc40771793"/>
      <w:bookmarkStart w:id="819" w:name="_Toc419321160"/>
      <w:bookmarkStart w:id="820" w:name="_Toc1660073555"/>
      <w:bookmarkStart w:id="821" w:name="_Toc419364251"/>
      <w:bookmarkStart w:id="822" w:name="_Toc419320124"/>
      <w:bookmarkStart w:id="823" w:name="_Toc826202301"/>
      <w:bookmarkStart w:id="824" w:name="_Toc433988594"/>
      <w:bookmarkStart w:id="825" w:name="_Toc419363527"/>
      <w:bookmarkStart w:id="826" w:name="_Toc1989919209"/>
      <w:r>
        <w:rPr>
          <w:rFonts w:ascii="Times New Roman" w:hAnsi="Times New Roman"/>
          <w:color w:val="auto"/>
          <w:highlight w:val="none"/>
        </w:rPr>
        <w:t>3.5</w:t>
      </w:r>
      <w:r>
        <w:rPr>
          <w:rFonts w:hint="default" w:ascii="Times New Roman" w:hAnsi="Times New Roman"/>
          <w:color w:val="auto"/>
          <w:highlight w:val="none"/>
        </w:rPr>
        <w:t>备选投标方案</w:t>
      </w:r>
      <w:bookmarkEnd w:id="817"/>
      <w:bookmarkEnd w:id="818"/>
      <w:bookmarkEnd w:id="819"/>
      <w:bookmarkEnd w:id="820"/>
      <w:bookmarkEnd w:id="821"/>
      <w:bookmarkEnd w:id="822"/>
      <w:bookmarkEnd w:id="823"/>
      <w:bookmarkEnd w:id="824"/>
      <w:bookmarkEnd w:id="825"/>
      <w:bookmarkEnd w:id="826"/>
    </w:p>
    <w:p w14:paraId="6FF31ADC">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35F23E63">
      <w:pPr>
        <w:pStyle w:val="5"/>
        <w:rPr>
          <w:rFonts w:ascii="Times New Roman" w:hAnsi="Times New Roman"/>
          <w:color w:val="auto"/>
          <w:highlight w:val="none"/>
        </w:rPr>
      </w:pPr>
      <w:bookmarkStart w:id="827" w:name="_Toc385108483"/>
      <w:bookmarkStart w:id="828" w:name="_Toc772576960"/>
      <w:bookmarkStart w:id="829" w:name="_Toc933457628"/>
      <w:bookmarkStart w:id="830" w:name="_Toc419321161"/>
      <w:bookmarkStart w:id="831" w:name="_Toc819970073"/>
      <w:bookmarkStart w:id="832" w:name="_Toc1412350981"/>
      <w:bookmarkStart w:id="833" w:name="_Toc419363528"/>
      <w:bookmarkStart w:id="834" w:name="_Toc419364252"/>
      <w:bookmarkStart w:id="835" w:name="_Toc433988595"/>
      <w:bookmarkStart w:id="836" w:name="_Toc419320125"/>
      <w:r>
        <w:rPr>
          <w:rFonts w:ascii="Times New Roman" w:hAnsi="Times New Roman"/>
          <w:color w:val="auto"/>
          <w:highlight w:val="none"/>
        </w:rPr>
        <w:t xml:space="preserve">3.6 </w:t>
      </w:r>
      <w:r>
        <w:rPr>
          <w:rFonts w:hint="default" w:ascii="Times New Roman" w:hAnsi="Times New Roman"/>
          <w:color w:val="auto"/>
          <w:highlight w:val="none"/>
        </w:rPr>
        <w:t>投标文件的编制</w:t>
      </w:r>
      <w:bookmarkEnd w:id="827"/>
      <w:bookmarkEnd w:id="828"/>
      <w:bookmarkEnd w:id="829"/>
      <w:bookmarkEnd w:id="830"/>
      <w:bookmarkEnd w:id="831"/>
      <w:bookmarkEnd w:id="832"/>
      <w:bookmarkEnd w:id="833"/>
      <w:bookmarkEnd w:id="834"/>
      <w:bookmarkEnd w:id="835"/>
      <w:bookmarkEnd w:id="836"/>
    </w:p>
    <w:p w14:paraId="089012D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3.6.1 </w:t>
      </w:r>
      <w:r>
        <w:rPr>
          <w:rFonts w:hint="default" w:ascii="Times New Roman" w:hAnsi="Times New Roman" w:cs="Times New Roman"/>
          <w:color w:val="auto"/>
          <w:kern w:val="0"/>
          <w:szCs w:val="21"/>
          <w:highlight w:val="none"/>
        </w:rPr>
        <w:t>投标文件应按</w:t>
      </w:r>
      <w:r>
        <w:rPr>
          <w:rFonts w:hint="default" w:ascii="Times New Roman" w:hAnsi="Times New Roman" w:cs="Times New Roman"/>
          <w:b/>
          <w:color w:val="auto"/>
          <w:kern w:val="0"/>
          <w:szCs w:val="21"/>
          <w:highlight w:val="none"/>
        </w:rPr>
        <w:t>第七章</w:t>
      </w:r>
      <w:r>
        <w:rPr>
          <w:rFonts w:hint="default" w:ascii="Times New Roman" w:hAnsi="Times New Roman" w:cs="Times New Roman"/>
          <w:color w:val="auto"/>
          <w:kern w:val="0"/>
          <w:szCs w:val="21"/>
          <w:highlight w:val="none"/>
        </w:rPr>
        <w:t>“投标文件格式”进行编写，如有必要，可以增加附页，作为投标文件的组成部分。其中，投标函附录在满足招标文件实质性要求的基础上，可以提出比招标文件要求更有利于招标人的承诺。</w:t>
      </w:r>
    </w:p>
    <w:p w14:paraId="7ED60196">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3.6.2 </w:t>
      </w:r>
      <w:r>
        <w:rPr>
          <w:rFonts w:hint="default" w:ascii="Times New Roman" w:hAnsi="Times New Roman" w:cs="Times New Roman"/>
          <w:color w:val="auto"/>
          <w:kern w:val="0"/>
          <w:szCs w:val="21"/>
          <w:highlight w:val="none"/>
        </w:rPr>
        <w:t>投标文件应当对招标文件有关工期、投标有效期、质量要求、技术标准和要求、招标范围等实质性内容作出响应。</w:t>
      </w:r>
    </w:p>
    <w:p w14:paraId="7C3C4178">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3.6.3</w:t>
      </w:r>
      <w:r>
        <w:rPr>
          <w:rFonts w:hint="default" w:ascii="Times New Roman" w:hAnsi="Times New Roman" w:cs="Times New Roman"/>
          <w:color w:val="auto"/>
          <w:kern w:val="0"/>
          <w:szCs w:val="21"/>
          <w:highlight w:val="none"/>
        </w:rPr>
        <w:t>投标文件应采用全国公共资源交易平台（广西壮族自治区）兼容的投标文件制作软件制作，电子投标文件由投标人在招标文件规定的投标文件相关位置加盖投标人法人单位电子印章。投标文件未经投标人法人单位加盖法人单位电子印章的，均作否决投标处理。联合体投标的，除联合体协议书需要双方盖章，其他只需盖联合体任一单位的法人单位电子印章。</w:t>
      </w:r>
    </w:p>
    <w:p w14:paraId="34C468EB">
      <w:pPr>
        <w:pStyle w:val="4"/>
        <w:rPr>
          <w:rFonts w:ascii="Times New Roman" w:hAnsi="Times New Roman" w:cs="Times New Roman"/>
          <w:color w:val="auto"/>
          <w:highlight w:val="none"/>
        </w:rPr>
      </w:pPr>
      <w:bookmarkStart w:id="837" w:name="_Toc965783568"/>
      <w:bookmarkStart w:id="838" w:name="_Toc419320126"/>
      <w:bookmarkStart w:id="839" w:name="_Toc433988596"/>
      <w:bookmarkStart w:id="840" w:name="_Toc419363529"/>
      <w:bookmarkStart w:id="841" w:name="_Toc1685503881"/>
      <w:bookmarkStart w:id="842" w:name="_Toc485621185"/>
      <w:bookmarkStart w:id="843" w:name="_Toc1198019851"/>
      <w:bookmarkStart w:id="844" w:name="_Toc282823829"/>
      <w:bookmarkStart w:id="845" w:name="_Toc1553428845"/>
      <w:bookmarkStart w:id="846" w:name="_Toc396778061"/>
      <w:bookmarkStart w:id="847" w:name="_Toc414553656"/>
      <w:bookmarkStart w:id="848" w:name="_Toc59203009"/>
      <w:bookmarkStart w:id="849" w:name="_Toc980653195"/>
      <w:bookmarkStart w:id="850" w:name="_Toc419364253"/>
      <w:bookmarkStart w:id="851" w:name="_Toc419321162"/>
      <w:bookmarkStart w:id="852" w:name="_Toc1325778685"/>
      <w:bookmarkStart w:id="853" w:name="_Toc1759073712"/>
      <w:bookmarkStart w:id="854" w:name="_Toc9904"/>
      <w:bookmarkStart w:id="855" w:name="_Toc648022566"/>
      <w:bookmarkStart w:id="856" w:name="_Toc168682420"/>
      <w:bookmarkStart w:id="857" w:name="_Toc1434499789"/>
      <w:r>
        <w:rPr>
          <w:rFonts w:ascii="Times New Roman" w:hAnsi="Times New Roman" w:cs="Times New Roman"/>
          <w:color w:val="auto"/>
          <w:highlight w:val="none"/>
        </w:rPr>
        <w:t>4</w:t>
      </w:r>
      <w:r>
        <w:rPr>
          <w:rFonts w:hint="default" w:ascii="Times New Roman" w:hAnsi="Times New Roman" w:cs="Times New Roman"/>
          <w:color w:val="auto"/>
          <w:highlight w:val="none"/>
        </w:rPr>
        <w:t>．投标</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535A7181">
      <w:pPr>
        <w:pStyle w:val="5"/>
        <w:rPr>
          <w:rFonts w:ascii="Times New Roman" w:hAnsi="Times New Roman"/>
          <w:color w:val="auto"/>
          <w:highlight w:val="none"/>
        </w:rPr>
      </w:pPr>
      <w:bookmarkStart w:id="858" w:name="_Toc1362531585"/>
      <w:bookmarkStart w:id="859" w:name="_Toc1837620778"/>
      <w:bookmarkStart w:id="860" w:name="_Toc2122567385"/>
      <w:bookmarkStart w:id="861" w:name="_Toc419364254"/>
      <w:bookmarkStart w:id="862" w:name="_Toc419321163"/>
      <w:bookmarkStart w:id="863" w:name="_Toc268574459"/>
      <w:bookmarkStart w:id="864" w:name="_Toc419363530"/>
      <w:bookmarkStart w:id="865" w:name="_Toc1993775813"/>
      <w:bookmarkStart w:id="866" w:name="_Toc433988597"/>
      <w:bookmarkStart w:id="867" w:name="_Toc419320127"/>
      <w:r>
        <w:rPr>
          <w:rFonts w:ascii="Times New Roman" w:hAnsi="Times New Roman"/>
          <w:color w:val="auto"/>
          <w:highlight w:val="none"/>
        </w:rPr>
        <w:t>4.1</w:t>
      </w:r>
      <w:r>
        <w:rPr>
          <w:rFonts w:hint="default" w:ascii="Times New Roman" w:hAnsi="Times New Roman"/>
          <w:color w:val="auto"/>
          <w:highlight w:val="none"/>
        </w:rPr>
        <w:t>投标文件的加密和数字证书认证</w:t>
      </w:r>
      <w:bookmarkEnd w:id="858"/>
      <w:bookmarkEnd w:id="859"/>
      <w:bookmarkEnd w:id="860"/>
      <w:bookmarkEnd w:id="861"/>
      <w:bookmarkEnd w:id="862"/>
      <w:bookmarkEnd w:id="863"/>
      <w:bookmarkEnd w:id="864"/>
      <w:bookmarkEnd w:id="865"/>
      <w:bookmarkEnd w:id="866"/>
      <w:bookmarkEnd w:id="867"/>
    </w:p>
    <w:p w14:paraId="4AEC69B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4.1.1</w:t>
      </w:r>
      <w:r>
        <w:rPr>
          <w:rFonts w:hint="default" w:ascii="Times New Roman" w:hAnsi="Times New Roman" w:cs="Times New Roman"/>
          <w:color w:val="auto"/>
          <w:kern w:val="0"/>
          <w:szCs w:val="21"/>
          <w:highlight w:val="none"/>
        </w:rPr>
        <w:t>投标文件应通过投标文件制作软件进行制作，并通过数字证书认证和加密，最终生成一份加密格式（*.GXTF）的投标文件。</w:t>
      </w:r>
    </w:p>
    <w:p w14:paraId="207C2F2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4.1.2 未按本章第4.1.1项要求加密和数字证书认证的投标文件，为无效投标文件。</w:t>
      </w:r>
    </w:p>
    <w:p w14:paraId="10434EF9">
      <w:pPr>
        <w:pStyle w:val="5"/>
        <w:rPr>
          <w:rFonts w:ascii="Times New Roman" w:hAnsi="Times New Roman"/>
          <w:color w:val="auto"/>
          <w:highlight w:val="none"/>
        </w:rPr>
      </w:pPr>
      <w:bookmarkStart w:id="868" w:name="_Toc732002184"/>
      <w:bookmarkStart w:id="869" w:name="_Toc12609256"/>
      <w:bookmarkStart w:id="870" w:name="_Toc971807018"/>
      <w:bookmarkStart w:id="871" w:name="_Toc671317246"/>
      <w:bookmarkStart w:id="872" w:name="_Toc1183079669"/>
      <w:bookmarkStart w:id="873" w:name="_Toc939537837"/>
      <w:r>
        <w:rPr>
          <w:rFonts w:ascii="Times New Roman" w:hAnsi="Times New Roman"/>
          <w:color w:val="auto"/>
          <w:highlight w:val="none"/>
        </w:rPr>
        <w:t>4.</w:t>
      </w:r>
      <w:r>
        <w:rPr>
          <w:rFonts w:hint="default" w:ascii="Times New Roman" w:hAnsi="Times New Roman"/>
          <w:color w:val="auto"/>
          <w:highlight w:val="none"/>
        </w:rPr>
        <w:t>2</w:t>
      </w:r>
      <w:r>
        <w:rPr>
          <w:rFonts w:ascii="Times New Roman" w:hAnsi="Times New Roman"/>
          <w:color w:val="auto"/>
          <w:highlight w:val="none"/>
        </w:rPr>
        <w:t xml:space="preserve"> </w:t>
      </w:r>
      <w:r>
        <w:rPr>
          <w:rFonts w:hint="default" w:ascii="Times New Roman" w:hAnsi="Times New Roman"/>
          <w:color w:val="auto"/>
          <w:highlight w:val="none"/>
        </w:rPr>
        <w:t>未加密的电子投标文件U盘的密封和标记</w:t>
      </w:r>
      <w:bookmarkEnd w:id="868"/>
      <w:bookmarkEnd w:id="869"/>
      <w:bookmarkEnd w:id="870"/>
      <w:bookmarkEnd w:id="871"/>
      <w:bookmarkEnd w:id="872"/>
      <w:bookmarkEnd w:id="873"/>
    </w:p>
    <w:p w14:paraId="39E241B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不需要</w:t>
      </w:r>
      <w:r>
        <w:rPr>
          <w:rFonts w:ascii="Times New Roman" w:hAnsi="Times New Roman" w:cs="Times New Roman"/>
          <w:color w:val="auto"/>
          <w:highlight w:val="none"/>
        </w:rPr>
        <w:t>提供</w:t>
      </w:r>
      <w:r>
        <w:rPr>
          <w:rFonts w:hint="default" w:ascii="Times New Roman" w:hAnsi="Times New Roman" w:cs="Times New Roman"/>
          <w:color w:val="auto"/>
          <w:highlight w:val="none"/>
        </w:rPr>
        <w:t>。</w:t>
      </w:r>
    </w:p>
    <w:p w14:paraId="5AC55475">
      <w:pPr>
        <w:pStyle w:val="5"/>
        <w:rPr>
          <w:rFonts w:ascii="Times New Roman" w:hAnsi="Times New Roman"/>
          <w:color w:val="auto"/>
          <w:highlight w:val="none"/>
        </w:rPr>
      </w:pPr>
      <w:bookmarkStart w:id="874" w:name="_Toc1691280566"/>
      <w:bookmarkStart w:id="875" w:name="_Toc419320128"/>
      <w:bookmarkStart w:id="876" w:name="_Toc433988598"/>
      <w:bookmarkStart w:id="877" w:name="_Toc1358424494"/>
      <w:bookmarkStart w:id="878" w:name="_Toc1781270704"/>
      <w:bookmarkStart w:id="879" w:name="_Toc419363531"/>
      <w:bookmarkStart w:id="880" w:name="_Toc1153072605"/>
      <w:bookmarkStart w:id="881" w:name="_Toc2012482103"/>
      <w:bookmarkStart w:id="882" w:name="_Toc419364255"/>
      <w:bookmarkStart w:id="883" w:name="_Toc419321164"/>
      <w:r>
        <w:rPr>
          <w:rFonts w:ascii="Times New Roman" w:hAnsi="Times New Roman"/>
          <w:color w:val="auto"/>
          <w:highlight w:val="none"/>
        </w:rPr>
        <w:t xml:space="preserve">4.3 </w:t>
      </w:r>
      <w:r>
        <w:rPr>
          <w:rFonts w:hint="default" w:ascii="Times New Roman" w:hAnsi="Times New Roman"/>
          <w:color w:val="auto"/>
          <w:highlight w:val="none"/>
        </w:rPr>
        <w:t>投标文件的</w:t>
      </w:r>
      <w:r>
        <w:rPr>
          <w:rFonts w:hint="default" w:ascii="Times New Roman" w:hAnsi="Times New Roman"/>
          <w:color w:val="auto"/>
          <w:highlight w:val="none"/>
          <w:lang w:eastAsia="zh-CN"/>
        </w:rPr>
        <w:t>提</w:t>
      </w:r>
      <w:r>
        <w:rPr>
          <w:rFonts w:hint="default" w:ascii="Times New Roman" w:hAnsi="Times New Roman"/>
          <w:color w:val="auto"/>
          <w:highlight w:val="none"/>
        </w:rPr>
        <w:t>交</w:t>
      </w:r>
      <w:bookmarkEnd w:id="874"/>
      <w:bookmarkEnd w:id="875"/>
      <w:bookmarkEnd w:id="876"/>
      <w:bookmarkEnd w:id="877"/>
      <w:bookmarkEnd w:id="878"/>
      <w:bookmarkEnd w:id="879"/>
      <w:bookmarkEnd w:id="880"/>
      <w:bookmarkEnd w:id="881"/>
      <w:bookmarkEnd w:id="882"/>
      <w:bookmarkEnd w:id="883"/>
    </w:p>
    <w:p w14:paraId="58C1257E">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4.3</w:t>
      </w:r>
      <w:r>
        <w:rPr>
          <w:rFonts w:hint="default" w:ascii="Times New Roman" w:hAnsi="Times New Roman" w:cs="Times New Roman"/>
          <w:color w:val="auto"/>
          <w:kern w:val="0"/>
          <w:szCs w:val="21"/>
          <w:highlight w:val="none"/>
        </w:rPr>
        <w:t>.1 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rPr>
        <w:t>。</w:t>
      </w:r>
    </w:p>
    <w:p w14:paraId="2208749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.2递交投标文件地点：见投标人须知前附表，未在开标截止时间前通过网上招投标系统提交有效</w:t>
      </w:r>
      <w:r>
        <w:rPr>
          <w:rFonts w:hint="default" w:ascii="Times New Roman" w:hAnsi="Times New Roman" w:eastAsia="宋体" w:cs="Times New Roman"/>
          <w:color w:val="auto"/>
          <w:highlight w:val="none"/>
          <w:lang w:eastAsia="zh-CN"/>
        </w:rPr>
        <w:t>加密</w:t>
      </w:r>
      <w:r>
        <w:rPr>
          <w:rFonts w:hint="default" w:ascii="Times New Roman" w:hAnsi="Times New Roman" w:cs="Times New Roman"/>
          <w:color w:val="auto"/>
          <w:kern w:val="0"/>
          <w:szCs w:val="21"/>
          <w:highlight w:val="none"/>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rPr>
        <w:t>的，全国公共资源交易平台（广西壮族自治区）不予接收。</w:t>
      </w:r>
      <w:r>
        <w:rPr>
          <w:rFonts w:hint="eastAsia" w:hAnsi="宋体"/>
          <w:color w:val="auto"/>
          <w:szCs w:val="21"/>
          <w:highlight w:val="none"/>
        </w:rPr>
        <w:t>投标人完成电子投标文件上传后，全国公共资源交易平台(广西壮族自治区)即时向投标人发出递交回执。递交时间以递交回执载明的传输完成时间为准</w:t>
      </w:r>
      <w:r>
        <w:rPr>
          <w:rFonts w:hint="eastAsia" w:hAnsi="宋体"/>
          <w:color w:val="auto"/>
          <w:szCs w:val="21"/>
          <w:highlight w:val="none"/>
          <w:lang w:eastAsia="zh-CN"/>
        </w:rPr>
        <w:t>。</w:t>
      </w:r>
      <w:r>
        <w:rPr>
          <w:rFonts w:hint="default" w:ascii="Times New Roman" w:hAnsi="Times New Roman" w:cs="Times New Roman"/>
          <w:color w:val="auto"/>
          <w:kern w:val="0"/>
          <w:szCs w:val="21"/>
          <w:highlight w:val="none"/>
        </w:rPr>
        <w:t>逾期上传的投标文件，为无效投标文件。</w:t>
      </w:r>
    </w:p>
    <w:p w14:paraId="3691D8F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.3 是否退还投标文件：见投标人须知前附表。</w:t>
      </w:r>
    </w:p>
    <w:p w14:paraId="6A7CD53E">
      <w:pPr>
        <w:pStyle w:val="5"/>
        <w:rPr>
          <w:rFonts w:ascii="Times New Roman" w:hAnsi="Times New Roman"/>
          <w:color w:val="auto"/>
          <w:highlight w:val="none"/>
        </w:rPr>
      </w:pPr>
      <w:bookmarkStart w:id="884" w:name="_Toc855506092"/>
      <w:bookmarkStart w:id="885" w:name="_Toc468337682"/>
      <w:bookmarkStart w:id="886" w:name="_Toc419363532"/>
      <w:bookmarkStart w:id="887" w:name="_Toc523135928"/>
      <w:bookmarkStart w:id="888" w:name="_Toc419364256"/>
      <w:bookmarkStart w:id="889" w:name="_Toc419320129"/>
      <w:bookmarkStart w:id="890" w:name="_Toc472884499"/>
      <w:bookmarkStart w:id="891" w:name="_Toc433988599"/>
      <w:bookmarkStart w:id="892" w:name="_Toc419321165"/>
      <w:bookmarkStart w:id="893" w:name="_Toc801826324"/>
      <w:r>
        <w:rPr>
          <w:rFonts w:ascii="Times New Roman" w:hAnsi="Times New Roman"/>
          <w:color w:val="auto"/>
          <w:highlight w:val="none"/>
        </w:rPr>
        <w:t xml:space="preserve">4.4 </w:t>
      </w:r>
      <w:r>
        <w:rPr>
          <w:rFonts w:hint="default" w:ascii="Times New Roman" w:hAnsi="Times New Roman"/>
          <w:color w:val="auto"/>
          <w:highlight w:val="none"/>
        </w:rPr>
        <w:t>投标文件的修改与撤回</w:t>
      </w:r>
      <w:bookmarkEnd w:id="884"/>
      <w:bookmarkEnd w:id="885"/>
      <w:bookmarkEnd w:id="886"/>
      <w:bookmarkEnd w:id="887"/>
      <w:bookmarkEnd w:id="888"/>
      <w:bookmarkEnd w:id="889"/>
      <w:bookmarkEnd w:id="890"/>
      <w:bookmarkEnd w:id="891"/>
      <w:bookmarkEnd w:id="892"/>
      <w:bookmarkEnd w:id="893"/>
    </w:p>
    <w:p w14:paraId="211118A4">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4.4</w:t>
      </w:r>
      <w:r>
        <w:rPr>
          <w:rFonts w:hint="default" w:ascii="Times New Roman" w:hAnsi="Times New Roman" w:cs="Times New Roman"/>
          <w:color w:val="auto"/>
          <w:kern w:val="0"/>
          <w:szCs w:val="21"/>
          <w:highlight w:val="none"/>
        </w:rPr>
        <w:t>.1 在投标人须知前附表第2.2.2项规定的投标截止时间前，投标人可以修改或撤回已提交的投标文件，最终投标文件以投标截止时间前上传至全国公共资源交易平台（广西壮族自治区）的最后一份投标文件为准。</w:t>
      </w:r>
    </w:p>
    <w:p w14:paraId="24ABC06C">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.2 修改的内容为投标文件的组成部分。</w:t>
      </w:r>
    </w:p>
    <w:p w14:paraId="43D616EE">
      <w:pPr>
        <w:pStyle w:val="4"/>
        <w:rPr>
          <w:rFonts w:ascii="Times New Roman" w:hAnsi="Times New Roman" w:cs="Times New Roman"/>
          <w:color w:val="auto"/>
          <w:highlight w:val="none"/>
        </w:rPr>
      </w:pPr>
      <w:bookmarkStart w:id="894" w:name="_Toc59203010"/>
      <w:bookmarkStart w:id="895" w:name="_Toc189624300"/>
      <w:bookmarkStart w:id="896" w:name="_Toc2136019290"/>
      <w:bookmarkStart w:id="897" w:name="_Toc419320130"/>
      <w:bookmarkStart w:id="898" w:name="_Toc2025877747"/>
      <w:bookmarkStart w:id="899" w:name="_Toc1343437080"/>
      <w:bookmarkStart w:id="900" w:name="_Toc324009649"/>
      <w:bookmarkStart w:id="901" w:name="_Toc433988600"/>
      <w:bookmarkStart w:id="902" w:name="_Toc419321166"/>
      <w:bookmarkStart w:id="903" w:name="_Toc419364257"/>
      <w:bookmarkStart w:id="904" w:name="_Toc1189999241"/>
      <w:bookmarkStart w:id="905" w:name="_Toc1221214257"/>
      <w:bookmarkStart w:id="906" w:name="_Toc28023"/>
      <w:bookmarkStart w:id="907" w:name="_Toc47123454"/>
      <w:bookmarkStart w:id="908" w:name="_Toc1323835509"/>
      <w:bookmarkStart w:id="909" w:name="_Toc414553657"/>
      <w:bookmarkStart w:id="910" w:name="_Toc419363533"/>
      <w:bookmarkStart w:id="911" w:name="_Toc1469488291"/>
      <w:bookmarkStart w:id="912" w:name="_Toc396778062"/>
      <w:bookmarkStart w:id="913" w:name="_Toc2098381198"/>
      <w:bookmarkStart w:id="914" w:name="_Toc282823830"/>
      <w:r>
        <w:rPr>
          <w:rFonts w:ascii="Times New Roman" w:hAnsi="Times New Roman" w:cs="Times New Roman"/>
          <w:color w:val="auto"/>
          <w:highlight w:val="none"/>
        </w:rPr>
        <w:t>5</w:t>
      </w:r>
      <w:r>
        <w:rPr>
          <w:rFonts w:hint="default" w:ascii="Times New Roman" w:hAnsi="Times New Roman" w:cs="Times New Roman"/>
          <w:color w:val="auto"/>
          <w:highlight w:val="none"/>
        </w:rPr>
        <w:t>．开标</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5E81F9FE">
      <w:pPr>
        <w:pStyle w:val="5"/>
        <w:rPr>
          <w:rFonts w:ascii="Times New Roman" w:hAnsi="Times New Roman"/>
          <w:color w:val="auto"/>
          <w:highlight w:val="none"/>
        </w:rPr>
      </w:pPr>
      <w:bookmarkStart w:id="915" w:name="_Toc419321167"/>
      <w:bookmarkStart w:id="916" w:name="_Toc433988601"/>
      <w:bookmarkStart w:id="917" w:name="_Toc1133757969"/>
      <w:bookmarkStart w:id="918" w:name="_Toc419320131"/>
      <w:bookmarkStart w:id="919" w:name="_Toc419363534"/>
      <w:bookmarkStart w:id="920" w:name="_Toc1793431704"/>
      <w:bookmarkStart w:id="921" w:name="_Toc380512136"/>
      <w:bookmarkStart w:id="922" w:name="_Toc380004829"/>
      <w:bookmarkStart w:id="923" w:name="_Toc1689658718"/>
      <w:bookmarkStart w:id="924" w:name="_Toc419364258"/>
      <w:r>
        <w:rPr>
          <w:rFonts w:ascii="Times New Roman" w:hAnsi="Times New Roman"/>
          <w:color w:val="auto"/>
          <w:highlight w:val="none"/>
        </w:rPr>
        <w:t xml:space="preserve">5.1 </w:t>
      </w:r>
      <w:r>
        <w:rPr>
          <w:rFonts w:hint="default" w:ascii="Times New Roman" w:hAnsi="Times New Roman"/>
          <w:color w:val="auto"/>
          <w:highlight w:val="none"/>
        </w:rPr>
        <w:t>开标时间和地点</w:t>
      </w:r>
      <w:bookmarkEnd w:id="915"/>
      <w:bookmarkEnd w:id="916"/>
      <w:bookmarkEnd w:id="917"/>
      <w:bookmarkEnd w:id="918"/>
      <w:bookmarkEnd w:id="919"/>
      <w:bookmarkEnd w:id="920"/>
      <w:bookmarkEnd w:id="921"/>
      <w:bookmarkEnd w:id="922"/>
      <w:bookmarkEnd w:id="923"/>
      <w:bookmarkEnd w:id="924"/>
    </w:p>
    <w:p w14:paraId="50DC50F9">
      <w:pPr>
        <w:spacing w:line="360" w:lineRule="auto"/>
        <w:ind w:firstLine="420" w:firstLineChars="200"/>
        <w:rPr>
          <w:rFonts w:ascii="Times New Roman" w:hAnsi="Times New Roman" w:cs="Times New Roman"/>
          <w:color w:val="auto"/>
          <w:highlight w:val="none"/>
        </w:rPr>
      </w:pPr>
      <w:bookmarkStart w:id="925" w:name="_Toc419364259"/>
      <w:bookmarkStart w:id="926" w:name="_Toc419363535"/>
      <w:bookmarkStart w:id="927" w:name="_Toc433988602"/>
      <w:bookmarkStart w:id="928" w:name="_Toc419321168"/>
      <w:bookmarkStart w:id="929" w:name="_Toc419320132"/>
      <w:r>
        <w:rPr>
          <w:rFonts w:hint="default" w:ascii="Times New Roman" w:hAnsi="Times New Roman" w:cs="Times New Roman"/>
          <w:color w:val="auto"/>
          <w:szCs w:val="21"/>
          <w:highlight w:val="none"/>
        </w:rPr>
        <w:t>招标人在本章第2.2.2款规定的投标截止时间（开标时间）和“投标人须知前附表”规定的地点公开开标，参加现场开标的投标人代表必须是法定代表人或专职投标员，必须携带专职投标员本人身份证原件</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或</w:t>
      </w:r>
      <w:r>
        <w:rPr>
          <w:rFonts w:hint="default" w:ascii="Times New Roman" w:hAnsi="Times New Roman" w:cs="Times New Roman"/>
          <w:color w:val="auto"/>
          <w:highlight w:val="none"/>
        </w:rPr>
        <w:t>公安系统生成的电子身份证）（法定代表人参加现场开标会时，只需提供法定代表人身份证明及法定代表人身份证原件</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或</w:t>
      </w:r>
      <w:r>
        <w:rPr>
          <w:rFonts w:ascii="Times New Roman" w:hAnsi="Times New Roman" w:cs="Times New Roman"/>
          <w:color w:val="auto"/>
          <w:szCs w:val="21"/>
          <w:highlight w:val="none"/>
        </w:rPr>
        <w:t>公安系统生成的电子身份证）</w:t>
      </w:r>
      <w:r>
        <w:rPr>
          <w:rFonts w:hint="default" w:ascii="Times New Roman" w:hAnsi="Times New Roman" w:cs="Times New Roman"/>
          <w:color w:val="auto"/>
          <w:highlight w:val="none"/>
        </w:rPr>
        <w:t>、专职投标员身份证复印件）和携带生成投标文件时所使用的企业</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rPr>
        <w:t>或“桂交易移动CA”参加开</w:t>
      </w:r>
      <w:r>
        <w:rPr>
          <w:rFonts w:hint="default" w:ascii="Times New Roman" w:hAnsi="Times New Roman" w:eastAsia="宋体" w:cs="Times New Roman"/>
          <w:color w:val="auto"/>
          <w:highlight w:val="none"/>
        </w:rPr>
        <w:t>标，</w:t>
      </w:r>
      <w:r>
        <w:rPr>
          <w:rFonts w:hint="default" w:ascii="Times New Roman" w:hAnsi="Times New Roman" w:eastAsia="宋体" w:cs="Times New Roman"/>
          <w:color w:val="auto"/>
          <w:highlight w:val="none"/>
          <w:lang w:eastAsia="zh-CN"/>
        </w:rPr>
        <w:t>并在</w:t>
      </w:r>
      <w:r>
        <w:rPr>
          <w:rFonts w:hint="eastAsia" w:cs="Times New Roman"/>
          <w:color w:val="auto"/>
          <w:highlight w:val="none"/>
          <w:lang w:eastAsia="zh-CN"/>
        </w:rPr>
        <w:t>进入投标文件解密环节后60分钟内</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ascii="Times New Roman" w:hAnsi="Times New Roman" w:eastAsia="宋体" w:cs="Times New Roman"/>
          <w:color w:val="auto"/>
          <w:highlight w:val="none"/>
        </w:rPr>
        <w:t>；参加网上开标的投标人由专职投标</w:t>
      </w:r>
      <w:r>
        <w:rPr>
          <w:rFonts w:hint="default" w:ascii="Times New Roman" w:hAnsi="Times New Roman" w:cs="Times New Roman"/>
          <w:color w:val="auto"/>
          <w:highlight w:val="none"/>
        </w:rPr>
        <w:t>员登录</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网上开标室</w:t>
      </w:r>
      <w:r>
        <w:rPr>
          <w:rFonts w:hint="default" w:ascii="Times New Roman" w:hAnsi="Times New Roman" w:cs="Times New Roman"/>
          <w:color w:val="auto"/>
          <w:highlight w:val="none"/>
          <w:lang w:eastAsia="zh-CN"/>
        </w:rPr>
        <w:t>，在</w:t>
      </w:r>
      <w:r>
        <w:rPr>
          <w:rFonts w:hint="eastAsia" w:cs="Times New Roman"/>
          <w:color w:val="auto"/>
          <w:highlight w:val="none"/>
          <w:lang w:eastAsia="zh-CN"/>
        </w:rPr>
        <w:t>进入投标文件解密环节后60分钟内</w:t>
      </w:r>
      <w:r>
        <w:rPr>
          <w:rFonts w:hint="default" w:ascii="Times New Roman" w:hAnsi="Times New Roman" w:cs="Times New Roman"/>
          <w:color w:val="auto"/>
          <w:highlight w:val="none"/>
        </w:rPr>
        <w:t>，通过</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ascii="Times New Roman" w:hAnsi="Times New Roman" w:cs="Times New Roman"/>
          <w:color w:val="auto"/>
          <w:highlight w:val="none"/>
          <w:lang w:eastAsia="zh-CN"/>
        </w:rPr>
        <w:t>数字证书(CA)签到、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否则，</w:t>
      </w:r>
      <w:r>
        <w:rPr>
          <w:rFonts w:hint="default" w:ascii="Times New Roman" w:hAnsi="Times New Roman" w:cs="Times New Roman"/>
          <w:color w:val="auto"/>
          <w:highlight w:val="none"/>
          <w:shd w:val="clear" w:color="auto" w:fill="FFFFFF"/>
        </w:rPr>
        <w:t>视为</w:t>
      </w:r>
      <w:r>
        <w:rPr>
          <w:rFonts w:hint="default" w:ascii="Times New Roman"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s="Times New Roman"/>
          <w:color w:val="auto"/>
          <w:highlight w:val="none"/>
        </w:rPr>
        <w:t>。</w:t>
      </w:r>
    </w:p>
    <w:p w14:paraId="376C8DE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招标代理机构的招标代理员必须到场，并向招标人</w:t>
      </w:r>
      <w:r>
        <w:rPr>
          <w:rFonts w:hint="default" w:ascii="Times New Roman" w:hAnsi="Times New Roman" w:cs="Times New Roman"/>
          <w:color w:val="auto"/>
          <w:highlight w:val="none"/>
          <w:lang w:eastAsia="zh-CN"/>
        </w:rPr>
        <w:t>、交易中心</w:t>
      </w:r>
      <w:r>
        <w:rPr>
          <w:rFonts w:hint="default" w:ascii="Times New Roman" w:hAnsi="Times New Roman" w:cs="Times New Roman"/>
          <w:color w:val="auto"/>
          <w:highlight w:val="none"/>
        </w:rPr>
        <w:t>出示本人身份证原件</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或</w:t>
      </w:r>
      <w:r>
        <w:rPr>
          <w:rFonts w:ascii="Times New Roman" w:hAnsi="Times New Roman" w:cs="Times New Roman"/>
          <w:color w:val="auto"/>
          <w:szCs w:val="21"/>
          <w:highlight w:val="none"/>
        </w:rPr>
        <w:t>公安系统生成的电子身份证）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highlight w:val="none"/>
        </w:rPr>
        <w:t>并</w:t>
      </w:r>
      <w:r>
        <w:rPr>
          <w:rFonts w:hint="default" w:ascii="Times New Roman" w:hAnsi="Times New Roman" w:cs="Times New Roman"/>
          <w:color w:val="auto"/>
          <w:highlight w:val="none"/>
          <w:lang w:eastAsia="zh-CN"/>
        </w:rPr>
        <w:t>在</w:t>
      </w:r>
      <w:r>
        <w:rPr>
          <w:rFonts w:hint="default" w:ascii="Times New Roman" w:hAnsi="Times New Roman" w:cs="Times New Roman"/>
          <w:color w:val="auto"/>
          <w:kern w:val="0"/>
          <w:highlight w:val="none"/>
        </w:rPr>
        <w:t>广西壮族自治区网上开标子系统</w:t>
      </w:r>
      <w:r>
        <w:rPr>
          <w:rFonts w:hint="default" w:ascii="Times New Roman" w:hAnsi="Times New Roman" w:cs="Times New Roman"/>
          <w:color w:val="auto"/>
          <w:highlight w:val="none"/>
          <w:lang w:eastAsia="zh-CN"/>
        </w:rPr>
        <w:t>内</w:t>
      </w:r>
      <w:r>
        <w:rPr>
          <w:rFonts w:hint="default" w:ascii="Times New Roman" w:hAnsi="Times New Roman" w:cs="Times New Roman"/>
          <w:color w:val="auto"/>
          <w:highlight w:val="none"/>
        </w:rPr>
        <w:t>验证</w:t>
      </w:r>
      <w:r>
        <w:rPr>
          <w:rFonts w:hint="default" w:ascii="Times New Roman" w:hAnsi="Times New Roman" w:cs="Times New Roman"/>
          <w:color w:val="auto"/>
          <w:highlight w:val="none"/>
          <w:lang w:eastAsia="zh-CN"/>
        </w:rPr>
        <w:t>有效，否则不予以开标</w:t>
      </w:r>
      <w:r>
        <w:rPr>
          <w:rFonts w:hint="default" w:ascii="Times New Roman" w:hAnsi="Times New Roman" w:cs="Times New Roman"/>
          <w:color w:val="auto"/>
          <w:highlight w:val="none"/>
        </w:rPr>
        <w:t>。</w:t>
      </w:r>
    </w:p>
    <w:p w14:paraId="59C27B44">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开标会由招标人或其委托的招标代理机构主持</w:t>
      </w:r>
      <w:r>
        <w:rPr>
          <w:rFonts w:ascii="Times New Roman" w:hAnsi="Times New Roman" w:cs="Times New Roman"/>
          <w:color w:val="auto"/>
          <w:szCs w:val="21"/>
          <w:highlight w:val="none"/>
        </w:rPr>
        <w:t>。</w:t>
      </w:r>
    </w:p>
    <w:p w14:paraId="39440627">
      <w:pPr>
        <w:pStyle w:val="5"/>
        <w:rPr>
          <w:rFonts w:ascii="Times New Roman" w:hAnsi="Times New Roman"/>
          <w:color w:val="auto"/>
          <w:highlight w:val="none"/>
        </w:rPr>
      </w:pPr>
      <w:bookmarkStart w:id="930" w:name="_Toc1235006100"/>
      <w:bookmarkStart w:id="931" w:name="_Toc1395743530"/>
      <w:bookmarkStart w:id="932" w:name="_Toc2117784312"/>
      <w:bookmarkStart w:id="933" w:name="_Toc1320882510"/>
      <w:bookmarkStart w:id="934" w:name="_Toc1502511262"/>
      <w:r>
        <w:rPr>
          <w:rFonts w:ascii="Times New Roman" w:hAnsi="Times New Roman"/>
          <w:color w:val="auto"/>
          <w:highlight w:val="none"/>
        </w:rPr>
        <w:t xml:space="preserve">5.2 </w:t>
      </w:r>
      <w:r>
        <w:rPr>
          <w:rFonts w:hint="default" w:ascii="Times New Roman" w:hAnsi="Times New Roman"/>
          <w:color w:val="auto"/>
          <w:highlight w:val="none"/>
        </w:rPr>
        <w:t>开标程序</w:t>
      </w:r>
      <w:bookmarkEnd w:id="925"/>
      <w:bookmarkEnd w:id="926"/>
      <w:bookmarkEnd w:id="927"/>
      <w:bookmarkEnd w:id="928"/>
      <w:bookmarkEnd w:id="929"/>
      <w:bookmarkEnd w:id="930"/>
      <w:bookmarkEnd w:id="931"/>
      <w:bookmarkEnd w:id="932"/>
      <w:bookmarkEnd w:id="933"/>
      <w:bookmarkEnd w:id="934"/>
    </w:p>
    <w:p w14:paraId="6F21D72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开标会由招标人或其委托的招标代理机构主持。主持人按下列程序进行开标：</w:t>
      </w:r>
    </w:p>
    <w:p w14:paraId="4A9D4CEA">
      <w:pPr>
        <w:spacing w:line="42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（1）宣布开标纪律；</w:t>
      </w:r>
    </w:p>
    <w:p w14:paraId="6A31781E">
      <w:pPr>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（2）宣布开标人、唱标人、记录人、监标人等有关人员名单；</w:t>
      </w:r>
    </w:p>
    <w:p w14:paraId="205D3697">
      <w:pPr>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（3）公布在投标截止时间前递交投标文件的投标人名称情况；</w:t>
      </w:r>
    </w:p>
    <w:p w14:paraId="129E2019">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rPr>
        <w:t>（4）</w:t>
      </w:r>
      <w:r>
        <w:rPr>
          <w:rFonts w:hint="default" w:ascii="Times New Roman" w:hAnsi="Times New Roman" w:cs="Times New Roman"/>
          <w:color w:val="auto"/>
          <w:highlight w:val="none"/>
          <w:lang w:eastAsia="zh-CN"/>
        </w:rPr>
        <w:t>招标代理机构点击进入投标文件解密环节，解密时间为60分钟。在解密时间结束前投标人须通过广西壮族自治区网上开标子系统（http://202.103.240.162:8072/BidOpening/）使用专职投标员个人</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签到，使用加密投标文件的</w:t>
      </w:r>
      <w:r>
        <w:rPr>
          <w:rFonts w:hint="eastAsia" w:ascii="Times New Roman" w:hAnsi="Times New Roman" w:cs="Times New Roman"/>
          <w:color w:val="auto"/>
          <w:highlight w:val="none"/>
          <w:lang w:eastAsia="zh-CN"/>
        </w:rPr>
        <w:t>数字证书(CA)</w:t>
      </w:r>
      <w:r>
        <w:rPr>
          <w:rFonts w:hint="default" w:ascii="Times New Roman" w:hAnsi="Times New Roman"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rPr>
        <w:t>；</w:t>
      </w:r>
    </w:p>
    <w:p w14:paraId="7EE00810">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5</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rPr>
        <w:t>公布解密情况（解密是否成功、投标人名称、</w:t>
      </w:r>
      <w:r>
        <w:rPr>
          <w:rFonts w:hint="default" w:ascii="Times New Roman" w:hAnsi="Times New Roman" w:cs="Times New Roman"/>
          <w:color w:val="auto"/>
          <w:highlight w:val="none"/>
          <w:lang w:eastAsia="zh-CN"/>
        </w:rPr>
        <w:t>专职投标员、</w:t>
      </w:r>
      <w:r>
        <w:rPr>
          <w:rFonts w:hint="default" w:ascii="Times New Roman" w:hAnsi="Times New Roman" w:cs="Times New Roman"/>
          <w:color w:val="auto"/>
          <w:szCs w:val="21"/>
          <w:highlight w:val="none"/>
        </w:rPr>
        <w:t>拟投入的工程总承包项目经理</w:t>
      </w:r>
      <w:r>
        <w:rPr>
          <w:rFonts w:ascii="Times New Roman" w:hAnsi="Times New Roman" w:cs="Times New Roman"/>
          <w:color w:val="auto"/>
          <w:szCs w:val="21"/>
          <w:highlight w:val="none"/>
        </w:rPr>
        <w:t>、施工</w:t>
      </w:r>
      <w:r>
        <w:rPr>
          <w:rFonts w:hint="default" w:ascii="Times New Roman" w:hAnsi="Times New Roman" w:cs="Times New Roman"/>
          <w:color w:val="auto"/>
          <w:szCs w:val="21"/>
          <w:highlight w:val="none"/>
        </w:rPr>
        <w:t>项目经理和所有专职安全生产管理人员是否通过系统验证、投标家数等情况）</w:t>
      </w:r>
    </w:p>
    <w:p w14:paraId="73882896">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）招标人代表随机抽取K值</w:t>
      </w:r>
      <w:r>
        <w:rPr>
          <w:rFonts w:hint="default" w:ascii="Times New Roman" w:hAnsi="Times New Roman" w:cs="Times New Roman"/>
          <w:color w:val="auto"/>
          <w:szCs w:val="21"/>
          <w:highlight w:val="none"/>
          <w:lang w:eastAsia="zh-CN"/>
        </w:rPr>
        <w:t>及</w:t>
      </w:r>
      <w:r>
        <w:rPr>
          <w:rFonts w:hint="default" w:ascii="Times New Roman" w:hAnsi="Times New Roman" w:cs="Times New Roman"/>
          <w:color w:val="auto"/>
          <w:szCs w:val="21"/>
          <w:highlight w:val="none"/>
        </w:rPr>
        <w:t>企业信誉实力分</w:t>
      </w:r>
      <w:r>
        <w:rPr>
          <w:rFonts w:hint="default" w:ascii="Times New Roman" w:hAnsi="Times New Roman" w:cs="Times New Roman"/>
          <w:color w:val="auto"/>
          <w:szCs w:val="21"/>
          <w:highlight w:val="none"/>
          <w:lang w:eastAsia="zh-CN"/>
        </w:rPr>
        <w:t>权重</w:t>
      </w:r>
      <w:r>
        <w:rPr>
          <w:rFonts w:hint="default" w:ascii="Times New Roman" w:hAnsi="Times New Roman" w:cs="Times New Roman"/>
          <w:color w:val="auto"/>
          <w:szCs w:val="21"/>
          <w:highlight w:val="none"/>
        </w:rPr>
        <w:t>；</w:t>
      </w:r>
    </w:p>
    <w:p w14:paraId="201DB170">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）公布投标人名称、标段名称、投标保证金的提交情况、投标</w:t>
      </w:r>
      <w:r>
        <w:rPr>
          <w:rFonts w:hint="eastAsia" w:ascii="Times New Roman" w:hAnsi="Times New Roman" w:cs="Times New Roman"/>
          <w:color w:val="auto"/>
          <w:szCs w:val="21"/>
          <w:highlight w:val="none"/>
          <w:lang w:val="en-US" w:eastAsia="zh-CN"/>
        </w:rPr>
        <w:t>总</w:t>
      </w:r>
      <w:r>
        <w:rPr>
          <w:rFonts w:hint="default" w:ascii="Times New Roman" w:hAnsi="Times New Roman" w:cs="Times New Roman"/>
          <w:color w:val="auto"/>
          <w:szCs w:val="21"/>
          <w:highlight w:val="none"/>
        </w:rPr>
        <w:t>价、质量目标、工期及其他内容；</w:t>
      </w:r>
    </w:p>
    <w:p w14:paraId="194F3EC1">
      <w:pPr>
        <w:spacing w:line="420" w:lineRule="exact"/>
        <w:ind w:firstLine="525" w:firstLineChars="2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）公布</w:t>
      </w:r>
      <w:r>
        <w:rPr>
          <w:rFonts w:hint="eastAsia" w:ascii="Times New Roman" w:hAnsi="Times New Roman" w:cs="Times New Roman"/>
          <w:color w:val="auto"/>
          <w:szCs w:val="21"/>
          <w:highlight w:val="none"/>
          <w:lang w:eastAsia="zh-CN"/>
        </w:rPr>
        <w:t>最高投标限价</w:t>
      </w:r>
      <w:r>
        <w:rPr>
          <w:rFonts w:hint="default" w:ascii="Times New Roman" w:hAnsi="Times New Roman" w:cs="Times New Roman"/>
          <w:color w:val="auto"/>
          <w:szCs w:val="21"/>
          <w:highlight w:val="none"/>
        </w:rPr>
        <w:t>及相关内容；</w:t>
      </w:r>
    </w:p>
    <w:p w14:paraId="401DBCA6">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）开标过程，采用不见面开标的，投标人代表可在广西壮族自治区网上开标子系统对开标过程提出异议，参与现场开标的可以现场提出异议</w:t>
      </w:r>
      <w:r>
        <w:rPr>
          <w:rFonts w:hint="default" w:ascii="Times New Roman" w:hAnsi="Times New Roman" w:cs="Times New Roman"/>
          <w:color w:val="auto"/>
          <w:kern w:val="0"/>
          <w:szCs w:val="21"/>
          <w:highlight w:val="none"/>
        </w:rPr>
        <w:t>；</w:t>
      </w:r>
    </w:p>
    <w:p w14:paraId="7911D399">
      <w:pPr>
        <w:spacing w:line="420" w:lineRule="exact"/>
        <w:ind w:firstLine="525" w:firstLineChars="2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）招标人代表、记录人等有关人员在开标记录</w:t>
      </w:r>
      <w:r>
        <w:rPr>
          <w:rFonts w:hint="default" w:ascii="Times New Roman" w:hAnsi="Times New Roman" w:cs="Times New Roman"/>
          <w:color w:val="auto"/>
          <w:szCs w:val="21"/>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上签字确认；如采用不见面开标方式的，各投标人使用单位个人</w:t>
      </w:r>
      <w:r>
        <w:rPr>
          <w:rFonts w:hint="eastAsia" w:ascii="Times New Roman" w:hAnsi="Times New Roman" w:cs="Times New Roman"/>
          <w:color w:val="auto"/>
          <w:szCs w:val="21"/>
          <w:highlight w:val="none"/>
          <w:lang w:eastAsia="zh-CN"/>
        </w:rPr>
        <w:t>数字证书(CA)</w:t>
      </w:r>
      <w:r>
        <w:rPr>
          <w:rFonts w:hint="default" w:ascii="Times New Roman" w:hAnsi="Times New Roman" w:cs="Times New Roman"/>
          <w:color w:val="auto"/>
          <w:szCs w:val="21"/>
          <w:highlight w:val="none"/>
        </w:rPr>
        <w:t>或“桂交易移动CA”在开标记录表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上签章确认，超过10分钟没有进行签章，视为认可开标记录表的内容，招标人代表、记录人等有关人员在开标记录</w:t>
      </w:r>
      <w:r>
        <w:rPr>
          <w:rFonts w:hint="default" w:ascii="Times New Roman" w:hAnsi="Times New Roman" w:cs="Times New Roman"/>
          <w:color w:val="auto"/>
          <w:szCs w:val="21"/>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ascii="Times New Roman" w:hAnsi="Times New Roman" w:cs="Times New Roman"/>
          <w:color w:val="auto"/>
          <w:szCs w:val="21"/>
          <w:highlight w:val="none"/>
        </w:rPr>
        <w:t>上签字确认；</w:t>
      </w:r>
    </w:p>
    <w:p w14:paraId="3951D592">
      <w:pPr>
        <w:autoSpaceDE w:val="0"/>
        <w:autoSpaceDN w:val="0"/>
        <w:adjustRightInd w:val="0"/>
        <w:spacing w:line="400" w:lineRule="exact"/>
        <w:ind w:firstLine="525" w:firstLineChars="250"/>
        <w:jc w:val="lef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）开标结束。</w:t>
      </w:r>
    </w:p>
    <w:p w14:paraId="309FD5A3">
      <w:pPr>
        <w:pStyle w:val="5"/>
        <w:rPr>
          <w:rFonts w:ascii="Times New Roman" w:hAnsi="Times New Roman"/>
          <w:color w:val="auto"/>
          <w:highlight w:val="none"/>
        </w:rPr>
      </w:pPr>
      <w:bookmarkStart w:id="935" w:name="_Toc1851175497"/>
      <w:bookmarkStart w:id="936" w:name="_Toc2095378761"/>
      <w:bookmarkStart w:id="937" w:name="_Toc2032546720"/>
      <w:bookmarkStart w:id="938" w:name="_Toc717332642"/>
      <w:bookmarkStart w:id="939" w:name="_Toc219406059"/>
      <w:r>
        <w:rPr>
          <w:rFonts w:ascii="Times New Roman" w:hAnsi="Times New Roman"/>
          <w:color w:val="auto"/>
          <w:highlight w:val="none"/>
        </w:rPr>
        <w:t>5.3</w:t>
      </w:r>
      <w:r>
        <w:rPr>
          <w:rFonts w:hint="default" w:ascii="Times New Roman" w:hAnsi="Times New Roman"/>
          <w:color w:val="auto"/>
          <w:highlight w:val="none"/>
        </w:rPr>
        <w:t>电子开标的应急措施</w:t>
      </w:r>
      <w:bookmarkEnd w:id="935"/>
      <w:bookmarkEnd w:id="936"/>
      <w:bookmarkEnd w:id="937"/>
      <w:bookmarkEnd w:id="938"/>
      <w:bookmarkEnd w:id="939"/>
    </w:p>
    <w:p w14:paraId="3C680152">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5.3.1电子开标如出现下列原因，导致系统无法正常运行，或者无法保证招投标过程的公平、公正和信息安全时，招标监管部门和交易中心应采取应急措施。</w:t>
      </w:r>
    </w:p>
    <w:p w14:paraId="2C229C2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（1）系统服务器发生故障或停电等情况，无法访问或无法使用系统； </w:t>
      </w:r>
    </w:p>
    <w:p w14:paraId="665C4F7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（2）系统的软件或数据库出现错误，不能进行正常操作； </w:t>
      </w:r>
    </w:p>
    <w:p w14:paraId="28172564">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（3）系统发现有安全漏洞，有潜在的泄密危险； </w:t>
      </w:r>
    </w:p>
    <w:p w14:paraId="268AC24D">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（4）病毒发作或受到外来的攻击； </w:t>
      </w:r>
    </w:p>
    <w:p w14:paraId="3F327E70">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（5）其他无法保证招投标过程公平、公正和信息安全的情形。 </w:t>
      </w:r>
    </w:p>
    <w:p w14:paraId="5CBC31B8">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出现上述情况时，应对未开标的暂停开标。已在系统内开标的立即停止。对原有资料及信息作出保密处理，或等待系统恢复正常后再组织进行开标。</w:t>
      </w:r>
    </w:p>
    <w:p w14:paraId="7DF7A8CF">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5.3.2 </w:t>
      </w:r>
      <w:r>
        <w:rPr>
          <w:rFonts w:hint="default" w:ascii="Times New Roman" w:hAnsi="Times New Roman" w:cs="Times New Roman"/>
          <w:color w:val="auto"/>
          <w:highlight w:val="none"/>
        </w:rPr>
        <w:t>投标人在</w:t>
      </w:r>
      <w:r>
        <w:rPr>
          <w:rFonts w:hint="eastAsia" w:hAnsi="宋体" w:cs="宋体"/>
          <w:color w:val="auto"/>
          <w:highlight w:val="none"/>
          <w:lang w:val="en-US" w:eastAsia="zh-CN"/>
        </w:rPr>
        <w:t>进入投标文件解密环节后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分钟内完成投标文件的解密</w:t>
      </w:r>
      <w:r>
        <w:rPr>
          <w:rFonts w:hint="default" w:ascii="Times New Roman" w:hAnsi="Times New Roman" w:cs="Times New Roman"/>
          <w:color w:val="auto"/>
          <w:highlight w:val="none"/>
          <w:lang w:eastAsia="zh-CN"/>
        </w:rPr>
        <w:t>、验证</w:t>
      </w:r>
      <w:r>
        <w:rPr>
          <w:rFonts w:hint="default" w:ascii="Times New Roman" w:hAnsi="Times New Roman" w:cs="Times New Roman"/>
          <w:color w:val="auto"/>
          <w:highlight w:val="none"/>
        </w:rPr>
        <w:t>工作（以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r>
        <w:rPr>
          <w:rFonts w:hint="default" w:ascii="Times New Roman" w:hAnsi="Times New Roman" w:cs="Times New Roman"/>
          <w:color w:val="auto"/>
          <w:highlight w:val="none"/>
          <w:shd w:val="clear" w:color="auto" w:fill="FFFFFF"/>
        </w:rPr>
        <w:t>因投标人原因造成投标文件</w:t>
      </w:r>
      <w:r>
        <w:rPr>
          <w:rFonts w:hint="default" w:ascii="Times New Roman" w:hAnsi="Times New Roman" w:cs="Times New Roman"/>
          <w:color w:val="auto"/>
          <w:highlight w:val="none"/>
        </w:rPr>
        <w:t>在规定时间内</w:t>
      </w:r>
      <w:r>
        <w:rPr>
          <w:rFonts w:hint="default" w:ascii="Times New Roman" w:hAnsi="Times New Roman" w:cs="Times New Roman"/>
          <w:color w:val="auto"/>
          <w:highlight w:val="none"/>
          <w:shd w:val="clear" w:color="auto" w:fill="FFFFFF"/>
        </w:rPr>
        <w:t>未解密</w:t>
      </w:r>
      <w:r>
        <w:rPr>
          <w:rFonts w:hint="default" w:ascii="Times New Roman" w:hAnsi="Times New Roman" w:cs="Times New Roman"/>
          <w:color w:val="auto"/>
          <w:highlight w:val="none"/>
          <w:lang w:eastAsia="zh-CN"/>
        </w:rPr>
        <w:t>且验证有效</w:t>
      </w:r>
      <w:r>
        <w:rPr>
          <w:rFonts w:hint="default" w:ascii="Times New Roman" w:hAnsi="Times New Roman" w:cs="Times New Roman"/>
          <w:color w:val="auto"/>
          <w:highlight w:val="none"/>
          <w:shd w:val="clear" w:color="auto" w:fill="FFFFFF"/>
        </w:rPr>
        <w:t>的，视为</w:t>
      </w:r>
      <w:r>
        <w:rPr>
          <w:rFonts w:hint="default" w:ascii="Times New Roman"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s="Times New Roman"/>
          <w:color w:val="auto"/>
          <w:szCs w:val="21"/>
          <w:highlight w:val="none"/>
        </w:rPr>
        <w:t>。</w:t>
      </w:r>
    </w:p>
    <w:p w14:paraId="0822362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5.3.3</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highlight w:val="none"/>
        </w:rPr>
        <w:t>因网络问题或者“桂</w:t>
      </w:r>
      <w:r>
        <w:rPr>
          <w:rFonts w:ascii="Times New Roman" w:hAnsi="Times New Roman" w:cs="Times New Roman"/>
          <w:color w:val="auto"/>
          <w:highlight w:val="none"/>
        </w:rPr>
        <w:t>建云”</w:t>
      </w:r>
      <w:r>
        <w:rPr>
          <w:rFonts w:hint="default" w:ascii="Times New Roman" w:hAnsi="Times New Roman" w:cs="Times New Roman"/>
          <w:color w:val="auto"/>
          <w:highlight w:val="none"/>
        </w:rPr>
        <w:t>系统问题导致电子开标系统无法正常访问“桂建云”进行身份证验证时，</w:t>
      </w:r>
      <w:r>
        <w:rPr>
          <w:rFonts w:hint="default" w:ascii="Times New Roman" w:hAnsi="Times New Roman" w:cs="Times New Roman"/>
          <w:color w:val="auto"/>
          <w:highlight w:val="none"/>
          <w:shd w:val="clear" w:color="auto" w:fill="FFFFFF"/>
        </w:rPr>
        <w:t>经招标监督部门确认并经招标人同意后</w:t>
      </w:r>
      <w:r>
        <w:rPr>
          <w:rFonts w:hint="default" w:ascii="Times New Roman" w:hAnsi="Times New Roman" w:cs="Times New Roman"/>
          <w:color w:val="auto"/>
          <w:highlight w:val="none"/>
        </w:rPr>
        <w:t>，可暂停开标，等待网络或者“桂建云”恢复访问时再进行身份证验证</w:t>
      </w:r>
      <w:r>
        <w:rPr>
          <w:rFonts w:hint="default" w:ascii="Times New Roman" w:hAnsi="Times New Roman" w:cs="Times New Roman"/>
          <w:color w:val="auto"/>
          <w:szCs w:val="21"/>
          <w:highlight w:val="none"/>
        </w:rPr>
        <w:t>。</w:t>
      </w:r>
    </w:p>
    <w:p w14:paraId="4F438D6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5.3.4 </w:t>
      </w:r>
      <w:r>
        <w:rPr>
          <w:rFonts w:hint="default" w:ascii="Times New Roman" w:hAnsi="Times New Roman" w:cs="Times New Roman"/>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后，招标人在开标时当场拒收其投标</w:t>
      </w:r>
      <w:r>
        <w:rPr>
          <w:rFonts w:hint="default" w:ascii="Times New Roman" w:hAnsi="Times New Roman" w:cs="Times New Roman"/>
          <w:color w:val="auto"/>
          <w:highlight w:val="none"/>
          <w:lang w:eastAsia="zh-CN"/>
        </w:rPr>
        <w:t>文件</w:t>
      </w:r>
      <w:r>
        <w:rPr>
          <w:rFonts w:hint="default" w:ascii="Times New Roman" w:hAnsi="Times New Roman" w:cs="Times New Roman"/>
          <w:color w:val="auto"/>
          <w:highlight w:val="none"/>
        </w:rPr>
        <w:t>，不得进入评标。如果是因为网络原因或者</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、银行系统原因导致的，并且银行最终确认投标人已按时足额提交了保证金的，可以进入评标</w:t>
      </w:r>
      <w:r>
        <w:rPr>
          <w:rFonts w:hint="default" w:ascii="Times New Roman" w:hAnsi="Times New Roman" w:cs="Times New Roman"/>
          <w:color w:val="auto"/>
          <w:szCs w:val="21"/>
          <w:highlight w:val="none"/>
        </w:rPr>
        <w:t>。</w:t>
      </w:r>
    </w:p>
    <w:p w14:paraId="66D73E4C">
      <w:pPr>
        <w:pStyle w:val="5"/>
        <w:rPr>
          <w:rFonts w:ascii="Times New Roman" w:hAnsi="Times New Roman"/>
          <w:color w:val="auto"/>
          <w:highlight w:val="none"/>
        </w:rPr>
      </w:pPr>
      <w:bookmarkStart w:id="940" w:name="_Toc465114768"/>
      <w:bookmarkStart w:id="941" w:name="_Toc846946165"/>
      <w:bookmarkStart w:id="942" w:name="_Toc1579992687"/>
      <w:bookmarkStart w:id="943" w:name="_Toc2104010359"/>
      <w:bookmarkStart w:id="944" w:name="_Toc1622183855"/>
      <w:bookmarkStart w:id="945" w:name="_Toc1182901769"/>
      <w:r>
        <w:rPr>
          <w:rFonts w:ascii="Times New Roman" w:hAnsi="Times New Roman"/>
          <w:color w:val="auto"/>
          <w:highlight w:val="none"/>
        </w:rPr>
        <w:t>5.4不予开标</w:t>
      </w:r>
      <w:bookmarkEnd w:id="940"/>
      <w:bookmarkEnd w:id="941"/>
      <w:bookmarkEnd w:id="942"/>
      <w:bookmarkEnd w:id="943"/>
      <w:bookmarkEnd w:id="944"/>
      <w:bookmarkEnd w:id="945"/>
    </w:p>
    <w:p w14:paraId="40367871">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符合下列情况之一的投标，招标人拒绝受理</w:t>
      </w:r>
      <w:r>
        <w:rPr>
          <w:rFonts w:hint="default" w:ascii="Times New Roman" w:hAnsi="Times New Roman" w:cs="Times New Roman"/>
          <w:color w:val="auto"/>
          <w:szCs w:val="21"/>
          <w:highlight w:val="none"/>
        </w:rPr>
        <w:t>其投标</w:t>
      </w:r>
      <w:r>
        <w:rPr>
          <w:rFonts w:ascii="Times New Roman" w:hAnsi="Times New Roman" w:cs="Times New Roman"/>
          <w:color w:val="auto"/>
          <w:szCs w:val="21"/>
          <w:highlight w:val="none"/>
        </w:rPr>
        <w:t>，不得进入评标：</w:t>
      </w:r>
    </w:p>
    <w:p w14:paraId="17A0FD92">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（1）加密的电子投标文件</w:t>
      </w:r>
      <w:r>
        <w:rPr>
          <w:rFonts w:hint="default"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rPr>
        <w:t>未能在投标截止时间前成功上传的；</w:t>
      </w:r>
    </w:p>
    <w:p w14:paraId="55E0AA5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2</w:t>
      </w:r>
      <w:r>
        <w:rPr>
          <w:rFonts w:hint="default" w:ascii="Times New Roman" w:hAnsi="Times New Roman" w:cs="Times New Roman"/>
          <w:color w:val="auto"/>
          <w:highlight w:val="none"/>
        </w:rPr>
        <w:t>）由于投标人原因，投标文件不能在</w:t>
      </w:r>
      <w:r>
        <w:rPr>
          <w:rFonts w:hint="eastAsia" w:hAnsi="宋体" w:cs="宋体"/>
          <w:color w:val="auto"/>
          <w:highlight w:val="none"/>
          <w:lang w:val="en-US" w:eastAsia="zh-CN"/>
        </w:rPr>
        <w:t>进入投标文件解密环节后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分钟内完成投标文件的解密（以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p>
    <w:p w14:paraId="434CC591">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（3）由于投标人原因，投标人不能在</w:t>
      </w:r>
      <w:r>
        <w:rPr>
          <w:rFonts w:hint="eastAsia" w:hAnsi="宋体" w:cs="宋体"/>
          <w:color w:val="auto"/>
          <w:highlight w:val="none"/>
          <w:lang w:val="en-US" w:eastAsia="zh-CN"/>
        </w:rPr>
        <w:t>进入投标文件解密环节后</w:t>
      </w:r>
      <w:r>
        <w:rPr>
          <w:rFonts w:hint="default" w:ascii="Times New Roman" w:hAnsi="Times New Roman" w:cs="Times New Roman"/>
          <w:color w:val="auto"/>
          <w:highlight w:val="none"/>
          <w:lang w:val="en-US" w:eastAsia="zh-CN"/>
        </w:rPr>
        <w:t>6</w:t>
      </w:r>
      <w:r>
        <w:rPr>
          <w:rFonts w:ascii="Times New Roman" w:hAnsi="Times New Roman" w:cs="Times New Roman"/>
          <w:color w:val="auto"/>
          <w:highlight w:val="none"/>
        </w:rPr>
        <w:t>0</w:t>
      </w:r>
      <w:r>
        <w:rPr>
          <w:rFonts w:hint="default" w:ascii="Times New Roman" w:hAnsi="Times New Roman" w:cs="Times New Roman"/>
          <w:color w:val="auto"/>
          <w:highlight w:val="none"/>
        </w:rPr>
        <w:t>分钟内通过</w:t>
      </w:r>
      <w:r>
        <w:rPr>
          <w:rFonts w:hint="default" w:ascii="Times New Roman" w:hAnsi="Times New Roman" w:eastAsia="宋体" w:cs="Times New Roman"/>
          <w:b w:val="0"/>
          <w:i w:val="0"/>
          <w:caps w:val="0"/>
          <w:color w:val="auto"/>
          <w:spacing w:val="0"/>
          <w:sz w:val="21"/>
          <w:szCs w:val="21"/>
          <w:highlight w:val="none"/>
          <w:shd w:val="clear" w:color="auto" w:fill="auto"/>
        </w:rPr>
        <w:t>专职投标员、拟投入的</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工程总承包项目经理、</w:t>
      </w:r>
      <w:r>
        <w:rPr>
          <w:rFonts w:hint="default" w:ascii="Times New Roman" w:hAnsi="Times New Roman" w:cs="Times New Roman"/>
          <w:color w:val="auto"/>
          <w:highlight w:val="none"/>
        </w:rPr>
        <w:t>施工项目经理、专职安全生产管理人员</w:t>
      </w:r>
      <w:r>
        <w:rPr>
          <w:rFonts w:hint="default" w:ascii="Times New Roman" w:hAnsi="Times New Roman" w:cs="Times New Roman"/>
          <w:color w:val="auto"/>
          <w:highlight w:val="none"/>
          <w:lang w:eastAsia="zh-CN"/>
        </w:rPr>
        <w:t>验证有效的</w:t>
      </w:r>
      <w:r>
        <w:rPr>
          <w:rFonts w:hint="default" w:ascii="Times New Roman" w:hAnsi="Times New Roman" w:cs="Times New Roman"/>
          <w:color w:val="auto"/>
          <w:highlight w:val="none"/>
        </w:rPr>
        <w:t>（以</w:t>
      </w:r>
      <w:r>
        <w:rPr>
          <w:rFonts w:hint="default" w:ascii="Times New Roman" w:hAnsi="Times New Roman" w:cs="Times New Roman"/>
          <w:color w:val="auto"/>
          <w:kern w:val="0"/>
          <w:highlight w:val="none"/>
        </w:rPr>
        <w:t>广西壮族自治区网上开标子系统（http://202.103.240.162:8072/BidOpening/）</w:t>
      </w:r>
      <w:r>
        <w:rPr>
          <w:rFonts w:hint="default" w:ascii="Times New Roman" w:hAnsi="Times New Roman" w:cs="Times New Roman"/>
          <w:color w:val="auto"/>
          <w:highlight w:val="none"/>
        </w:rPr>
        <w:t>解密倒计时为准）</w:t>
      </w:r>
      <w:r>
        <w:rPr>
          <w:rFonts w:hint="default" w:ascii="Times New Roman" w:hAnsi="Times New Roman" w:cs="Times New Roman"/>
          <w:color w:val="auto"/>
          <w:highlight w:val="none"/>
          <w:lang w:eastAsia="zh-CN"/>
        </w:rPr>
        <w:t>；</w:t>
      </w:r>
    </w:p>
    <w:p w14:paraId="023202D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w:t>
      </w:r>
      <w:r>
        <w:rPr>
          <w:rFonts w:hint="eastAsia" w:cs="宋体"/>
          <w:color w:val="auto"/>
          <w:highlight w:val="none"/>
        </w:rPr>
        <w:t>参加开标的专职投标员与投标文件内专职投标员非同一人的。</w:t>
      </w:r>
    </w:p>
    <w:p w14:paraId="44B49CCF">
      <w:pPr>
        <w:pStyle w:val="5"/>
        <w:rPr>
          <w:rFonts w:hint="default" w:ascii="Times New Roman" w:hAnsi="Times New Roman"/>
          <w:color w:val="auto"/>
          <w:highlight w:val="none"/>
        </w:rPr>
      </w:pPr>
      <w:bookmarkStart w:id="946" w:name="_Toc433988603"/>
      <w:bookmarkStart w:id="947" w:name="_Toc1216350821"/>
      <w:bookmarkStart w:id="948" w:name="_Toc907063944"/>
      <w:bookmarkStart w:id="949" w:name="_Toc419320133"/>
      <w:bookmarkStart w:id="950" w:name="_Toc1766617554"/>
      <w:bookmarkStart w:id="951" w:name="_Toc419364260"/>
      <w:bookmarkStart w:id="952" w:name="_Toc419363536"/>
      <w:bookmarkStart w:id="953" w:name="_Toc840999293"/>
      <w:bookmarkStart w:id="954" w:name="_Toc728949297"/>
      <w:bookmarkStart w:id="955" w:name="_Toc419321169"/>
      <w:r>
        <w:rPr>
          <w:rFonts w:hint="default" w:ascii="Times New Roman" w:hAnsi="Times New Roman"/>
          <w:color w:val="auto"/>
          <w:highlight w:val="none"/>
        </w:rPr>
        <w:t>5.</w:t>
      </w:r>
      <w:r>
        <w:rPr>
          <w:rFonts w:ascii="Times New Roman" w:hAnsi="Times New Roman"/>
          <w:color w:val="auto"/>
          <w:highlight w:val="none"/>
        </w:rPr>
        <w:t>5</w:t>
      </w:r>
      <w:r>
        <w:rPr>
          <w:rFonts w:hint="default" w:ascii="Times New Roman" w:hAnsi="Times New Roman"/>
          <w:color w:val="auto"/>
          <w:highlight w:val="none"/>
        </w:rPr>
        <w:t xml:space="preserve"> 开标异议</w:t>
      </w:r>
      <w:bookmarkEnd w:id="946"/>
      <w:bookmarkEnd w:id="947"/>
      <w:bookmarkEnd w:id="948"/>
      <w:bookmarkEnd w:id="949"/>
      <w:bookmarkEnd w:id="950"/>
      <w:bookmarkEnd w:id="951"/>
      <w:bookmarkEnd w:id="952"/>
      <w:bookmarkEnd w:id="953"/>
      <w:bookmarkEnd w:id="954"/>
      <w:bookmarkEnd w:id="955"/>
    </w:p>
    <w:p w14:paraId="007ED421">
      <w:pPr>
        <w:autoSpaceDE/>
        <w:autoSpaceDN/>
        <w:adjustRightInd/>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2"/>
          <w:highlight w:val="none"/>
        </w:rPr>
        <w:t>投标人对开标有异议的，应当在开标现场</w:t>
      </w:r>
      <w:r>
        <w:rPr>
          <w:rFonts w:hint="default" w:ascii="Times New Roman" w:hAnsi="Times New Roman" w:eastAsia="宋体" w:cs="Times New Roman"/>
          <w:color w:val="auto"/>
          <w:kern w:val="2"/>
          <w:highlight w:val="none"/>
          <w:lang w:eastAsia="zh-CN"/>
        </w:rPr>
        <w:t>或者在网上开标室</w:t>
      </w:r>
      <w:r>
        <w:rPr>
          <w:rFonts w:hint="default" w:ascii="Times New Roman" w:hAnsi="Times New Roman" w:eastAsia="宋体" w:cs="Times New Roman"/>
          <w:color w:val="auto"/>
          <w:kern w:val="2"/>
          <w:highlight w:val="none"/>
        </w:rPr>
        <w:t>提出异议，招标人应当</w:t>
      </w:r>
      <w:r>
        <w:rPr>
          <w:rFonts w:hint="default" w:ascii="Times New Roman" w:hAnsi="Times New Roman" w:eastAsia="宋体" w:cs="Times New Roman"/>
          <w:color w:val="auto"/>
          <w:kern w:val="2"/>
          <w:highlight w:val="none"/>
          <w:lang w:eastAsia="zh-CN"/>
        </w:rPr>
        <w:t>在开标</w:t>
      </w:r>
      <w:r>
        <w:rPr>
          <w:rFonts w:hint="default" w:ascii="Times New Roman" w:hAnsi="Times New Roman" w:eastAsia="宋体" w:cs="Times New Roman"/>
          <w:color w:val="auto"/>
          <w:kern w:val="2"/>
          <w:highlight w:val="none"/>
        </w:rPr>
        <w:t>过程作出答复，并制作记录。</w:t>
      </w:r>
    </w:p>
    <w:p w14:paraId="5C82F063">
      <w:pPr>
        <w:pStyle w:val="4"/>
        <w:rPr>
          <w:rFonts w:ascii="Times New Roman" w:hAnsi="Times New Roman" w:cs="Times New Roman"/>
          <w:color w:val="auto"/>
          <w:highlight w:val="none"/>
        </w:rPr>
      </w:pPr>
      <w:bookmarkStart w:id="956" w:name="_Toc59203011"/>
      <w:bookmarkStart w:id="957" w:name="_Toc859839683"/>
      <w:bookmarkStart w:id="958" w:name="_Toc419320134"/>
      <w:bookmarkStart w:id="959" w:name="_Toc419363537"/>
      <w:bookmarkStart w:id="960" w:name="_Toc14365421"/>
      <w:bookmarkStart w:id="961" w:name="_Toc772554136"/>
      <w:bookmarkStart w:id="962" w:name="_Toc396778063"/>
      <w:bookmarkStart w:id="963" w:name="_Toc419321170"/>
      <w:bookmarkStart w:id="964" w:name="_Toc388940697"/>
      <w:bookmarkStart w:id="965" w:name="_Toc1407072007"/>
      <w:bookmarkStart w:id="966" w:name="_Toc539811891"/>
      <w:bookmarkStart w:id="967" w:name="_Toc433988604"/>
      <w:bookmarkStart w:id="968" w:name="_Toc272816012"/>
      <w:bookmarkStart w:id="969" w:name="_Toc282823831"/>
      <w:bookmarkStart w:id="970" w:name="_Toc1433970340"/>
      <w:bookmarkStart w:id="971" w:name="_Toc419364261"/>
      <w:bookmarkStart w:id="972" w:name="_Toc414553658"/>
      <w:bookmarkStart w:id="973" w:name="_Toc1328989601"/>
      <w:bookmarkStart w:id="974" w:name="_Toc381543543"/>
      <w:bookmarkStart w:id="975" w:name="_Toc22208"/>
      <w:bookmarkStart w:id="976" w:name="_Toc1236568058"/>
      <w:r>
        <w:rPr>
          <w:rFonts w:ascii="Times New Roman" w:hAnsi="Times New Roman" w:cs="Times New Roman"/>
          <w:color w:val="auto"/>
          <w:highlight w:val="none"/>
        </w:rPr>
        <w:t>6</w:t>
      </w:r>
      <w:r>
        <w:rPr>
          <w:rFonts w:hint="default" w:ascii="Times New Roman" w:hAnsi="Times New Roman" w:cs="Times New Roman"/>
          <w:color w:val="auto"/>
          <w:highlight w:val="none"/>
        </w:rPr>
        <w:t>．评标</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23AA32D4">
      <w:pPr>
        <w:pStyle w:val="5"/>
        <w:rPr>
          <w:rFonts w:ascii="Times New Roman" w:hAnsi="Times New Roman"/>
          <w:color w:val="auto"/>
          <w:highlight w:val="none"/>
        </w:rPr>
      </w:pPr>
      <w:bookmarkStart w:id="977" w:name="_Toc712588499"/>
      <w:bookmarkStart w:id="978" w:name="_Toc1967324458"/>
      <w:bookmarkStart w:id="979" w:name="_Toc419320135"/>
      <w:bookmarkStart w:id="980" w:name="_Toc419364262"/>
      <w:bookmarkStart w:id="981" w:name="_Toc433988605"/>
      <w:bookmarkStart w:id="982" w:name="_Toc1849698805"/>
      <w:bookmarkStart w:id="983" w:name="_Toc419363538"/>
      <w:bookmarkStart w:id="984" w:name="_Toc2108124700"/>
      <w:bookmarkStart w:id="985" w:name="_Toc419321171"/>
      <w:bookmarkStart w:id="986" w:name="_Toc126207167"/>
      <w:r>
        <w:rPr>
          <w:rFonts w:ascii="Times New Roman" w:hAnsi="Times New Roman"/>
          <w:color w:val="auto"/>
          <w:highlight w:val="none"/>
        </w:rPr>
        <w:t xml:space="preserve">6.1 </w:t>
      </w:r>
      <w:r>
        <w:rPr>
          <w:rFonts w:hint="default" w:ascii="Times New Roman" w:hAnsi="Times New Roman"/>
          <w:color w:val="auto"/>
          <w:highlight w:val="none"/>
        </w:rPr>
        <w:t>评标委员会</w:t>
      </w:r>
      <w:bookmarkEnd w:id="977"/>
      <w:bookmarkEnd w:id="978"/>
      <w:bookmarkEnd w:id="979"/>
      <w:bookmarkEnd w:id="980"/>
      <w:bookmarkEnd w:id="981"/>
      <w:bookmarkEnd w:id="982"/>
      <w:bookmarkEnd w:id="983"/>
      <w:bookmarkEnd w:id="984"/>
      <w:bookmarkEnd w:id="985"/>
      <w:bookmarkEnd w:id="986"/>
    </w:p>
    <w:p w14:paraId="1E784DC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6.1.1</w:t>
      </w:r>
      <w:r>
        <w:rPr>
          <w:rFonts w:hint="default" w:ascii="Times New Roman" w:hAnsi="Times New Roman" w:cs="Times New Roman"/>
          <w:color w:val="auto"/>
          <w:kern w:val="0"/>
          <w:szCs w:val="21"/>
          <w:highlight w:val="none"/>
        </w:rPr>
        <w:t>评标由招标人依法组建的评标委员会负责。评标委员会由招标人或其委托的招标代理机构熟悉相关业务的代表，以及有关技术、经济等方面的专家组成。技术、经济等方面专家的确定方式见“投标人须知前附表”。 截标前，招标人应就评委会组成情况通过全国公共资源交易平台（广西壮族自治区）向招标监督部门提交申请。</w:t>
      </w:r>
    </w:p>
    <w:p w14:paraId="61D01F1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 xml:space="preserve">6.1.2 </w:t>
      </w:r>
      <w:r>
        <w:rPr>
          <w:rFonts w:hint="default" w:ascii="Times New Roman" w:hAnsi="Times New Roman" w:cs="Times New Roman"/>
          <w:color w:val="auto"/>
          <w:kern w:val="0"/>
          <w:szCs w:val="21"/>
          <w:highlight w:val="none"/>
        </w:rPr>
        <w:t>抽</w:t>
      </w:r>
      <w:r>
        <w:rPr>
          <w:rFonts w:ascii="Times New Roman" w:hAnsi="Times New Roman" w:cs="Times New Roman"/>
          <w:color w:val="auto"/>
          <w:kern w:val="0"/>
          <w:szCs w:val="21"/>
          <w:highlight w:val="none"/>
        </w:rPr>
        <w:t>取</w:t>
      </w:r>
      <w:r>
        <w:rPr>
          <w:rFonts w:hint="default" w:ascii="Times New Roman" w:hAnsi="Times New Roman" w:cs="Times New Roman"/>
          <w:color w:val="auto"/>
          <w:kern w:val="0"/>
          <w:szCs w:val="21"/>
          <w:highlight w:val="none"/>
        </w:rPr>
        <w:t>的评标委员会成员有下列情形之一的，应当回避：</w:t>
      </w:r>
    </w:p>
    <w:p w14:paraId="390AC91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（1）投标人或者投标人主要负责人的近亲属；</w:t>
      </w:r>
    </w:p>
    <w:p w14:paraId="393E1368">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（2）本招标项目主管部门或者</w:t>
      </w:r>
      <w:r>
        <w:rPr>
          <w:rFonts w:hint="default" w:ascii="Times New Roman" w:hAnsi="Times New Roman" w:cs="Times New Roman"/>
          <w:color w:val="auto"/>
          <w:szCs w:val="21"/>
          <w:highlight w:val="none"/>
        </w:rPr>
        <w:t>本招标项目</w:t>
      </w:r>
      <w:r>
        <w:rPr>
          <w:rFonts w:hint="default" w:ascii="Times New Roman" w:hAnsi="Times New Roman" w:cs="Times New Roman"/>
          <w:color w:val="auto"/>
          <w:kern w:val="0"/>
          <w:szCs w:val="21"/>
          <w:highlight w:val="none"/>
        </w:rPr>
        <w:t>招标投标行政监督部门的工作人员；</w:t>
      </w:r>
    </w:p>
    <w:p w14:paraId="11AD83F2">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（3）与投标人有经济利益关系，可能影响对投标公正评审的人员；</w:t>
      </w:r>
    </w:p>
    <w:p w14:paraId="2E4E43F9">
      <w:pPr>
        <w:spacing w:line="40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）为该工程提供勘察、设计、监理咨询的主要人员、</w:t>
      </w:r>
      <w:r>
        <w:rPr>
          <w:rFonts w:ascii="Times New Roman" w:hAnsi="Times New Roman" w:cs="Times New Roman"/>
          <w:color w:val="auto"/>
          <w:kern w:val="0"/>
          <w:szCs w:val="21"/>
          <w:highlight w:val="none"/>
        </w:rPr>
        <w:t>参与</w:t>
      </w:r>
      <w:r>
        <w:rPr>
          <w:rFonts w:hint="default" w:ascii="Times New Roman" w:hAnsi="Times New Roman" w:cs="Times New Roman"/>
          <w:color w:val="auto"/>
          <w:kern w:val="0"/>
          <w:szCs w:val="21"/>
          <w:highlight w:val="none"/>
        </w:rPr>
        <w:t>前</w:t>
      </w:r>
      <w:r>
        <w:rPr>
          <w:rFonts w:ascii="Times New Roman" w:hAnsi="Times New Roman" w:cs="Times New Roman"/>
          <w:color w:val="auto"/>
          <w:kern w:val="0"/>
          <w:szCs w:val="21"/>
          <w:highlight w:val="none"/>
        </w:rPr>
        <w:t>期项目评审</w:t>
      </w:r>
      <w:r>
        <w:rPr>
          <w:rFonts w:hint="default" w:ascii="Times New Roman" w:hAnsi="Times New Roman" w:cs="Times New Roman"/>
          <w:color w:val="auto"/>
          <w:kern w:val="0"/>
          <w:szCs w:val="21"/>
          <w:highlight w:val="none"/>
        </w:rPr>
        <w:t>的人</w:t>
      </w:r>
      <w:r>
        <w:rPr>
          <w:rFonts w:ascii="Times New Roman" w:hAnsi="Times New Roman" w:cs="Times New Roman"/>
          <w:color w:val="auto"/>
          <w:kern w:val="0"/>
          <w:szCs w:val="21"/>
          <w:highlight w:val="none"/>
        </w:rPr>
        <w:t>员</w:t>
      </w:r>
      <w:r>
        <w:rPr>
          <w:rFonts w:hint="default" w:ascii="Times New Roman" w:hAnsi="Times New Roman" w:cs="Times New Roman"/>
          <w:color w:val="auto"/>
          <w:kern w:val="0"/>
          <w:szCs w:val="21"/>
          <w:highlight w:val="none"/>
        </w:rPr>
        <w:t>；</w:t>
      </w:r>
    </w:p>
    <w:p w14:paraId="6AC62A6D">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5</w:t>
      </w:r>
      <w:r>
        <w:rPr>
          <w:rFonts w:hint="default" w:ascii="Times New Roman" w:hAnsi="Times New Roman" w:cs="Times New Roman"/>
          <w:color w:val="auto"/>
          <w:kern w:val="0"/>
          <w:szCs w:val="21"/>
          <w:highlight w:val="none"/>
        </w:rPr>
        <w:t>）为该工程招标代理</w:t>
      </w:r>
      <w:r>
        <w:rPr>
          <w:rFonts w:hint="default" w:ascii="Times New Roman" w:hAnsi="Times New Roman" w:cs="Times New Roman"/>
          <w:color w:val="auto"/>
          <w:kern w:val="0"/>
          <w:szCs w:val="21"/>
          <w:highlight w:val="none"/>
          <w:lang w:eastAsia="zh-CN"/>
        </w:rPr>
        <w:t>（指抽取的评委）</w:t>
      </w:r>
      <w:r>
        <w:rPr>
          <w:rFonts w:hint="default" w:ascii="Times New Roman" w:hAnsi="Times New Roman" w:cs="Times New Roman"/>
          <w:color w:val="auto"/>
          <w:kern w:val="0"/>
          <w:szCs w:val="21"/>
          <w:highlight w:val="none"/>
        </w:rPr>
        <w:t>、造价咨询机构、</w:t>
      </w:r>
      <w:r>
        <w:rPr>
          <w:rFonts w:ascii="Times New Roman" w:hAnsi="Times New Roman" w:cs="Times New Roman"/>
          <w:color w:val="auto"/>
          <w:kern w:val="0"/>
          <w:szCs w:val="21"/>
          <w:highlight w:val="none"/>
        </w:rPr>
        <w:t>全过程</w:t>
      </w:r>
      <w:r>
        <w:rPr>
          <w:rFonts w:hint="default" w:ascii="Times New Roman" w:hAnsi="Times New Roman" w:cs="Times New Roman"/>
          <w:color w:val="auto"/>
          <w:kern w:val="0"/>
          <w:szCs w:val="21"/>
          <w:highlight w:val="none"/>
        </w:rPr>
        <w:t>工程</w:t>
      </w:r>
      <w:r>
        <w:rPr>
          <w:rFonts w:ascii="Times New Roman" w:hAnsi="Times New Roman" w:cs="Times New Roman"/>
          <w:color w:val="auto"/>
          <w:kern w:val="0"/>
          <w:szCs w:val="21"/>
          <w:highlight w:val="none"/>
        </w:rPr>
        <w:t>咨询</w:t>
      </w:r>
      <w:r>
        <w:rPr>
          <w:rFonts w:hint="default" w:ascii="Times New Roman" w:hAnsi="Times New Roman" w:cs="Times New Roman"/>
          <w:color w:val="auto"/>
          <w:kern w:val="0"/>
          <w:szCs w:val="21"/>
          <w:highlight w:val="none"/>
        </w:rPr>
        <w:t>机构的人员；</w:t>
      </w:r>
    </w:p>
    <w:p w14:paraId="34ED2602">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6）</w:t>
      </w:r>
      <w:r>
        <w:rPr>
          <w:rFonts w:hint="default" w:ascii="Times New Roman" w:hAnsi="Times New Roman" w:cs="Times New Roman"/>
          <w:color w:val="auto"/>
          <w:kern w:val="0"/>
          <w:szCs w:val="21"/>
          <w:highlight w:val="none"/>
        </w:rPr>
        <w:t>2年内曾在投标单位中任职或担任顾问的人员；</w:t>
      </w:r>
    </w:p>
    <w:p w14:paraId="304BEB1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在投标单位退休不满3年（含3年）的人员；</w:t>
      </w:r>
    </w:p>
    <w:p w14:paraId="45461AC7">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8）</w:t>
      </w:r>
      <w:r>
        <w:rPr>
          <w:rFonts w:hint="default" w:ascii="Times New Roman" w:hAnsi="Times New Roman" w:cs="Times New Roman"/>
          <w:color w:val="auto"/>
          <w:kern w:val="0"/>
          <w:szCs w:val="21"/>
          <w:highlight w:val="none"/>
        </w:rPr>
        <w:t>现任职单位与投标单位的法定代表人为同一人的人员；</w:t>
      </w:r>
    </w:p>
    <w:p w14:paraId="5E405466">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9）</w:t>
      </w:r>
      <w:r>
        <w:rPr>
          <w:rFonts w:hint="default" w:ascii="Times New Roman" w:hAnsi="Times New Roman" w:cs="Times New Roman"/>
          <w:color w:val="auto"/>
          <w:kern w:val="0"/>
          <w:szCs w:val="21"/>
          <w:highlight w:val="none"/>
        </w:rPr>
        <w:t>现任职单位与投标单位是上（下）级管理或控股（被控股）关系的人员；</w:t>
      </w:r>
    </w:p>
    <w:p w14:paraId="33D66A50">
      <w:pPr>
        <w:spacing w:line="360" w:lineRule="exact"/>
        <w:ind w:firstLine="420" w:firstLineChars="200"/>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10）与投标人有其他利害关系</w:t>
      </w:r>
      <w:r>
        <w:rPr>
          <w:rFonts w:hint="default" w:ascii="Times New Roman" w:hAnsi="Times New Roman" w:cs="Times New Roman"/>
          <w:color w:val="auto"/>
          <w:kern w:val="0"/>
          <w:szCs w:val="21"/>
          <w:highlight w:val="none"/>
        </w:rPr>
        <w:t>的人员。</w:t>
      </w:r>
    </w:p>
    <w:p w14:paraId="5A2C5A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 有下列情形之一的专家不能参与评标活动，应主动退出：</w:t>
      </w:r>
    </w:p>
    <w:p w14:paraId="2071A249">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（1）曾在招标投标活动中从事违法行为而受过行政处罚或者刑事处罚的人员；</w:t>
      </w:r>
    </w:p>
    <w:p w14:paraId="56F413D4">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2）曾被开除公职或被取消评标专家资格的；</w:t>
      </w:r>
    </w:p>
    <w:p w14:paraId="7DD7D2F2">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3）曾因犯罪受过刑事处罚的；</w:t>
      </w:r>
    </w:p>
    <w:p w14:paraId="01AFD9F3">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4</w:t>
      </w:r>
      <w:r>
        <w:rPr>
          <w:rFonts w:hint="default" w:ascii="Times New Roman" w:hAnsi="Times New Roman" w:cs="Times New Roman"/>
          <w:color w:val="auto"/>
          <w:kern w:val="0"/>
          <w:szCs w:val="21"/>
          <w:highlight w:val="none"/>
        </w:rPr>
        <w:t>）评标时期在全国建筑市场监管公共服务平台（http://jzsc.mohurd.gov.cn/home）被列为</w:t>
      </w:r>
      <w:r>
        <w:rPr>
          <w:rFonts w:hint="eastAsia" w:hAnsi="宋体" w:cs="宋体"/>
          <w:color w:val="auto"/>
          <w:highlight w:val="none"/>
        </w:rPr>
        <w:t>个人</w:t>
      </w:r>
      <w:r>
        <w:rPr>
          <w:rFonts w:hint="eastAsia"/>
          <w:color w:val="auto"/>
          <w:szCs w:val="21"/>
          <w:highlight w:val="none"/>
        </w:rPr>
        <w:t>诚信不良</w:t>
      </w:r>
      <w:r>
        <w:rPr>
          <w:rFonts w:hint="eastAsia"/>
          <w:color w:val="auto"/>
          <w:szCs w:val="21"/>
          <w:highlight w:val="none"/>
          <w:lang w:eastAsia="zh-CN"/>
        </w:rPr>
        <w:t>、</w:t>
      </w:r>
      <w:r>
        <w:rPr>
          <w:rFonts w:hint="eastAsia" w:hAnsi="宋体" w:cs="宋体"/>
          <w:color w:val="auto"/>
          <w:highlight w:val="none"/>
        </w:rPr>
        <w:t>黑名单</w:t>
      </w:r>
      <w:r>
        <w:rPr>
          <w:rFonts w:hint="eastAsia"/>
          <w:color w:val="auto"/>
          <w:szCs w:val="21"/>
          <w:highlight w:val="none"/>
        </w:rPr>
        <w:t>、</w:t>
      </w:r>
      <w:r>
        <w:rPr>
          <w:rFonts w:hint="eastAsia"/>
          <w:color w:val="auto"/>
          <w:szCs w:val="21"/>
          <w:highlight w:val="none"/>
        </w:rPr>
        <w:t>失信联合惩戒</w:t>
      </w:r>
      <w:r>
        <w:rPr>
          <w:rFonts w:hint="eastAsia" w:hAnsi="宋体" w:cs="宋体"/>
          <w:color w:val="auto"/>
          <w:highlight w:val="none"/>
        </w:rPr>
        <w:t>的人员</w:t>
      </w:r>
      <w:r>
        <w:rPr>
          <w:rFonts w:hint="default" w:ascii="Times New Roman" w:hAnsi="Times New Roman" w:cs="Times New Roman"/>
          <w:color w:val="auto"/>
          <w:kern w:val="0"/>
          <w:szCs w:val="21"/>
          <w:highlight w:val="none"/>
        </w:rPr>
        <w:t>；</w:t>
      </w:r>
    </w:p>
    <w:p w14:paraId="2ECAA025">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5</w:t>
      </w:r>
      <w:r>
        <w:rPr>
          <w:rFonts w:hint="default" w:ascii="Times New Roman" w:hAnsi="Times New Roman" w:cs="Times New Roman"/>
          <w:color w:val="auto"/>
          <w:kern w:val="0"/>
          <w:szCs w:val="21"/>
          <w:highlight w:val="none"/>
        </w:rPr>
        <w:t>）评标时期在“信用中国”网站（www.creditchina.gov.cn）中被列为失信被执行人的人员。</w:t>
      </w:r>
    </w:p>
    <w:p w14:paraId="17170471">
      <w:pPr>
        <w:pStyle w:val="5"/>
        <w:rPr>
          <w:rFonts w:ascii="Times New Roman" w:hAnsi="Times New Roman"/>
          <w:color w:val="auto"/>
          <w:highlight w:val="none"/>
        </w:rPr>
      </w:pPr>
      <w:bookmarkStart w:id="987" w:name="_Toc390310859"/>
      <w:bookmarkStart w:id="988" w:name="_Toc419363539"/>
      <w:bookmarkStart w:id="989" w:name="_Toc419321172"/>
      <w:bookmarkStart w:id="990" w:name="_Toc784885739"/>
      <w:bookmarkStart w:id="991" w:name="_Toc1259627697"/>
      <w:bookmarkStart w:id="992" w:name="_Toc419364263"/>
      <w:bookmarkStart w:id="993" w:name="_Toc1538305334"/>
      <w:bookmarkStart w:id="994" w:name="_Toc419320136"/>
      <w:bookmarkStart w:id="995" w:name="_Toc307933540"/>
      <w:bookmarkStart w:id="996" w:name="_Toc433988606"/>
      <w:r>
        <w:rPr>
          <w:rFonts w:ascii="Times New Roman" w:hAnsi="Times New Roman"/>
          <w:color w:val="auto"/>
          <w:highlight w:val="none"/>
        </w:rPr>
        <w:t xml:space="preserve">6.2 </w:t>
      </w:r>
      <w:r>
        <w:rPr>
          <w:rFonts w:hint="default" w:ascii="Times New Roman" w:hAnsi="Times New Roman"/>
          <w:color w:val="auto"/>
          <w:highlight w:val="none"/>
        </w:rPr>
        <w:t>评标原则</w:t>
      </w:r>
      <w:bookmarkEnd w:id="987"/>
      <w:bookmarkEnd w:id="988"/>
      <w:bookmarkEnd w:id="989"/>
      <w:bookmarkEnd w:id="990"/>
      <w:bookmarkEnd w:id="991"/>
      <w:bookmarkEnd w:id="992"/>
      <w:bookmarkEnd w:id="993"/>
      <w:bookmarkEnd w:id="994"/>
      <w:bookmarkEnd w:id="995"/>
      <w:bookmarkEnd w:id="996"/>
    </w:p>
    <w:p w14:paraId="51C5CF6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szCs w:val="21"/>
          <w:highlight w:val="none"/>
        </w:rPr>
        <w:t>.2.1 评标活动遵循公平、公正、科学和择优的原则。</w:t>
      </w:r>
    </w:p>
    <w:p w14:paraId="111422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6.2.2 电子评标的应急措施：</w:t>
      </w:r>
    </w:p>
    <w:p w14:paraId="5666010E">
      <w:pPr>
        <w:spacing w:line="400" w:lineRule="exact"/>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开标结束后，因电子招标投标系统</w:t>
      </w:r>
      <w:r>
        <w:rPr>
          <w:rFonts w:hint="default" w:ascii="Times New Roman" w:hAnsi="Times New Roman" w:cs="Times New Roman"/>
          <w:color w:val="auto"/>
          <w:kern w:val="0"/>
          <w:szCs w:val="21"/>
          <w:highlight w:val="none"/>
        </w:rPr>
        <w:t>故障无法评标时，经招标监督部门同意后，招标人可以选择暂停评标活动，等待故障排除后继续评标。等待故障排除过程，必须对原有资料及信息作出妥善保密处理。</w:t>
      </w:r>
    </w:p>
    <w:p w14:paraId="678AA828">
      <w:pPr>
        <w:pStyle w:val="5"/>
        <w:rPr>
          <w:rFonts w:ascii="Times New Roman" w:hAnsi="Times New Roman"/>
          <w:color w:val="auto"/>
          <w:highlight w:val="none"/>
        </w:rPr>
      </w:pPr>
      <w:bookmarkStart w:id="997" w:name="_Toc419320137"/>
      <w:bookmarkStart w:id="998" w:name="_Toc419364264"/>
      <w:bookmarkStart w:id="999" w:name="_Toc433988607"/>
      <w:bookmarkStart w:id="1000" w:name="_Toc419363540"/>
      <w:bookmarkStart w:id="1001" w:name="_Toc419321173"/>
      <w:bookmarkStart w:id="1002" w:name="_Toc305254670"/>
      <w:bookmarkStart w:id="1003" w:name="_Toc389121574"/>
      <w:bookmarkStart w:id="1004" w:name="_Toc679201476"/>
      <w:bookmarkStart w:id="1005" w:name="_Toc1433470401"/>
      <w:bookmarkStart w:id="1006" w:name="_Toc1809066349"/>
      <w:r>
        <w:rPr>
          <w:rFonts w:ascii="Times New Roman" w:hAnsi="Times New Roman"/>
          <w:color w:val="auto"/>
          <w:highlight w:val="none"/>
        </w:rPr>
        <w:t xml:space="preserve">6.3 </w:t>
      </w:r>
      <w:r>
        <w:rPr>
          <w:rFonts w:hint="default" w:ascii="Times New Roman" w:hAnsi="Times New Roman"/>
          <w:color w:val="auto"/>
          <w:highlight w:val="none"/>
        </w:rPr>
        <w:t>评标</w:t>
      </w:r>
      <w:bookmarkEnd w:id="997"/>
      <w:bookmarkEnd w:id="998"/>
      <w:bookmarkEnd w:id="999"/>
      <w:bookmarkEnd w:id="1000"/>
      <w:bookmarkEnd w:id="1001"/>
      <w:r>
        <w:rPr>
          <w:rFonts w:hint="default" w:ascii="Times New Roman" w:hAnsi="Times New Roman"/>
          <w:color w:val="auto"/>
          <w:highlight w:val="none"/>
        </w:rPr>
        <w:t>方式</w:t>
      </w:r>
      <w:bookmarkEnd w:id="1002"/>
      <w:bookmarkEnd w:id="1003"/>
      <w:bookmarkEnd w:id="1004"/>
      <w:bookmarkEnd w:id="1005"/>
      <w:bookmarkEnd w:id="1006"/>
    </w:p>
    <w:p w14:paraId="71F93116">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评标委员会按照第三章“评标办法”规定的方法、评审因素、标准和程序对投标文件进行评审。第三章“评标办法”没有规定的方法、评审因素和标准，不作为评标依据。</w:t>
      </w:r>
    </w:p>
    <w:p w14:paraId="53407CD8">
      <w:pPr>
        <w:pStyle w:val="5"/>
        <w:rPr>
          <w:rFonts w:ascii="Times New Roman" w:hAnsi="Times New Roman"/>
          <w:color w:val="auto"/>
          <w:highlight w:val="none"/>
        </w:rPr>
      </w:pPr>
      <w:bookmarkStart w:id="1007" w:name="_Toc507189970"/>
      <w:bookmarkStart w:id="1008" w:name="_Toc1635782949"/>
      <w:bookmarkStart w:id="1009" w:name="_Toc909853679"/>
      <w:bookmarkStart w:id="1010" w:name="_Toc1357085564"/>
      <w:bookmarkStart w:id="1011" w:name="_Toc1095081354"/>
      <w:r>
        <w:rPr>
          <w:rFonts w:ascii="Times New Roman" w:hAnsi="Times New Roman"/>
          <w:color w:val="auto"/>
          <w:highlight w:val="none"/>
        </w:rPr>
        <w:t>6.</w:t>
      </w:r>
      <w:r>
        <w:rPr>
          <w:rFonts w:hint="default" w:ascii="Times New Roman" w:hAnsi="Times New Roman"/>
          <w:color w:val="auto"/>
          <w:highlight w:val="none"/>
        </w:rPr>
        <w:t>4</w:t>
      </w:r>
      <w:r>
        <w:rPr>
          <w:rFonts w:ascii="Times New Roman" w:hAnsi="Times New Roman"/>
          <w:color w:val="auto"/>
          <w:highlight w:val="none"/>
        </w:rPr>
        <w:t>移交评标资料</w:t>
      </w:r>
      <w:bookmarkEnd w:id="1007"/>
      <w:bookmarkEnd w:id="1008"/>
      <w:bookmarkEnd w:id="1009"/>
      <w:bookmarkEnd w:id="1010"/>
      <w:bookmarkEnd w:id="1011"/>
    </w:p>
    <w:p w14:paraId="249B5D2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评标委员会完成评标后，立即通过全国公共资源交易平台（广西壮族自治区）提交评标报告和中标候选人名单，并同时向招标人移交所有评标所涉资料</w:t>
      </w:r>
      <w:r>
        <w:rPr>
          <w:rFonts w:ascii="Times New Roman" w:hAnsi="Times New Roman" w:cs="Times New Roman"/>
          <w:color w:val="auto"/>
          <w:szCs w:val="21"/>
          <w:highlight w:val="none"/>
        </w:rPr>
        <w:t>。</w:t>
      </w:r>
    </w:p>
    <w:p w14:paraId="501C5900">
      <w:pPr>
        <w:pStyle w:val="5"/>
        <w:rPr>
          <w:rFonts w:ascii="Times New Roman" w:hAnsi="Times New Roman"/>
          <w:color w:val="auto"/>
          <w:highlight w:val="none"/>
        </w:rPr>
      </w:pPr>
      <w:bookmarkStart w:id="1012" w:name="_Toc899405489"/>
      <w:bookmarkStart w:id="1013" w:name="_Toc465114775"/>
      <w:bookmarkStart w:id="1014" w:name="_Toc1665697892"/>
      <w:bookmarkStart w:id="1015" w:name="_Toc213485663"/>
      <w:bookmarkStart w:id="1016" w:name="_Toc1842022082"/>
      <w:bookmarkStart w:id="1017" w:name="_Toc1685386944"/>
      <w:bookmarkStart w:id="1018" w:name="_Toc389065182"/>
      <w:r>
        <w:rPr>
          <w:rFonts w:ascii="Times New Roman" w:hAnsi="Times New Roman"/>
          <w:color w:val="auto"/>
          <w:highlight w:val="none"/>
        </w:rPr>
        <w:t>6.5 评标资料封存和启封</w:t>
      </w:r>
      <w:bookmarkEnd w:id="1012"/>
      <w:bookmarkEnd w:id="1013"/>
      <w:bookmarkEnd w:id="1014"/>
      <w:bookmarkEnd w:id="1015"/>
      <w:bookmarkEnd w:id="1016"/>
      <w:bookmarkEnd w:id="1017"/>
      <w:bookmarkEnd w:id="1018"/>
    </w:p>
    <w:p w14:paraId="0ED5333E">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.5.1 评标结束至中标通知书发放时，招标人按“投标人须知前附表”规定的封存方式封存评标资料。</w:t>
      </w:r>
    </w:p>
    <w:p w14:paraId="74FFB9F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6.5.2 如在封存期间处理招标投标利害当事人提出异议或者投诉时需要启封评标资料的，应按当地招投标监督管理部门规定的程序启封。</w:t>
      </w:r>
    </w:p>
    <w:p w14:paraId="169B620F">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6.5.3 评标资料封存和启封应符合当地招投标监督管理部门的规定</w:t>
      </w:r>
      <w:r>
        <w:rPr>
          <w:rFonts w:ascii="Times New Roman" w:hAnsi="Times New Roman" w:cs="Times New Roman"/>
          <w:color w:val="auto"/>
          <w:szCs w:val="21"/>
          <w:highlight w:val="none"/>
        </w:rPr>
        <w:t>。</w:t>
      </w:r>
      <w:bookmarkStart w:id="1019" w:name="_Toc389065183"/>
    </w:p>
    <w:p w14:paraId="2236DD35">
      <w:pPr>
        <w:pStyle w:val="5"/>
        <w:rPr>
          <w:rFonts w:ascii="Times New Roman" w:hAnsi="Times New Roman"/>
          <w:color w:val="auto"/>
          <w:highlight w:val="none"/>
        </w:rPr>
      </w:pPr>
      <w:bookmarkStart w:id="1020" w:name="_Toc670559926"/>
      <w:bookmarkStart w:id="1021" w:name="_Toc1156658350"/>
      <w:bookmarkStart w:id="1022" w:name="_Toc465114776"/>
      <w:bookmarkStart w:id="1023" w:name="_Toc249831547"/>
      <w:bookmarkStart w:id="1024" w:name="_Toc581131468"/>
      <w:bookmarkStart w:id="1025" w:name="_Toc1732994163"/>
      <w:r>
        <w:rPr>
          <w:rFonts w:ascii="Times New Roman" w:hAnsi="Times New Roman"/>
          <w:color w:val="auto"/>
          <w:highlight w:val="none"/>
        </w:rPr>
        <w:t>6.6 中标候选人公示</w:t>
      </w:r>
      <w:bookmarkEnd w:id="1019"/>
      <w:bookmarkEnd w:id="1020"/>
      <w:bookmarkEnd w:id="1021"/>
      <w:bookmarkEnd w:id="1022"/>
      <w:bookmarkEnd w:id="1023"/>
      <w:bookmarkEnd w:id="1024"/>
      <w:bookmarkEnd w:id="1025"/>
    </w:p>
    <w:p w14:paraId="60522741">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6.6.1</w:t>
      </w:r>
      <w:r>
        <w:rPr>
          <w:rFonts w:hint="default" w:ascii="Times New Roman" w:hAnsi="Times New Roman" w:cs="Times New Roman"/>
          <w:color w:val="auto"/>
          <w:szCs w:val="21"/>
          <w:highlight w:val="none"/>
        </w:rPr>
        <w:t>招标人在收到评标报告之日起3日内在投标人须知前附表规定的发布媒介发布评标结果公示，公示期不少于3个工作日</w:t>
      </w:r>
      <w:r>
        <w:rPr>
          <w:rFonts w:ascii="Times New Roman" w:hAnsi="Times New Roman" w:cs="Times New Roman"/>
          <w:color w:val="auto"/>
          <w:szCs w:val="21"/>
          <w:highlight w:val="none"/>
        </w:rPr>
        <w:t>。</w:t>
      </w:r>
    </w:p>
    <w:p w14:paraId="13582D9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6.6.2中标候选人享受《政府采购促进中小企业发展管理办法》（财库〔2020〕46号）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szCs w:val="21"/>
          <w:highlight w:val="none"/>
        </w:rPr>
        <w:t>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78172A5C">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6.6.3 投标人或者其他利害关系人对评标结果有异议的，应当在中标候选人公示期间</w:t>
      </w:r>
      <w:r>
        <w:rPr>
          <w:rFonts w:hint="default" w:ascii="Times New Roman" w:hAnsi="Times New Roman" w:cs="Times New Roman"/>
          <w:color w:val="auto"/>
          <w:szCs w:val="21"/>
          <w:highlight w:val="none"/>
        </w:rPr>
        <w:t>通过广西壮族自治区公共资源交易平台系统网站或</w:t>
      </w:r>
      <w:r>
        <w:rPr>
          <w:rFonts w:ascii="Times New Roman" w:hAnsi="Times New Roman" w:cs="Times New Roman"/>
          <w:color w:val="auto"/>
          <w:szCs w:val="21"/>
          <w:highlight w:val="none"/>
        </w:rPr>
        <w:t>提交纸质</w:t>
      </w:r>
      <w:r>
        <w:rPr>
          <w:rFonts w:hint="default" w:ascii="Times New Roman" w:hAnsi="Times New Roman" w:cs="Times New Roman"/>
          <w:color w:val="auto"/>
          <w:szCs w:val="21"/>
          <w:highlight w:val="none"/>
        </w:rPr>
        <w:t>书</w:t>
      </w:r>
      <w:r>
        <w:rPr>
          <w:rFonts w:ascii="Times New Roman" w:hAnsi="Times New Roman" w:cs="Times New Roman"/>
          <w:color w:val="auto"/>
          <w:szCs w:val="21"/>
          <w:highlight w:val="none"/>
        </w:rPr>
        <w:t>面材料提出。招标人自收到异议之日起3日内作出答复</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对招标人答复不满意或招标人拒不答复的，投标人</w:t>
      </w:r>
      <w:r>
        <w:rPr>
          <w:rFonts w:hint="default" w:ascii="Times New Roman" w:hAnsi="Times New Roman" w:cs="Times New Roman"/>
          <w:color w:val="auto"/>
          <w:szCs w:val="21"/>
          <w:highlight w:val="none"/>
        </w:rPr>
        <w:t>可按照本章第8.5条的规定程序</w:t>
      </w:r>
      <w:r>
        <w:rPr>
          <w:rFonts w:ascii="Times New Roman" w:hAnsi="Times New Roman" w:cs="Times New Roman"/>
          <w:color w:val="auto"/>
          <w:szCs w:val="21"/>
          <w:highlight w:val="none"/>
        </w:rPr>
        <w:t>向有关行政监督部门投诉。</w:t>
      </w:r>
    </w:p>
    <w:p w14:paraId="56DFFE3E">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6.6.4 招标人对中标候选人有投诉的，按</w:t>
      </w:r>
      <w:r>
        <w:rPr>
          <w:rFonts w:hint="default" w:ascii="Times New Roman" w:hAnsi="Times New Roman" w:cs="Times New Roman"/>
          <w:color w:val="auto"/>
          <w:szCs w:val="21"/>
          <w:highlight w:val="none"/>
        </w:rPr>
        <w:t>照</w:t>
      </w:r>
      <w:r>
        <w:rPr>
          <w:rFonts w:ascii="Times New Roman" w:hAnsi="Times New Roman" w:cs="Times New Roman"/>
          <w:color w:val="auto"/>
          <w:szCs w:val="21"/>
          <w:highlight w:val="none"/>
        </w:rPr>
        <w:t>本章</w:t>
      </w:r>
      <w:r>
        <w:rPr>
          <w:rFonts w:hint="default" w:ascii="Times New Roman" w:hAnsi="Times New Roman" w:cs="Times New Roman"/>
          <w:color w:val="auto"/>
          <w:szCs w:val="21"/>
          <w:highlight w:val="none"/>
        </w:rPr>
        <w:t>第8</w:t>
      </w:r>
      <w:r>
        <w:rPr>
          <w:rFonts w:ascii="Times New Roman" w:hAnsi="Times New Roman" w:cs="Times New Roman"/>
          <w:color w:val="auto"/>
          <w:szCs w:val="21"/>
          <w:highlight w:val="none"/>
        </w:rPr>
        <w:t>.5条的规定程序执行。</w:t>
      </w:r>
    </w:p>
    <w:p w14:paraId="3CC04F35">
      <w:pPr>
        <w:pStyle w:val="5"/>
        <w:rPr>
          <w:rFonts w:ascii="Times New Roman" w:hAnsi="Times New Roman"/>
          <w:color w:val="auto"/>
          <w:highlight w:val="none"/>
        </w:rPr>
      </w:pPr>
      <w:bookmarkStart w:id="1026" w:name="_Toc542228841"/>
      <w:bookmarkStart w:id="1027" w:name="_Toc1141519967"/>
      <w:bookmarkStart w:id="1028" w:name="_Toc1688852298"/>
      <w:bookmarkStart w:id="1029" w:name="_Toc538027593"/>
      <w:bookmarkStart w:id="1030" w:name="_Toc465114777"/>
      <w:bookmarkStart w:id="1031" w:name="_Toc213247281"/>
      <w:r>
        <w:rPr>
          <w:rFonts w:ascii="Times New Roman" w:hAnsi="Times New Roman"/>
          <w:color w:val="auto"/>
          <w:highlight w:val="none"/>
        </w:rPr>
        <w:t>6.7</w:t>
      </w:r>
      <w:r>
        <w:rPr>
          <w:rFonts w:hint="default" w:ascii="Times New Roman" w:hAnsi="Times New Roman"/>
          <w:color w:val="auto"/>
          <w:highlight w:val="none"/>
        </w:rPr>
        <w:t>履约能力审查</w:t>
      </w:r>
      <w:bookmarkEnd w:id="1026"/>
      <w:bookmarkEnd w:id="1027"/>
      <w:bookmarkEnd w:id="1028"/>
      <w:bookmarkEnd w:id="1029"/>
      <w:bookmarkEnd w:id="1030"/>
      <w:bookmarkEnd w:id="1031"/>
    </w:p>
    <w:p w14:paraId="09FCDB3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中标通知书发出前，如果中标候选人的经营、财务状况发生较大变化或存在“投标人须知前附表”规定的情形，可能造成不能履行合同、无法按照招标文件要求提交履约保证金等情形，不符合中标条件的，应及时书面告知招标人。</w:t>
      </w:r>
    </w:p>
    <w:p w14:paraId="30B9F00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招标人认为中标候选人的经营、财务状况发生较大变化、存在违法行为或者“投标人须知前附表”规定的情形，可能影响其履约能力的，应当在中标通知书发出前由原评标委员会按照招标文件规定的标准和方法审查确认</w:t>
      </w:r>
      <w:r>
        <w:rPr>
          <w:rFonts w:hint="default" w:ascii="Times New Roman" w:hAnsi="Times New Roman" w:cs="Times New Roman"/>
          <w:color w:val="auto"/>
          <w:highlight w:val="none"/>
        </w:rPr>
        <w:t>。</w:t>
      </w:r>
    </w:p>
    <w:p w14:paraId="52173AFB">
      <w:pPr>
        <w:pStyle w:val="4"/>
        <w:rPr>
          <w:rFonts w:ascii="Times New Roman" w:hAnsi="Times New Roman" w:cs="Times New Roman"/>
          <w:color w:val="auto"/>
          <w:highlight w:val="none"/>
        </w:rPr>
      </w:pPr>
      <w:bookmarkStart w:id="1032" w:name="_Toc1579533763"/>
      <w:bookmarkStart w:id="1033" w:name="_Toc59203012"/>
      <w:bookmarkStart w:id="1034" w:name="_Toc913827032"/>
      <w:bookmarkStart w:id="1035" w:name="_Toc419364265"/>
      <w:bookmarkStart w:id="1036" w:name="_Toc396778064"/>
      <w:bookmarkStart w:id="1037" w:name="_Toc433988608"/>
      <w:bookmarkStart w:id="1038" w:name="_Toc1384809037"/>
      <w:bookmarkStart w:id="1039" w:name="_Toc282823832"/>
      <w:bookmarkStart w:id="1040" w:name="_Toc158466688"/>
      <w:bookmarkStart w:id="1041" w:name="_Toc1650502114"/>
      <w:bookmarkStart w:id="1042" w:name="_Toc402165027"/>
      <w:bookmarkStart w:id="1043" w:name="_Toc1856906408"/>
      <w:bookmarkStart w:id="1044" w:name="_Toc800189102"/>
      <w:bookmarkStart w:id="1045" w:name="_Toc419320138"/>
      <w:bookmarkStart w:id="1046" w:name="_Toc277014381"/>
      <w:bookmarkStart w:id="1047" w:name="_Toc31095"/>
      <w:bookmarkStart w:id="1048" w:name="_Toc1093887997"/>
      <w:bookmarkStart w:id="1049" w:name="_Toc449749743"/>
      <w:bookmarkStart w:id="1050" w:name="_Toc419321174"/>
      <w:bookmarkStart w:id="1051" w:name="_Toc419363541"/>
      <w:bookmarkStart w:id="1052" w:name="_Toc414553659"/>
      <w:r>
        <w:rPr>
          <w:rFonts w:ascii="Times New Roman" w:hAnsi="Times New Roman" w:cs="Times New Roman"/>
          <w:color w:val="auto"/>
          <w:highlight w:val="none"/>
        </w:rPr>
        <w:t>7</w:t>
      </w:r>
      <w:r>
        <w:rPr>
          <w:rFonts w:hint="default" w:ascii="Times New Roman" w:hAnsi="Times New Roman" w:cs="Times New Roman"/>
          <w:color w:val="auto"/>
          <w:highlight w:val="none"/>
        </w:rPr>
        <w:t>．合同授予</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24DD1603">
      <w:pPr>
        <w:pStyle w:val="5"/>
        <w:rPr>
          <w:rFonts w:ascii="Times New Roman" w:hAnsi="Times New Roman"/>
          <w:color w:val="auto"/>
          <w:highlight w:val="none"/>
        </w:rPr>
      </w:pPr>
      <w:bookmarkStart w:id="1053" w:name="_Toc711558537"/>
      <w:bookmarkStart w:id="1054" w:name="_Toc433988609"/>
      <w:bookmarkStart w:id="1055" w:name="_Toc419364266"/>
      <w:bookmarkStart w:id="1056" w:name="_Toc419363542"/>
      <w:bookmarkStart w:id="1057" w:name="_Toc832556531"/>
      <w:bookmarkStart w:id="1058" w:name="_Toc1578057654"/>
      <w:bookmarkStart w:id="1059" w:name="_Toc419321175"/>
      <w:bookmarkStart w:id="1060" w:name="_Toc516125248"/>
      <w:bookmarkStart w:id="1061" w:name="_Toc419320139"/>
      <w:bookmarkStart w:id="1062" w:name="_Toc2001690286"/>
      <w:r>
        <w:rPr>
          <w:rFonts w:ascii="Times New Roman" w:hAnsi="Times New Roman"/>
          <w:color w:val="auto"/>
          <w:highlight w:val="none"/>
        </w:rPr>
        <w:t xml:space="preserve">7.1 </w:t>
      </w:r>
      <w:r>
        <w:rPr>
          <w:rFonts w:hint="default" w:ascii="Times New Roman" w:hAnsi="Times New Roman"/>
          <w:color w:val="auto"/>
          <w:highlight w:val="none"/>
        </w:rPr>
        <w:t>定标方式</w:t>
      </w:r>
      <w:bookmarkEnd w:id="1053"/>
      <w:bookmarkEnd w:id="1054"/>
      <w:bookmarkEnd w:id="1055"/>
      <w:bookmarkEnd w:id="1056"/>
      <w:bookmarkEnd w:id="1057"/>
      <w:bookmarkEnd w:id="1058"/>
      <w:bookmarkEnd w:id="1059"/>
      <w:bookmarkEnd w:id="1060"/>
      <w:bookmarkEnd w:id="1061"/>
      <w:bookmarkEnd w:id="1062"/>
    </w:p>
    <w:p w14:paraId="095DA2A9">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除投标人须知前附表规定评标委员会直接确定中标人外，招标人依据评标委员会推荐的中标候选人确定中标人，评标委员会推荐中标候选人的人数见投标人须知前附表。</w:t>
      </w:r>
    </w:p>
    <w:p w14:paraId="5BFBED50">
      <w:pPr>
        <w:pStyle w:val="5"/>
        <w:rPr>
          <w:rFonts w:hint="eastAsia" w:ascii="Times New Roman" w:hAnsi="Times New Roman" w:eastAsia="黑体"/>
          <w:color w:val="auto"/>
          <w:highlight w:val="none"/>
          <w:lang w:eastAsia="zh-CN"/>
        </w:rPr>
      </w:pPr>
      <w:bookmarkStart w:id="1063" w:name="_Toc433988610"/>
      <w:bookmarkStart w:id="1064" w:name="_Toc419320140"/>
      <w:bookmarkStart w:id="1065" w:name="_Toc419321176"/>
      <w:bookmarkStart w:id="1066" w:name="_Toc419363543"/>
      <w:bookmarkStart w:id="1067" w:name="_Toc419364267"/>
      <w:bookmarkStart w:id="1068" w:name="_Toc1335775281"/>
      <w:bookmarkStart w:id="1069" w:name="_Toc994784867"/>
      <w:bookmarkStart w:id="1070" w:name="_Toc157937784"/>
      <w:bookmarkStart w:id="1071" w:name="_Toc115321383"/>
      <w:bookmarkStart w:id="1072" w:name="_Toc1173877162"/>
      <w:r>
        <w:rPr>
          <w:rFonts w:ascii="Times New Roman" w:hAnsi="Times New Roman"/>
          <w:color w:val="auto"/>
          <w:highlight w:val="none"/>
        </w:rPr>
        <w:t>7.2</w:t>
      </w:r>
      <w:r>
        <w:rPr>
          <w:rFonts w:hint="default" w:ascii="Times New Roman" w:hAnsi="Times New Roman"/>
          <w:color w:val="auto"/>
          <w:highlight w:val="none"/>
        </w:rPr>
        <w:t>中标通知</w:t>
      </w:r>
      <w:bookmarkEnd w:id="1063"/>
      <w:bookmarkEnd w:id="1064"/>
      <w:bookmarkEnd w:id="1065"/>
      <w:bookmarkEnd w:id="1066"/>
      <w:bookmarkEnd w:id="1067"/>
      <w:r>
        <w:rPr>
          <w:rFonts w:hint="default" w:ascii="Times New Roman" w:hAnsi="Times New Roman"/>
          <w:color w:val="auto"/>
          <w:highlight w:val="none"/>
        </w:rPr>
        <w:t>及</w:t>
      </w:r>
      <w:bookmarkEnd w:id="1068"/>
      <w:bookmarkEnd w:id="1069"/>
      <w:bookmarkEnd w:id="1070"/>
      <w:bookmarkEnd w:id="1071"/>
      <w:bookmarkEnd w:id="1072"/>
      <w:r>
        <w:rPr>
          <w:rFonts w:hint="eastAsia" w:ascii="Times New Roman" w:hAnsi="Times New Roman"/>
          <w:color w:val="auto"/>
          <w:highlight w:val="none"/>
          <w:lang w:eastAsia="zh-CN"/>
        </w:rPr>
        <w:t>中标结果公告</w:t>
      </w:r>
    </w:p>
    <w:p w14:paraId="6EAB761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color="auto" w:fill="FFFFFF"/>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ascii="Times New Roman" w:hAnsi="Times New Roman" w:cs="Times New Roman"/>
          <w:color w:val="auto"/>
          <w:szCs w:val="21"/>
          <w:highlight w:val="none"/>
          <w:shd w:val="clear" w:color="auto" w:fill="FFFFFF"/>
          <w:lang w:eastAsia="zh-CN"/>
        </w:rPr>
        <w:t>中标结果公告</w:t>
      </w:r>
      <w:r>
        <w:rPr>
          <w:rFonts w:hint="default" w:ascii="Times New Roman" w:hAnsi="Times New Roman" w:cs="Times New Roman"/>
          <w:color w:val="auto"/>
          <w:szCs w:val="21"/>
          <w:highlight w:val="none"/>
          <w:shd w:val="clear" w:color="auto" w:fill="FFFFFF"/>
        </w:rPr>
        <w:t>，将中标结果在广西壮族自治区公共资源交易平台系统网站中通知未中标的投标人。依法必须招标项目的</w:t>
      </w:r>
      <w:r>
        <w:rPr>
          <w:rFonts w:hint="eastAsia" w:ascii="Times New Roman" w:hAnsi="Times New Roman" w:cs="Times New Roman"/>
          <w:color w:val="auto"/>
          <w:szCs w:val="21"/>
          <w:highlight w:val="none"/>
          <w:shd w:val="clear" w:color="auto" w:fill="FFFFFF"/>
          <w:lang w:eastAsia="zh-CN"/>
        </w:rPr>
        <w:t>中标结果公告</w:t>
      </w:r>
      <w:r>
        <w:rPr>
          <w:rFonts w:hint="default" w:ascii="Times New Roman" w:hAnsi="Times New Roman" w:cs="Times New Roman"/>
          <w:color w:val="auto"/>
          <w:szCs w:val="21"/>
          <w:highlight w:val="none"/>
          <w:shd w:val="clear" w:color="auto" w:fill="FFFFFF"/>
        </w:rPr>
        <w:t>应在广西壮族自治区招标投标公共服务平台上优先发布</w:t>
      </w:r>
      <w:r>
        <w:rPr>
          <w:rFonts w:hint="default" w:ascii="Times New Roman" w:hAnsi="Times New Roman" w:cs="Times New Roman"/>
          <w:color w:val="auto"/>
          <w:kern w:val="0"/>
          <w:szCs w:val="21"/>
          <w:highlight w:val="none"/>
        </w:rPr>
        <w:t>。</w:t>
      </w:r>
    </w:p>
    <w:p w14:paraId="2E116702">
      <w:pPr>
        <w:pStyle w:val="5"/>
        <w:rPr>
          <w:rFonts w:ascii="Times New Roman" w:hAnsi="Times New Roman"/>
          <w:color w:val="auto"/>
          <w:highlight w:val="none"/>
        </w:rPr>
      </w:pPr>
      <w:bookmarkStart w:id="1073" w:name="_Toc419364269"/>
      <w:bookmarkStart w:id="1074" w:name="_Toc419320142"/>
      <w:bookmarkStart w:id="1075" w:name="_Toc419321178"/>
      <w:bookmarkStart w:id="1076" w:name="_Toc419363545"/>
      <w:bookmarkStart w:id="1077" w:name="_Toc43850176"/>
      <w:bookmarkStart w:id="1078" w:name="_Toc433988612"/>
      <w:bookmarkStart w:id="1079" w:name="_Toc1291280140"/>
      <w:bookmarkStart w:id="1080" w:name="_Toc29211677"/>
      <w:bookmarkStart w:id="1081" w:name="_Toc953270477"/>
      <w:bookmarkStart w:id="1082" w:name="_Toc1383184720"/>
      <w:r>
        <w:rPr>
          <w:rFonts w:ascii="Times New Roman" w:hAnsi="Times New Roman"/>
          <w:color w:val="auto"/>
          <w:highlight w:val="none"/>
        </w:rPr>
        <w:t>7.</w:t>
      </w:r>
      <w:r>
        <w:rPr>
          <w:rFonts w:hint="default" w:ascii="Times New Roman" w:hAnsi="Times New Roman"/>
          <w:color w:val="auto"/>
          <w:highlight w:val="none"/>
        </w:rPr>
        <w:t>3</w:t>
      </w:r>
      <w:r>
        <w:rPr>
          <w:rFonts w:ascii="Times New Roman" w:hAnsi="Times New Roman"/>
          <w:color w:val="auto"/>
          <w:highlight w:val="none"/>
        </w:rPr>
        <w:t xml:space="preserve"> </w:t>
      </w:r>
      <w:r>
        <w:rPr>
          <w:rFonts w:hint="default" w:ascii="Times New Roman" w:hAnsi="Times New Roman"/>
          <w:color w:val="auto"/>
          <w:highlight w:val="none"/>
        </w:rPr>
        <w:t>履约</w:t>
      </w:r>
      <w:bookmarkEnd w:id="1073"/>
      <w:bookmarkEnd w:id="1074"/>
      <w:bookmarkEnd w:id="1075"/>
      <w:bookmarkEnd w:id="1076"/>
      <w:r>
        <w:rPr>
          <w:rFonts w:hint="default" w:ascii="Times New Roman" w:hAnsi="Times New Roman"/>
          <w:color w:val="auto"/>
          <w:highlight w:val="none"/>
        </w:rPr>
        <w:t>保证金</w:t>
      </w:r>
      <w:bookmarkEnd w:id="1077"/>
      <w:bookmarkEnd w:id="1078"/>
      <w:bookmarkEnd w:id="1079"/>
      <w:bookmarkEnd w:id="1080"/>
      <w:bookmarkEnd w:id="1081"/>
      <w:bookmarkEnd w:id="1082"/>
    </w:p>
    <w:p w14:paraId="018D6699">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在签订合同前，中标人应按“投标人须知前附表”规定的金额、担保形式和招标文件第四章“合同条款及格式”规定的履约担保格式向招标人提交履约保证金。联合体中标的，其履约保证金由联合体任</w:t>
      </w:r>
      <w:r>
        <w:rPr>
          <w:rFonts w:ascii="Times New Roman" w:hAnsi="Times New Roman" w:cs="Times New Roman"/>
          <w:color w:val="auto"/>
          <w:kern w:val="0"/>
          <w:szCs w:val="21"/>
          <w:highlight w:val="none"/>
        </w:rPr>
        <w:t>一方</w:t>
      </w:r>
      <w:r>
        <w:rPr>
          <w:rFonts w:hint="default" w:ascii="Times New Roman" w:hAnsi="Times New Roman" w:cs="Times New Roman"/>
          <w:color w:val="auto"/>
          <w:kern w:val="0"/>
          <w:szCs w:val="21"/>
          <w:highlight w:val="none"/>
        </w:rPr>
        <w:t>递交，并应符合“投标人须知前附表”规定的金额、担保形式和招标文件第四章“合同条款”规定的履约担保要求</w:t>
      </w:r>
      <w:r>
        <w:rPr>
          <w:rFonts w:hint="default" w:ascii="Times New Roman" w:hAnsi="Times New Roman" w:cs="Times New Roman"/>
          <w:color w:val="auto"/>
          <w:szCs w:val="21"/>
          <w:highlight w:val="none"/>
        </w:rPr>
        <w:t>。</w:t>
      </w:r>
    </w:p>
    <w:p w14:paraId="52FF466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 xml:space="preserve">.2 </w:t>
      </w:r>
      <w:r>
        <w:rPr>
          <w:rFonts w:hint="default" w:ascii="Times New Roman" w:hAnsi="Times New Roman" w:cs="Times New Roman"/>
          <w:color w:val="auto"/>
          <w:kern w:val="0"/>
          <w:szCs w:val="21"/>
          <w:highlight w:val="none"/>
        </w:rPr>
        <w:t>中标人不能按本章第</w:t>
      </w: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3</w:t>
      </w:r>
      <w:r>
        <w:rPr>
          <w:rFonts w:ascii="Times New Roman" w:hAnsi="Times New Roman" w:cs="Times New Roman"/>
          <w:color w:val="auto"/>
          <w:kern w:val="0"/>
          <w:szCs w:val="21"/>
          <w:highlight w:val="none"/>
        </w:rPr>
        <w:t xml:space="preserve">.1 </w:t>
      </w:r>
      <w:r>
        <w:rPr>
          <w:rFonts w:hint="default" w:ascii="Times New Roman" w:hAnsi="Times New Roman" w:cs="Times New Roman"/>
          <w:color w:val="auto"/>
          <w:kern w:val="0"/>
          <w:szCs w:val="21"/>
          <w:highlight w:val="none"/>
        </w:rPr>
        <w:t>项要求提交履约保证金的，视为放弃中标，其投标保证金不予退还，给招标人造成的损失超过投标保证金数额的，中标人还应当对超过部分予以赔偿。</w:t>
      </w:r>
      <w:r>
        <w:rPr>
          <w:rFonts w:hint="default" w:ascii="Times New Roman" w:hAnsi="Times New Roman" w:cs="Times New Roman"/>
          <w:color w:val="auto"/>
          <w:szCs w:val="21"/>
          <w:highlight w:val="none"/>
        </w:rPr>
        <w:t>属于必须审批或核准的工程建设项目，上述情形须经原审批或核准部门批准。</w:t>
      </w:r>
    </w:p>
    <w:p w14:paraId="6BBD691A">
      <w:pPr>
        <w:pStyle w:val="5"/>
        <w:rPr>
          <w:rFonts w:hint="default" w:ascii="Times New Roman" w:hAnsi="Times New Roman"/>
          <w:color w:val="auto"/>
          <w:highlight w:val="none"/>
        </w:rPr>
      </w:pPr>
      <w:bookmarkStart w:id="1083" w:name="_Toc1783572170"/>
      <w:bookmarkStart w:id="1084" w:name="_Toc419320143"/>
      <w:bookmarkStart w:id="1085" w:name="_Toc419321179"/>
      <w:bookmarkStart w:id="1086" w:name="_Toc536789725"/>
      <w:bookmarkStart w:id="1087" w:name="_Toc1327580510"/>
      <w:bookmarkStart w:id="1088" w:name="_Toc419364270"/>
      <w:bookmarkStart w:id="1089" w:name="_Toc419363546"/>
      <w:bookmarkStart w:id="1090" w:name="_Toc1083665681"/>
      <w:bookmarkStart w:id="1091" w:name="_Toc433988613"/>
      <w:bookmarkStart w:id="1092" w:name="_Toc732290986"/>
      <w:r>
        <w:rPr>
          <w:rFonts w:ascii="Times New Roman" w:hAnsi="Times New Roman"/>
          <w:color w:val="auto"/>
          <w:highlight w:val="none"/>
        </w:rPr>
        <w:t>7.</w:t>
      </w:r>
      <w:r>
        <w:rPr>
          <w:rFonts w:hint="default" w:ascii="Times New Roman" w:hAnsi="Times New Roman"/>
          <w:color w:val="auto"/>
          <w:highlight w:val="none"/>
        </w:rPr>
        <w:t>4</w:t>
      </w:r>
      <w:r>
        <w:rPr>
          <w:rFonts w:ascii="Times New Roman" w:hAnsi="Times New Roman"/>
          <w:color w:val="auto"/>
          <w:highlight w:val="none"/>
        </w:rPr>
        <w:t xml:space="preserve"> </w:t>
      </w:r>
      <w:r>
        <w:rPr>
          <w:rFonts w:hint="default" w:ascii="Times New Roman" w:hAnsi="Times New Roman"/>
          <w:color w:val="auto"/>
          <w:highlight w:val="none"/>
        </w:rPr>
        <w:t>签订合同</w:t>
      </w:r>
      <w:bookmarkEnd w:id="1083"/>
      <w:bookmarkEnd w:id="1084"/>
      <w:bookmarkEnd w:id="1085"/>
      <w:bookmarkEnd w:id="1086"/>
      <w:bookmarkEnd w:id="1087"/>
      <w:bookmarkEnd w:id="1088"/>
      <w:bookmarkEnd w:id="1089"/>
      <w:bookmarkEnd w:id="1090"/>
      <w:bookmarkEnd w:id="1091"/>
      <w:bookmarkEnd w:id="1092"/>
    </w:p>
    <w:p w14:paraId="44E27D16">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.1</w:t>
      </w:r>
      <w:r>
        <w:rPr>
          <w:rFonts w:ascii="Times New Roman" w:hAnsi="Times New Roman" w:cs="Times New Roman"/>
          <w:color w:val="auto"/>
          <w:szCs w:val="21"/>
          <w:highlight w:val="none"/>
        </w:rPr>
        <w:t>招标人和中标人应当在投标有效期内以及中标通知书发出之日起30天内，根据招标文件和中标人的投标文件订立书面合同。中标人无正当理由拒签合同的，招标人取消其中标资格，</w:t>
      </w:r>
      <w:r>
        <w:rPr>
          <w:rFonts w:hint="default" w:ascii="Times New Roman" w:hAnsi="Times New Roman" w:cs="Times New Roman"/>
          <w:color w:val="auto"/>
          <w:highlight w:val="none"/>
        </w:rPr>
        <w:t>招标人有权没收</w:t>
      </w:r>
      <w:r>
        <w:rPr>
          <w:rFonts w:ascii="Times New Roman" w:hAnsi="Times New Roman" w:cs="Times New Roman"/>
          <w:color w:val="auto"/>
          <w:szCs w:val="21"/>
          <w:highlight w:val="none"/>
        </w:rPr>
        <w:t>其投标保证金；给招标人造成的损失超过投标保证金数额的，中标人还应当对超过部分予以赔偿。对依法必须招标项目的中标人，由有关行政监督部门责令改正</w:t>
      </w:r>
      <w:r>
        <w:rPr>
          <w:rFonts w:hint="default" w:ascii="Times New Roman" w:hAnsi="Times New Roman" w:cs="Times New Roman"/>
          <w:color w:val="auto"/>
          <w:kern w:val="0"/>
          <w:szCs w:val="21"/>
          <w:highlight w:val="none"/>
        </w:rPr>
        <w:t>。</w:t>
      </w:r>
    </w:p>
    <w:p w14:paraId="0D25AB64">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bookmarkStart w:id="1093" w:name="_Toc419363547"/>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 xml:space="preserve">.2 </w:t>
      </w:r>
      <w:r>
        <w:rPr>
          <w:rFonts w:hint="default" w:ascii="Times New Roman" w:hAnsi="Times New Roman" w:cs="Times New Roman"/>
          <w:color w:val="auto"/>
          <w:szCs w:val="21"/>
          <w:highlight w:val="none"/>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default" w:ascii="Times New Roman" w:hAnsi="Times New Roman" w:cs="Times New Roman"/>
          <w:color w:val="auto"/>
          <w:highlight w:val="none"/>
          <w:lang w:eastAsia="zh-CN"/>
        </w:rPr>
        <w:t>、不按照招标文件要求提交履约保证金</w:t>
      </w:r>
      <w:r>
        <w:rPr>
          <w:rFonts w:hint="default" w:ascii="Times New Roman" w:hAnsi="Times New Roman" w:cs="Times New Roman"/>
          <w:color w:val="auto"/>
          <w:szCs w:val="21"/>
          <w:highlight w:val="none"/>
        </w:rPr>
        <w:t>，或者被查实存在影响中标结果的违法行为等情形，不符合中标条件的，招标人可以按照评标委员会提出的中标候选人名单排序（或者评标结果排序）依次确定其他中标候选人为中标人，或者招标人可以重新招标</w:t>
      </w:r>
      <w:r>
        <w:rPr>
          <w:rFonts w:hint="default" w:ascii="Times New Roman" w:hAnsi="Times New Roman" w:cs="Times New Roman"/>
          <w:color w:val="auto"/>
          <w:kern w:val="0"/>
          <w:szCs w:val="21"/>
          <w:highlight w:val="none"/>
        </w:rPr>
        <w:t>。</w:t>
      </w:r>
      <w:bookmarkEnd w:id="1093"/>
      <w:bookmarkStart w:id="1094" w:name="_Toc282823833"/>
    </w:p>
    <w:p w14:paraId="1633F5F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.3</w:t>
      </w:r>
      <w:r>
        <w:rPr>
          <w:rFonts w:ascii="Times New Roman" w:hAnsi="Times New Roman" w:cs="Times New Roman"/>
          <w:color w:val="auto"/>
          <w:szCs w:val="21"/>
          <w:highlight w:val="none"/>
        </w:rPr>
        <w:t>发出中标通知书后，招标人无正当理由拒签合同的，</w:t>
      </w:r>
      <w:r>
        <w:rPr>
          <w:rFonts w:hint="default" w:ascii="Times New Roman" w:hAnsi="Times New Roman" w:cs="Times New Roman"/>
          <w:color w:val="auto"/>
          <w:szCs w:val="21"/>
          <w:highlight w:val="none"/>
        </w:rPr>
        <w:t>由有关行政监督部门给予警告，责令改正。</w:t>
      </w:r>
      <w:r>
        <w:rPr>
          <w:rFonts w:ascii="Times New Roman" w:hAnsi="Times New Roman" w:cs="Times New Roman"/>
          <w:color w:val="auto"/>
          <w:szCs w:val="21"/>
          <w:highlight w:val="none"/>
        </w:rPr>
        <w:t>同时招标人向中标人退还投标保证金；给中标人造成损失的，还应当赔偿损失</w:t>
      </w:r>
      <w:r>
        <w:rPr>
          <w:rFonts w:hint="default" w:ascii="Times New Roman" w:hAnsi="Times New Roman" w:cs="Times New Roman"/>
          <w:color w:val="auto"/>
          <w:kern w:val="0"/>
          <w:szCs w:val="21"/>
          <w:highlight w:val="none"/>
        </w:rPr>
        <w:t>。</w:t>
      </w:r>
    </w:p>
    <w:bookmarkEnd w:id="1094"/>
    <w:p w14:paraId="022123DD">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bookmarkStart w:id="1095" w:name="_Toc419364271"/>
      <w:bookmarkStart w:id="1096" w:name="_Toc1502014321"/>
      <w:bookmarkStart w:id="1097" w:name="_Toc419363548"/>
      <w:bookmarkStart w:id="1098" w:name="_Toc1086997054"/>
      <w:bookmarkStart w:id="1099" w:name="_Toc1134931264"/>
      <w:bookmarkStart w:id="1100" w:name="_Toc224125015"/>
      <w:bookmarkStart w:id="1101" w:name="_Toc1321247746"/>
      <w:bookmarkStart w:id="1102" w:name="_Toc900365372"/>
      <w:bookmarkStart w:id="1103" w:name="_Toc28491"/>
      <w:bookmarkStart w:id="1104" w:name="_Toc1654602619"/>
      <w:bookmarkStart w:id="1105" w:name="_Toc59203013"/>
      <w:bookmarkStart w:id="1106" w:name="_Toc1881981910"/>
      <w:bookmarkStart w:id="1107" w:name="_Toc891980578"/>
      <w:bookmarkStart w:id="1108" w:name="_Toc1248435109"/>
      <w:bookmarkStart w:id="1109" w:name="_Toc282823834"/>
      <w:bookmarkStart w:id="1110" w:name="_Toc396778065"/>
      <w:bookmarkStart w:id="1111" w:name="_Toc419320144"/>
      <w:bookmarkStart w:id="1112" w:name="_Toc1897091231"/>
      <w:bookmarkStart w:id="1113" w:name="_Toc433988614"/>
      <w:bookmarkStart w:id="1114" w:name="_Toc414553660"/>
      <w:bookmarkStart w:id="1115" w:name="_Toc419321180"/>
      <w:r>
        <w:rPr>
          <w:rFonts w:hint="default" w:ascii="Times New Roman" w:hAnsi="Times New Roman" w:cs="Times New Roman"/>
          <w:color w:val="auto"/>
          <w:kern w:val="0"/>
          <w:szCs w:val="21"/>
          <w:highlight w:val="none"/>
        </w:rPr>
        <w:t>7.4.4签约合同价的确定原则如下：</w:t>
      </w:r>
    </w:p>
    <w:p w14:paraId="0A18AFE4">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（1）按照评标办法规定对投标报价进行修正后，若修正后的最终投标报价小于开标时的投标函大写金额报价，则签订合同时以修正后的最终投标报价为准；</w:t>
      </w:r>
    </w:p>
    <w:p w14:paraId="4FD978F1">
      <w:pPr>
        <w:autoSpaceDE w:val="0"/>
        <w:autoSpaceDN w:val="0"/>
        <w:adjustRightInd w:val="0"/>
        <w:spacing w:line="400" w:lineRule="exact"/>
        <w:ind w:firstLine="359" w:firstLineChars="171"/>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11002F66">
      <w:pPr>
        <w:pStyle w:val="4"/>
        <w:rPr>
          <w:rFonts w:ascii="Times New Roman" w:hAnsi="Times New Roman" w:cs="Times New Roman"/>
          <w:color w:val="auto"/>
          <w:highlight w:val="none"/>
        </w:rPr>
      </w:pPr>
      <w:r>
        <w:rPr>
          <w:rFonts w:hint="default" w:ascii="Times New Roman" w:hAnsi="Times New Roman" w:cs="Times New Roman"/>
          <w:color w:val="auto"/>
          <w:highlight w:val="none"/>
        </w:rPr>
        <w:t>8．纪律和监督</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2F45F197">
      <w:pPr>
        <w:pStyle w:val="5"/>
        <w:rPr>
          <w:rFonts w:ascii="Times New Roman" w:hAnsi="Times New Roman"/>
          <w:color w:val="auto"/>
          <w:highlight w:val="none"/>
        </w:rPr>
      </w:pPr>
      <w:bookmarkStart w:id="1116" w:name="_Toc433988615"/>
      <w:bookmarkStart w:id="1117" w:name="_Toc419363549"/>
      <w:bookmarkStart w:id="1118" w:name="_Toc129651331"/>
      <w:bookmarkStart w:id="1119" w:name="_Toc419320145"/>
      <w:bookmarkStart w:id="1120" w:name="_Toc2093918888"/>
      <w:bookmarkStart w:id="1121" w:name="_Toc419321181"/>
      <w:bookmarkStart w:id="1122" w:name="_Toc1358082312"/>
      <w:bookmarkStart w:id="1123" w:name="_Toc1405007010"/>
      <w:bookmarkStart w:id="1124" w:name="_Toc880472849"/>
      <w:bookmarkStart w:id="1125" w:name="_Toc419364272"/>
      <w:r>
        <w:rPr>
          <w:rFonts w:hint="default" w:ascii="Times New Roman" w:hAnsi="Times New Roman"/>
          <w:color w:val="auto"/>
          <w:highlight w:val="none"/>
        </w:rPr>
        <w:t>8</w:t>
      </w:r>
      <w:r>
        <w:rPr>
          <w:rFonts w:ascii="Times New Roman" w:hAnsi="Times New Roman"/>
          <w:color w:val="auto"/>
          <w:highlight w:val="none"/>
        </w:rPr>
        <w:t xml:space="preserve">.1 </w:t>
      </w:r>
      <w:r>
        <w:rPr>
          <w:rFonts w:hint="default" w:ascii="Times New Roman" w:hAnsi="Times New Roman"/>
          <w:color w:val="auto"/>
          <w:highlight w:val="none"/>
        </w:rPr>
        <w:t>对招标人或招标代理机构的纪律要求</w:t>
      </w:r>
      <w:bookmarkEnd w:id="1116"/>
      <w:bookmarkEnd w:id="1117"/>
      <w:bookmarkEnd w:id="1118"/>
      <w:bookmarkEnd w:id="1119"/>
      <w:bookmarkEnd w:id="1120"/>
      <w:bookmarkEnd w:id="1121"/>
      <w:bookmarkEnd w:id="1122"/>
      <w:bookmarkEnd w:id="1123"/>
      <w:bookmarkEnd w:id="1124"/>
      <w:bookmarkEnd w:id="1125"/>
    </w:p>
    <w:p w14:paraId="1078E0BA">
      <w:pPr>
        <w:spacing w:line="360" w:lineRule="auto"/>
        <w:ind w:firstLine="420" w:firstLineChars="200"/>
        <w:rPr>
          <w:rFonts w:ascii="Times New Roman" w:hAnsi="Times New Roman" w:cs="Times New Roman"/>
          <w:color w:val="auto"/>
          <w:szCs w:val="21"/>
          <w:highlight w:val="none"/>
        </w:rPr>
      </w:pPr>
      <w:bookmarkStart w:id="1126" w:name="_Toc419321182"/>
      <w:bookmarkStart w:id="1127" w:name="_Toc419320146"/>
      <w:bookmarkStart w:id="1128" w:name="_Toc419363550"/>
      <w:bookmarkStart w:id="1129" w:name="_Toc419364273"/>
      <w:bookmarkStart w:id="1130" w:name="_Toc433988616"/>
      <w:r>
        <w:rPr>
          <w:rFonts w:ascii="Times New Roman" w:hAnsi="Times New Roman" w:cs="Times New Roman"/>
          <w:color w:val="auto"/>
          <w:szCs w:val="21"/>
          <w:highlight w:val="none"/>
        </w:rPr>
        <w:t>招标人</w:t>
      </w:r>
      <w:r>
        <w:rPr>
          <w:rFonts w:hint="default" w:ascii="Times New Roman" w:hAnsi="Times New Roman" w:cs="Times New Roman"/>
          <w:color w:val="auto"/>
          <w:szCs w:val="21"/>
          <w:highlight w:val="none"/>
        </w:rPr>
        <w:t>或招标代理机构</w:t>
      </w:r>
      <w:r>
        <w:rPr>
          <w:rFonts w:ascii="Times New Roman" w:hAnsi="Times New Roman" w:cs="Times New Roman"/>
          <w:color w:val="auto"/>
          <w:szCs w:val="21"/>
          <w:highlight w:val="none"/>
        </w:rPr>
        <w:t>不得</w:t>
      </w:r>
      <w:r>
        <w:rPr>
          <w:rFonts w:hint="eastAsia" w:cs="Times New Roman"/>
          <w:color w:val="auto"/>
          <w:szCs w:val="21"/>
          <w:highlight w:val="none"/>
          <w:lang w:eastAsia="zh-CN"/>
        </w:rPr>
        <w:t>泄露</w:t>
      </w:r>
      <w:r>
        <w:rPr>
          <w:rFonts w:ascii="Times New Roman" w:hAnsi="Times New Roman" w:cs="Times New Roman"/>
          <w:color w:val="auto"/>
          <w:szCs w:val="21"/>
          <w:highlight w:val="none"/>
        </w:rPr>
        <w:t>招标投标活动中应当保密的情况和资料，不得与投标人串通损害国家利益、社会公共利益或者他人合法权益。</w:t>
      </w:r>
      <w:r>
        <w:rPr>
          <w:rFonts w:hint="default" w:ascii="Times New Roman" w:hAnsi="Times New Roman" w:cs="Times New Roman"/>
          <w:color w:val="auto"/>
          <w:szCs w:val="21"/>
          <w:highlight w:val="none"/>
        </w:rPr>
        <w:t>根据《中华人民共和国招标投标法》《中华人民共和国招标投标法实施条例》等规定，</w:t>
      </w:r>
      <w:r>
        <w:rPr>
          <w:rFonts w:ascii="Times New Roman" w:hAnsi="Times New Roman" w:cs="Times New Roman"/>
          <w:color w:val="auto"/>
          <w:szCs w:val="21"/>
          <w:highlight w:val="none"/>
        </w:rPr>
        <w:t>有下列情形之一的，属于招标人</w:t>
      </w:r>
      <w:r>
        <w:rPr>
          <w:rFonts w:hint="default" w:ascii="Times New Roman" w:hAnsi="Times New Roman" w:cs="Times New Roman"/>
          <w:color w:val="auto"/>
          <w:szCs w:val="21"/>
          <w:highlight w:val="none"/>
        </w:rPr>
        <w:t>或招标代理机构</w:t>
      </w:r>
      <w:r>
        <w:rPr>
          <w:rFonts w:ascii="Times New Roman" w:hAnsi="Times New Roman" w:cs="Times New Roman"/>
          <w:color w:val="auto"/>
          <w:szCs w:val="21"/>
          <w:highlight w:val="none"/>
        </w:rPr>
        <w:t>与投标人串通投标：</w:t>
      </w:r>
    </w:p>
    <w:p w14:paraId="50611855">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1）招标人或招标代理机构在开标前开启投标文件并将有关信息泄露给其他投标人；</w:t>
      </w:r>
    </w:p>
    <w:p w14:paraId="2B4CCBC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（2）招标人或招标代理机构直接或者间接向投标人泄露标底、评标委员会成员等信息；</w:t>
      </w:r>
    </w:p>
    <w:p w14:paraId="20A49D9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（3）招标人或招标代理机构明示或者暗示投标人压低或者抬高投标报价；</w:t>
      </w:r>
    </w:p>
    <w:p w14:paraId="20804CF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（4）招标人或招标代理机构授意投标人撤换、修改投标文件；</w:t>
      </w:r>
    </w:p>
    <w:p w14:paraId="65769C9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（5）招标人或招标代理机构明示或者暗示投标人为特定投标人中标提供方便；</w:t>
      </w:r>
    </w:p>
    <w:p w14:paraId="110D8DE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（6）招标人或招标代理机构与投标人为谋求特定投标人中标而采取的其他串通行为。</w:t>
      </w:r>
    </w:p>
    <w:p w14:paraId="08DA201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（7）发现不同投标人的法定代表人、委托代理人、项目负责人属于同一单位，仍同意其继续参加投标；</w:t>
      </w:r>
    </w:p>
    <w:p w14:paraId="0D59CA1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（8）招标人或招标代理机构编制的招标公告、招标文件专门为某个特定投标人设置明显倾向性条款；</w:t>
      </w:r>
    </w:p>
    <w:p w14:paraId="14A4211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（9）在规定提交投标文件截止时间后，协助投标人撤换或修改投标文件（包括修改电子投标文件相关数据）；</w:t>
      </w:r>
    </w:p>
    <w:p w14:paraId="5F9B83C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0E94ED7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（11）在开标时发现不同投标人的投标资料（包括电子资料）相互混装等情形而不制止，反而同意其继续参加评标的；</w:t>
      </w:r>
    </w:p>
    <w:p w14:paraId="013ADA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（12）招标代理机构在同一房屋建筑和市政工程招标投标活动中，既为招标人提供招标代理服务又为参加该项目投标人提供投标咨询的；</w:t>
      </w:r>
    </w:p>
    <w:p w14:paraId="377067D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（13）在招标文件以外招标人（招标代理机构）与投标人之间另行约定给予未中标的其他投标人费用补偿的；</w:t>
      </w:r>
    </w:p>
    <w:p w14:paraId="67D628E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（14）在评标时，对评标委员会进行倾向性引导或干扰正常评标秩序的；</w:t>
      </w:r>
    </w:p>
    <w:p w14:paraId="6599660C">
      <w:pPr>
        <w:spacing w:line="360" w:lineRule="auto"/>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（15）依法应当公开招标的建设工程，未确定中标人前，投标人已开展该工程招标范围内工作</w:t>
      </w:r>
      <w:r>
        <w:rPr>
          <w:rFonts w:ascii="Times New Roman" w:hAnsi="Times New Roman" w:cs="Times New Roman"/>
          <w:color w:val="auto"/>
          <w:szCs w:val="21"/>
          <w:highlight w:val="none"/>
        </w:rPr>
        <w:t>。</w:t>
      </w:r>
    </w:p>
    <w:p w14:paraId="66161575">
      <w:pPr>
        <w:pStyle w:val="5"/>
        <w:rPr>
          <w:rFonts w:ascii="Times New Roman" w:hAnsi="Times New Roman"/>
          <w:color w:val="auto"/>
          <w:highlight w:val="none"/>
        </w:rPr>
      </w:pPr>
      <w:bookmarkStart w:id="1131" w:name="_Toc1175737941"/>
      <w:bookmarkStart w:id="1132" w:name="_Toc222146556"/>
      <w:bookmarkStart w:id="1133" w:name="_Toc1928066042"/>
      <w:bookmarkStart w:id="1134" w:name="_Toc656434898"/>
      <w:bookmarkStart w:id="1135" w:name="_Toc244235866"/>
      <w:r>
        <w:rPr>
          <w:rFonts w:hint="default" w:ascii="Times New Roman" w:hAnsi="Times New Roman"/>
          <w:color w:val="auto"/>
          <w:highlight w:val="none"/>
        </w:rPr>
        <w:t>8</w:t>
      </w:r>
      <w:r>
        <w:rPr>
          <w:rFonts w:ascii="Times New Roman" w:hAnsi="Times New Roman"/>
          <w:color w:val="auto"/>
          <w:highlight w:val="none"/>
        </w:rPr>
        <w:t xml:space="preserve">.2 </w:t>
      </w:r>
      <w:r>
        <w:rPr>
          <w:rFonts w:hint="default" w:ascii="Times New Roman" w:hAnsi="Times New Roman"/>
          <w:color w:val="auto"/>
          <w:highlight w:val="none"/>
        </w:rPr>
        <w:t>对投标人的纪律要求</w:t>
      </w:r>
      <w:bookmarkEnd w:id="1126"/>
      <w:bookmarkEnd w:id="1127"/>
      <w:bookmarkEnd w:id="1128"/>
      <w:bookmarkEnd w:id="1129"/>
      <w:bookmarkEnd w:id="1130"/>
      <w:bookmarkEnd w:id="1131"/>
      <w:bookmarkEnd w:id="1132"/>
      <w:bookmarkEnd w:id="1133"/>
      <w:bookmarkEnd w:id="1134"/>
      <w:bookmarkEnd w:id="1135"/>
    </w:p>
    <w:p w14:paraId="0F25BB8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8.2.1投标人不得相互串通投标或者与招标人串通投标，不得向招标人或者评标委员会成员行贿谋取中标，不得以他人名义投标或者以其他方式弄虚作假骗取中标；投标人不得以任何方式干扰、影响评标工作。根据《中华人民共和国招标投标法》《中华人民共和国招标投标法实施条例》等规定，有下列情形之一的，属于投标人相互串通投标：</w:t>
      </w:r>
    </w:p>
    <w:p w14:paraId="4A1F1F3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（1）投标人之间协商投标报价等投标文件的实质性内容；</w:t>
      </w:r>
    </w:p>
    <w:p w14:paraId="393658A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（2）投标人之间约定中标人；</w:t>
      </w:r>
    </w:p>
    <w:p w14:paraId="6F38446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（3）投标人之间约定部分投标人放弃投标或者中标；</w:t>
      </w:r>
    </w:p>
    <w:p w14:paraId="0D80A2C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（4）属于同一集团、协会、商会等组织成员的投标人按照该组织要求协同投标；</w:t>
      </w:r>
    </w:p>
    <w:p w14:paraId="11AAD60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（5）投标人之间为谋取中标或者排斥特定投标人而采取的其他联合行动；</w:t>
      </w:r>
    </w:p>
    <w:p w14:paraId="6389000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（6）不同投标人的投标文件由同一单位或者个人编制；</w:t>
      </w:r>
    </w:p>
    <w:p w14:paraId="1F5FEAD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（7）不同投标人委托同一个人或注册在同一家企业的注册人员或同一家企业为其投标提供投标咨询、商务报价、技术咨询（招标工程本身要求采用专有技术的除外）等服务；</w:t>
      </w:r>
    </w:p>
    <w:p w14:paraId="1CDA2F4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（8）不同投标人的投标文件载明的项目管理成员为同一人；</w:t>
      </w:r>
    </w:p>
    <w:p w14:paraId="426FBBA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44F212E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（10）不同投标人的投标资料（包括电子资料）相互混装；</w:t>
      </w:r>
    </w:p>
    <w:p w14:paraId="46D592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（11）不同投标人的投标保证金从同一单位或者个人的账户转出；</w:t>
      </w:r>
    </w:p>
    <w:p w14:paraId="5696590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（12）不同投标人的投标文件由同一电脑编制、上传，或投标报价用同一个预算编制软件密码锁制作或出自同一电子文档；</w:t>
      </w:r>
    </w:p>
    <w:p w14:paraId="1050C24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（13）不同投标人的投标文件上传的文件制作机器码一致的；</w:t>
      </w:r>
    </w:p>
    <w:p w14:paraId="56BDA5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512BAC3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（15）不同投标人的法定代表人、委托代理人、项目负责人、项目总监等人员有在同一个单位缴纳社会保险；</w:t>
      </w:r>
    </w:p>
    <w:p w14:paraId="0A5A8A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（16）投标人之间相互约定给予未中标的投标人费用补偿；</w:t>
      </w:r>
    </w:p>
    <w:p w14:paraId="43618F3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（17）不同投标人编制的投标文件存在两处以上错误一致。</w:t>
      </w:r>
    </w:p>
    <w:p w14:paraId="1B5CF82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8.2.2投标人有下列情形之一的，属于投标人弄虚作假：    </w:t>
      </w:r>
    </w:p>
    <w:p w14:paraId="0CAEBA6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（1）使用虚假的业绩、荣誉、建设工程合同、财务状况、信用状况、属于监狱企业的证明文件等；</w:t>
      </w:r>
    </w:p>
    <w:p w14:paraId="4A8CBEAE">
      <w:pPr>
        <w:spacing w:line="360" w:lineRule="auto"/>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（2）提供虚假的项目负责人或者主要技术人员简历、劳动关系证明、社保证明等；</w:t>
      </w:r>
    </w:p>
    <w:p w14:paraId="28F9CC6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（3）投标人按照《政府采购促进中小企业发展管理办法》（财库〔2020〕46号）规定提供的《中小企业声明函》内容不实的；</w:t>
      </w:r>
    </w:p>
    <w:p w14:paraId="4F1F255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（4）投标人提供的《残疾人福利性单位声明函》内容不实的；</w:t>
      </w:r>
    </w:p>
    <w:p w14:paraId="36671C2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）其他弄虚作假的行为。</w:t>
      </w:r>
    </w:p>
    <w:p w14:paraId="2D29768D">
      <w:pPr>
        <w:spacing w:line="360" w:lineRule="auto"/>
        <w:ind w:firstLine="420" w:firstLineChars="200"/>
        <w:rPr>
          <w:rFonts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8.2.3投标人不得向招标人或评标委员会成员或其他有关人员索问评标过程的情况和材料。</w:t>
      </w:r>
    </w:p>
    <w:p w14:paraId="25B92EAD">
      <w:pPr>
        <w:pStyle w:val="5"/>
        <w:rPr>
          <w:rFonts w:ascii="Times New Roman" w:hAnsi="Times New Roman"/>
          <w:color w:val="auto"/>
          <w:highlight w:val="none"/>
        </w:rPr>
      </w:pPr>
      <w:bookmarkStart w:id="1136" w:name="_Toc1768135270"/>
      <w:bookmarkStart w:id="1137" w:name="_Toc1911857917"/>
      <w:bookmarkStart w:id="1138" w:name="_Toc1442709106"/>
      <w:bookmarkStart w:id="1139" w:name="_Toc419363551"/>
      <w:bookmarkStart w:id="1140" w:name="_Toc419321183"/>
      <w:bookmarkStart w:id="1141" w:name="_Toc433988617"/>
      <w:bookmarkStart w:id="1142" w:name="_Toc1426216371"/>
      <w:bookmarkStart w:id="1143" w:name="_Toc419320147"/>
      <w:bookmarkStart w:id="1144" w:name="_Toc419364274"/>
      <w:bookmarkStart w:id="1145" w:name="_Toc451991251"/>
      <w:r>
        <w:rPr>
          <w:rFonts w:hint="default" w:ascii="Times New Roman" w:hAnsi="Times New Roman"/>
          <w:color w:val="auto"/>
          <w:highlight w:val="none"/>
        </w:rPr>
        <w:t>8</w:t>
      </w:r>
      <w:r>
        <w:rPr>
          <w:rFonts w:ascii="Times New Roman" w:hAnsi="Times New Roman"/>
          <w:color w:val="auto"/>
          <w:highlight w:val="none"/>
        </w:rPr>
        <w:t xml:space="preserve">.3 </w:t>
      </w:r>
      <w:r>
        <w:rPr>
          <w:rFonts w:hint="default" w:ascii="Times New Roman" w:hAnsi="Times New Roman"/>
          <w:color w:val="auto"/>
          <w:highlight w:val="none"/>
        </w:rPr>
        <w:t>对评标委员会成员的纪律要求</w:t>
      </w:r>
      <w:bookmarkEnd w:id="1136"/>
      <w:bookmarkEnd w:id="1137"/>
      <w:bookmarkEnd w:id="1138"/>
      <w:bookmarkEnd w:id="1139"/>
      <w:bookmarkEnd w:id="1140"/>
      <w:bookmarkEnd w:id="1141"/>
      <w:bookmarkEnd w:id="1142"/>
      <w:bookmarkEnd w:id="1143"/>
      <w:bookmarkEnd w:id="1144"/>
      <w:bookmarkEnd w:id="1145"/>
    </w:p>
    <w:p w14:paraId="07CD5BC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default" w:ascii="Times New Roman" w:hAnsi="Times New Roman" w:cs="Times New Roman"/>
          <w:color w:val="auto"/>
          <w:kern w:val="0"/>
          <w:szCs w:val="21"/>
          <w:highlight w:val="none"/>
          <w:lang w:eastAsia="zh-CN"/>
        </w:rPr>
        <w:t>不</w:t>
      </w:r>
      <w:r>
        <w:rPr>
          <w:rFonts w:hint="default" w:ascii="Times New Roman" w:hAnsi="Times New Roman" w:cs="Times New Roman"/>
          <w:color w:val="auto"/>
          <w:kern w:val="0"/>
          <w:szCs w:val="21"/>
          <w:highlight w:val="none"/>
        </w:rPr>
        <w:t>得向他人</w:t>
      </w:r>
      <w:r>
        <w:rPr>
          <w:rFonts w:hint="eastAsia" w:cs="Times New Roman"/>
          <w:color w:val="auto"/>
          <w:kern w:val="0"/>
          <w:szCs w:val="21"/>
          <w:highlight w:val="none"/>
          <w:lang w:eastAsia="zh-CN"/>
        </w:rPr>
        <w:t>透露</w:t>
      </w:r>
      <w:r>
        <w:rPr>
          <w:rFonts w:hint="default" w:ascii="Times New Roman" w:hAnsi="Times New Roman" w:cs="Times New Roman"/>
          <w:color w:val="auto"/>
          <w:kern w:val="0"/>
          <w:szCs w:val="21"/>
          <w:highlight w:val="none"/>
        </w:rPr>
        <w:t>对投标文件的评审和比较、中标候选人的推荐情况以及评标有关的其他情况，不得有其他不客观、不公正履行职务的行为。在评标活动中，评标委员会成员</w:t>
      </w:r>
      <w:r>
        <w:rPr>
          <w:rFonts w:ascii="Times New Roman" w:hAnsi="Times New Roman" w:cs="Times New Roman"/>
          <w:color w:val="auto"/>
          <w:szCs w:val="21"/>
          <w:highlight w:val="none"/>
        </w:rPr>
        <w:t>应当客观、公正地履行职责，遵守职业道德，</w:t>
      </w:r>
      <w:r>
        <w:rPr>
          <w:rFonts w:hint="default" w:ascii="Times New Roman" w:hAnsi="Times New Roman" w:cs="Times New Roman"/>
          <w:color w:val="auto"/>
          <w:szCs w:val="21"/>
          <w:highlight w:val="none"/>
        </w:rPr>
        <w:t>对所提出的评审意见承担个人责任</w:t>
      </w:r>
      <w:r>
        <w:rPr>
          <w:rFonts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不得擅离职守，影响评标程序正常进行，不得使用第三章“评标办法”没有规定的评审因素和标准进行评标。</w:t>
      </w:r>
    </w:p>
    <w:p w14:paraId="2440BC19">
      <w:pPr>
        <w:pStyle w:val="5"/>
        <w:rPr>
          <w:rFonts w:ascii="Times New Roman" w:hAnsi="Times New Roman"/>
          <w:color w:val="auto"/>
          <w:highlight w:val="none"/>
        </w:rPr>
      </w:pPr>
      <w:bookmarkStart w:id="1146" w:name="_Toc1414624321"/>
      <w:bookmarkStart w:id="1147" w:name="_Toc19318940"/>
      <w:bookmarkStart w:id="1148" w:name="_Toc419321184"/>
      <w:bookmarkStart w:id="1149" w:name="_Toc419363552"/>
      <w:bookmarkStart w:id="1150" w:name="_Toc1225530953"/>
      <w:bookmarkStart w:id="1151" w:name="_Toc433988618"/>
      <w:bookmarkStart w:id="1152" w:name="_Toc419320148"/>
      <w:bookmarkStart w:id="1153" w:name="_Toc419364275"/>
      <w:bookmarkStart w:id="1154" w:name="_Toc227694407"/>
      <w:bookmarkStart w:id="1155" w:name="_Toc917150345"/>
      <w:r>
        <w:rPr>
          <w:rFonts w:hint="default" w:ascii="Times New Roman" w:hAnsi="Times New Roman"/>
          <w:color w:val="auto"/>
          <w:highlight w:val="none"/>
        </w:rPr>
        <w:t>8</w:t>
      </w:r>
      <w:r>
        <w:rPr>
          <w:rFonts w:ascii="Times New Roman" w:hAnsi="Times New Roman"/>
          <w:color w:val="auto"/>
          <w:highlight w:val="none"/>
        </w:rPr>
        <w:t xml:space="preserve">.4 </w:t>
      </w:r>
      <w:r>
        <w:rPr>
          <w:rFonts w:hint="default" w:ascii="Times New Roman" w:hAnsi="Times New Roman"/>
          <w:color w:val="auto"/>
          <w:highlight w:val="none"/>
        </w:rPr>
        <w:t>对与评标活动有关的工作人员的纪律要求</w:t>
      </w:r>
      <w:bookmarkEnd w:id="1146"/>
      <w:bookmarkEnd w:id="1147"/>
      <w:bookmarkEnd w:id="1148"/>
      <w:bookmarkEnd w:id="1149"/>
      <w:bookmarkEnd w:id="1150"/>
      <w:bookmarkEnd w:id="1151"/>
      <w:bookmarkEnd w:id="1152"/>
      <w:bookmarkEnd w:id="1153"/>
      <w:bookmarkEnd w:id="1154"/>
      <w:bookmarkEnd w:id="1155"/>
    </w:p>
    <w:p w14:paraId="59C04E3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与评标活动有关的工作人员不得收受他人的财物或者其他好处，不得向他人</w:t>
      </w:r>
      <w:r>
        <w:rPr>
          <w:rFonts w:hint="eastAsia" w:cs="Times New Roman"/>
          <w:color w:val="auto"/>
          <w:kern w:val="0"/>
          <w:szCs w:val="21"/>
          <w:highlight w:val="none"/>
          <w:lang w:eastAsia="zh-CN"/>
        </w:rPr>
        <w:t>透露</w:t>
      </w:r>
      <w:r>
        <w:rPr>
          <w:rFonts w:hint="default" w:ascii="Times New Roman" w:hAnsi="Times New Roman" w:cs="Times New Roman"/>
          <w:color w:val="auto"/>
          <w:kern w:val="0"/>
          <w:szCs w:val="21"/>
          <w:highlight w:val="none"/>
        </w:rPr>
        <w:t>对投标文件的评审和比较、中标候选人的推荐情况以及评标有关的其他情况。在评标活动中，与评标活动有关的工作人员不得擅离职守，影响评标程序正常进行。与评标活动有关的工作人员，是指评标委员会成员以外的因参与评标监督工作或者事务性工作而知悉有关评标情况的所有人员。</w:t>
      </w:r>
    </w:p>
    <w:p w14:paraId="4D196CCE">
      <w:pPr>
        <w:pStyle w:val="5"/>
        <w:rPr>
          <w:rFonts w:ascii="Times New Roman" w:hAnsi="Times New Roman"/>
          <w:color w:val="auto"/>
          <w:highlight w:val="none"/>
        </w:rPr>
      </w:pPr>
      <w:bookmarkStart w:id="1156" w:name="_Toc419320149"/>
      <w:bookmarkStart w:id="1157" w:name="_Toc1904309421"/>
      <w:bookmarkStart w:id="1158" w:name="_Toc419321185"/>
      <w:bookmarkStart w:id="1159" w:name="_Toc1770501604"/>
      <w:bookmarkStart w:id="1160" w:name="_Toc2001940242"/>
      <w:bookmarkStart w:id="1161" w:name="_Toc1219708903"/>
      <w:bookmarkStart w:id="1162" w:name="_Toc697206691"/>
      <w:bookmarkStart w:id="1163" w:name="_Toc419364276"/>
      <w:bookmarkStart w:id="1164" w:name="_Toc419363553"/>
      <w:bookmarkStart w:id="1165" w:name="_Toc433988619"/>
      <w:r>
        <w:rPr>
          <w:rFonts w:hint="default" w:ascii="Times New Roman" w:hAnsi="Times New Roman"/>
          <w:color w:val="auto"/>
          <w:highlight w:val="none"/>
        </w:rPr>
        <w:t>8</w:t>
      </w:r>
      <w:r>
        <w:rPr>
          <w:rFonts w:ascii="Times New Roman" w:hAnsi="Times New Roman"/>
          <w:color w:val="auto"/>
          <w:highlight w:val="none"/>
        </w:rPr>
        <w:t>.</w:t>
      </w:r>
      <w:r>
        <w:rPr>
          <w:rFonts w:hint="default" w:ascii="Times New Roman" w:hAnsi="Times New Roman"/>
          <w:color w:val="auto"/>
          <w:highlight w:val="none"/>
        </w:rPr>
        <w:t>5投诉</w:t>
      </w:r>
      <w:bookmarkEnd w:id="1156"/>
      <w:bookmarkEnd w:id="1157"/>
      <w:bookmarkEnd w:id="1158"/>
      <w:bookmarkEnd w:id="1159"/>
      <w:bookmarkEnd w:id="1160"/>
      <w:bookmarkEnd w:id="1161"/>
      <w:bookmarkEnd w:id="1162"/>
      <w:bookmarkEnd w:id="1163"/>
      <w:bookmarkEnd w:id="1164"/>
      <w:bookmarkEnd w:id="1165"/>
    </w:p>
    <w:p w14:paraId="4FA5A8B3">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投标人和其他利害关系人认为本次招标活动违反法律、法规和规章规定的，可以在</w:t>
      </w:r>
      <w:r>
        <w:rPr>
          <w:rFonts w:hint="default" w:ascii="Times New Roman" w:hAnsi="Times New Roman" w:cs="Times New Roman"/>
          <w:color w:val="auto"/>
          <w:szCs w:val="21"/>
          <w:highlight w:val="none"/>
        </w:rPr>
        <w:t>自</w:t>
      </w:r>
      <w:r>
        <w:rPr>
          <w:rFonts w:ascii="Times New Roman" w:hAnsi="Times New Roman" w:cs="Times New Roman"/>
          <w:color w:val="auto"/>
          <w:highlight w:val="none"/>
        </w:rPr>
        <w:t>知道或者应当知道之日起十日内向当地招投标监督管</w:t>
      </w:r>
      <w:bookmarkStart w:id="1166" w:name="_Toc515292285"/>
      <w:bookmarkStart w:id="1167" w:name="_Toc491277209"/>
      <w:r>
        <w:rPr>
          <w:rFonts w:ascii="Times New Roman" w:hAnsi="Times New Roman" w:cs="Times New Roman"/>
          <w:color w:val="auto"/>
          <w:highlight w:val="none"/>
        </w:rPr>
        <w:t>理部门提出</w:t>
      </w:r>
      <w:bookmarkEnd w:id="1166"/>
      <w:bookmarkEnd w:id="1167"/>
      <w:r>
        <w:rPr>
          <w:rFonts w:ascii="Times New Roman" w:hAnsi="Times New Roman" w:cs="Times New Roman"/>
          <w:color w:val="auto"/>
          <w:highlight w:val="none"/>
        </w:rPr>
        <w:t>书面投诉。</w:t>
      </w:r>
      <w:r>
        <w:rPr>
          <w:rFonts w:hint="default" w:ascii="Times New Roman" w:hAnsi="Times New Roman" w:cs="Times New Roman"/>
          <w:color w:val="auto"/>
          <w:szCs w:val="21"/>
          <w:highlight w:val="none"/>
        </w:rPr>
        <w:t>投诉应当有明确的请求和必要的证明材料；超过投诉时效的不予受理。</w:t>
      </w:r>
      <w:r>
        <w:rPr>
          <w:rFonts w:hint="default" w:ascii="Times New Roman" w:hAnsi="Times New Roman" w:cs="Times New Roman"/>
          <w:color w:val="auto"/>
          <w:highlight w:val="none"/>
        </w:rPr>
        <w:t>就《中华人民共和国招标投标法实施条例》第二十二条、第四十四条、第五十四条规定事项投诉的，应当先向招标人提出异议，没有提出异议的，不予受理，异议答复期间不计算在前款规定的期限内。</w:t>
      </w:r>
    </w:p>
    <w:p w14:paraId="1C71D89A">
      <w:pPr>
        <w:pStyle w:val="5"/>
        <w:rPr>
          <w:rFonts w:hint="default" w:ascii="Times New Roman" w:hAnsi="Times New Roman"/>
          <w:color w:val="auto"/>
          <w:highlight w:val="none"/>
        </w:rPr>
      </w:pPr>
      <w:bookmarkStart w:id="1168" w:name="_Toc419320150"/>
      <w:bookmarkStart w:id="1169" w:name="_Toc433988620"/>
      <w:bookmarkStart w:id="1170" w:name="_Toc1827817589"/>
      <w:bookmarkStart w:id="1171" w:name="_Toc393228582"/>
      <w:bookmarkStart w:id="1172" w:name="_Toc691083704"/>
      <w:bookmarkStart w:id="1173" w:name="_Toc419363554"/>
      <w:bookmarkStart w:id="1174" w:name="_Toc584344342"/>
      <w:bookmarkStart w:id="1175" w:name="_Toc419364277"/>
      <w:bookmarkStart w:id="1176" w:name="_Toc1385448879"/>
      <w:bookmarkStart w:id="1177" w:name="_Toc419321186"/>
      <w:r>
        <w:rPr>
          <w:rFonts w:hint="default" w:ascii="Times New Roman" w:hAnsi="Times New Roman"/>
          <w:color w:val="auto"/>
          <w:highlight w:val="none"/>
        </w:rPr>
        <w:t>8.6 监督</w:t>
      </w:r>
      <w:bookmarkEnd w:id="1168"/>
      <w:bookmarkEnd w:id="1169"/>
      <w:bookmarkEnd w:id="1170"/>
      <w:bookmarkEnd w:id="1171"/>
      <w:bookmarkEnd w:id="1172"/>
      <w:bookmarkEnd w:id="1173"/>
      <w:bookmarkEnd w:id="1174"/>
      <w:bookmarkEnd w:id="1175"/>
      <w:bookmarkEnd w:id="1176"/>
      <w:bookmarkEnd w:id="1177"/>
    </w:p>
    <w:p w14:paraId="3FF801BC">
      <w:pPr>
        <w:autoSpaceDE w:val="0"/>
        <w:autoSpaceDN w:val="0"/>
        <w:adjustRightInd w:val="0"/>
        <w:spacing w:line="400" w:lineRule="exact"/>
        <w:ind w:firstLine="359" w:firstLineChars="171"/>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本项目的招标投标活动及其相关当事人应当接受相关监督部门依法实施的监督，</w:t>
      </w:r>
      <w:r>
        <w:rPr>
          <w:rFonts w:ascii="Times New Roman" w:hAnsi="Times New Roman" w:cs="Times New Roman"/>
          <w:color w:val="auto"/>
          <w:highlight w:val="none"/>
        </w:rPr>
        <w:t>如项目属于公共资源范围，应同时接受本级</w:t>
      </w:r>
      <w:r>
        <w:rPr>
          <w:rFonts w:hint="default" w:ascii="Times New Roman" w:hAnsi="Times New Roman" w:cs="Times New Roman"/>
          <w:color w:val="auto"/>
          <w:highlight w:val="none"/>
        </w:rPr>
        <w:t>公共资源交易</w:t>
      </w:r>
      <w:r>
        <w:rPr>
          <w:rFonts w:ascii="Times New Roman" w:hAnsi="Times New Roman" w:cs="Times New Roman"/>
          <w:color w:val="auto"/>
          <w:highlight w:val="none"/>
        </w:rPr>
        <w:t>监督机构</w:t>
      </w:r>
      <w:r>
        <w:rPr>
          <w:rFonts w:hint="default" w:ascii="Times New Roman" w:hAnsi="Times New Roman" w:cs="Times New Roman"/>
          <w:color w:val="auto"/>
          <w:highlight w:val="none"/>
        </w:rPr>
        <w:t>的</w:t>
      </w:r>
      <w:r>
        <w:rPr>
          <w:rFonts w:ascii="Times New Roman" w:hAnsi="Times New Roman" w:cs="Times New Roman"/>
          <w:color w:val="auto"/>
          <w:highlight w:val="none"/>
        </w:rPr>
        <w:t>监管。</w:t>
      </w:r>
    </w:p>
    <w:p w14:paraId="324AA41B">
      <w:pPr>
        <w:pStyle w:val="4"/>
        <w:rPr>
          <w:rFonts w:ascii="Times New Roman" w:hAnsi="Times New Roman" w:cs="Times New Roman"/>
          <w:color w:val="auto"/>
          <w:highlight w:val="none"/>
        </w:rPr>
      </w:pPr>
      <w:bookmarkStart w:id="1178" w:name="_Toc419320151"/>
      <w:bookmarkStart w:id="1179" w:name="_Toc396778066"/>
      <w:bookmarkStart w:id="1180" w:name="_Toc414553661"/>
      <w:bookmarkStart w:id="1181" w:name="_Toc419364278"/>
      <w:bookmarkStart w:id="1182" w:name="_Toc1781123252"/>
      <w:bookmarkStart w:id="1183" w:name="_Toc427843727"/>
      <w:bookmarkStart w:id="1184" w:name="_Toc18136"/>
      <w:bookmarkStart w:id="1185" w:name="_Toc1644814969"/>
      <w:bookmarkStart w:id="1186" w:name="_Toc419363555"/>
      <w:bookmarkStart w:id="1187" w:name="_Toc1207512951"/>
      <w:bookmarkStart w:id="1188" w:name="_Toc952644554"/>
      <w:bookmarkStart w:id="1189" w:name="_Toc59203014"/>
      <w:bookmarkStart w:id="1190" w:name="_Toc1074928642"/>
      <w:bookmarkStart w:id="1191" w:name="_Toc999972135"/>
      <w:bookmarkStart w:id="1192" w:name="_Toc419321187"/>
      <w:bookmarkStart w:id="1193" w:name="_Toc1605548167"/>
      <w:bookmarkStart w:id="1194" w:name="_Toc249882888"/>
      <w:bookmarkStart w:id="1195" w:name="_Toc276067157"/>
      <w:bookmarkStart w:id="1196" w:name="_Toc433988621"/>
      <w:bookmarkStart w:id="1197" w:name="_Toc95445383"/>
      <w:bookmarkStart w:id="1198" w:name="_Toc282823835"/>
      <w:r>
        <w:rPr>
          <w:rFonts w:hint="default" w:ascii="Times New Roman" w:hAnsi="Times New Roman" w:cs="Times New Roman"/>
          <w:color w:val="auto"/>
          <w:highlight w:val="none"/>
        </w:rPr>
        <w:t>9．重新招标和不再招标</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2AC399D">
      <w:pPr>
        <w:pStyle w:val="5"/>
        <w:rPr>
          <w:rFonts w:ascii="Times New Roman" w:hAnsi="Times New Roman"/>
          <w:color w:val="auto"/>
          <w:highlight w:val="none"/>
        </w:rPr>
      </w:pPr>
      <w:bookmarkStart w:id="1199" w:name="_Toc419320152"/>
      <w:bookmarkStart w:id="1200" w:name="_Toc433988622"/>
      <w:bookmarkStart w:id="1201" w:name="_Toc419364279"/>
      <w:bookmarkStart w:id="1202" w:name="_Toc419363556"/>
      <w:bookmarkStart w:id="1203" w:name="_Toc1848232407"/>
      <w:bookmarkStart w:id="1204" w:name="_Toc1594446551"/>
      <w:bookmarkStart w:id="1205" w:name="_Toc1745585341"/>
      <w:bookmarkStart w:id="1206" w:name="_Toc965781150"/>
      <w:bookmarkStart w:id="1207" w:name="_Toc419321188"/>
      <w:bookmarkStart w:id="1208" w:name="_Toc434756840"/>
      <w:r>
        <w:rPr>
          <w:rFonts w:hint="default" w:ascii="Times New Roman" w:hAnsi="Times New Roman"/>
          <w:color w:val="auto"/>
          <w:highlight w:val="none"/>
        </w:rPr>
        <w:t>9</w:t>
      </w:r>
      <w:r>
        <w:rPr>
          <w:rFonts w:ascii="Times New Roman" w:hAnsi="Times New Roman"/>
          <w:color w:val="auto"/>
          <w:highlight w:val="none"/>
        </w:rPr>
        <w:t xml:space="preserve">.1 </w:t>
      </w:r>
      <w:r>
        <w:rPr>
          <w:rFonts w:hint="default" w:ascii="Times New Roman" w:hAnsi="Times New Roman"/>
          <w:color w:val="auto"/>
          <w:highlight w:val="none"/>
        </w:rPr>
        <w:t>重新招标</w:t>
      </w:r>
      <w:bookmarkEnd w:id="1199"/>
      <w:bookmarkEnd w:id="1200"/>
      <w:bookmarkEnd w:id="1201"/>
      <w:bookmarkEnd w:id="1202"/>
      <w:bookmarkEnd w:id="1203"/>
      <w:bookmarkEnd w:id="1204"/>
      <w:bookmarkEnd w:id="1205"/>
      <w:bookmarkEnd w:id="1206"/>
      <w:bookmarkEnd w:id="1207"/>
      <w:bookmarkEnd w:id="1208"/>
    </w:p>
    <w:p w14:paraId="75D236F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根据《中华人民共和国招标投标法》《中华人民共和国招标投标法实施条例》等规定，有下列情形之一的，招标人将重新招标：</w:t>
      </w:r>
    </w:p>
    <w:p w14:paraId="30548521">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rPr>
        <w:t>）投标截止时间止，投标人少于</w:t>
      </w:r>
      <w:r>
        <w:rPr>
          <w:rFonts w:ascii="Times New Roman" w:hAnsi="Times New Roman" w:cs="Times New Roman"/>
          <w:color w:val="auto"/>
          <w:kern w:val="0"/>
          <w:szCs w:val="21"/>
          <w:highlight w:val="none"/>
        </w:rPr>
        <w:t xml:space="preserve">3 </w:t>
      </w:r>
      <w:r>
        <w:rPr>
          <w:rFonts w:hint="default" w:ascii="Times New Roman" w:hAnsi="Times New Roman" w:cs="Times New Roman"/>
          <w:color w:val="auto"/>
          <w:kern w:val="0"/>
          <w:szCs w:val="21"/>
          <w:highlight w:val="none"/>
        </w:rPr>
        <w:t>个的；</w:t>
      </w:r>
    </w:p>
    <w:p w14:paraId="4A221FF6">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r>
        <w:rPr>
          <w:rFonts w:ascii="Times New Roman" w:hAnsi="Times New Roman" w:cs="Times New Roman"/>
          <w:color w:val="auto"/>
          <w:kern w:val="0"/>
          <w:szCs w:val="21"/>
          <w:highlight w:val="none"/>
        </w:rPr>
        <w:t>2</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shd w:val="clear" w:color="auto" w:fill="FFFFFF"/>
        </w:rPr>
        <w:t>经评标委员会评审，所有投标被否决或者部分投标被否决后，有效投标不足3个，导致投标明显缺乏竞争的，招标人在分析招标失败的原因采取相应措施后，应当依法重新招标</w:t>
      </w:r>
      <w:r>
        <w:rPr>
          <w:rFonts w:ascii="Times New Roman" w:hAnsi="Times New Roman" w:cs="Times New Roman"/>
          <w:color w:val="auto"/>
          <w:szCs w:val="21"/>
          <w:highlight w:val="none"/>
        </w:rPr>
        <w:t>；</w:t>
      </w:r>
    </w:p>
    <w:p w14:paraId="456B637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（3）</w:t>
      </w:r>
      <w:r>
        <w:rPr>
          <w:rFonts w:hint="default" w:ascii="Times New Roman" w:hAnsi="Times New Roman" w:cs="Times New Roman"/>
          <w:color w:val="auto"/>
          <w:kern w:val="0"/>
          <w:szCs w:val="21"/>
          <w:highlight w:val="none"/>
        </w:rPr>
        <w:t>所有投标报价均大于等于</w:t>
      </w:r>
      <w:r>
        <w:rPr>
          <w:rFonts w:hint="eastAsia" w:ascii="Times New Roman" w:hAnsi="Times New Roman" w:cs="Times New Roman"/>
          <w:color w:val="auto"/>
          <w:kern w:val="0"/>
          <w:szCs w:val="21"/>
          <w:highlight w:val="none"/>
          <w:lang w:eastAsia="zh-CN"/>
        </w:rPr>
        <w:t>最高投标限价</w:t>
      </w:r>
      <w:r>
        <w:rPr>
          <w:rFonts w:hint="eastAsia" w:ascii="Times New Roman" w:hAnsi="Times New Roman"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（1-D%）的；</w:t>
      </w:r>
    </w:p>
    <w:p w14:paraId="6F7C16B4">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r>
        <w:rPr>
          <w:rFonts w:ascii="Times New Roman" w:hAnsi="Times New Roman" w:cs="Times New Roman"/>
          <w:color w:val="auto"/>
          <w:kern w:val="0"/>
          <w:szCs w:val="21"/>
          <w:highlight w:val="none"/>
        </w:rPr>
        <w:t>其他有关法规和文件规定的应当重新招标的情形。</w:t>
      </w:r>
    </w:p>
    <w:p w14:paraId="27BAF036">
      <w:pPr>
        <w:pStyle w:val="5"/>
        <w:rPr>
          <w:rFonts w:hint="default" w:ascii="Times New Roman" w:hAnsi="Times New Roman"/>
          <w:color w:val="auto"/>
          <w:highlight w:val="none"/>
        </w:rPr>
      </w:pPr>
      <w:bookmarkStart w:id="1209" w:name="_Toc652140960"/>
      <w:bookmarkStart w:id="1210" w:name="_Toc1362400950"/>
      <w:bookmarkStart w:id="1211" w:name="_Toc177503069"/>
      <w:bookmarkStart w:id="1212" w:name="_Toc419320153"/>
      <w:bookmarkStart w:id="1213" w:name="_Toc1125230767"/>
      <w:bookmarkStart w:id="1214" w:name="_Toc433988623"/>
      <w:bookmarkStart w:id="1215" w:name="_Toc1767424011"/>
      <w:bookmarkStart w:id="1216" w:name="_Toc419321189"/>
      <w:bookmarkStart w:id="1217" w:name="_Toc419364280"/>
      <w:bookmarkStart w:id="1218" w:name="_Toc419363557"/>
      <w:r>
        <w:rPr>
          <w:rFonts w:hint="default" w:ascii="Times New Roman" w:hAnsi="Times New Roman"/>
          <w:color w:val="auto"/>
          <w:highlight w:val="none"/>
        </w:rPr>
        <w:t>9.2 重新招标的其他情形</w:t>
      </w:r>
      <w:bookmarkEnd w:id="1209"/>
      <w:bookmarkEnd w:id="1210"/>
      <w:bookmarkEnd w:id="1211"/>
      <w:bookmarkEnd w:id="1212"/>
      <w:bookmarkEnd w:id="1213"/>
      <w:bookmarkEnd w:id="1214"/>
      <w:bookmarkEnd w:id="1215"/>
      <w:bookmarkEnd w:id="1216"/>
      <w:bookmarkEnd w:id="1217"/>
      <w:bookmarkEnd w:id="1218"/>
    </w:p>
    <w:p w14:paraId="2BCB912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除投标人须知正文第9条规定的情形外，除非已经产生中标候选人，在投标有效期内同意延长投标有效期的投标人少于三个的，招标人</w:t>
      </w:r>
      <w:r>
        <w:rPr>
          <w:rFonts w:ascii="Times New Roman" w:hAnsi="Times New Roman" w:cs="Times New Roman"/>
          <w:color w:val="auto"/>
          <w:kern w:val="0"/>
          <w:szCs w:val="21"/>
          <w:highlight w:val="none"/>
        </w:rPr>
        <w:t>在分析招标失败的原因并采取相应措施后，</w:t>
      </w:r>
      <w:r>
        <w:rPr>
          <w:rFonts w:hint="default" w:ascii="Times New Roman" w:hAnsi="Times New Roman" w:cs="Times New Roman"/>
          <w:color w:val="auto"/>
          <w:kern w:val="0"/>
          <w:szCs w:val="21"/>
          <w:highlight w:val="none"/>
        </w:rPr>
        <w:t>应当依法重新招标。</w:t>
      </w:r>
    </w:p>
    <w:p w14:paraId="33D321E6">
      <w:pPr>
        <w:pStyle w:val="5"/>
        <w:rPr>
          <w:rFonts w:ascii="Times New Roman" w:hAnsi="Times New Roman"/>
          <w:color w:val="auto"/>
          <w:highlight w:val="none"/>
        </w:rPr>
      </w:pPr>
      <w:bookmarkStart w:id="1219" w:name="_Toc786712209"/>
      <w:bookmarkStart w:id="1220" w:name="_Toc586431610"/>
      <w:bookmarkStart w:id="1221" w:name="_Toc1967347723"/>
      <w:bookmarkStart w:id="1222" w:name="_Toc433988624"/>
      <w:bookmarkStart w:id="1223" w:name="_Toc419363558"/>
      <w:bookmarkStart w:id="1224" w:name="_Toc419320154"/>
      <w:bookmarkStart w:id="1225" w:name="_Toc1453869877"/>
      <w:bookmarkStart w:id="1226" w:name="_Toc419321190"/>
      <w:bookmarkStart w:id="1227" w:name="_Toc864970591"/>
      <w:bookmarkStart w:id="1228" w:name="_Toc419364281"/>
      <w:r>
        <w:rPr>
          <w:rFonts w:hint="default" w:ascii="Times New Roman" w:hAnsi="Times New Roman"/>
          <w:color w:val="auto"/>
          <w:highlight w:val="none"/>
        </w:rPr>
        <w:t>9</w:t>
      </w:r>
      <w:r>
        <w:rPr>
          <w:rFonts w:ascii="Times New Roman" w:hAnsi="Times New Roman"/>
          <w:color w:val="auto"/>
          <w:highlight w:val="none"/>
        </w:rPr>
        <w:t>.</w:t>
      </w:r>
      <w:r>
        <w:rPr>
          <w:rFonts w:hint="default" w:ascii="Times New Roman" w:hAnsi="Times New Roman"/>
          <w:color w:val="auto"/>
          <w:highlight w:val="none"/>
        </w:rPr>
        <w:t>3</w:t>
      </w:r>
      <w:r>
        <w:rPr>
          <w:rFonts w:ascii="Times New Roman" w:hAnsi="Times New Roman"/>
          <w:color w:val="auto"/>
          <w:highlight w:val="none"/>
        </w:rPr>
        <w:t xml:space="preserve"> </w:t>
      </w:r>
      <w:r>
        <w:rPr>
          <w:rFonts w:hint="default" w:ascii="Times New Roman" w:hAnsi="Times New Roman"/>
          <w:color w:val="auto"/>
          <w:highlight w:val="none"/>
        </w:rPr>
        <w:t>不再招标</w:t>
      </w:r>
      <w:bookmarkEnd w:id="1219"/>
      <w:bookmarkEnd w:id="1220"/>
      <w:bookmarkEnd w:id="1221"/>
      <w:bookmarkEnd w:id="1222"/>
      <w:bookmarkEnd w:id="1223"/>
      <w:bookmarkEnd w:id="1224"/>
      <w:bookmarkEnd w:id="1225"/>
      <w:bookmarkEnd w:id="1226"/>
      <w:bookmarkEnd w:id="1227"/>
      <w:bookmarkEnd w:id="1228"/>
    </w:p>
    <w:p w14:paraId="078B295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根据《中华人民共和国招标投标法》《中华人民共和国招标投标法实施条例》等规定，重新招标后投标人仍少于</w:t>
      </w:r>
      <w:r>
        <w:rPr>
          <w:rFonts w:ascii="Times New Roman" w:hAnsi="Times New Roman" w:cs="Times New Roman"/>
          <w:color w:val="auto"/>
          <w:kern w:val="0"/>
          <w:szCs w:val="21"/>
          <w:highlight w:val="none"/>
        </w:rPr>
        <w:t xml:space="preserve">3 </w:t>
      </w:r>
      <w:r>
        <w:rPr>
          <w:rFonts w:hint="default" w:ascii="Times New Roman" w:hAnsi="Times New Roman" w:cs="Times New Roman"/>
          <w:color w:val="auto"/>
          <w:kern w:val="0"/>
          <w:szCs w:val="21"/>
          <w:highlight w:val="none"/>
        </w:rPr>
        <w:t>个，属于必须审批或核准的工程建设项目，经原审批或核准部门批准后不再进行招标。</w:t>
      </w:r>
    </w:p>
    <w:bookmarkEnd w:id="1198"/>
    <w:p w14:paraId="5A0E09DE">
      <w:pPr>
        <w:pStyle w:val="4"/>
        <w:rPr>
          <w:rFonts w:ascii="Times New Roman" w:hAnsi="Times New Roman" w:cs="Times New Roman"/>
          <w:color w:val="auto"/>
          <w:highlight w:val="none"/>
        </w:rPr>
      </w:pPr>
      <w:bookmarkStart w:id="1229" w:name="_Toc1229445661"/>
      <w:bookmarkStart w:id="1230" w:name="_Toc1152463742"/>
      <w:bookmarkStart w:id="1231" w:name="_Toc744727340"/>
      <w:bookmarkStart w:id="1232" w:name="_Toc1553950086"/>
      <w:bookmarkStart w:id="1233" w:name="_Toc419363559"/>
      <w:bookmarkStart w:id="1234" w:name="_Toc1767607475"/>
      <w:bookmarkStart w:id="1235" w:name="_Toc419364282"/>
      <w:bookmarkStart w:id="1236" w:name="_Toc433988625"/>
      <w:bookmarkStart w:id="1237" w:name="_Toc419321191"/>
      <w:bookmarkStart w:id="1238" w:name="_Toc23624"/>
      <w:bookmarkStart w:id="1239" w:name="_Toc173633258"/>
      <w:bookmarkStart w:id="1240" w:name="_Toc903094523"/>
      <w:bookmarkStart w:id="1241" w:name="_Toc357386509"/>
      <w:bookmarkStart w:id="1242" w:name="_Toc59203015"/>
      <w:bookmarkStart w:id="1243" w:name="_Toc419320155"/>
      <w:bookmarkStart w:id="1244" w:name="_Toc121237621"/>
      <w:bookmarkStart w:id="1245" w:name="_Toc302468995"/>
      <w:bookmarkStart w:id="1246" w:name="_Toc305224144"/>
      <w:bookmarkStart w:id="1247" w:name="_Toc414553662"/>
      <w:r>
        <w:rPr>
          <w:rFonts w:hint="default" w:ascii="Times New Roman" w:hAnsi="Times New Roman" w:cs="Times New Roman"/>
          <w:color w:val="auto"/>
          <w:highlight w:val="none"/>
        </w:rPr>
        <w:t>10．</w:t>
      </w:r>
      <w:r>
        <w:rPr>
          <w:rFonts w:ascii="Times New Roman" w:hAnsi="Times New Roman" w:cs="Times New Roman"/>
          <w:color w:val="auto"/>
          <w:highlight w:val="none"/>
        </w:rPr>
        <w:t>需要补充的其他内容</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1E97332A">
      <w:pPr>
        <w:pStyle w:val="5"/>
        <w:rPr>
          <w:rFonts w:ascii="Times New Roman" w:hAnsi="Times New Roman"/>
          <w:color w:val="auto"/>
          <w:highlight w:val="none"/>
        </w:rPr>
      </w:pPr>
      <w:bookmarkStart w:id="1248" w:name="_Toc1409524405"/>
      <w:bookmarkStart w:id="1249" w:name="_Toc976150609"/>
      <w:bookmarkStart w:id="1250" w:name="_Toc1718321561"/>
      <w:bookmarkStart w:id="1251" w:name="_Toc1520940149"/>
      <w:bookmarkStart w:id="1252" w:name="_Toc301582628"/>
      <w:r>
        <w:rPr>
          <w:rFonts w:hint="default" w:ascii="Times New Roman" w:hAnsi="Times New Roman"/>
          <w:color w:val="auto"/>
          <w:highlight w:val="none"/>
        </w:rPr>
        <w:t>10.1 农民工工资保证金</w:t>
      </w:r>
      <w:bookmarkEnd w:id="1248"/>
      <w:bookmarkEnd w:id="1249"/>
      <w:bookmarkEnd w:id="1250"/>
      <w:bookmarkEnd w:id="1251"/>
      <w:bookmarkEnd w:id="1252"/>
    </w:p>
    <w:p w14:paraId="4CFE5E0E">
      <w:pPr>
        <w:autoSpaceDE/>
        <w:autoSpaceDN/>
        <w:adjustRightInd/>
        <w:spacing w:line="360" w:lineRule="auto"/>
        <w:ind w:firstLine="420" w:firstLineChars="200"/>
        <w:jc w:val="both"/>
        <w:rPr>
          <w:rFonts w:ascii="Times New Roman" w:hAnsi="Times New Roman" w:cs="Times New Roman"/>
          <w:color w:val="auto"/>
          <w:kern w:val="0"/>
          <w:szCs w:val="21"/>
          <w:highlight w:val="none"/>
        </w:rPr>
      </w:pPr>
      <w:r>
        <w:rPr>
          <w:rFonts w:hint="default" w:ascii="Times New Roman" w:hAnsi="Times New Roman" w:cs="Times New Roman"/>
          <w:color w:val="auto"/>
          <w:highlight w:val="none"/>
        </w:rPr>
        <w:t>按</w:t>
      </w:r>
      <w:r>
        <w:rPr>
          <w:rFonts w:hint="default" w:ascii="Times New Roman" w:hAnsi="Times New Roman" w:cs="Times New Roman"/>
          <w:color w:val="auto"/>
          <w:kern w:val="0"/>
          <w:szCs w:val="21"/>
          <w:highlight w:val="none"/>
        </w:rPr>
        <w:t>《</w:t>
      </w:r>
      <w:r>
        <w:rPr>
          <w:rFonts w:hint="default" w:ascii="Times New Roman" w:hAnsi="Times New Roman" w:cs="Times New Roman"/>
          <w:b/>
          <w:bCs/>
          <w:color w:val="auto"/>
          <w:kern w:val="0"/>
          <w:highlight w:val="none"/>
        </w:rPr>
        <w:t>保障农民工工资支付条例》</w:t>
      </w:r>
      <w:r>
        <w:rPr>
          <w:rFonts w:hint="default" w:ascii="Times New Roman" w:hAnsi="Times New Roman" w:cs="Times New Roman"/>
          <w:b w:val="0"/>
          <w:bCs w:val="0"/>
          <w:color w:val="auto"/>
          <w:kern w:val="2"/>
          <w:highlight w:val="none"/>
        </w:rPr>
        <w:t>执行</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highlight w:val="none"/>
        </w:rPr>
        <w:t>见“投标人须知前附表”。</w:t>
      </w:r>
    </w:p>
    <w:p w14:paraId="397CDA6C">
      <w:pPr>
        <w:pStyle w:val="5"/>
        <w:rPr>
          <w:rFonts w:hint="default" w:ascii="Times New Roman" w:hAnsi="Times New Roman"/>
          <w:color w:val="auto"/>
          <w:highlight w:val="none"/>
        </w:rPr>
      </w:pPr>
      <w:bookmarkStart w:id="1253" w:name="_Toc199868904"/>
      <w:bookmarkStart w:id="1254" w:name="_Toc510918647"/>
      <w:bookmarkStart w:id="1255" w:name="_Toc966943746"/>
      <w:bookmarkStart w:id="1256" w:name="_Toc12609290"/>
      <w:bookmarkStart w:id="1257" w:name="_Toc440144199"/>
      <w:bookmarkStart w:id="1258" w:name="_Toc328887280"/>
      <w:r>
        <w:rPr>
          <w:rFonts w:ascii="Times New Roman" w:hAnsi="Times New Roman"/>
          <w:color w:val="auto"/>
          <w:highlight w:val="none"/>
        </w:rPr>
        <w:t xml:space="preserve">10.2 </w:t>
      </w:r>
      <w:r>
        <w:rPr>
          <w:rFonts w:hint="default" w:ascii="Times New Roman" w:hAnsi="Times New Roman"/>
          <w:color w:val="auto"/>
          <w:highlight w:val="none"/>
        </w:rPr>
        <w:t>技术标、设计标</w:t>
      </w:r>
      <w:r>
        <w:rPr>
          <w:rFonts w:ascii="Times New Roman" w:hAnsi="Times New Roman"/>
          <w:color w:val="auto"/>
          <w:highlight w:val="none"/>
        </w:rPr>
        <w:t>评审方式</w:t>
      </w:r>
      <w:bookmarkEnd w:id="1253"/>
      <w:bookmarkEnd w:id="1254"/>
      <w:bookmarkEnd w:id="1255"/>
      <w:bookmarkEnd w:id="1256"/>
      <w:bookmarkEnd w:id="1257"/>
      <w:bookmarkEnd w:id="1258"/>
    </w:p>
    <w:p w14:paraId="3B98EBB7">
      <w:pPr>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见“投标人须知前附表”。</w:t>
      </w:r>
    </w:p>
    <w:p w14:paraId="42AC45F7">
      <w:pPr>
        <w:pStyle w:val="5"/>
        <w:rPr>
          <w:rFonts w:ascii="Times New Roman" w:hAnsi="Times New Roman"/>
          <w:color w:val="auto"/>
          <w:highlight w:val="none"/>
        </w:rPr>
      </w:pPr>
      <w:bookmarkStart w:id="1259" w:name="_Toc941006337"/>
      <w:bookmarkStart w:id="1260" w:name="_Toc1356243722"/>
      <w:bookmarkStart w:id="1261" w:name="_Toc1698212525"/>
      <w:bookmarkStart w:id="1262" w:name="_Toc258122137"/>
      <w:bookmarkStart w:id="1263" w:name="_Toc143933923"/>
      <w:r>
        <w:rPr>
          <w:rFonts w:hint="default" w:ascii="Times New Roman" w:hAnsi="Times New Roman"/>
          <w:color w:val="auto"/>
          <w:highlight w:val="none"/>
        </w:rPr>
        <w:t>10.</w:t>
      </w:r>
      <w:r>
        <w:rPr>
          <w:rFonts w:ascii="Times New Roman" w:hAnsi="Times New Roman"/>
          <w:color w:val="auto"/>
          <w:highlight w:val="none"/>
        </w:rPr>
        <w:t>3</w:t>
      </w:r>
      <w:r>
        <w:rPr>
          <w:rFonts w:hint="default" w:ascii="Times New Roman" w:hAnsi="Times New Roman"/>
          <w:color w:val="auto"/>
          <w:highlight w:val="none"/>
        </w:rPr>
        <w:t xml:space="preserve"> 投标文件电子版</w:t>
      </w:r>
      <w:bookmarkEnd w:id="1259"/>
      <w:bookmarkEnd w:id="1260"/>
      <w:bookmarkEnd w:id="1261"/>
      <w:bookmarkEnd w:id="1262"/>
      <w:bookmarkEnd w:id="1263"/>
    </w:p>
    <w:p w14:paraId="6F7DFB82">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0EE2194B">
      <w:pPr>
        <w:pStyle w:val="5"/>
        <w:rPr>
          <w:rFonts w:ascii="Times New Roman" w:hAnsi="Times New Roman"/>
          <w:color w:val="auto"/>
          <w:highlight w:val="none"/>
        </w:rPr>
      </w:pPr>
      <w:bookmarkStart w:id="1264" w:name="_Toc1357419518"/>
      <w:bookmarkStart w:id="1265" w:name="_Toc1406003221"/>
      <w:bookmarkStart w:id="1266" w:name="_Toc1693483251"/>
      <w:bookmarkStart w:id="1267" w:name="_Toc520988688"/>
      <w:bookmarkStart w:id="1268" w:name="_Toc1422013411"/>
      <w:r>
        <w:rPr>
          <w:rFonts w:hint="default" w:ascii="Times New Roman" w:hAnsi="Times New Roman"/>
          <w:color w:val="auto"/>
          <w:highlight w:val="none"/>
        </w:rPr>
        <w:t>10.</w:t>
      </w:r>
      <w:r>
        <w:rPr>
          <w:rFonts w:ascii="Times New Roman" w:hAnsi="Times New Roman"/>
          <w:color w:val="auto"/>
          <w:highlight w:val="none"/>
        </w:rPr>
        <w:t>4</w:t>
      </w:r>
      <w:r>
        <w:rPr>
          <w:rFonts w:hint="default" w:ascii="Times New Roman" w:hAnsi="Times New Roman"/>
          <w:color w:val="auto"/>
          <w:highlight w:val="none"/>
        </w:rPr>
        <w:t>中小企业</w:t>
      </w:r>
      <w:bookmarkEnd w:id="1264"/>
      <w:bookmarkEnd w:id="1265"/>
      <w:bookmarkEnd w:id="1266"/>
      <w:bookmarkEnd w:id="1267"/>
      <w:bookmarkEnd w:id="1268"/>
    </w:p>
    <w:p w14:paraId="1FD88E9B">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2906097C">
      <w:pPr>
        <w:pStyle w:val="5"/>
        <w:rPr>
          <w:rFonts w:ascii="Times New Roman" w:hAnsi="Times New Roman"/>
          <w:color w:val="auto"/>
          <w:highlight w:val="none"/>
        </w:rPr>
      </w:pPr>
      <w:bookmarkStart w:id="1269" w:name="_Toc396670910"/>
      <w:bookmarkStart w:id="1270" w:name="_Toc1382770674"/>
      <w:bookmarkStart w:id="1271" w:name="_Toc399452785"/>
      <w:bookmarkStart w:id="1272" w:name="_Toc1357864812"/>
      <w:bookmarkStart w:id="1273" w:name="_Toc1951071135"/>
      <w:r>
        <w:rPr>
          <w:rFonts w:hint="default" w:ascii="Times New Roman" w:hAnsi="Times New Roman"/>
          <w:color w:val="auto"/>
          <w:highlight w:val="none"/>
        </w:rPr>
        <w:t>10.</w:t>
      </w:r>
      <w:r>
        <w:rPr>
          <w:rFonts w:ascii="Times New Roman" w:hAnsi="Times New Roman"/>
          <w:color w:val="auto"/>
          <w:highlight w:val="none"/>
        </w:rPr>
        <w:t>5</w:t>
      </w:r>
      <w:r>
        <w:rPr>
          <w:rFonts w:hint="default" w:ascii="Times New Roman" w:hAnsi="Times New Roman"/>
          <w:color w:val="auto"/>
          <w:highlight w:val="none"/>
        </w:rPr>
        <w:t>监狱企业</w:t>
      </w:r>
      <w:bookmarkEnd w:id="1269"/>
      <w:bookmarkEnd w:id="1270"/>
      <w:bookmarkEnd w:id="1271"/>
      <w:bookmarkEnd w:id="1272"/>
      <w:bookmarkEnd w:id="1273"/>
    </w:p>
    <w:p w14:paraId="180BB9EC">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3D8143C6">
      <w:pPr>
        <w:pStyle w:val="5"/>
        <w:rPr>
          <w:rFonts w:ascii="Times New Roman" w:hAnsi="Times New Roman"/>
          <w:color w:val="auto"/>
          <w:highlight w:val="none"/>
        </w:rPr>
      </w:pPr>
      <w:bookmarkStart w:id="1274" w:name="_Toc1474472958"/>
      <w:bookmarkStart w:id="1275" w:name="_Toc1317346431"/>
      <w:bookmarkStart w:id="1276" w:name="_Toc2085193019"/>
      <w:bookmarkStart w:id="1277" w:name="_Toc984933216"/>
      <w:bookmarkStart w:id="1278" w:name="_Toc1848070281"/>
      <w:r>
        <w:rPr>
          <w:rFonts w:hint="default" w:ascii="Times New Roman" w:hAnsi="Times New Roman"/>
          <w:color w:val="auto"/>
          <w:highlight w:val="none"/>
        </w:rPr>
        <w:t>10.</w:t>
      </w:r>
      <w:r>
        <w:rPr>
          <w:rFonts w:ascii="Times New Roman" w:hAnsi="Times New Roman"/>
          <w:color w:val="auto"/>
          <w:highlight w:val="none"/>
        </w:rPr>
        <w:t>6</w:t>
      </w:r>
      <w:r>
        <w:rPr>
          <w:rFonts w:hint="default" w:ascii="Times New Roman" w:hAnsi="Times New Roman"/>
          <w:color w:val="auto"/>
          <w:highlight w:val="none"/>
        </w:rPr>
        <w:t>残疾人福利性单位</w:t>
      </w:r>
      <w:bookmarkEnd w:id="1274"/>
      <w:bookmarkEnd w:id="1275"/>
      <w:bookmarkEnd w:id="1276"/>
      <w:bookmarkEnd w:id="1277"/>
      <w:bookmarkEnd w:id="1278"/>
    </w:p>
    <w:p w14:paraId="477196C7">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10AEA197">
      <w:pPr>
        <w:pStyle w:val="5"/>
        <w:rPr>
          <w:rFonts w:ascii="Times New Roman" w:hAnsi="Times New Roman"/>
          <w:color w:val="auto"/>
          <w:highlight w:val="none"/>
        </w:rPr>
      </w:pPr>
      <w:bookmarkStart w:id="1279" w:name="_Toc535354109"/>
      <w:bookmarkStart w:id="1280" w:name="_Toc47083899"/>
      <w:bookmarkStart w:id="1281" w:name="_Toc1945815113"/>
      <w:bookmarkStart w:id="1282" w:name="_Toc69775553"/>
      <w:bookmarkStart w:id="1283" w:name="_Toc1966299263"/>
      <w:r>
        <w:rPr>
          <w:rFonts w:hint="default" w:ascii="Times New Roman" w:hAnsi="Times New Roman"/>
          <w:color w:val="auto"/>
          <w:highlight w:val="none"/>
        </w:rPr>
        <w:t>10.</w:t>
      </w:r>
      <w:r>
        <w:rPr>
          <w:rFonts w:hint="default" w:ascii="Times New Roman" w:hAnsi="Times New Roman"/>
          <w:color w:val="auto"/>
          <w:highlight w:val="none"/>
          <w:lang w:val="en-US" w:eastAsia="zh-CN"/>
        </w:rPr>
        <w:t>7</w:t>
      </w:r>
      <w:r>
        <w:rPr>
          <w:rFonts w:hint="default" w:ascii="Times New Roman" w:hAnsi="Times New Roman"/>
          <w:color w:val="auto"/>
          <w:highlight w:val="none"/>
        </w:rPr>
        <w:t xml:space="preserve"> 知识产权</w:t>
      </w:r>
      <w:bookmarkEnd w:id="1279"/>
      <w:bookmarkEnd w:id="1280"/>
      <w:bookmarkEnd w:id="1281"/>
      <w:bookmarkEnd w:id="1282"/>
      <w:bookmarkEnd w:id="1283"/>
    </w:p>
    <w:p w14:paraId="0A292F4D">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招标人对其知识产权的具体要求见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r>
        <w:rPr>
          <w:rFonts w:hint="default" w:ascii="Times New Roman" w:hAnsi="Times New Roman" w:cs="Times New Roman"/>
          <w:color w:val="auto"/>
          <w:kern w:val="0"/>
          <w:szCs w:val="21"/>
          <w:highlight w:val="none"/>
        </w:rPr>
        <w:t>。</w:t>
      </w:r>
    </w:p>
    <w:p w14:paraId="3A31ECDE">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p>
    <w:p w14:paraId="6EC95082">
      <w:pPr>
        <w:pStyle w:val="5"/>
        <w:rPr>
          <w:rFonts w:ascii="Times New Roman" w:hAnsi="Times New Roman"/>
          <w:color w:val="auto"/>
          <w:highlight w:val="none"/>
        </w:rPr>
      </w:pPr>
      <w:bookmarkStart w:id="1284" w:name="_Toc2095359173"/>
      <w:bookmarkStart w:id="1285" w:name="_Toc219293595"/>
      <w:bookmarkStart w:id="1286" w:name="_Toc357311962"/>
      <w:bookmarkStart w:id="1287" w:name="_Toc2077278302"/>
      <w:bookmarkStart w:id="1288" w:name="_Toc1060079970"/>
      <w:r>
        <w:rPr>
          <w:rFonts w:hint="default" w:ascii="Times New Roman" w:hAnsi="Times New Roman"/>
          <w:color w:val="auto"/>
          <w:highlight w:val="none"/>
        </w:rPr>
        <w:t>10.</w:t>
      </w:r>
      <w:r>
        <w:rPr>
          <w:rFonts w:hint="default" w:ascii="Times New Roman" w:hAnsi="Times New Roman"/>
          <w:color w:val="auto"/>
          <w:highlight w:val="none"/>
          <w:lang w:val="en-US" w:eastAsia="zh-CN"/>
        </w:rPr>
        <w:t>8</w:t>
      </w:r>
      <w:r>
        <w:rPr>
          <w:rFonts w:hint="default" w:ascii="Times New Roman" w:hAnsi="Times New Roman"/>
          <w:color w:val="auto"/>
          <w:highlight w:val="none"/>
        </w:rPr>
        <w:t>同义词语</w:t>
      </w:r>
      <w:bookmarkEnd w:id="1284"/>
      <w:bookmarkEnd w:id="1285"/>
      <w:bookmarkEnd w:id="1286"/>
      <w:bookmarkEnd w:id="1287"/>
      <w:bookmarkEnd w:id="1288"/>
    </w:p>
    <w:p w14:paraId="413239D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4F4E0701">
      <w:pPr>
        <w:pStyle w:val="5"/>
        <w:rPr>
          <w:rFonts w:ascii="Times New Roman" w:hAnsi="Times New Roman"/>
          <w:color w:val="auto"/>
          <w:highlight w:val="none"/>
        </w:rPr>
      </w:pPr>
      <w:bookmarkStart w:id="1289" w:name="_Toc328020230"/>
      <w:bookmarkStart w:id="1290" w:name="_Toc1292866756"/>
      <w:bookmarkStart w:id="1291" w:name="_Toc708168117"/>
      <w:bookmarkStart w:id="1292" w:name="_Toc586617007"/>
      <w:bookmarkStart w:id="1293" w:name="_Toc485472372"/>
      <w:r>
        <w:rPr>
          <w:rFonts w:hint="default" w:ascii="Times New Roman" w:hAnsi="Times New Roman"/>
          <w:color w:val="auto"/>
          <w:highlight w:val="none"/>
        </w:rPr>
        <w:t>10.</w:t>
      </w:r>
      <w:r>
        <w:rPr>
          <w:rFonts w:hint="default" w:ascii="Times New Roman" w:hAnsi="Times New Roman"/>
          <w:color w:val="auto"/>
          <w:highlight w:val="none"/>
          <w:lang w:val="en-US" w:eastAsia="zh-CN"/>
        </w:rPr>
        <w:t>9</w:t>
      </w:r>
      <w:r>
        <w:rPr>
          <w:rFonts w:hint="default" w:ascii="Times New Roman" w:hAnsi="Times New Roman"/>
          <w:color w:val="auto"/>
          <w:highlight w:val="none"/>
        </w:rPr>
        <w:t xml:space="preserve"> 招标人补充的其他内容</w:t>
      </w:r>
      <w:bookmarkEnd w:id="1289"/>
      <w:bookmarkEnd w:id="1290"/>
      <w:bookmarkEnd w:id="1291"/>
      <w:bookmarkEnd w:id="1292"/>
      <w:bookmarkEnd w:id="1293"/>
    </w:p>
    <w:p w14:paraId="3A0E5ECA">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1A09CA82">
      <w:pPr>
        <w:pStyle w:val="5"/>
        <w:rPr>
          <w:rFonts w:ascii="Times New Roman" w:hAnsi="Times New Roman"/>
          <w:color w:val="auto"/>
          <w:highlight w:val="none"/>
        </w:rPr>
      </w:pPr>
      <w:bookmarkStart w:id="1294" w:name="_Toc1968824510"/>
      <w:bookmarkStart w:id="1295" w:name="_Toc187453039"/>
      <w:bookmarkStart w:id="1296" w:name="_Toc124070285"/>
      <w:bookmarkStart w:id="1297" w:name="_Toc748977030"/>
      <w:bookmarkStart w:id="1298" w:name="_Toc1856150248"/>
      <w:r>
        <w:rPr>
          <w:rFonts w:hint="default" w:ascii="Times New Roman" w:hAnsi="Times New Roman"/>
          <w:color w:val="auto"/>
          <w:highlight w:val="none"/>
        </w:rPr>
        <w:t>10.</w:t>
      </w:r>
      <w:r>
        <w:rPr>
          <w:rFonts w:hint="default" w:ascii="Times New Roman" w:hAnsi="Times New Roman"/>
          <w:color w:val="auto"/>
          <w:highlight w:val="none"/>
          <w:lang w:val="en-US" w:eastAsia="zh-CN"/>
        </w:rPr>
        <w:t>10</w:t>
      </w:r>
      <w:r>
        <w:rPr>
          <w:rFonts w:hint="default" w:ascii="Times New Roman" w:hAnsi="Times New Roman"/>
          <w:color w:val="auto"/>
          <w:highlight w:val="none"/>
        </w:rPr>
        <w:t>解释权</w:t>
      </w:r>
      <w:bookmarkEnd w:id="1294"/>
      <w:bookmarkEnd w:id="1295"/>
      <w:bookmarkEnd w:id="1296"/>
      <w:bookmarkEnd w:id="1297"/>
      <w:bookmarkEnd w:id="1298"/>
    </w:p>
    <w:p w14:paraId="74E3C524">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r>
        <w:rPr>
          <w:rFonts w:ascii="Times New Roman" w:hAnsi="Times New Roman" w:cs="Times New Roman"/>
          <w:color w:val="auto"/>
          <w:highlight w:val="none"/>
        </w:rPr>
        <w:t>见</w:t>
      </w:r>
      <w:r>
        <w:rPr>
          <w:rFonts w:hint="default" w:ascii="Times New Roman" w:hAnsi="Times New Roman" w:cs="Times New Roman"/>
          <w:color w:val="auto"/>
          <w:highlight w:val="none"/>
        </w:rPr>
        <w:t>“</w:t>
      </w:r>
      <w:r>
        <w:rPr>
          <w:rFonts w:ascii="Times New Roman" w:hAnsi="Times New Roman" w:cs="Times New Roman"/>
          <w:color w:val="auto"/>
          <w:highlight w:val="none"/>
        </w:rPr>
        <w:t>投标人须知前附表</w:t>
      </w:r>
      <w:r>
        <w:rPr>
          <w:rFonts w:hint="default" w:ascii="Times New Roman" w:hAnsi="Times New Roman" w:cs="Times New Roman"/>
          <w:color w:val="auto"/>
          <w:highlight w:val="none"/>
        </w:rPr>
        <w:t>”。</w:t>
      </w:r>
    </w:p>
    <w:p w14:paraId="23D36FF7">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5357AFA">
      <w:pPr>
        <w:pStyle w:val="4"/>
        <w:rPr>
          <w:rFonts w:hint="default" w:ascii="Times New Roman" w:hAnsi="Times New Roman" w:cs="Times New Roman"/>
          <w:color w:val="auto"/>
          <w:highlight w:val="none"/>
        </w:rPr>
        <w:sectPr>
          <w:footerReference r:id="rId10" w:type="default"/>
          <w:pgSz w:w="11907" w:h="16840"/>
          <w:pgMar w:top="1418" w:right="1134" w:bottom="1418" w:left="1134" w:header="851" w:footer="851" w:gutter="0"/>
          <w:pgNumType w:fmt="decimal" w:start="1"/>
          <w:cols w:space="720" w:num="1"/>
          <w:docGrid w:linePitch="312" w:charSpace="0"/>
        </w:sectPr>
      </w:pPr>
      <w:bookmarkStart w:id="1299" w:name="_Toc522897388"/>
      <w:bookmarkStart w:id="1300" w:name="_Toc1565577603"/>
      <w:bookmarkStart w:id="1301" w:name="_Toc1042956879"/>
      <w:bookmarkStart w:id="1302" w:name="_Toc784491298"/>
      <w:bookmarkStart w:id="1303" w:name="_Toc1714397527"/>
      <w:bookmarkStart w:id="1304" w:name="_Toc2299246"/>
      <w:bookmarkStart w:id="1305" w:name="_Toc1879167091"/>
      <w:bookmarkStart w:id="1306" w:name="_Toc227484819"/>
      <w:bookmarkStart w:id="1307" w:name="_Toc59203016"/>
      <w:bookmarkStart w:id="1308" w:name="_Toc1567269940"/>
      <w:bookmarkStart w:id="1309" w:name="_Toc1129147275"/>
      <w:bookmarkStart w:id="1310" w:name="_Toc12831"/>
      <w:bookmarkStart w:id="1311" w:name="_Toc997241658"/>
      <w:r>
        <w:rPr>
          <w:rFonts w:hint="default" w:ascii="Times New Roman" w:hAnsi="Times New Roman" w:cs="Times New Roman"/>
          <w:color w:val="auto"/>
          <w:highlight w:val="none"/>
        </w:rPr>
        <w:t>11.备注</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638761C3">
      <w:pPr>
        <w:rPr>
          <w:rFonts w:hint="default" w:ascii="Times New Roman" w:hAnsi="Times New Roman" w:cs="Times New Roman"/>
          <w:color w:val="auto"/>
          <w:sz w:val="28"/>
          <w:szCs w:val="28"/>
          <w:highlight w:val="none"/>
        </w:rPr>
      </w:pPr>
      <w:bookmarkStart w:id="1312" w:name="_Toc414553665"/>
      <w:r>
        <w:rPr>
          <w:rFonts w:ascii="Times New Roman" w:hAnsi="Times New Roman" w:cs="Times New Roman"/>
          <w:color w:val="auto"/>
          <w:sz w:val="28"/>
          <w:szCs w:val="28"/>
          <w:highlight w:val="none"/>
        </w:rPr>
        <w:t>附表</w:t>
      </w:r>
      <w:r>
        <w:rPr>
          <w:rFonts w:hint="default" w:ascii="Times New Roman" w:hAnsi="Times New Roman" w:cs="Times New Roman"/>
          <w:color w:val="auto"/>
          <w:sz w:val="28"/>
          <w:szCs w:val="28"/>
          <w:highlight w:val="none"/>
        </w:rPr>
        <w:t>一</w:t>
      </w: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rPr>
        <w:t>问题澄清通知</w:t>
      </w:r>
      <w:bookmarkEnd w:id="1312"/>
    </w:p>
    <w:p w14:paraId="72A45AD7">
      <w:pPr>
        <w:spacing w:line="360" w:lineRule="exact"/>
        <w:rPr>
          <w:rFonts w:hint="default" w:ascii="Times New Roman" w:hAnsi="Times New Roman" w:cs="Times New Roman"/>
          <w:color w:val="auto"/>
          <w:highlight w:val="none"/>
        </w:rPr>
      </w:pPr>
    </w:p>
    <w:p w14:paraId="5FE8F5DF">
      <w:pPr>
        <w:spacing w:line="360" w:lineRule="exact"/>
        <w:rPr>
          <w:rFonts w:hint="default" w:ascii="Times New Roman" w:hAnsi="Times New Roman" w:cs="Times New Roman"/>
          <w:color w:val="auto"/>
          <w:highlight w:val="none"/>
        </w:rPr>
      </w:pPr>
    </w:p>
    <w:p w14:paraId="46B3E86D">
      <w:pPr>
        <w:spacing w:after="156" w:afterLines="50" w:line="360" w:lineRule="exact"/>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问题澄清通知</w:t>
      </w:r>
    </w:p>
    <w:p w14:paraId="19B9F002">
      <w:pPr>
        <w:spacing w:line="36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_______________</w:t>
      </w:r>
    </w:p>
    <w:p w14:paraId="20B457EF">
      <w:pPr>
        <w:spacing w:line="360" w:lineRule="exact"/>
        <w:jc w:val="center"/>
        <w:rPr>
          <w:rFonts w:ascii="Times New Roman" w:hAnsi="Times New Roman" w:cs="Times New Roman"/>
          <w:color w:val="auto"/>
          <w:szCs w:val="21"/>
          <w:highlight w:val="none"/>
        </w:rPr>
      </w:pPr>
    </w:p>
    <w:p w14:paraId="5C695EC0">
      <w:pPr>
        <w:spacing w:line="360" w:lineRule="exact"/>
        <w:rPr>
          <w:rFonts w:ascii="Times New Roman" w:hAnsi="Times New Roman" w:cs="Times New Roman"/>
          <w:color w:val="auto"/>
          <w:szCs w:val="21"/>
          <w:highlight w:val="none"/>
          <w:u w:val="single"/>
        </w:rPr>
      </w:pPr>
    </w:p>
    <w:p w14:paraId="74655C88">
      <w:pPr>
        <w:spacing w:line="440" w:lineRule="exact"/>
        <w:ind w:firstLine="210" w:firstLineChars="1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（投标人名称）：</w:t>
      </w:r>
    </w:p>
    <w:p w14:paraId="48468F3B">
      <w:pPr>
        <w:spacing w:line="440" w:lineRule="exact"/>
        <w:ind w:firstLine="630" w:firstLineChars="30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）招标的评标委员会，本委员会对你方的投标文件进行了仔细审查，现需你方对下列问题以书面形式予以澄清：</w:t>
      </w:r>
    </w:p>
    <w:p w14:paraId="33B35F81">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14C41D2C">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2E3E242A">
      <w:pPr>
        <w:spacing w:line="440" w:lineRule="exact"/>
        <w:ind w:firstLine="720"/>
        <w:rPr>
          <w:rFonts w:ascii="Times New Roman" w:hAnsi="Times New Roman" w:cs="Times New Roman"/>
          <w:color w:val="auto"/>
          <w:szCs w:val="21"/>
          <w:highlight w:val="none"/>
        </w:rPr>
      </w:pPr>
    </w:p>
    <w:p w14:paraId="58245092">
      <w:pPr>
        <w:spacing w:line="440" w:lineRule="exact"/>
        <w:ind w:firstLine="7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627FAC81">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请将上述问题的澄清于__________年________月_______日_______时前在电子招标投标交易平台递交。</w:t>
      </w:r>
    </w:p>
    <w:p w14:paraId="62560D0C">
      <w:pPr>
        <w:spacing w:line="360" w:lineRule="exact"/>
        <w:ind w:firstLine="435"/>
        <w:rPr>
          <w:rFonts w:ascii="Times New Roman" w:hAnsi="Times New Roman" w:cs="Times New Roman"/>
          <w:color w:val="auto"/>
          <w:szCs w:val="21"/>
          <w:highlight w:val="none"/>
        </w:rPr>
      </w:pPr>
    </w:p>
    <w:p w14:paraId="6E2DC58A">
      <w:pPr>
        <w:spacing w:line="360" w:lineRule="exact"/>
        <w:ind w:firstLine="435"/>
        <w:rPr>
          <w:rFonts w:ascii="Times New Roman" w:hAnsi="Times New Roman" w:cs="Times New Roman"/>
          <w:color w:val="auto"/>
          <w:szCs w:val="21"/>
          <w:highlight w:val="none"/>
        </w:rPr>
      </w:pPr>
    </w:p>
    <w:p w14:paraId="15828C62">
      <w:pPr>
        <w:spacing w:line="360" w:lineRule="exact"/>
        <w:ind w:firstLine="4214" w:firstLineChars="2007"/>
        <w:rPr>
          <w:rFonts w:ascii="Times New Roman" w:hAnsi="Times New Roman" w:cs="Times New Roman"/>
          <w:color w:val="auto"/>
          <w:szCs w:val="21"/>
          <w:highlight w:val="none"/>
        </w:rPr>
      </w:pPr>
    </w:p>
    <w:p w14:paraId="650AA1F3">
      <w:pPr>
        <w:spacing w:line="360" w:lineRule="exact"/>
        <w:ind w:firstLine="4214" w:firstLineChars="2007"/>
        <w:rPr>
          <w:rFonts w:ascii="Times New Roman" w:hAnsi="Times New Roman" w:cs="Times New Roman"/>
          <w:color w:val="auto"/>
          <w:szCs w:val="21"/>
          <w:highlight w:val="none"/>
        </w:rPr>
      </w:pPr>
    </w:p>
    <w:p w14:paraId="201557F7">
      <w:pPr>
        <w:spacing w:line="360" w:lineRule="exact"/>
        <w:ind w:firstLine="4214" w:firstLineChars="2007"/>
        <w:rPr>
          <w:rFonts w:ascii="Times New Roman" w:hAnsi="Times New Roman" w:cs="Times New Roman"/>
          <w:color w:val="auto"/>
          <w:szCs w:val="21"/>
          <w:highlight w:val="none"/>
        </w:rPr>
      </w:pPr>
    </w:p>
    <w:p w14:paraId="31932FD9">
      <w:pPr>
        <w:spacing w:line="360" w:lineRule="exact"/>
        <w:ind w:firstLine="4214" w:firstLineChars="2007"/>
        <w:rPr>
          <w:rFonts w:ascii="Times New Roman" w:hAnsi="Times New Roman" w:cs="Times New Roman"/>
          <w:color w:val="auto"/>
          <w:szCs w:val="21"/>
          <w:highlight w:val="none"/>
        </w:rPr>
      </w:pPr>
    </w:p>
    <w:p w14:paraId="47195500">
      <w:pPr>
        <w:spacing w:line="360" w:lineRule="exact"/>
        <w:ind w:firstLine="4214" w:firstLineChars="2007"/>
        <w:rPr>
          <w:rFonts w:ascii="Times New Roman" w:hAnsi="Times New Roman" w:cs="Times New Roman"/>
          <w:color w:val="auto"/>
          <w:szCs w:val="21"/>
          <w:highlight w:val="none"/>
        </w:rPr>
      </w:pPr>
    </w:p>
    <w:p w14:paraId="5A830C7E">
      <w:pPr>
        <w:spacing w:line="360" w:lineRule="exact"/>
        <w:ind w:firstLine="4214" w:firstLineChars="2007"/>
        <w:rPr>
          <w:rFonts w:ascii="Times New Roman" w:hAnsi="Times New Roman" w:cs="Times New Roman"/>
          <w:color w:val="auto"/>
          <w:szCs w:val="21"/>
          <w:highlight w:val="none"/>
        </w:rPr>
      </w:pPr>
    </w:p>
    <w:p w14:paraId="20076120">
      <w:pPr>
        <w:spacing w:line="360" w:lineRule="exact"/>
        <w:ind w:firstLine="5145" w:firstLineChars="24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w:t>
      </w:r>
      <w:r>
        <w:rPr>
          <w:rFonts w:ascii="Times New Roman" w:hAnsi="Times New Roman" w:cs="Times New Roman"/>
          <w:color w:val="auto"/>
          <w:szCs w:val="21"/>
          <w:highlight w:val="none"/>
        </w:rPr>
        <w:t>________</w:t>
      </w:r>
      <w:r>
        <w:rPr>
          <w:rFonts w:hint="default" w:ascii="Times New Roman" w:hAnsi="Times New Roman" w:cs="Times New Roman"/>
          <w:color w:val="auto"/>
          <w:szCs w:val="21"/>
          <w:highlight w:val="none"/>
        </w:rPr>
        <w:t>（签字或盖章）</w:t>
      </w:r>
    </w:p>
    <w:p w14:paraId="7A10C616">
      <w:pPr>
        <w:spacing w:line="360" w:lineRule="exact"/>
        <w:ind w:firstLine="4214" w:firstLineChars="2007"/>
        <w:rPr>
          <w:rFonts w:ascii="Times New Roman" w:hAnsi="Times New Roman" w:cs="Times New Roman"/>
          <w:color w:val="auto"/>
          <w:szCs w:val="21"/>
          <w:highlight w:val="none"/>
        </w:rPr>
      </w:pPr>
    </w:p>
    <w:p w14:paraId="2D40C755">
      <w:pPr>
        <w:spacing w:line="360" w:lineRule="exact"/>
        <w:ind w:firstLine="5985" w:firstLineChars="2850"/>
        <w:rPr>
          <w:rFonts w:ascii="Times New Roman" w:hAnsi="Times New Roman" w:cs="Times New Roman"/>
          <w:color w:val="auto"/>
          <w:szCs w:val="21"/>
          <w:highlight w:val="none"/>
          <w:lang w:val="en-GB"/>
        </w:rPr>
      </w:pPr>
      <w:r>
        <w:rPr>
          <w:rFonts w:ascii="Times New Roman" w:hAnsi="Times New Roman" w:cs="Times New Roman"/>
          <w:color w:val="auto"/>
          <w:szCs w:val="21"/>
          <w:highlight w:val="none"/>
        </w:rPr>
        <w:t>________</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rPr>
        <w:t>______</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______</w:t>
      </w:r>
      <w:r>
        <w:rPr>
          <w:rFonts w:hint="default" w:ascii="Times New Roman" w:hAnsi="Times New Roman" w:cs="Times New Roman"/>
          <w:color w:val="auto"/>
          <w:szCs w:val="21"/>
          <w:highlight w:val="none"/>
        </w:rPr>
        <w:t>日</w:t>
      </w:r>
    </w:p>
    <w:p w14:paraId="09BA2322">
      <w:pPr>
        <w:spacing w:line="360" w:lineRule="exact"/>
        <w:ind w:firstLine="4214" w:firstLineChars="2007"/>
        <w:rPr>
          <w:rFonts w:ascii="Times New Roman" w:hAnsi="Times New Roman" w:cs="Times New Roman"/>
          <w:color w:val="auto"/>
          <w:highlight w:val="none"/>
          <w:lang w:val="en-GB"/>
        </w:rPr>
      </w:pPr>
    </w:p>
    <w:p w14:paraId="5935CA29">
      <w:pPr>
        <w:spacing w:line="360" w:lineRule="exact"/>
        <w:ind w:firstLine="4214" w:firstLineChars="2007"/>
        <w:rPr>
          <w:rFonts w:ascii="Times New Roman" w:hAnsi="Times New Roman" w:cs="Times New Roman"/>
          <w:color w:val="auto"/>
          <w:highlight w:val="none"/>
          <w:lang w:val="en-GB"/>
        </w:rPr>
      </w:pPr>
    </w:p>
    <w:p w14:paraId="4605BD6D">
      <w:pPr>
        <w:spacing w:line="360" w:lineRule="exact"/>
        <w:ind w:firstLine="4214" w:firstLineChars="2007"/>
        <w:rPr>
          <w:rFonts w:ascii="Times New Roman" w:hAnsi="Times New Roman" w:cs="Times New Roman"/>
          <w:color w:val="auto"/>
          <w:highlight w:val="none"/>
          <w:lang w:val="en-GB"/>
        </w:rPr>
      </w:pPr>
    </w:p>
    <w:p w14:paraId="2D4D6742">
      <w:pPr>
        <w:rPr>
          <w:rFonts w:ascii="Times New Roman" w:hAnsi="Times New Roman" w:cs="Times New Roman"/>
          <w:color w:val="auto"/>
          <w:highlight w:val="none"/>
        </w:rPr>
      </w:pPr>
      <w:r>
        <w:rPr>
          <w:rFonts w:ascii="Times New Roman" w:hAnsi="Times New Roman" w:cs="Times New Roman"/>
          <w:color w:val="auto"/>
          <w:highlight w:val="none"/>
          <w:lang w:val="en-GB"/>
        </w:rPr>
        <w:br w:type="page"/>
      </w:r>
    </w:p>
    <w:p w14:paraId="6A3E7EA8">
      <w:pPr>
        <w:rPr>
          <w:rFonts w:ascii="Times New Roman" w:hAnsi="Times New Roman" w:cs="Times New Roman"/>
          <w:color w:val="auto"/>
          <w:sz w:val="28"/>
          <w:szCs w:val="28"/>
          <w:highlight w:val="none"/>
        </w:rPr>
      </w:pPr>
      <w:bookmarkStart w:id="1313" w:name="_Toc414553666"/>
      <w:r>
        <w:rPr>
          <w:rFonts w:ascii="Times New Roman" w:hAnsi="Times New Roman" w:cs="Times New Roman"/>
          <w:color w:val="auto"/>
          <w:sz w:val="28"/>
          <w:szCs w:val="28"/>
          <w:highlight w:val="none"/>
        </w:rPr>
        <w:t>附表</w:t>
      </w:r>
      <w:r>
        <w:rPr>
          <w:rFonts w:hint="default" w:ascii="Times New Roman" w:hAnsi="Times New Roman" w:cs="Times New Roman"/>
          <w:color w:val="auto"/>
          <w:sz w:val="28"/>
          <w:szCs w:val="28"/>
          <w:highlight w:val="none"/>
        </w:rPr>
        <w:t>二</w:t>
      </w:r>
      <w:r>
        <w:rPr>
          <w:rFonts w:ascii="Times New Roman" w:hAnsi="Times New Roman" w:cs="Times New Roman"/>
          <w:color w:val="auto"/>
          <w:sz w:val="28"/>
          <w:szCs w:val="28"/>
          <w:highlight w:val="none"/>
        </w:rPr>
        <w:t>：</w:t>
      </w:r>
      <w:r>
        <w:rPr>
          <w:rFonts w:hint="default" w:ascii="Times New Roman" w:hAnsi="Times New Roman" w:cs="Times New Roman"/>
          <w:color w:val="auto"/>
          <w:sz w:val="28"/>
          <w:szCs w:val="28"/>
          <w:highlight w:val="none"/>
        </w:rPr>
        <w:t>问题的澄清</w:t>
      </w:r>
      <w:bookmarkEnd w:id="1313"/>
    </w:p>
    <w:p w14:paraId="2FDC42EC">
      <w:pPr>
        <w:tabs>
          <w:tab w:val="left" w:pos="3340"/>
        </w:tabs>
        <w:spacing w:after="156" w:afterLines="50" w:line="360" w:lineRule="exact"/>
        <w:jc w:val="center"/>
        <w:rPr>
          <w:rFonts w:hint="default" w:ascii="Times New Roman" w:hAnsi="Times New Roman" w:cs="Times New Roman"/>
          <w:b/>
          <w:color w:val="auto"/>
          <w:sz w:val="28"/>
          <w:szCs w:val="28"/>
          <w:highlight w:val="none"/>
        </w:rPr>
      </w:pPr>
    </w:p>
    <w:p w14:paraId="2B2AAF38">
      <w:pPr>
        <w:tabs>
          <w:tab w:val="left" w:pos="3340"/>
        </w:tabs>
        <w:spacing w:after="156" w:afterLines="50" w:line="360" w:lineRule="exact"/>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问题的澄清</w:t>
      </w:r>
    </w:p>
    <w:p w14:paraId="467858E2">
      <w:pPr>
        <w:tabs>
          <w:tab w:val="left" w:pos="3010"/>
        </w:tabs>
        <w:spacing w:line="360" w:lineRule="exact"/>
        <w:ind w:firstLine="3255" w:firstLineChars="1550"/>
        <w:rPr>
          <w:rFonts w:hint="default" w:ascii="Times New Roman" w:hAnsi="Times New Roman" w:cs="Times New Roman"/>
          <w:color w:val="auto"/>
          <w:szCs w:val="21"/>
          <w:highlight w:val="none"/>
        </w:rPr>
      </w:pPr>
    </w:p>
    <w:p w14:paraId="5B9D557E">
      <w:pPr>
        <w:tabs>
          <w:tab w:val="left" w:pos="3010"/>
        </w:tabs>
        <w:spacing w:line="360" w:lineRule="exact"/>
        <w:ind w:firstLine="3255" w:firstLineChars="1550"/>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_________________</w:t>
      </w:r>
    </w:p>
    <w:p w14:paraId="09828FF0">
      <w:pPr>
        <w:tabs>
          <w:tab w:val="left" w:pos="3010"/>
        </w:tabs>
        <w:spacing w:line="360" w:lineRule="exact"/>
        <w:jc w:val="center"/>
        <w:rPr>
          <w:rFonts w:ascii="Times New Roman" w:hAnsi="Times New Roman" w:cs="Times New Roman"/>
          <w:color w:val="auto"/>
          <w:szCs w:val="21"/>
          <w:highlight w:val="none"/>
        </w:rPr>
      </w:pPr>
    </w:p>
    <w:p w14:paraId="1073AC70">
      <w:pPr>
        <w:tabs>
          <w:tab w:val="left" w:pos="3010"/>
        </w:tabs>
        <w:spacing w:line="360" w:lineRule="exact"/>
        <w:jc w:val="center"/>
        <w:rPr>
          <w:rFonts w:ascii="Times New Roman" w:hAnsi="Times New Roman" w:cs="Times New Roman"/>
          <w:color w:val="auto"/>
          <w:szCs w:val="21"/>
          <w:highlight w:val="none"/>
        </w:rPr>
      </w:pPr>
    </w:p>
    <w:p w14:paraId="70289323">
      <w:pPr>
        <w:tabs>
          <w:tab w:val="left" w:pos="3010"/>
        </w:tabs>
        <w:spacing w:line="360" w:lineRule="exact"/>
        <w:jc w:val="center"/>
        <w:rPr>
          <w:rFonts w:ascii="Times New Roman" w:hAnsi="Times New Roman" w:cs="Times New Roman"/>
          <w:color w:val="auto"/>
          <w:szCs w:val="21"/>
          <w:highlight w:val="none"/>
        </w:rPr>
      </w:pPr>
    </w:p>
    <w:p w14:paraId="3188E711">
      <w:pPr>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）招标评标委员会：</w:t>
      </w:r>
    </w:p>
    <w:p w14:paraId="3307D855">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问题澄清通知（</w:t>
      </w: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编号：</w:t>
      </w:r>
      <w:r>
        <w:rPr>
          <w:rFonts w:ascii="Times New Roman" w:hAnsi="Times New Roman" w:cs="Times New Roman"/>
          <w:color w:val="auto"/>
          <w:szCs w:val="21"/>
          <w:highlight w:val="none"/>
        </w:rPr>
        <w:t>______________</w:t>
      </w:r>
      <w:r>
        <w:rPr>
          <w:rFonts w:hint="default" w:ascii="Times New Roman" w:hAnsi="Times New Roman" w:cs="Times New Roman"/>
          <w:color w:val="auto"/>
          <w:szCs w:val="21"/>
          <w:highlight w:val="none"/>
        </w:rPr>
        <w:t>）已收悉，现澄清如下：</w:t>
      </w:r>
    </w:p>
    <w:p w14:paraId="7BEC7A4C">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2415A8B0">
      <w:pPr>
        <w:spacing w:line="440" w:lineRule="exact"/>
        <w:ind w:firstLine="72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5045F9C5">
      <w:pPr>
        <w:spacing w:line="360" w:lineRule="exact"/>
        <w:ind w:firstLine="720"/>
        <w:rPr>
          <w:rFonts w:ascii="Times New Roman" w:hAnsi="Times New Roman" w:cs="Times New Roman"/>
          <w:color w:val="auto"/>
          <w:szCs w:val="21"/>
          <w:highlight w:val="none"/>
        </w:rPr>
      </w:pPr>
    </w:p>
    <w:p w14:paraId="6EAD0BCB">
      <w:pPr>
        <w:spacing w:line="360" w:lineRule="exact"/>
        <w:ind w:firstLine="7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p w14:paraId="6DB44461">
      <w:pPr>
        <w:spacing w:line="360" w:lineRule="exact"/>
        <w:ind w:firstLine="435"/>
        <w:rPr>
          <w:rFonts w:ascii="Times New Roman" w:hAnsi="Times New Roman" w:cs="Times New Roman"/>
          <w:color w:val="auto"/>
          <w:szCs w:val="21"/>
          <w:highlight w:val="none"/>
        </w:rPr>
      </w:pPr>
    </w:p>
    <w:p w14:paraId="28EB777E">
      <w:pPr>
        <w:spacing w:line="360" w:lineRule="exact"/>
        <w:ind w:firstLine="2874"/>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投标人：</w:t>
      </w:r>
      <w:r>
        <w:rPr>
          <w:rFonts w:ascii="Times New Roman" w:hAnsi="Times New Roman" w:cs="Times New Roman"/>
          <w:color w:val="auto"/>
          <w:szCs w:val="21"/>
          <w:highlight w:val="none"/>
        </w:rPr>
        <w:t>____________________</w:t>
      </w:r>
      <w:r>
        <w:rPr>
          <w:rFonts w:hint="default" w:ascii="Times New Roman" w:hAnsi="Times New Roman" w:cs="Times New Roman"/>
          <w:color w:val="auto"/>
          <w:szCs w:val="21"/>
          <w:highlight w:val="none"/>
          <w:lang w:eastAsia="zh-CN"/>
        </w:rPr>
        <w:t xml:space="preserve">（盖法人单位电子印章） </w:t>
      </w:r>
    </w:p>
    <w:p w14:paraId="58FC6AFC">
      <w:pPr>
        <w:spacing w:line="360" w:lineRule="exact"/>
        <w:ind w:firstLine="2874"/>
        <w:rPr>
          <w:rFonts w:ascii="Times New Roman" w:hAnsi="Times New Roman" w:cs="Times New Roman"/>
          <w:color w:val="auto"/>
          <w:szCs w:val="21"/>
          <w:highlight w:val="none"/>
        </w:rPr>
      </w:pPr>
    </w:p>
    <w:p w14:paraId="60CEF1E2">
      <w:pPr>
        <w:spacing w:line="360" w:lineRule="exact"/>
        <w:ind w:firstLine="2874"/>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法定代表人或其授权代理人：</w:t>
      </w:r>
      <w:r>
        <w:rPr>
          <w:rFonts w:ascii="Times New Roman" w:hAnsi="Times New Roman" w:cs="Times New Roman"/>
          <w:color w:val="auto"/>
          <w:szCs w:val="21"/>
          <w:highlight w:val="none"/>
        </w:rPr>
        <w:t>____________________</w:t>
      </w:r>
      <w:r>
        <w:rPr>
          <w:rFonts w:hint="default" w:ascii="Times New Roman" w:hAnsi="Times New Roman" w:cs="Times New Roman"/>
          <w:color w:val="auto"/>
          <w:szCs w:val="21"/>
          <w:highlight w:val="none"/>
        </w:rPr>
        <w:t>（签字或盖章）</w:t>
      </w:r>
    </w:p>
    <w:p w14:paraId="04C3E46E">
      <w:pPr>
        <w:spacing w:line="360" w:lineRule="exact"/>
        <w:ind w:firstLine="2874"/>
        <w:rPr>
          <w:rFonts w:ascii="Times New Roman" w:hAnsi="Times New Roman" w:cs="Times New Roman"/>
          <w:color w:val="auto"/>
          <w:szCs w:val="21"/>
          <w:highlight w:val="none"/>
        </w:rPr>
      </w:pPr>
    </w:p>
    <w:p w14:paraId="52F369DC">
      <w:pPr>
        <w:spacing w:line="360" w:lineRule="exact"/>
        <w:ind w:firstLine="3885" w:firstLineChars="1850"/>
        <w:rPr>
          <w:rFonts w:ascii="Times New Roman" w:hAnsi="Times New Roman" w:cs="Times New Roman"/>
          <w:color w:val="auto"/>
          <w:highlight w:val="none"/>
        </w:rPr>
      </w:pPr>
      <w:r>
        <w:rPr>
          <w:rFonts w:ascii="Times New Roman" w:hAnsi="Times New Roman" w:cs="Times New Roman"/>
          <w:color w:val="auto"/>
          <w:highlight w:val="none"/>
        </w:rPr>
        <w:t>___________</w:t>
      </w:r>
      <w:r>
        <w:rPr>
          <w:rFonts w:hint="default" w:ascii="Times New Roman" w:hAnsi="Times New Roman" w:cs="Times New Roman"/>
          <w:color w:val="auto"/>
          <w:highlight w:val="none"/>
        </w:rPr>
        <w:t>年</w:t>
      </w:r>
      <w:r>
        <w:rPr>
          <w:rFonts w:ascii="Times New Roman" w:hAnsi="Times New Roman" w:cs="Times New Roman"/>
          <w:color w:val="auto"/>
          <w:highlight w:val="none"/>
        </w:rPr>
        <w:t>_______</w:t>
      </w:r>
      <w:r>
        <w:rPr>
          <w:rFonts w:hint="default" w:ascii="Times New Roman" w:hAnsi="Times New Roman" w:cs="Times New Roman"/>
          <w:color w:val="auto"/>
          <w:highlight w:val="none"/>
        </w:rPr>
        <w:t>月</w:t>
      </w:r>
      <w:r>
        <w:rPr>
          <w:rFonts w:ascii="Times New Roman" w:hAnsi="Times New Roman" w:cs="Times New Roman"/>
          <w:color w:val="auto"/>
          <w:highlight w:val="none"/>
        </w:rPr>
        <w:t>_______</w:t>
      </w:r>
      <w:r>
        <w:rPr>
          <w:rFonts w:hint="default" w:ascii="Times New Roman" w:hAnsi="Times New Roman" w:cs="Times New Roman"/>
          <w:color w:val="auto"/>
          <w:highlight w:val="none"/>
        </w:rPr>
        <w:t>日</w:t>
      </w:r>
    </w:p>
    <w:p w14:paraId="416AD767">
      <w:pPr>
        <w:rPr>
          <w:rFonts w:hint="default" w:ascii="Times New Roman" w:hAnsi="Times New Roman" w:cs="Times New Roman"/>
          <w:color w:val="auto"/>
          <w:szCs w:val="21"/>
          <w:highlight w:val="none"/>
        </w:rPr>
      </w:pPr>
    </w:p>
    <w:p w14:paraId="1F2FD85C">
      <w:pPr>
        <w:rPr>
          <w:rFonts w:hint="default" w:ascii="Times New Roman" w:hAnsi="Times New Roman" w:cs="Times New Roman"/>
          <w:color w:val="auto"/>
          <w:szCs w:val="21"/>
          <w:highlight w:val="none"/>
        </w:rPr>
      </w:pPr>
    </w:p>
    <w:p w14:paraId="0F930F87">
      <w:pPr>
        <w:rPr>
          <w:rFonts w:hint="default" w:ascii="Times New Roman" w:hAnsi="Times New Roman" w:cs="Times New Roman"/>
          <w:color w:val="auto"/>
          <w:szCs w:val="21"/>
          <w:highlight w:val="none"/>
        </w:rPr>
      </w:pPr>
    </w:p>
    <w:p w14:paraId="5806E7C9">
      <w:pPr>
        <w:rPr>
          <w:rFonts w:hint="default" w:ascii="Times New Roman" w:hAnsi="Times New Roman" w:cs="Times New Roman"/>
          <w:color w:val="auto"/>
          <w:szCs w:val="21"/>
          <w:highlight w:val="none"/>
        </w:rPr>
      </w:pPr>
    </w:p>
    <w:p w14:paraId="6950E9C0">
      <w:pPr>
        <w:rPr>
          <w:rFonts w:hint="default" w:ascii="Times New Roman" w:hAnsi="Times New Roman" w:cs="Times New Roman"/>
          <w:color w:val="auto"/>
          <w:szCs w:val="21"/>
          <w:highlight w:val="none"/>
        </w:rPr>
      </w:pPr>
    </w:p>
    <w:p w14:paraId="482DE0D1">
      <w:pPr>
        <w:rPr>
          <w:rFonts w:hint="default" w:ascii="Times New Roman" w:hAnsi="Times New Roman" w:cs="Times New Roman"/>
          <w:color w:val="auto"/>
          <w:szCs w:val="21"/>
          <w:highlight w:val="none"/>
        </w:rPr>
      </w:pPr>
    </w:p>
    <w:p w14:paraId="68477D84">
      <w:pPr>
        <w:rPr>
          <w:rFonts w:hint="default" w:ascii="Times New Roman" w:hAnsi="Times New Roman" w:cs="Times New Roman"/>
          <w:color w:val="auto"/>
          <w:szCs w:val="21"/>
          <w:highlight w:val="none"/>
        </w:rPr>
      </w:pPr>
    </w:p>
    <w:p w14:paraId="5EA6A903">
      <w:pPr>
        <w:rPr>
          <w:rFonts w:hint="default" w:ascii="Times New Roman" w:hAnsi="Times New Roman" w:cs="Times New Roman"/>
          <w:color w:val="auto"/>
          <w:szCs w:val="21"/>
          <w:highlight w:val="none"/>
        </w:rPr>
      </w:pPr>
    </w:p>
    <w:p w14:paraId="03D9CCCC">
      <w:pPr>
        <w:rPr>
          <w:rFonts w:hint="default" w:ascii="Times New Roman" w:hAnsi="Times New Roman" w:cs="Times New Roman"/>
          <w:color w:val="auto"/>
          <w:szCs w:val="21"/>
          <w:highlight w:val="none"/>
        </w:rPr>
      </w:pPr>
    </w:p>
    <w:p w14:paraId="753EF3FF">
      <w:pPr>
        <w:rPr>
          <w:rFonts w:hint="default" w:ascii="Times New Roman" w:hAnsi="Times New Roman" w:cs="Times New Roman"/>
          <w:color w:val="auto"/>
          <w:szCs w:val="21"/>
          <w:highlight w:val="none"/>
        </w:rPr>
      </w:pPr>
    </w:p>
    <w:p w14:paraId="3FAE6A0B">
      <w:pPr>
        <w:rPr>
          <w:rFonts w:hint="default" w:ascii="Times New Roman" w:hAnsi="Times New Roman" w:cs="Times New Roman"/>
          <w:color w:val="auto"/>
          <w:szCs w:val="21"/>
          <w:highlight w:val="none"/>
        </w:rPr>
      </w:pPr>
    </w:p>
    <w:p w14:paraId="67DEACF6">
      <w:pPr>
        <w:rPr>
          <w:rFonts w:hint="default" w:ascii="Times New Roman" w:hAnsi="Times New Roman" w:cs="Times New Roman"/>
          <w:color w:val="auto"/>
          <w:szCs w:val="21"/>
          <w:highlight w:val="none"/>
        </w:rPr>
      </w:pPr>
    </w:p>
    <w:p w14:paraId="4A83A6C8">
      <w:pPr>
        <w:rPr>
          <w:rFonts w:hint="default" w:ascii="Times New Roman" w:hAnsi="Times New Roman" w:cs="Times New Roman"/>
          <w:color w:val="auto"/>
          <w:szCs w:val="21"/>
          <w:highlight w:val="none"/>
        </w:rPr>
      </w:pPr>
    </w:p>
    <w:p w14:paraId="34332981">
      <w:pPr>
        <w:rPr>
          <w:rFonts w:hint="default" w:ascii="Times New Roman" w:hAnsi="Times New Roman" w:cs="Times New Roman"/>
          <w:color w:val="auto"/>
          <w:szCs w:val="21"/>
          <w:highlight w:val="none"/>
        </w:rPr>
      </w:pPr>
    </w:p>
    <w:p w14:paraId="38F4C73C">
      <w:pPr>
        <w:rPr>
          <w:rFonts w:hint="default" w:ascii="Times New Roman" w:hAnsi="Times New Roman" w:cs="Times New Roman"/>
          <w:color w:val="auto"/>
          <w:szCs w:val="21"/>
          <w:highlight w:val="none"/>
        </w:rPr>
      </w:pPr>
    </w:p>
    <w:p w14:paraId="433F3BA2">
      <w:pPr>
        <w:rPr>
          <w:rFonts w:hint="default" w:ascii="Times New Roman" w:hAnsi="Times New Roman" w:cs="Times New Roman"/>
          <w:color w:val="auto"/>
          <w:szCs w:val="21"/>
          <w:highlight w:val="none"/>
        </w:rPr>
      </w:pPr>
    </w:p>
    <w:p w14:paraId="1E15A2DD">
      <w:pPr>
        <w:rPr>
          <w:rFonts w:hint="default" w:ascii="Times New Roman" w:hAnsi="Times New Roman" w:cs="Times New Roman"/>
          <w:color w:val="auto"/>
          <w:szCs w:val="21"/>
          <w:highlight w:val="none"/>
        </w:rPr>
      </w:pPr>
    </w:p>
    <w:p w14:paraId="3E22982D">
      <w:pPr>
        <w:rPr>
          <w:rFonts w:hint="default" w:ascii="Times New Roman" w:hAnsi="Times New Roman" w:cs="Times New Roman"/>
          <w:color w:val="auto"/>
          <w:szCs w:val="21"/>
          <w:highlight w:val="none"/>
        </w:rPr>
      </w:pPr>
    </w:p>
    <w:p w14:paraId="10110AB7">
      <w:pPr>
        <w:pStyle w:val="2"/>
        <w:jc w:val="center"/>
        <w:rPr>
          <w:rFonts w:ascii="Times New Roman" w:hAnsi="Times New Roman" w:cs="Times New Roman"/>
          <w:color w:val="auto"/>
          <w:highlight w:val="none"/>
        </w:rPr>
      </w:pPr>
      <w:bookmarkStart w:id="1314" w:name="_Toc419320183"/>
      <w:bookmarkStart w:id="1315" w:name="_Toc419363612"/>
      <w:bookmarkStart w:id="1316" w:name="_Toc419321219"/>
      <w:bookmarkStart w:id="1317" w:name="_Toc419364310"/>
      <w:r>
        <w:rPr>
          <w:rFonts w:ascii="Times New Roman" w:hAnsi="Times New Roman" w:cs="Times New Roman"/>
          <w:color w:val="auto"/>
          <w:highlight w:val="none"/>
        </w:rPr>
        <w:br w:type="page"/>
      </w:r>
      <w:bookmarkEnd w:id="1314"/>
      <w:bookmarkEnd w:id="1315"/>
      <w:bookmarkEnd w:id="1316"/>
      <w:bookmarkEnd w:id="1317"/>
      <w:bookmarkStart w:id="1318" w:name="_Toc433988653"/>
      <w:bookmarkStart w:id="1319" w:name="_Toc28371"/>
      <w:bookmarkStart w:id="1320" w:name="_Toc281155441"/>
      <w:bookmarkStart w:id="1321" w:name="_Toc273713007"/>
      <w:bookmarkStart w:id="1322" w:name="_Toc68015264"/>
      <w:bookmarkStart w:id="1323" w:name="_Toc59203017"/>
      <w:bookmarkStart w:id="1324" w:name="_Toc1506352419"/>
      <w:bookmarkStart w:id="1325" w:name="_Toc246071413"/>
      <w:bookmarkStart w:id="1326" w:name="_Toc253158715"/>
      <w:bookmarkStart w:id="1327" w:name="_Toc778118025"/>
      <w:bookmarkStart w:id="1328" w:name="_Toc1993718122"/>
      <w:bookmarkStart w:id="1329" w:name="_Toc2086329874"/>
      <w:bookmarkStart w:id="1330" w:name="_Toc1094207789"/>
      <w:bookmarkStart w:id="1331" w:name="_Toc1384877861"/>
      <w:r>
        <w:rPr>
          <w:rFonts w:ascii="Times New Roman" w:hAnsi="Times New Roman" w:cs="Times New Roman"/>
          <w:color w:val="auto"/>
          <w:highlight w:val="none"/>
        </w:rPr>
        <w:t>第三章  评标办法（综合评估法）</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6EDE096">
      <w:pPr>
        <w:pStyle w:val="3"/>
        <w:jc w:val="center"/>
        <w:rPr>
          <w:rFonts w:ascii="Times New Roman" w:hAnsi="Times New Roman" w:cs="Times New Roman"/>
          <w:color w:val="auto"/>
          <w:sz w:val="28"/>
          <w:szCs w:val="28"/>
          <w:highlight w:val="none"/>
        </w:rPr>
      </w:pPr>
      <w:bookmarkStart w:id="1332" w:name="_Toc419363613"/>
      <w:bookmarkStart w:id="1333" w:name="_Toc1330108498"/>
      <w:bookmarkStart w:id="1334" w:name="_Toc59203018"/>
      <w:bookmarkStart w:id="1335" w:name="_Toc433988654"/>
      <w:bookmarkStart w:id="1336" w:name="_Toc419364311"/>
      <w:bookmarkStart w:id="1337" w:name="_Toc743350170"/>
      <w:bookmarkStart w:id="1338" w:name="_Toc977999212"/>
      <w:bookmarkStart w:id="1339" w:name="_Toc419320184"/>
      <w:bookmarkStart w:id="1340" w:name="_Toc962367412"/>
      <w:bookmarkStart w:id="1341" w:name="_Toc1857064448"/>
      <w:bookmarkStart w:id="1342" w:name="_Toc379226526"/>
      <w:bookmarkStart w:id="1343" w:name="_Toc15363"/>
      <w:bookmarkStart w:id="1344" w:name="_Toc26159969"/>
      <w:bookmarkStart w:id="1345" w:name="_Toc947942563"/>
      <w:bookmarkStart w:id="1346" w:name="_Toc312665864"/>
      <w:bookmarkStart w:id="1347" w:name="_Toc437284587"/>
      <w:bookmarkStart w:id="1348" w:name="_Toc966233644"/>
      <w:bookmarkStart w:id="1349" w:name="_Toc419321220"/>
      <w:r>
        <w:rPr>
          <w:rFonts w:ascii="Times New Roman" w:hAnsi="Times New Roman" w:cs="Times New Roman"/>
          <w:color w:val="auto"/>
          <w:sz w:val="28"/>
          <w:szCs w:val="28"/>
          <w:highlight w:val="none"/>
        </w:rPr>
        <w:t>评标办法前附表</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tbl>
      <w:tblPr>
        <w:tblStyle w:val="83"/>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0"/>
        <w:gridCol w:w="33"/>
        <w:gridCol w:w="889"/>
        <w:gridCol w:w="779"/>
        <w:gridCol w:w="1405"/>
        <w:gridCol w:w="640"/>
        <w:gridCol w:w="4381"/>
      </w:tblGrid>
      <w:tr w14:paraId="4109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shd w:val="clear" w:color="auto" w:fill="auto"/>
            <w:noWrap w:val="0"/>
            <w:vAlign w:val="center"/>
          </w:tcPr>
          <w:p w14:paraId="415BE3C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条款号</w:t>
            </w:r>
          </w:p>
        </w:tc>
        <w:tc>
          <w:tcPr>
            <w:tcW w:w="3746" w:type="dxa"/>
            <w:gridSpan w:val="5"/>
            <w:shd w:val="clear" w:color="auto" w:fill="auto"/>
            <w:noWrap w:val="0"/>
            <w:vAlign w:val="center"/>
          </w:tcPr>
          <w:p w14:paraId="390DA21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评审因素</w:t>
            </w:r>
          </w:p>
        </w:tc>
        <w:tc>
          <w:tcPr>
            <w:tcW w:w="4381" w:type="dxa"/>
            <w:shd w:val="clear" w:color="auto" w:fill="auto"/>
            <w:noWrap w:val="0"/>
            <w:vAlign w:val="top"/>
          </w:tcPr>
          <w:p w14:paraId="34AACFD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tc>
      </w:tr>
      <w:tr w14:paraId="707E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153A76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2.1.1</w:t>
            </w:r>
          </w:p>
        </w:tc>
        <w:tc>
          <w:tcPr>
            <w:tcW w:w="1701" w:type="dxa"/>
            <w:gridSpan w:val="3"/>
            <w:vMerge w:val="restart"/>
            <w:shd w:val="clear" w:color="auto" w:fill="auto"/>
            <w:noWrap w:val="0"/>
            <w:vAlign w:val="center"/>
          </w:tcPr>
          <w:p w14:paraId="4E0CB11C">
            <w:pPr>
              <w:spacing w:line="360" w:lineRule="auto"/>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形式</w:t>
            </w:r>
          </w:p>
          <w:p w14:paraId="1622DF09">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p w14:paraId="09B56915">
            <w:pPr>
              <w:spacing w:line="360" w:lineRule="auto"/>
              <w:jc w:val="center"/>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w:t>
            </w:r>
            <w:r>
              <w:rPr>
                <w:rFonts w:hint="default" w:ascii="Times New Roman" w:hAnsi="Times New Roman" w:eastAsia="楷体_GB2312" w:cs="Times New Roman"/>
                <w:color w:val="auto"/>
                <w:szCs w:val="21"/>
                <w:highlight w:val="none"/>
              </w:rPr>
              <w:t>系统</w:t>
            </w:r>
            <w:r>
              <w:rPr>
                <w:rFonts w:ascii="Times New Roman" w:hAnsi="Times New Roman" w:eastAsia="楷体_GB2312" w:cs="Times New Roman"/>
                <w:color w:val="auto"/>
                <w:szCs w:val="21"/>
                <w:highlight w:val="none"/>
              </w:rPr>
              <w:t>分为商务标</w:t>
            </w:r>
            <w:r>
              <w:rPr>
                <w:rFonts w:hint="default" w:ascii="Times New Roman" w:hAnsi="Times New Roman" w:eastAsia="楷体_GB2312" w:cs="Times New Roman"/>
                <w:color w:val="auto"/>
                <w:szCs w:val="21"/>
                <w:highlight w:val="none"/>
              </w:rPr>
              <w:t>形式</w:t>
            </w:r>
            <w:r>
              <w:rPr>
                <w:rFonts w:ascii="Times New Roman" w:hAnsi="Times New Roman" w:eastAsia="楷体_GB2312" w:cs="Times New Roman"/>
                <w:color w:val="auto"/>
                <w:szCs w:val="21"/>
                <w:highlight w:val="none"/>
              </w:rPr>
              <w:t>评审和技术标</w:t>
            </w:r>
            <w:r>
              <w:rPr>
                <w:rFonts w:hint="default" w:ascii="Times New Roman" w:hAnsi="Times New Roman" w:eastAsia="楷体_GB2312" w:cs="Times New Roman"/>
                <w:color w:val="auto"/>
                <w:szCs w:val="21"/>
                <w:highlight w:val="none"/>
              </w:rPr>
              <w:t>形式</w:t>
            </w:r>
            <w:r>
              <w:rPr>
                <w:rFonts w:ascii="Times New Roman" w:hAnsi="Times New Roman" w:eastAsia="楷体_GB2312" w:cs="Times New Roman"/>
                <w:color w:val="auto"/>
                <w:szCs w:val="21"/>
                <w:highlight w:val="none"/>
              </w:rPr>
              <w:t>评审两部分】</w:t>
            </w:r>
          </w:p>
        </w:tc>
        <w:tc>
          <w:tcPr>
            <w:tcW w:w="6426" w:type="dxa"/>
            <w:gridSpan w:val="3"/>
            <w:shd w:val="clear" w:color="auto" w:fill="auto"/>
            <w:noWrap w:val="0"/>
            <w:vAlign w:val="center"/>
          </w:tcPr>
          <w:p w14:paraId="1E68E6B6">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b/>
                <w:bCs/>
                <w:color w:val="auto"/>
                <w:highlight w:val="none"/>
              </w:rPr>
              <w:t>合格标准：缺少任何一项或有任何一项不合格者，其形式评审视为不合格</w:t>
            </w:r>
          </w:p>
        </w:tc>
      </w:tr>
      <w:tr w14:paraId="1E65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CED5DD7">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682D6F9F">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102B9E8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投标人名称</w:t>
            </w:r>
          </w:p>
        </w:tc>
        <w:tc>
          <w:tcPr>
            <w:tcW w:w="4381" w:type="dxa"/>
            <w:shd w:val="clear" w:color="auto" w:fill="auto"/>
            <w:noWrap w:val="0"/>
            <w:vAlign w:val="center"/>
          </w:tcPr>
          <w:p w14:paraId="0A6D2F80">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与营业执照、资质证书、安全生产许可证一致</w:t>
            </w:r>
          </w:p>
        </w:tc>
      </w:tr>
      <w:tr w14:paraId="249C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A260385">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257F6D55">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B4F1E0A">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r>
              <w:rPr>
                <w:rFonts w:hint="default" w:ascii="Times New Roman" w:hAnsi="Times New Roman" w:eastAsia="宋体" w:cs="Times New Roman"/>
                <w:color w:val="auto"/>
                <w:szCs w:val="21"/>
                <w:highlight w:val="none"/>
              </w:rPr>
              <w:t>文件</w:t>
            </w:r>
            <w:r>
              <w:rPr>
                <w:rFonts w:ascii="Times New Roman" w:hAnsi="Times New Roman" w:eastAsia="宋体" w:cs="Times New Roman"/>
                <w:color w:val="auto"/>
                <w:szCs w:val="21"/>
                <w:highlight w:val="none"/>
              </w:rPr>
              <w:t>盖章</w:t>
            </w:r>
          </w:p>
        </w:tc>
        <w:tc>
          <w:tcPr>
            <w:tcW w:w="4381" w:type="dxa"/>
            <w:shd w:val="clear" w:color="auto" w:fill="auto"/>
            <w:noWrap w:val="0"/>
            <w:vAlign w:val="center"/>
          </w:tcPr>
          <w:p w14:paraId="68C6993F">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盖投标人法人单位电子印章</w:t>
            </w:r>
          </w:p>
        </w:tc>
      </w:tr>
      <w:tr w14:paraId="28F3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0F0536F">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7F100621">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01BF9246">
            <w:pPr>
              <w:spacing w:line="360"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eastAsia="zh-CN"/>
              </w:rPr>
              <w:t>投</w:t>
            </w:r>
            <w:r>
              <w:rPr>
                <w:rFonts w:hint="default" w:ascii="Times New Roman" w:hAnsi="Times New Roman" w:eastAsia="宋体" w:cs="Times New Roman"/>
                <w:color w:val="auto"/>
                <w:highlight w:val="none"/>
              </w:rPr>
              <w:t>标总价封面</w:t>
            </w:r>
            <w:r>
              <w:rPr>
                <w:rFonts w:hint="default" w:ascii="Times New Roman" w:hAnsi="Times New Roman" w:eastAsia="宋体" w:cs="Times New Roman"/>
                <w:color w:val="auto"/>
                <w:highlight w:val="none"/>
                <w:lang w:eastAsia="zh-CN"/>
              </w:rPr>
              <w:t>扫描件</w:t>
            </w:r>
          </w:p>
        </w:tc>
        <w:tc>
          <w:tcPr>
            <w:tcW w:w="4381" w:type="dxa"/>
            <w:shd w:val="clear" w:color="auto" w:fill="auto"/>
            <w:noWrap w:val="0"/>
            <w:vAlign w:val="center"/>
          </w:tcPr>
          <w:p w14:paraId="375BBE97">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在投标总价封面规定的相关位置盖投标人法人单位电子印章,并由法定代表人盖电子签字章(或盖电子章),编制人在投标总价封面规定的相关位置签字盖专用章。</w:t>
            </w:r>
          </w:p>
        </w:tc>
      </w:tr>
      <w:tr w14:paraId="3B6B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8395AB2">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DDD346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7FF57224">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4381" w:type="dxa"/>
            <w:shd w:val="clear" w:color="auto" w:fill="auto"/>
            <w:noWrap w:val="0"/>
            <w:vAlign w:val="center"/>
          </w:tcPr>
          <w:p w14:paraId="2B6F332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符合第七章“投标文件格式”的要求</w:t>
            </w:r>
          </w:p>
        </w:tc>
      </w:tr>
      <w:tr w14:paraId="5CA2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E234F01">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0CC4073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6B3CFB5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楷体_GB2312" w:cs="Times New Roman"/>
                <w:color w:val="auto"/>
                <w:szCs w:val="21"/>
                <w:highlight w:val="none"/>
              </w:rPr>
              <w:t>（如有）</w:t>
            </w:r>
          </w:p>
        </w:tc>
        <w:tc>
          <w:tcPr>
            <w:tcW w:w="4381" w:type="dxa"/>
            <w:shd w:val="clear" w:color="auto" w:fill="auto"/>
            <w:noWrap w:val="0"/>
            <w:vAlign w:val="center"/>
          </w:tcPr>
          <w:p w14:paraId="770159ED">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提交联合体协议书，并明确联合体牵头人</w:t>
            </w:r>
          </w:p>
        </w:tc>
      </w:tr>
      <w:tr w14:paraId="26F0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4668886">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363387A4">
            <w:pPr>
              <w:spacing w:line="360" w:lineRule="auto"/>
              <w:jc w:val="center"/>
              <w:rPr>
                <w:rFonts w:ascii="Times New Roman" w:hAnsi="Times New Roman" w:eastAsia="宋体" w:cs="Times New Roman"/>
                <w:color w:val="auto"/>
                <w:szCs w:val="21"/>
                <w:highlight w:val="none"/>
              </w:rPr>
            </w:pPr>
          </w:p>
        </w:tc>
        <w:tc>
          <w:tcPr>
            <w:tcW w:w="2045" w:type="dxa"/>
            <w:gridSpan w:val="2"/>
            <w:vMerge w:val="restart"/>
            <w:shd w:val="clear" w:color="auto" w:fill="auto"/>
            <w:noWrap w:val="0"/>
            <w:vAlign w:val="center"/>
          </w:tcPr>
          <w:p w14:paraId="4692D37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p>
        </w:tc>
        <w:tc>
          <w:tcPr>
            <w:tcW w:w="4381" w:type="dxa"/>
            <w:shd w:val="clear" w:color="auto" w:fill="auto"/>
            <w:noWrap w:val="0"/>
            <w:vAlign w:val="center"/>
          </w:tcPr>
          <w:p w14:paraId="2716784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报价唯一</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只能有一个有效报价。</w:t>
            </w:r>
          </w:p>
        </w:tc>
      </w:tr>
      <w:tr w14:paraId="2E27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87EBF0F">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6D05F23C">
            <w:pPr>
              <w:spacing w:line="360" w:lineRule="auto"/>
              <w:jc w:val="center"/>
              <w:rPr>
                <w:rFonts w:ascii="Times New Roman" w:hAnsi="Times New Roman" w:eastAsia="宋体" w:cs="Times New Roman"/>
                <w:color w:val="auto"/>
                <w:szCs w:val="21"/>
                <w:highlight w:val="none"/>
              </w:rPr>
            </w:pPr>
          </w:p>
        </w:tc>
        <w:tc>
          <w:tcPr>
            <w:tcW w:w="2045" w:type="dxa"/>
            <w:gridSpan w:val="2"/>
            <w:vMerge w:val="continue"/>
            <w:shd w:val="clear" w:color="auto" w:fill="auto"/>
            <w:noWrap w:val="0"/>
            <w:vAlign w:val="center"/>
          </w:tcPr>
          <w:p w14:paraId="02A24882">
            <w:pPr>
              <w:spacing w:line="360" w:lineRule="auto"/>
              <w:jc w:val="center"/>
              <w:rPr>
                <w:rFonts w:ascii="Times New Roman" w:hAnsi="Times New Roman" w:eastAsia="宋体" w:cs="Times New Roman"/>
                <w:color w:val="auto"/>
                <w:szCs w:val="21"/>
                <w:highlight w:val="none"/>
              </w:rPr>
            </w:pPr>
          </w:p>
        </w:tc>
        <w:tc>
          <w:tcPr>
            <w:tcW w:w="4381" w:type="dxa"/>
            <w:shd w:val="clear" w:color="auto" w:fill="auto"/>
            <w:noWrap w:val="0"/>
            <w:vAlign w:val="center"/>
          </w:tcPr>
          <w:p w14:paraId="05DADF84">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所有投标报价均大于等于</w:t>
            </w:r>
            <w:r>
              <w:rPr>
                <w:rFonts w:hint="eastAsia" w:ascii="Times New Roman" w:hAnsi="Times New Roman" w:eastAsia="宋体" w:cs="Times New Roman"/>
                <w:color w:val="auto"/>
                <w:szCs w:val="21"/>
                <w:highlight w:val="none"/>
                <w:lang w:eastAsia="zh-CN"/>
              </w:rPr>
              <w:t>最高投标限价</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（1-D%）的，则本项目招标失败，由招标人依法重新招标。</w:t>
            </w:r>
            <w:r>
              <w:rPr>
                <w:rFonts w:ascii="Times New Roman" w:hAnsi="Times New Roman" w:eastAsia="宋体" w:cs="Times New Roman"/>
                <w:color w:val="auto"/>
                <w:szCs w:val="21"/>
                <w:highlight w:val="none"/>
              </w:rPr>
              <w:t>D</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r>
              <w:rPr>
                <w:rFonts w:hint="eastAsia" w:ascii="方正楷体_GB2312" w:hAnsi="方正楷体_GB2312" w:eastAsia="方正楷体_GB2312" w:cs="方正楷体_GB2312"/>
                <w:color w:val="auto"/>
                <w:szCs w:val="21"/>
                <w:highlight w:val="none"/>
              </w:rPr>
              <w:t>备注：由招标人在招标文件中确定，D值可取0~3</w:t>
            </w:r>
            <w:r>
              <w:rPr>
                <w:rFonts w:ascii="Times New Roman" w:hAnsi="Times New Roman" w:eastAsia="宋体" w:cs="Times New Roman"/>
                <w:color w:val="auto"/>
                <w:szCs w:val="21"/>
                <w:highlight w:val="none"/>
              </w:rPr>
              <w:t>）</w:t>
            </w:r>
          </w:p>
        </w:tc>
      </w:tr>
      <w:tr w14:paraId="5370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501AEC0">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1CABEFAF">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5A2BF0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4381" w:type="dxa"/>
            <w:shd w:val="clear" w:color="auto" w:fill="auto"/>
            <w:noWrap w:val="0"/>
            <w:vAlign w:val="center"/>
          </w:tcPr>
          <w:p w14:paraId="7AFC2147">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5926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43B9E38F">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2.1.2</w:t>
            </w:r>
          </w:p>
        </w:tc>
        <w:tc>
          <w:tcPr>
            <w:tcW w:w="1701" w:type="dxa"/>
            <w:gridSpan w:val="3"/>
            <w:vMerge w:val="restart"/>
            <w:shd w:val="clear" w:color="auto" w:fill="auto"/>
            <w:noWrap w:val="0"/>
            <w:vAlign w:val="center"/>
          </w:tcPr>
          <w:p w14:paraId="471EE440">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响应性</w:t>
            </w:r>
          </w:p>
          <w:p w14:paraId="1FDCF0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评审标准</w:t>
            </w:r>
          </w:p>
          <w:p w14:paraId="2F0F308F">
            <w:pPr>
              <w:spacing w:line="360" w:lineRule="auto"/>
              <w:jc w:val="center"/>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w:t>
            </w:r>
            <w:r>
              <w:rPr>
                <w:rFonts w:hint="default" w:ascii="Times New Roman" w:hAnsi="Times New Roman" w:eastAsia="楷体_GB2312" w:cs="Times New Roman"/>
                <w:color w:val="auto"/>
                <w:szCs w:val="21"/>
                <w:highlight w:val="none"/>
              </w:rPr>
              <w:t>系统</w:t>
            </w:r>
            <w:r>
              <w:rPr>
                <w:rFonts w:ascii="Times New Roman" w:hAnsi="Times New Roman" w:eastAsia="楷体_GB2312" w:cs="Times New Roman"/>
                <w:color w:val="auto"/>
                <w:szCs w:val="21"/>
                <w:highlight w:val="none"/>
              </w:rPr>
              <w:t>分为商务标响应性评审和技术标响应性评审两部分】</w:t>
            </w:r>
          </w:p>
        </w:tc>
        <w:tc>
          <w:tcPr>
            <w:tcW w:w="6426" w:type="dxa"/>
            <w:gridSpan w:val="3"/>
            <w:shd w:val="clear" w:color="auto" w:fill="auto"/>
            <w:noWrap w:val="0"/>
            <w:vAlign w:val="top"/>
          </w:tcPr>
          <w:p w14:paraId="1E35E34D">
            <w:pPr>
              <w:spacing w:line="360" w:lineRule="auto"/>
              <w:jc w:val="left"/>
              <w:rPr>
                <w:rFonts w:ascii="Times New Roman" w:hAnsi="Times New Roman" w:eastAsia="宋体" w:cs="Times New Roman"/>
                <w:color w:val="auto"/>
                <w:szCs w:val="21"/>
                <w:highlight w:val="none"/>
              </w:rPr>
            </w:pPr>
            <w:r>
              <w:rPr>
                <w:rFonts w:hint="default" w:ascii="Times New Roman" w:hAnsi="Times New Roman" w:eastAsia="宋体" w:cs="Times New Roman"/>
                <w:b/>
                <w:bCs/>
                <w:color w:val="auto"/>
                <w:highlight w:val="none"/>
              </w:rPr>
              <w:t>合格标准：缺少任何一项或有任何一项不合格者，其响应性评审视为不合格</w:t>
            </w:r>
          </w:p>
        </w:tc>
      </w:tr>
      <w:tr w14:paraId="0F5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DC8634F">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5731E49">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top"/>
          </w:tcPr>
          <w:p w14:paraId="6EAC7A3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投标内容</w:t>
            </w:r>
          </w:p>
        </w:tc>
        <w:tc>
          <w:tcPr>
            <w:tcW w:w="4381" w:type="dxa"/>
            <w:shd w:val="clear" w:color="auto" w:fill="auto"/>
            <w:noWrap w:val="0"/>
            <w:vAlign w:val="top"/>
          </w:tcPr>
          <w:p w14:paraId="53E1BF81">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符合第二章“投标人须知”第1.3.1项规定</w:t>
            </w:r>
          </w:p>
        </w:tc>
      </w:tr>
      <w:tr w14:paraId="752C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47860E29">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2478F251">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6AE37882">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4381" w:type="dxa"/>
            <w:shd w:val="clear" w:color="auto" w:fill="auto"/>
            <w:noWrap w:val="0"/>
            <w:vAlign w:val="center"/>
          </w:tcPr>
          <w:p w14:paraId="6CCA0D9D">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符合第二章“投标人须知’’第1.3.2项规定</w:t>
            </w:r>
          </w:p>
        </w:tc>
      </w:tr>
      <w:tr w14:paraId="1E51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7F761B4">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521292C">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15043D77">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工程质量</w:t>
            </w:r>
          </w:p>
        </w:tc>
        <w:tc>
          <w:tcPr>
            <w:tcW w:w="4381" w:type="dxa"/>
            <w:shd w:val="clear" w:color="auto" w:fill="auto"/>
            <w:noWrap w:val="0"/>
            <w:vAlign w:val="center"/>
          </w:tcPr>
          <w:p w14:paraId="788B5F7B">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符合第二章“投标人须知”第1.3.3项规定</w:t>
            </w:r>
          </w:p>
        </w:tc>
      </w:tr>
      <w:tr w14:paraId="42B1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162B92E">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35C80761">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5318491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投标有效期</w:t>
            </w:r>
          </w:p>
        </w:tc>
        <w:tc>
          <w:tcPr>
            <w:tcW w:w="4381" w:type="dxa"/>
            <w:shd w:val="clear" w:color="auto" w:fill="auto"/>
            <w:noWrap w:val="0"/>
            <w:vAlign w:val="center"/>
          </w:tcPr>
          <w:p w14:paraId="49EDC995">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符合第二章“投标人须知”第3.3.1项规定</w:t>
            </w:r>
          </w:p>
        </w:tc>
      </w:tr>
      <w:tr w14:paraId="5A8D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85F42FB">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7A4CD26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23EEF855">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4381" w:type="dxa"/>
            <w:shd w:val="clear" w:color="auto" w:fill="auto"/>
            <w:noWrap w:val="0"/>
            <w:vAlign w:val="center"/>
          </w:tcPr>
          <w:p w14:paraId="2E245928">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投标函附录中的相关承诺符合或优于第四章“合同条款及格式”的相关规定</w:t>
            </w:r>
          </w:p>
        </w:tc>
      </w:tr>
      <w:tr w14:paraId="75B0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096E2D5">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1961AEB4">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3151CF9">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技术标准和要求</w:t>
            </w:r>
          </w:p>
        </w:tc>
        <w:tc>
          <w:tcPr>
            <w:tcW w:w="4381" w:type="dxa"/>
            <w:shd w:val="clear" w:color="auto" w:fill="auto"/>
            <w:noWrap w:val="0"/>
            <w:vAlign w:val="center"/>
          </w:tcPr>
          <w:p w14:paraId="0A3E4F8F">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w:t>
            </w:r>
            <w:r>
              <w:rPr>
                <w:rFonts w:hint="default" w:ascii="Times New Roman" w:hAnsi="Times New Roman" w:eastAsia="宋体" w:cs="Times New Roman"/>
                <w:color w:val="auto"/>
                <w:szCs w:val="21"/>
                <w:highlight w:val="none"/>
              </w:rPr>
              <w:t>五</w:t>
            </w:r>
            <w:r>
              <w:rPr>
                <w:rFonts w:ascii="Times New Roman" w:hAnsi="Times New Roman" w:eastAsia="宋体" w:cs="Times New Roman"/>
                <w:color w:val="auto"/>
                <w:szCs w:val="21"/>
                <w:highlight w:val="none"/>
              </w:rPr>
              <w:t>章 “</w:t>
            </w:r>
            <w:r>
              <w:rPr>
                <w:rFonts w:hint="default" w:ascii="Times New Roman" w:hAnsi="Times New Roman" w:eastAsia="宋体" w:cs="Times New Roman"/>
                <w:color w:val="auto"/>
                <w:szCs w:val="21"/>
                <w:highlight w:val="none"/>
              </w:rPr>
              <w:t>发包人要求</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相关</w:t>
            </w:r>
            <w:r>
              <w:rPr>
                <w:rFonts w:ascii="Times New Roman" w:hAnsi="Times New Roman" w:eastAsia="宋体" w:cs="Times New Roman"/>
                <w:color w:val="auto"/>
                <w:szCs w:val="21"/>
                <w:highlight w:val="none"/>
              </w:rPr>
              <w:t>规定</w:t>
            </w:r>
            <w:r>
              <w:rPr>
                <w:rFonts w:hint="default" w:ascii="Times New Roman" w:hAnsi="Times New Roman" w:eastAsia="宋体" w:cs="Times New Roman"/>
                <w:color w:val="auto"/>
                <w:szCs w:val="21"/>
                <w:highlight w:val="none"/>
              </w:rPr>
              <w:t>（包括建筑材料和设备的节能环保要求）</w:t>
            </w:r>
          </w:p>
        </w:tc>
      </w:tr>
      <w:tr w14:paraId="16A6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2D92EB0">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68DAC2E2">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2630FBE">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投标价格</w:t>
            </w:r>
          </w:p>
        </w:tc>
        <w:tc>
          <w:tcPr>
            <w:tcW w:w="4381" w:type="dxa"/>
            <w:shd w:val="clear" w:color="auto" w:fill="auto"/>
            <w:noWrap w:val="0"/>
            <w:vAlign w:val="center"/>
          </w:tcPr>
          <w:p w14:paraId="0DF90302">
            <w:pPr>
              <w:spacing w:line="360" w:lineRule="auto"/>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低于（含等于）招标人公布的</w:t>
            </w:r>
            <w:r>
              <w:rPr>
                <w:rFonts w:hint="eastAsia" w:ascii="Times New Roman" w:hAnsi="Times New Roman" w:eastAsia="宋体" w:cs="Times New Roman"/>
                <w:color w:val="auto"/>
                <w:szCs w:val="21"/>
                <w:highlight w:val="none"/>
                <w:lang w:eastAsia="zh-CN"/>
              </w:rPr>
              <w:t>最高投标限价</w:t>
            </w:r>
            <w:r>
              <w:rPr>
                <w:rFonts w:ascii="Times New Roman" w:hAnsi="Times New Roman" w:eastAsia="宋体" w:cs="Times New Roman"/>
                <w:color w:val="auto"/>
                <w:szCs w:val="21"/>
                <w:highlight w:val="none"/>
              </w:rPr>
              <w:t>或无本章附件B否决投标条件</w:t>
            </w:r>
            <w:r>
              <w:rPr>
                <w:rFonts w:hint="default" w:ascii="Times New Roman" w:hAnsi="Times New Roman" w:eastAsia="宋体" w:cs="Times New Roman"/>
                <w:color w:val="auto"/>
                <w:szCs w:val="21"/>
                <w:highlight w:val="none"/>
              </w:rPr>
              <w:t>的相应</w:t>
            </w:r>
            <w:r>
              <w:rPr>
                <w:rFonts w:ascii="Times New Roman" w:hAnsi="Times New Roman" w:eastAsia="宋体" w:cs="Times New Roman"/>
                <w:color w:val="auto"/>
                <w:szCs w:val="21"/>
                <w:highlight w:val="none"/>
              </w:rPr>
              <w:t>情况。</w:t>
            </w:r>
          </w:p>
        </w:tc>
      </w:tr>
      <w:tr w14:paraId="1DA1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1BB8BE6">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7A4E4811">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4874719">
            <w:pPr>
              <w:spacing w:line="36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分包计划</w:t>
            </w:r>
            <w:r>
              <w:rPr>
                <w:rFonts w:hint="default" w:ascii="Times New Roman" w:hAnsi="Times New Roman" w:eastAsia="宋体" w:cs="Times New Roman"/>
                <w:color w:val="auto"/>
                <w:szCs w:val="21"/>
                <w:highlight w:val="none"/>
              </w:rPr>
              <w:t>（如有）</w:t>
            </w:r>
          </w:p>
        </w:tc>
        <w:tc>
          <w:tcPr>
            <w:tcW w:w="4381" w:type="dxa"/>
            <w:shd w:val="clear" w:color="auto" w:fill="auto"/>
            <w:noWrap w:val="0"/>
            <w:vAlign w:val="center"/>
          </w:tcPr>
          <w:p w14:paraId="2BE3789F">
            <w:pPr>
              <w:spacing w:line="360" w:lineRule="auto"/>
              <w:jc w:val="left"/>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Cs w:val="21"/>
                <w:highlight w:val="none"/>
              </w:rPr>
              <w:t>符合第二章“投标人须知”第1.1</w:t>
            </w: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款规定</w:t>
            </w:r>
          </w:p>
        </w:tc>
      </w:tr>
      <w:tr w14:paraId="631A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8058EAB">
            <w:pPr>
              <w:spacing w:line="360" w:lineRule="auto"/>
              <w:jc w:val="center"/>
              <w:rPr>
                <w:rFonts w:ascii="Times New Roman" w:hAnsi="Times New Roman" w:eastAsia="宋体" w:cs="Times New Roman"/>
                <w:color w:val="auto"/>
                <w:szCs w:val="21"/>
                <w:highlight w:val="none"/>
              </w:rPr>
            </w:pPr>
          </w:p>
          <w:p w14:paraId="533FA16D">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7B70996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66D92473">
            <w:pPr>
              <w:keepNext w:val="0"/>
              <w:keepLines w:val="0"/>
              <w:suppressLineNumbers w:val="0"/>
              <w:spacing w:before="0" w:beforeAutospacing="0" w:after="0" w:afterAutospacing="0" w:line="360" w:lineRule="auto"/>
              <w:ind w:left="0" w:leftChars="0" w:right="0" w:rightChars="0"/>
              <w:jc w:val="center"/>
              <w:rPr>
                <w:rFonts w:hint="eastAsia" w:ascii="Calibri" w:hAnsi="Calibri" w:eastAsia="宋体" w:cs="宋体"/>
                <w:color w:val="auto"/>
                <w:kern w:val="2"/>
                <w:sz w:val="21"/>
                <w:szCs w:val="24"/>
                <w:highlight w:val="none"/>
                <w:lang w:val="en-US" w:eastAsia="zh-CN" w:bidi="ar-SA"/>
              </w:rPr>
            </w:pPr>
            <w:r>
              <w:rPr>
                <w:rFonts w:hint="eastAsia" w:ascii="Calibri" w:hAnsi="Calibri" w:eastAsia="宋体" w:cs="宋体"/>
                <w:color w:val="auto"/>
                <w:highlight w:val="none"/>
              </w:rPr>
              <w:t>已标价工程量清单</w:t>
            </w:r>
          </w:p>
        </w:tc>
        <w:tc>
          <w:tcPr>
            <w:tcW w:w="4381" w:type="dxa"/>
            <w:shd w:val="clear" w:color="auto" w:fill="auto"/>
            <w:noWrap w:val="0"/>
            <w:vAlign w:val="center"/>
          </w:tcPr>
          <w:p w14:paraId="674F9868">
            <w:pPr>
              <w:keepNext w:val="0"/>
              <w:keepLines w:val="0"/>
              <w:suppressLineNumbers w:val="0"/>
              <w:spacing w:before="0" w:beforeAutospacing="0" w:after="0" w:afterAutospacing="0" w:line="360" w:lineRule="auto"/>
              <w:ind w:left="0" w:leftChars="0" w:right="0" w:rightChars="0"/>
              <w:jc w:val="left"/>
              <w:rPr>
                <w:rFonts w:hint="eastAsia" w:ascii="Calibri" w:hAnsi="Calibri" w:eastAsia="宋体" w:cs="宋体"/>
                <w:color w:val="auto"/>
                <w:kern w:val="2"/>
                <w:sz w:val="21"/>
                <w:szCs w:val="24"/>
                <w:highlight w:val="none"/>
                <w:lang w:val="en-US" w:eastAsia="zh-CN" w:bidi="ar-SA"/>
              </w:rPr>
            </w:pPr>
            <w:r>
              <w:rPr>
                <w:rFonts w:hint="eastAsia" w:ascii="Calibri" w:hAnsi="Calibri" w:eastAsia="宋体" w:cs="宋体"/>
                <w:color w:val="auto"/>
                <w:highlight w:val="none"/>
              </w:rPr>
              <w:t>无本章附件</w:t>
            </w:r>
            <w:r>
              <w:rPr>
                <w:rFonts w:hint="default" w:ascii="Calibri" w:hAnsi="Calibri" w:eastAsia="宋体" w:cs="Times New Roman"/>
                <w:color w:val="auto"/>
                <w:highlight w:val="none"/>
              </w:rPr>
              <w:t>B</w:t>
            </w:r>
            <w:r>
              <w:rPr>
                <w:rFonts w:hint="eastAsia" w:ascii="Calibri" w:hAnsi="Calibri" w:eastAsia="宋体" w:cs="宋体"/>
                <w:color w:val="auto"/>
                <w:highlight w:val="none"/>
              </w:rPr>
              <w:t>否决投标条件的相应情况。</w:t>
            </w:r>
          </w:p>
        </w:tc>
      </w:tr>
      <w:tr w14:paraId="7E38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0A85738">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042A4A25">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7D76EF4">
            <w:pPr>
              <w:spacing w:line="360" w:lineRule="auto"/>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澄清、说明、修正要求</w:t>
            </w:r>
          </w:p>
        </w:tc>
        <w:tc>
          <w:tcPr>
            <w:tcW w:w="4381" w:type="dxa"/>
            <w:shd w:val="clear" w:color="auto" w:fill="auto"/>
            <w:noWrap w:val="0"/>
            <w:vAlign w:val="center"/>
          </w:tcPr>
          <w:p w14:paraId="2D9130AC">
            <w:pPr>
              <w:spacing w:line="360" w:lineRule="auto"/>
              <w:jc w:val="left"/>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符合评分办法正文第3.1.2（3）要求。</w:t>
            </w:r>
          </w:p>
        </w:tc>
      </w:tr>
      <w:tr w14:paraId="6FC3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0BD9FF98">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2.1.3</w:t>
            </w:r>
          </w:p>
        </w:tc>
        <w:tc>
          <w:tcPr>
            <w:tcW w:w="922" w:type="dxa"/>
            <w:gridSpan w:val="2"/>
            <w:vMerge w:val="restart"/>
            <w:shd w:val="clear" w:color="auto" w:fill="auto"/>
            <w:noWrap w:val="0"/>
            <w:vAlign w:val="center"/>
          </w:tcPr>
          <w:p w14:paraId="525FABD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资格评审标准</w:t>
            </w:r>
          </w:p>
        </w:tc>
        <w:tc>
          <w:tcPr>
            <w:tcW w:w="779" w:type="dxa"/>
            <w:vMerge w:val="restart"/>
            <w:shd w:val="clear" w:color="auto" w:fill="auto"/>
            <w:noWrap w:val="0"/>
            <w:vAlign w:val="center"/>
          </w:tcPr>
          <w:p w14:paraId="652722B3">
            <w:pPr>
              <w:spacing w:line="360" w:lineRule="auto"/>
              <w:rPr>
                <w:rFonts w:ascii="Times New Roman" w:hAnsi="Times New Roman" w:eastAsia="宋体" w:cs="Times New Roman"/>
                <w:color w:val="auto"/>
                <w:szCs w:val="21"/>
                <w:highlight w:val="none"/>
              </w:rPr>
            </w:pPr>
            <w:r>
              <w:rPr>
                <w:rFonts w:hint="eastAsia" w:cs="Times New Roman"/>
                <w:color w:val="auto"/>
                <w:highlight w:val="none"/>
                <w:lang w:eastAsia="zh-CN"/>
              </w:rPr>
              <w:t>□</w:t>
            </w:r>
            <w:r>
              <w:rPr>
                <w:rFonts w:ascii="Times New Roman" w:hAnsi="Times New Roman" w:eastAsia="宋体" w:cs="Times New Roman"/>
                <w:color w:val="auto"/>
                <w:szCs w:val="21"/>
                <w:highlight w:val="none"/>
              </w:rPr>
              <w:t>合格制</w:t>
            </w:r>
          </w:p>
        </w:tc>
        <w:tc>
          <w:tcPr>
            <w:tcW w:w="6426" w:type="dxa"/>
            <w:gridSpan w:val="3"/>
            <w:shd w:val="clear" w:color="auto" w:fill="auto"/>
            <w:noWrap w:val="0"/>
            <w:vAlign w:val="center"/>
          </w:tcPr>
          <w:p w14:paraId="0433DBB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合格标准：缺少任何一项或有任何一项不合格者</w:t>
            </w: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其资格审查视为不合格</w:t>
            </w:r>
          </w:p>
        </w:tc>
      </w:tr>
      <w:tr w14:paraId="7699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6BDF44C">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368A0FE1">
            <w:pPr>
              <w:spacing w:line="360" w:lineRule="auto"/>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00DE5B9">
            <w:pPr>
              <w:spacing w:line="360" w:lineRule="auto"/>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2529BB2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投标文件签署</w:t>
            </w:r>
          </w:p>
        </w:tc>
        <w:tc>
          <w:tcPr>
            <w:tcW w:w="4381" w:type="dxa"/>
            <w:shd w:val="clear" w:color="auto" w:fill="auto"/>
            <w:noWrap w:val="0"/>
            <w:vAlign w:val="center"/>
          </w:tcPr>
          <w:p w14:paraId="63CD5966">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投标人在招标文件规定的投标文件相关位置加盖投标人法人单位电子印章</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宋体"/>
                <w:color w:val="auto"/>
                <w:sz w:val="21"/>
                <w:szCs w:val="21"/>
                <w:highlight w:val="none"/>
              </w:rPr>
              <w:t>联合体协议书可以由联合体各方在纸质文件上加盖法人</w:t>
            </w:r>
            <w:r>
              <w:rPr>
                <w:rFonts w:hint="eastAsia" w:ascii="Times New Roman" w:hAnsi="Times New Roman" w:eastAsia="宋体" w:cs="宋体"/>
                <w:color w:val="auto"/>
                <w:sz w:val="21"/>
                <w:szCs w:val="21"/>
                <w:highlight w:val="none"/>
                <w:lang w:eastAsia="zh-CN"/>
              </w:rPr>
              <w:t>单位</w:t>
            </w:r>
            <w:r>
              <w:rPr>
                <w:rFonts w:hint="eastAsia" w:cs="宋体"/>
                <w:color w:val="auto"/>
                <w:sz w:val="21"/>
                <w:szCs w:val="21"/>
                <w:highlight w:val="none"/>
                <w:lang w:val="en-US" w:eastAsia="zh-CN"/>
              </w:rPr>
              <w:t>印</w:t>
            </w:r>
            <w:r>
              <w:rPr>
                <w:rFonts w:hint="eastAsia" w:ascii="Times New Roman" w:hAnsi="Times New Roman" w:eastAsia="宋体" w:cs="宋体"/>
                <w:color w:val="auto"/>
                <w:sz w:val="21"/>
                <w:szCs w:val="21"/>
                <w:highlight w:val="none"/>
              </w:rPr>
              <w:t>章再扫描上传</w:t>
            </w:r>
            <w:r>
              <w:rPr>
                <w:rFonts w:hint="eastAsia" w:cs="宋体"/>
                <w:color w:val="auto"/>
                <w:sz w:val="21"/>
                <w:szCs w:val="21"/>
                <w:highlight w:val="none"/>
                <w:lang w:eastAsia="zh-CN"/>
              </w:rPr>
              <w:t>，</w:t>
            </w:r>
            <w:r>
              <w:rPr>
                <w:rFonts w:hint="eastAsia" w:cs="宋体"/>
                <w:color w:val="auto"/>
                <w:sz w:val="21"/>
                <w:szCs w:val="21"/>
                <w:highlight w:val="none"/>
                <w:lang w:val="en-US" w:eastAsia="zh-CN"/>
              </w:rPr>
              <w:t>也可以盖法人单位电子印章</w:t>
            </w:r>
            <w:r>
              <w:rPr>
                <w:rFonts w:hint="default" w:ascii="Times New Roman" w:hAnsi="Times New Roman" w:eastAsia="宋体" w:cs="Times New Roman"/>
                <w:color w:val="auto"/>
                <w:sz w:val="21"/>
                <w:szCs w:val="21"/>
                <w:highlight w:val="none"/>
              </w:rPr>
              <w:t>）</w:t>
            </w:r>
          </w:p>
        </w:tc>
      </w:tr>
      <w:tr w14:paraId="0914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F94F53C">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41B9C7E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A9EAC35">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F0A574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营业执照</w:t>
            </w:r>
          </w:p>
        </w:tc>
        <w:tc>
          <w:tcPr>
            <w:tcW w:w="4381" w:type="dxa"/>
            <w:shd w:val="clear" w:color="auto" w:fill="auto"/>
            <w:noWrap w:val="0"/>
            <w:vAlign w:val="top"/>
          </w:tcPr>
          <w:p w14:paraId="0664F7F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具备有效的营业执照</w:t>
            </w:r>
          </w:p>
        </w:tc>
      </w:tr>
      <w:tr w14:paraId="158D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7CAB51E">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20A73BA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2A2DF5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9ACE9C8">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资质等级</w:t>
            </w:r>
          </w:p>
        </w:tc>
        <w:tc>
          <w:tcPr>
            <w:tcW w:w="4381" w:type="dxa"/>
            <w:shd w:val="clear" w:color="auto" w:fill="auto"/>
            <w:noWrap w:val="0"/>
            <w:vAlign w:val="top"/>
          </w:tcPr>
          <w:p w14:paraId="38D8FB75">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60B5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4901A4D4">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5050C7C0">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04FEAAB7">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2175756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安全生产许可证</w:t>
            </w:r>
          </w:p>
        </w:tc>
        <w:tc>
          <w:tcPr>
            <w:tcW w:w="4381" w:type="dxa"/>
            <w:shd w:val="clear" w:color="auto" w:fill="auto"/>
            <w:noWrap w:val="0"/>
            <w:vAlign w:val="top"/>
          </w:tcPr>
          <w:p w14:paraId="695D237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具备有效的安全生产许可证</w:t>
            </w:r>
          </w:p>
        </w:tc>
      </w:tr>
      <w:tr w14:paraId="73F4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0F8DB0F">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1B8D6EC5">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C043563">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1C986E2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财务</w:t>
            </w:r>
            <w:r>
              <w:rPr>
                <w:rFonts w:hint="default" w:ascii="Times New Roman" w:hAnsi="Times New Roman" w:eastAsia="宋体" w:cs="Times New Roman"/>
                <w:color w:val="auto"/>
                <w:szCs w:val="21"/>
                <w:highlight w:val="none"/>
              </w:rPr>
              <w:t>要求</w:t>
            </w:r>
          </w:p>
        </w:tc>
        <w:tc>
          <w:tcPr>
            <w:tcW w:w="4381" w:type="dxa"/>
            <w:shd w:val="clear" w:color="auto" w:fill="auto"/>
            <w:noWrap w:val="0"/>
            <w:vAlign w:val="top"/>
          </w:tcPr>
          <w:p w14:paraId="3782518E">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71E9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B477B74">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730F4BC7">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42F3F17">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2DC87D5D">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信誉要求</w:t>
            </w:r>
          </w:p>
        </w:tc>
        <w:tc>
          <w:tcPr>
            <w:tcW w:w="4381" w:type="dxa"/>
            <w:shd w:val="clear" w:color="auto" w:fill="auto"/>
            <w:noWrap w:val="0"/>
            <w:vAlign w:val="top"/>
          </w:tcPr>
          <w:p w14:paraId="4EDC9D20">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7857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DA69216">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0ABE8C8D">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3F06CAD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C01C91A">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工程总承包项目经理</w:t>
            </w:r>
          </w:p>
        </w:tc>
        <w:tc>
          <w:tcPr>
            <w:tcW w:w="4381" w:type="dxa"/>
            <w:shd w:val="clear" w:color="auto" w:fill="auto"/>
            <w:noWrap w:val="0"/>
            <w:vAlign w:val="top"/>
          </w:tcPr>
          <w:p w14:paraId="4AA0721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w:t>
            </w:r>
          </w:p>
        </w:tc>
      </w:tr>
      <w:tr w14:paraId="05A1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671A1F9">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3194D442">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22B9CEC">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778BB52">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4381" w:type="dxa"/>
            <w:shd w:val="clear" w:color="auto" w:fill="auto"/>
            <w:noWrap w:val="0"/>
            <w:vAlign w:val="center"/>
          </w:tcPr>
          <w:p w14:paraId="3D9D9AFC">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52C9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2602D0F">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2E718AC2">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4F77CC77">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62F0C4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4381" w:type="dxa"/>
            <w:shd w:val="clear" w:color="auto" w:fill="auto"/>
            <w:noWrap w:val="0"/>
            <w:vAlign w:val="center"/>
          </w:tcPr>
          <w:p w14:paraId="11C9B4BA">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0E09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3D005C4">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149B8A5D">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C9AD6DC">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4CD1029D">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项目现场施工专职安全生产管理人员</w:t>
            </w:r>
          </w:p>
        </w:tc>
        <w:tc>
          <w:tcPr>
            <w:tcW w:w="4381" w:type="dxa"/>
            <w:shd w:val="clear" w:color="auto" w:fill="auto"/>
            <w:noWrap w:val="0"/>
            <w:vAlign w:val="center"/>
          </w:tcPr>
          <w:p w14:paraId="3ACF04E8">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w:t>
            </w:r>
            <w:r>
              <w:rPr>
                <w:rFonts w:hint="default" w:ascii="Times New Roman" w:hAnsi="Times New Roman" w:eastAsia="宋体" w:cs="Times New Roman"/>
                <w:color w:val="auto"/>
                <w:szCs w:val="21"/>
                <w:highlight w:val="none"/>
              </w:rPr>
              <w:t>项</w:t>
            </w:r>
            <w:r>
              <w:rPr>
                <w:rFonts w:ascii="Times New Roman" w:hAnsi="Times New Roman" w:eastAsia="宋体" w:cs="Times New Roman"/>
                <w:color w:val="auto"/>
                <w:szCs w:val="21"/>
                <w:highlight w:val="none"/>
              </w:rPr>
              <w:t>规定</w:t>
            </w:r>
          </w:p>
        </w:tc>
      </w:tr>
      <w:tr w14:paraId="6017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7486C66">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12B3A9A6">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20C8362">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669CD6D8">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4381" w:type="dxa"/>
            <w:shd w:val="clear" w:color="auto" w:fill="auto"/>
            <w:noWrap w:val="0"/>
            <w:vAlign w:val="center"/>
          </w:tcPr>
          <w:p w14:paraId="27FCAE9B">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符合第二章“投标人须知”第1.4.4项规定</w:t>
            </w:r>
          </w:p>
        </w:tc>
      </w:tr>
      <w:tr w14:paraId="1876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7435CFE">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7B07CCCC">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47700AA">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6B360672">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投标保证金</w:t>
            </w:r>
          </w:p>
        </w:tc>
        <w:tc>
          <w:tcPr>
            <w:tcW w:w="4381" w:type="dxa"/>
            <w:shd w:val="clear" w:color="auto" w:fill="auto"/>
            <w:noWrap w:val="0"/>
            <w:vAlign w:val="top"/>
          </w:tcPr>
          <w:p w14:paraId="250F2DF6">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符合第二章“投标人须知”第3.4.1项规定</w:t>
            </w:r>
          </w:p>
        </w:tc>
      </w:tr>
      <w:tr w14:paraId="3A5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4B924D5">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7A28814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3B48E871">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01C5635F">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其他要求</w:t>
            </w:r>
            <w:r>
              <w:rPr>
                <w:rFonts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rPr>
              <w:t>备注：</w:t>
            </w:r>
            <w:r>
              <w:rPr>
                <w:rFonts w:ascii="Times New Roman" w:hAnsi="Times New Roman" w:eastAsia="楷体_GB2312" w:cs="Times New Roman"/>
                <w:color w:val="auto"/>
                <w:szCs w:val="21"/>
                <w:highlight w:val="none"/>
              </w:rPr>
              <w:t>招标人可根据招标项目情况自主调整】</w:t>
            </w:r>
          </w:p>
        </w:tc>
        <w:tc>
          <w:tcPr>
            <w:tcW w:w="4381" w:type="dxa"/>
            <w:shd w:val="clear" w:color="auto" w:fill="auto"/>
            <w:noWrap w:val="0"/>
            <w:vAlign w:val="center"/>
          </w:tcPr>
          <w:p w14:paraId="059635C8">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符合第二章“投标人须知”第1.4.1项规定且按规定提交了第二章“投标人须知前附表”3.1.1项资格审查部分（</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）项内容的。</w:t>
            </w:r>
          </w:p>
          <w:p w14:paraId="7C88DF3F">
            <w:pPr>
              <w:spacing w:line="360" w:lineRule="auto"/>
              <w:rPr>
                <w:rFonts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【如：</w:t>
            </w:r>
            <w:r>
              <w:rPr>
                <w:rFonts w:hint="default" w:ascii="Times New Roman" w:hAnsi="Times New Roman" w:eastAsia="楷体_GB2312" w:cs="Times New Roman"/>
                <w:color w:val="auto"/>
                <w:szCs w:val="21"/>
                <w:highlight w:val="none"/>
              </w:rPr>
              <w:t>工程总承包项目经理</w:t>
            </w:r>
            <w:r>
              <w:rPr>
                <w:rFonts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rPr>
              <w:t>施工</w:t>
            </w:r>
            <w:r>
              <w:rPr>
                <w:rFonts w:ascii="Times New Roman" w:hAnsi="Times New Roman" w:eastAsia="楷体_GB2312" w:cs="Times New Roman"/>
                <w:color w:val="auto"/>
                <w:szCs w:val="21"/>
                <w:highlight w:val="none"/>
              </w:rPr>
              <w:t>项目经理/专职投标员/技术负责人/专职安全生产管理人员/其它管理人员的近1个月</w:t>
            </w:r>
            <w:r>
              <w:rPr>
                <w:rFonts w:hint="default" w:ascii="Times New Roman" w:hAnsi="Times New Roman" w:eastAsia="楷体_GB2312" w:cs="Times New Roman"/>
                <w:color w:val="auto"/>
                <w:szCs w:val="21"/>
                <w:highlight w:val="none"/>
              </w:rPr>
              <w:t>（</w:t>
            </w:r>
            <w:r>
              <w:rPr>
                <w:rFonts w:hint="default" w:ascii="Times New Roman" w:hAnsi="Times New Roman" w:eastAsia="楷体_GB2312" w:cs="Times New Roman"/>
                <w:color w:val="auto"/>
                <w:szCs w:val="21"/>
                <w:highlight w:val="none"/>
                <w:u w:val="single"/>
              </w:rPr>
              <w:t xml:space="preserve">  </w:t>
            </w:r>
            <w:r>
              <w:rPr>
                <w:rFonts w:hint="default" w:ascii="Times New Roman" w:hAnsi="Times New Roman" w:eastAsia="楷体_GB2312" w:cs="Times New Roman"/>
                <w:color w:val="auto"/>
                <w:szCs w:val="21"/>
                <w:highlight w:val="none"/>
              </w:rPr>
              <w:t>年</w:t>
            </w:r>
            <w:r>
              <w:rPr>
                <w:rFonts w:hint="default" w:ascii="Times New Roman" w:hAnsi="Times New Roman" w:eastAsia="楷体_GB2312" w:cs="Times New Roman"/>
                <w:color w:val="auto"/>
                <w:szCs w:val="21"/>
                <w:highlight w:val="none"/>
                <w:u w:val="single"/>
              </w:rPr>
              <w:t xml:space="preserve">  </w:t>
            </w:r>
            <w:r>
              <w:rPr>
                <w:rFonts w:hint="default" w:ascii="Times New Roman" w:hAnsi="Times New Roman" w:eastAsia="楷体_GB2312" w:cs="Times New Roman"/>
                <w:color w:val="auto"/>
                <w:szCs w:val="21"/>
                <w:highlight w:val="none"/>
              </w:rPr>
              <w:t>月</w:t>
            </w:r>
            <w:r>
              <w:rPr>
                <w:rFonts w:hint="default" w:ascii="Times New Roman" w:hAnsi="Times New Roman" w:eastAsia="楷体_GB2312" w:cs="Times New Roman"/>
                <w:color w:val="auto"/>
                <w:szCs w:val="21"/>
                <w:highlight w:val="none"/>
                <w:lang w:val="en-US" w:eastAsia="zh-CN"/>
              </w:rPr>
              <w:t>至投标截止时间止任意一个月社保</w:t>
            </w:r>
            <w:r>
              <w:rPr>
                <w:rFonts w:hint="default" w:ascii="Times New Roman" w:hAnsi="Times New Roman" w:eastAsia="楷体_GB2312" w:cs="Times New Roman"/>
                <w:color w:val="auto"/>
                <w:szCs w:val="21"/>
                <w:highlight w:val="none"/>
              </w:rPr>
              <w:t>）</w:t>
            </w:r>
            <w:r>
              <w:rPr>
                <w:rFonts w:ascii="Times New Roman" w:hAnsi="Times New Roman" w:eastAsia="楷体_GB2312" w:cs="Times New Roman"/>
                <w:color w:val="auto"/>
                <w:szCs w:val="21"/>
                <w:highlight w:val="none"/>
              </w:rPr>
              <w:t>的</w:t>
            </w:r>
            <w:r>
              <w:rPr>
                <w:rFonts w:hint="default" w:ascii="Times New Roman" w:hAnsi="Times New Roman" w:eastAsia="楷体_GB2312" w:cs="Times New Roman"/>
                <w:color w:val="auto"/>
                <w:szCs w:val="21"/>
                <w:highlight w:val="none"/>
              </w:rPr>
              <w:t>社会</w:t>
            </w:r>
            <w:r>
              <w:rPr>
                <w:rFonts w:ascii="Times New Roman" w:hAnsi="Times New Roman" w:eastAsia="楷体_GB2312" w:cs="Times New Roman"/>
                <w:color w:val="auto"/>
                <w:szCs w:val="21"/>
                <w:highlight w:val="none"/>
              </w:rPr>
              <w:t>保险缴纳情况</w:t>
            </w:r>
            <w:r>
              <w:rPr>
                <w:rFonts w:hint="default" w:ascii="Times New Roman" w:hAnsi="Times New Roman" w:eastAsia="楷体_GB2312" w:cs="Times New Roman"/>
                <w:color w:val="auto"/>
                <w:szCs w:val="21"/>
                <w:highlight w:val="none"/>
              </w:rPr>
              <w:t>（已退休未满65岁的工程总承包项目经理/施工项目经理不用提供社保，但应附退休证明文件的扫描件，且建造师等</w:t>
            </w:r>
            <w:r>
              <w:rPr>
                <w:rFonts w:ascii="Times New Roman" w:hAnsi="Times New Roman" w:eastAsia="楷体_GB2312" w:cs="Times New Roman"/>
                <w:color w:val="auto"/>
                <w:szCs w:val="21"/>
                <w:highlight w:val="none"/>
              </w:rPr>
              <w:t>注册证书</w:t>
            </w:r>
            <w:r>
              <w:rPr>
                <w:rFonts w:hint="default" w:ascii="Times New Roman" w:hAnsi="Times New Roman" w:eastAsia="楷体_GB2312" w:cs="Times New Roman"/>
                <w:color w:val="auto"/>
                <w:szCs w:val="21"/>
                <w:highlight w:val="none"/>
              </w:rPr>
              <w:t>注册单位与投标单位一致）</w:t>
            </w:r>
            <w:r>
              <w:rPr>
                <w:rFonts w:ascii="Times New Roman" w:hAnsi="Times New Roman" w:eastAsia="楷体_GB2312" w:cs="Times New Roman"/>
                <w:color w:val="auto"/>
                <w:szCs w:val="21"/>
                <w:highlight w:val="none"/>
              </w:rPr>
              <w:t>、建设工程项目管理承诺</w:t>
            </w:r>
            <w:r>
              <w:rPr>
                <w:rFonts w:hint="eastAsia" w:eastAsia="楷体_GB2312" w:cs="Times New Roman"/>
                <w:color w:val="auto"/>
                <w:szCs w:val="21"/>
                <w:highlight w:val="none"/>
                <w:lang w:val="en-US" w:eastAsia="zh-CN"/>
              </w:rPr>
              <w:t>书</w:t>
            </w:r>
            <w:r>
              <w:rPr>
                <w:rFonts w:hint="default" w:ascii="Times New Roman" w:hAnsi="Times New Roman" w:eastAsia="楷体_GB2312" w:cs="Times New Roman"/>
                <w:color w:val="auto"/>
                <w:szCs w:val="21"/>
                <w:highlight w:val="none"/>
              </w:rPr>
              <w:t>（同“投标人须知前附表”3.1.1要求）</w:t>
            </w:r>
            <w:r>
              <w:rPr>
                <w:rFonts w:ascii="Times New Roman" w:hAnsi="Times New Roman" w:eastAsia="楷体_GB2312" w:cs="Times New Roman"/>
                <w:color w:val="auto"/>
                <w:szCs w:val="21"/>
                <w:highlight w:val="none"/>
              </w:rPr>
              <w:t>......</w:t>
            </w:r>
            <w:r>
              <w:rPr>
                <w:rFonts w:ascii="Times New Roman" w:hAnsi="Times New Roman" w:eastAsia="宋体" w:cs="Times New Roman"/>
                <w:color w:val="auto"/>
                <w:szCs w:val="21"/>
                <w:highlight w:val="none"/>
              </w:rPr>
              <w:t>】</w:t>
            </w:r>
          </w:p>
        </w:tc>
      </w:tr>
      <w:tr w14:paraId="41CD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 w:hRule="atLeast"/>
          <w:jc w:val="center"/>
        </w:trPr>
        <w:tc>
          <w:tcPr>
            <w:tcW w:w="1230" w:type="dxa"/>
            <w:vMerge w:val="continue"/>
            <w:shd w:val="clear" w:color="auto" w:fill="auto"/>
            <w:noWrap w:val="0"/>
            <w:vAlign w:val="center"/>
          </w:tcPr>
          <w:p w14:paraId="4947F0C7">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147697F2">
            <w:pPr>
              <w:spacing w:line="360" w:lineRule="auto"/>
              <w:jc w:val="center"/>
              <w:rPr>
                <w:rFonts w:ascii="Times New Roman" w:hAnsi="Times New Roman" w:eastAsia="宋体" w:cs="Times New Roman"/>
                <w:color w:val="auto"/>
                <w:szCs w:val="21"/>
                <w:highlight w:val="none"/>
              </w:rPr>
            </w:pPr>
          </w:p>
        </w:tc>
        <w:tc>
          <w:tcPr>
            <w:tcW w:w="779" w:type="dxa"/>
            <w:vMerge w:val="restart"/>
            <w:shd w:val="clear" w:color="auto" w:fill="auto"/>
            <w:noWrap w:val="0"/>
            <w:vAlign w:val="center"/>
          </w:tcPr>
          <w:p w14:paraId="75400E8C">
            <w:pPr>
              <w:spacing w:line="360" w:lineRule="auto"/>
              <w:jc w:val="center"/>
              <w:rPr>
                <w:rFonts w:ascii="Times New Roman" w:hAnsi="Times New Roman" w:eastAsia="宋体" w:cs="Times New Roman"/>
                <w:color w:val="auto"/>
                <w:highlight w:val="none"/>
              </w:rPr>
            </w:pPr>
            <w:r>
              <w:rPr>
                <w:rFonts w:hint="eastAsia" w:cs="Times New Roman"/>
                <w:color w:val="auto"/>
                <w:highlight w:val="none"/>
                <w:lang w:eastAsia="zh-CN"/>
              </w:rPr>
              <w:t>□</w:t>
            </w:r>
            <w:r>
              <w:rPr>
                <w:rFonts w:ascii="Times New Roman" w:hAnsi="Times New Roman" w:eastAsia="宋体" w:cs="Times New Roman"/>
                <w:color w:val="auto"/>
                <w:szCs w:val="21"/>
                <w:highlight w:val="none"/>
              </w:rPr>
              <w:t>有限数量制</w:t>
            </w:r>
          </w:p>
        </w:tc>
        <w:tc>
          <w:tcPr>
            <w:tcW w:w="6426" w:type="dxa"/>
            <w:gridSpan w:val="3"/>
            <w:shd w:val="clear" w:color="auto" w:fill="auto"/>
            <w:noWrap w:val="0"/>
            <w:vAlign w:val="center"/>
          </w:tcPr>
          <w:p w14:paraId="2D5FA49D">
            <w:pPr>
              <w:spacing w:line="360" w:lineRule="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1.</w:t>
            </w:r>
            <w:r>
              <w:rPr>
                <w:rFonts w:ascii="Times New Roman" w:hAnsi="Times New Roman" w:eastAsia="宋体" w:cs="Times New Roman"/>
                <w:color w:val="auto"/>
                <w:szCs w:val="21"/>
                <w:highlight w:val="none"/>
              </w:rPr>
              <w:t>投标人符合第二章“投标人须知”第1.4项规定的，且按规定提交了第二章“投标人须知前附表”3.1.1项</w:t>
            </w:r>
            <w:r>
              <w:rPr>
                <w:rFonts w:hint="default" w:ascii="Times New Roman" w:hAnsi="Times New Roman" w:eastAsia="宋体" w:cs="Times New Roman"/>
                <w:color w:val="auto"/>
                <w:szCs w:val="21"/>
                <w:highlight w:val="none"/>
              </w:rPr>
              <w:t>资格审查</w:t>
            </w:r>
            <w:r>
              <w:rPr>
                <w:rFonts w:ascii="Times New Roman" w:hAnsi="Times New Roman" w:eastAsia="宋体" w:cs="Times New Roman"/>
                <w:color w:val="auto"/>
                <w:szCs w:val="21"/>
                <w:highlight w:val="none"/>
              </w:rPr>
              <w:t>部分（</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）项内容的，方可进行资格</w:t>
            </w:r>
            <w:r>
              <w:rPr>
                <w:rFonts w:hint="default" w:ascii="Times New Roman" w:hAnsi="Times New Roman" w:eastAsia="宋体" w:cs="Times New Roman"/>
                <w:color w:val="auto"/>
                <w:szCs w:val="21"/>
                <w:highlight w:val="none"/>
              </w:rPr>
              <w:t>评审</w:t>
            </w:r>
            <w:r>
              <w:rPr>
                <w:rFonts w:ascii="Times New Roman" w:hAnsi="Times New Roman" w:eastAsia="宋体" w:cs="Times New Roman"/>
                <w:color w:val="auto"/>
                <w:szCs w:val="21"/>
                <w:highlight w:val="none"/>
              </w:rPr>
              <w:t>评分。</w:t>
            </w:r>
          </w:p>
          <w:p w14:paraId="3DF88466">
            <w:pPr>
              <w:spacing w:line="360" w:lineRule="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2.</w:t>
            </w:r>
            <w:r>
              <w:rPr>
                <w:rFonts w:ascii="Times New Roman" w:hAnsi="Times New Roman" w:eastAsia="宋体" w:cs="Times New Roman"/>
                <w:color w:val="auto"/>
                <w:szCs w:val="21"/>
                <w:highlight w:val="none"/>
              </w:rPr>
              <w:t>资格后审总分满分为100分，总分60分及以上为合格，按得分由高到低的顺序选择（7-15）家投标单位作为合格投标人进入本工程的下一阶段评审，如前第</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名有得分相同的，则一并进入下一阶段评审，如参加投标的单位不足 </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名（含</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名），则全部达到合格分数线的投标人进入下一阶段评审。</w:t>
            </w:r>
          </w:p>
          <w:p w14:paraId="062E41D1">
            <w:pPr>
              <w:spacing w:line="360" w:lineRule="auto"/>
              <w:rPr>
                <w:rFonts w:ascii="Times New Roman" w:hAnsi="Times New Roman" w:eastAsia="楷体_GB2312" w:cs="Times New Roman"/>
                <w:b w:val="0"/>
                <w:bCs w:val="0"/>
                <w:color w:val="auto"/>
                <w:szCs w:val="21"/>
                <w:highlight w:val="none"/>
              </w:rPr>
            </w:pPr>
            <w:r>
              <w:rPr>
                <w:rFonts w:hint="eastAsia" w:cs="Times New Roman"/>
                <w:b w:val="0"/>
                <w:bCs w:val="0"/>
                <w:color w:val="auto"/>
                <w:highlight w:val="none"/>
                <w:lang w:val="en-US" w:eastAsia="zh-CN"/>
              </w:rPr>
              <w:t>3.</w:t>
            </w:r>
            <w:r>
              <w:rPr>
                <w:rFonts w:hint="eastAsia" w:cs="Times New Roman"/>
                <w:b/>
                <w:bCs/>
                <w:color w:val="auto"/>
                <w:highlight w:val="none"/>
                <w:lang w:val="en-US" w:eastAsia="zh-CN"/>
              </w:rPr>
              <w:t>技术标</w:t>
            </w:r>
            <w:r>
              <w:rPr>
                <w:rFonts w:hint="eastAsia" w:ascii="Times New Roman" w:hAnsi="Times New Roman" w:eastAsia="宋体" w:cs="Times New Roman"/>
                <w:b/>
                <w:bCs/>
                <w:color w:val="auto"/>
                <w:highlight w:val="none"/>
                <w:lang w:eastAsia="zh-CN"/>
              </w:rPr>
              <w:t>详细评审中</w:t>
            </w:r>
            <w:r>
              <w:rPr>
                <w:rFonts w:hint="eastAsia" w:cs="Times New Roman"/>
                <w:b/>
                <w:bCs/>
                <w:color w:val="auto"/>
                <w:highlight w:val="none"/>
                <w:lang w:val="en-US" w:eastAsia="zh-CN"/>
              </w:rPr>
              <w:t>,因否决投标导致参与详细评审的投标人少于3家时，可以从资格评审合格的投标人中递补满足第2点要求的投标人数量进入详细评审，其余情形</w:t>
            </w:r>
            <w:r>
              <w:rPr>
                <w:rFonts w:hint="eastAsia" w:ascii="Times New Roman" w:hAnsi="Times New Roman" w:eastAsia="宋体" w:cs="Times New Roman"/>
                <w:b/>
                <w:bCs/>
                <w:color w:val="auto"/>
                <w:highlight w:val="none"/>
                <w:lang w:eastAsia="zh-CN"/>
              </w:rPr>
              <w:t>不再递补</w:t>
            </w:r>
            <w:r>
              <w:rPr>
                <w:rFonts w:hint="eastAsia" w:cs="Times New Roman"/>
                <w:b/>
                <w:bCs/>
                <w:color w:val="auto"/>
                <w:highlight w:val="none"/>
                <w:lang w:val="en-US" w:eastAsia="zh-CN"/>
              </w:rPr>
              <w:t>进入详细评审的</w:t>
            </w:r>
            <w:r>
              <w:rPr>
                <w:rFonts w:hint="eastAsia" w:ascii="Times New Roman" w:hAnsi="Times New Roman" w:eastAsia="宋体" w:cs="Times New Roman"/>
                <w:b/>
                <w:bCs/>
                <w:color w:val="auto"/>
                <w:highlight w:val="none"/>
                <w:lang w:eastAsia="zh-CN"/>
              </w:rPr>
              <w:t>投标人</w:t>
            </w:r>
            <w:r>
              <w:rPr>
                <w:rFonts w:hint="eastAsia" w:ascii="Times New Roman" w:hAnsi="Times New Roman" w:eastAsia="宋体" w:cs="Times New Roman"/>
                <w:b w:val="0"/>
                <w:bCs w:val="0"/>
                <w:color w:val="auto"/>
                <w:highlight w:val="none"/>
                <w:lang w:eastAsia="zh-CN"/>
              </w:rPr>
              <w:t>。</w:t>
            </w:r>
          </w:p>
          <w:p w14:paraId="11091E26">
            <w:pPr>
              <w:spacing w:line="360" w:lineRule="auto"/>
              <w:rPr>
                <w:rFonts w:hint="default" w:ascii="Times New Roman" w:hAnsi="Times New Roman" w:eastAsia="宋体" w:cs="Times New Roman"/>
                <w:color w:val="auto"/>
                <w:szCs w:val="21"/>
                <w:highlight w:val="none"/>
              </w:rPr>
            </w:pPr>
            <w:r>
              <w:rPr>
                <w:rFonts w:ascii="Times New Roman" w:hAnsi="Times New Roman" w:eastAsia="楷体_GB2312" w:cs="Times New Roman"/>
                <w:color w:val="auto"/>
                <w:szCs w:val="21"/>
                <w:highlight w:val="none"/>
              </w:rPr>
              <w:t>【备注：参照建市〔2005〕208号文，原则上工程投资额1000万元以上的工程项目，合格投标人家数应当不少于9个；工程投资额1000万元以下的工程项目，合格投标人家数应当不少于7个】</w:t>
            </w:r>
          </w:p>
        </w:tc>
      </w:tr>
      <w:tr w14:paraId="2B9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2BC0EC3">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214DE078">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3A71A7C">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79E9F15E">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（一）企业情况</w:t>
            </w:r>
            <w:r>
              <w:rPr>
                <w:rFonts w:hint="default" w:ascii="Times New Roman" w:hAnsi="Times New Roman" w:eastAsia="宋体" w:cs="Times New Roman"/>
                <w:color w:val="auto"/>
                <w:szCs w:val="21"/>
                <w:highlight w:val="none"/>
              </w:rPr>
              <w:t>（或联合体）</w:t>
            </w:r>
          </w:p>
          <w:p w14:paraId="2637F0F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20~25</w:t>
            </w:r>
            <w:r>
              <w:rPr>
                <w:rFonts w:ascii="Times New Roman" w:hAnsi="Times New Roman" w:eastAsia="宋体" w:cs="Times New Roman"/>
                <w:color w:val="auto"/>
                <w:szCs w:val="21"/>
                <w:highlight w:val="none"/>
              </w:rPr>
              <w:t>分）</w:t>
            </w:r>
          </w:p>
        </w:tc>
        <w:tc>
          <w:tcPr>
            <w:tcW w:w="4381" w:type="dxa"/>
            <w:shd w:val="clear" w:color="auto" w:fill="auto"/>
            <w:noWrap w:val="0"/>
            <w:vAlign w:val="top"/>
          </w:tcPr>
          <w:p w14:paraId="4258D3CA">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（1）资质条件：</w:t>
            </w:r>
            <w:r>
              <w:rPr>
                <w:rFonts w:hint="default" w:ascii="Times New Roman" w:hAnsi="Times New Roman" w:eastAsia="宋体" w:cs="Times New Roman"/>
                <w:color w:val="auto"/>
                <w:szCs w:val="21"/>
                <w:highlight w:val="none"/>
              </w:rPr>
              <w:t>满足或优于前附表要求的投标人资格</w:t>
            </w: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使用最低资质的项目不对优于资格要求的资质另外加分。</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b/>
                <w:bCs/>
                <w:color w:val="auto"/>
                <w:highlight w:val="none"/>
                <w:u w:val="single"/>
              </w:rPr>
              <w:t xml:space="preserve">           </w:t>
            </w:r>
            <w:r>
              <w:rPr>
                <w:rFonts w:ascii="Times New Roman" w:hAnsi="Times New Roman" w:eastAsia="宋体" w:cs="Times New Roman"/>
                <w:color w:val="auto"/>
                <w:szCs w:val="21"/>
                <w:highlight w:val="none"/>
              </w:rPr>
              <w:t>）</w:t>
            </w:r>
          </w:p>
          <w:p w14:paraId="7D99B678">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（2）考核期内完成过类似工程项目：</w:t>
            </w:r>
            <w:r>
              <w:rPr>
                <w:rFonts w:hint="eastAsia" w:ascii="方正楷体_GB2312" w:hAnsi="方正楷体_GB2312" w:eastAsia="方正楷体_GB2312" w:cs="方正楷体_GB2312"/>
                <w:color w:val="auto"/>
                <w:szCs w:val="21"/>
                <w:highlight w:val="none"/>
              </w:rPr>
              <w:t>（注：采用装配式建造方式建设的项目，在进行设计、施工、监理招标时，应将装配式建筑项目业绩列为评分项，优先选择有装配式建筑项目业绩的企业）</w:t>
            </w:r>
          </w:p>
          <w:p w14:paraId="220B79B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）考核期内承接过类似工程项目</w:t>
            </w:r>
            <w:r>
              <w:rPr>
                <w:rFonts w:hint="eastAsia" w:ascii="方正楷体_GB2312" w:hAnsi="方正楷体_GB2312" w:eastAsia="方正楷体_GB2312" w:cs="方正楷体_GB2312"/>
                <w:color w:val="auto"/>
                <w:szCs w:val="21"/>
                <w:highlight w:val="none"/>
              </w:rPr>
              <w:t>（招标人定是否考核）</w:t>
            </w:r>
            <w:r>
              <w:rPr>
                <w:rFonts w:hint="default" w:ascii="Times New Roman" w:hAnsi="Times New Roman" w:eastAsia="宋体" w:cs="Times New Roman"/>
                <w:color w:val="auto"/>
                <w:szCs w:val="21"/>
                <w:highlight w:val="none"/>
              </w:rPr>
              <w:t>：</w:t>
            </w:r>
          </w:p>
        </w:tc>
      </w:tr>
      <w:tr w14:paraId="38DF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E53F636">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4657A5AE">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0814156">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0BC6166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rPr>
              <w:t>企业信誉实力分评分标准【满分分值权重（5~15%）【</w:t>
            </w:r>
            <w:r>
              <w:rPr>
                <w:rFonts w:hint="eastAsia" w:ascii="方正楷体_GB2312" w:hAnsi="方正楷体_GB2312" w:eastAsia="方正楷体_GB2312" w:cs="方正楷体_GB2312"/>
                <w:color w:val="auto"/>
                <w:szCs w:val="21"/>
                <w:highlight w:val="none"/>
              </w:rPr>
              <w:t>备注：招标项目如为国有投资（含国有投资占主导或控股地位）项目则须计入此分，其他工程由招标人自行决定是否参照执行</w:t>
            </w:r>
            <w:r>
              <w:rPr>
                <w:rFonts w:hint="default" w:ascii="Times New Roman" w:hAnsi="Times New Roman" w:eastAsia="宋体" w:cs="Times New Roman"/>
                <w:color w:val="auto"/>
                <w:szCs w:val="21"/>
                <w:highlight w:val="none"/>
              </w:rPr>
              <w:t>】</w:t>
            </w:r>
          </w:p>
        </w:tc>
        <w:tc>
          <w:tcPr>
            <w:tcW w:w="4381" w:type="dxa"/>
            <w:shd w:val="clear" w:color="auto" w:fill="auto"/>
            <w:noWrap w:val="0"/>
            <w:vAlign w:val="top"/>
          </w:tcPr>
          <w:p w14:paraId="54028C99">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，按设定权重计入资格评审得分</w:t>
            </w:r>
            <w:r>
              <w:rPr>
                <w:rFonts w:hint="eastAsia" w:ascii="宋体" w:hAnsi="宋体" w:eastAsia="宋体" w:cs="宋体"/>
                <w:b/>
                <w:color w:val="auto"/>
                <w:highlight w:val="none"/>
                <w:shd w:val="clear" w:color="auto" w:fill="auto"/>
                <w:lang w:val="en-US" w:eastAsia="zh-CN"/>
              </w:rPr>
              <w:t>。</w:t>
            </w:r>
          </w:p>
          <w:p w14:paraId="22CDB34B">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4F8B4E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一、施工单位企业信誉实力：</w:t>
            </w:r>
            <w:r>
              <w:rPr>
                <w:rFonts w:hint="default" w:ascii="Times New Roman" w:hAnsi="Times New Roman" w:eastAsia="宋体" w:cs="Times New Roman"/>
                <w:color w:val="auto"/>
                <w:szCs w:val="21"/>
                <w:highlight w:val="none"/>
              </w:rPr>
              <w:cr/>
            </w:r>
            <w:r>
              <w:rPr>
                <w:rFonts w:hint="default" w:ascii="Times New Roman" w:hAnsi="Times New Roman" w:eastAsia="宋体" w:cs="Times New Roman"/>
                <w:color w:val="auto"/>
                <w:szCs w:val="21"/>
                <w:highlight w:val="none"/>
              </w:rPr>
              <w:t>企业信誉实力得分的确定（</w:t>
            </w:r>
            <w:r>
              <w:rPr>
                <w:rFonts w:hint="eastAsia" w:ascii="方正楷体_GB2312" w:hAnsi="方正楷体_GB2312" w:eastAsia="方正楷体_GB2312" w:cs="方正楷体_GB2312"/>
                <w:b w:val="0"/>
                <w:bCs w:val="0"/>
                <w:color w:val="auto"/>
                <w:szCs w:val="21"/>
                <w:highlight w:val="none"/>
              </w:rPr>
              <w:t>备注：</w:t>
            </w:r>
            <w:r>
              <w:rPr>
                <w:rFonts w:hint="eastAsia" w:ascii="方正楷体_GB2312" w:hAnsi="方正楷体_GB2312" w:eastAsia="方正楷体_GB2312" w:cs="方正楷体_GB2312"/>
                <w:b w:val="0"/>
                <w:bCs w:val="0"/>
                <w:color w:val="auto"/>
                <w:szCs w:val="21"/>
                <w:highlight w:val="none"/>
                <w:lang w:eastAsia="zh-CN"/>
              </w:rPr>
              <w:t>1.</w:t>
            </w:r>
            <w:r>
              <w:rPr>
                <w:rFonts w:hint="eastAsia" w:ascii="方正楷体_GB2312" w:hAnsi="方正楷体_GB2312" w:eastAsia="方正楷体_GB2312" w:cs="方正楷体_GB2312"/>
                <w:color w:val="auto"/>
                <w:szCs w:val="21"/>
                <w:highlight w:val="none"/>
              </w:rPr>
              <w:t>联合体中施工企业的信誉实力分按联合体成员中施工企业诚信综合评价分最</w:t>
            </w:r>
            <w:r>
              <w:rPr>
                <w:rFonts w:hint="eastAsia" w:ascii="方正楷体_GB2312" w:hAnsi="方正楷体_GB2312" w:eastAsia="方正楷体_GB2312" w:cs="方正楷体_GB2312"/>
                <w:color w:val="auto"/>
                <w:szCs w:val="21"/>
                <w:highlight w:val="none"/>
                <w:lang w:eastAsia="zh-CN"/>
              </w:rPr>
              <w:t>低</w:t>
            </w:r>
            <w:r>
              <w:rPr>
                <w:rFonts w:hint="eastAsia" w:ascii="方正楷体_GB2312" w:hAnsi="方正楷体_GB2312" w:eastAsia="方正楷体_GB2312" w:cs="方正楷体_GB2312"/>
                <w:color w:val="auto"/>
                <w:szCs w:val="21"/>
                <w:highlight w:val="none"/>
              </w:rPr>
              <w:t>的企业认定</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eastAsia="zh-CN"/>
              </w:rPr>
              <w:t>；</w:t>
            </w:r>
            <w:r>
              <w:rPr>
                <w:rFonts w:hint="eastAsia" w:ascii="方正楷体_GB2312" w:hAnsi="方正楷体_GB2312" w:eastAsia="方正楷体_GB2312" w:cs="方正楷体_GB2312"/>
                <w:b w:val="0"/>
                <w:bCs w:val="0"/>
                <w:color w:val="auto"/>
                <w:szCs w:val="21"/>
                <w:highlight w:val="none"/>
                <w:lang w:val="en-US" w:eastAsia="zh-CN"/>
              </w:rPr>
              <w:t>2.</w:t>
            </w:r>
            <w:r>
              <w:rPr>
                <w:rFonts w:hint="eastAsia" w:ascii="方正楷体_GB2312" w:hAnsi="方正楷体_GB2312" w:eastAsia="方正楷体_GB2312" w:cs="方正楷体_GB2312"/>
                <w:b w:val="0"/>
                <w:bCs w:val="0"/>
                <w:color w:val="auto"/>
                <w:szCs w:val="21"/>
                <w:highlight w:val="none"/>
                <w:u w:val="single"/>
              </w:rPr>
              <w:t xml:space="preserve">           </w:t>
            </w:r>
            <w:r>
              <w:rPr>
                <w:rFonts w:hint="default" w:ascii="Times New Roman" w:hAnsi="Times New Roman" w:eastAsia="宋体" w:cs="Times New Roman"/>
                <w:b w:val="0"/>
                <w:bCs w:val="0"/>
                <w:color w:val="auto"/>
                <w:szCs w:val="21"/>
                <w:highlight w:val="none"/>
              </w:rPr>
              <w:t>）：</w:t>
            </w:r>
          </w:p>
          <w:p w14:paraId="5D9FD634">
            <w:pPr>
              <w:spacing w:line="360" w:lineRule="auto"/>
              <w:ind w:firstLine="420" w:firstLineChars="200"/>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w:t>
            </w:r>
            <w:r>
              <w:rPr>
                <w:rFonts w:hint="eastAsia" w:ascii="方正楷体_GB2312" w:hAnsi="方正楷体_GB2312" w:eastAsia="方正楷体_GB2312" w:cs="方正楷体_GB2312"/>
                <w:color w:val="auto"/>
                <w:szCs w:val="21"/>
                <w:highlight w:val="none"/>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rPr>
              <w:t>】 注：自治区级诚信综合评价分由系统</w:t>
            </w:r>
            <w:r>
              <w:rPr>
                <w:rFonts w:ascii="Times New Roman" w:hAnsi="Times New Roman" w:eastAsia="宋体" w:cs="Times New Roman"/>
                <w:color w:val="auto"/>
                <w:szCs w:val="21"/>
                <w:highlight w:val="none"/>
              </w:rPr>
              <w:t>自动读取，</w:t>
            </w:r>
            <w:r>
              <w:rPr>
                <w:rFonts w:hint="default" w:ascii="Times New Roman" w:hAnsi="Times New Roman" w:eastAsia="宋体" w:cs="Times New Roman"/>
                <w:color w:val="auto"/>
                <w:szCs w:val="21"/>
                <w:highlight w:val="none"/>
              </w:rPr>
              <w:t>评委在“桂建云”信息发布的诚信评分公示栏目中查询、</w:t>
            </w:r>
            <w:r>
              <w:rPr>
                <w:rFonts w:ascii="Times New Roman" w:hAnsi="Times New Roman" w:eastAsia="宋体" w:cs="Times New Roman"/>
                <w:color w:val="auto"/>
                <w:szCs w:val="21"/>
                <w:highlight w:val="none"/>
              </w:rPr>
              <w:t>核实</w:t>
            </w:r>
            <w:r>
              <w:rPr>
                <w:rFonts w:hint="default" w:ascii="Times New Roman" w:hAnsi="Times New Roman" w:eastAsia="宋体" w:cs="Times New Roman"/>
                <w:color w:val="auto"/>
                <w:szCs w:val="21"/>
                <w:highlight w:val="none"/>
              </w:rPr>
              <w:t>。项目所在地设区市级诚信综合评价分由评委在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中查询。</w:t>
            </w:r>
          </w:p>
          <w:p w14:paraId="0020A652">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二、设计企业信誉实力：企业信誉实力得分的确定（</w:t>
            </w: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联合体中设计企业的信誉实力分按联合体成员中设计企业诚信综合评价分最</w:t>
            </w:r>
            <w:r>
              <w:rPr>
                <w:rFonts w:hint="eastAsia" w:ascii="方正楷体_GB2312" w:hAnsi="方正楷体_GB2312" w:eastAsia="方正楷体_GB2312" w:cs="方正楷体_GB2312"/>
                <w:color w:val="auto"/>
                <w:szCs w:val="21"/>
                <w:highlight w:val="none"/>
                <w:lang w:eastAsia="zh-CN"/>
              </w:rPr>
              <w:t>低</w:t>
            </w:r>
            <w:r>
              <w:rPr>
                <w:rFonts w:hint="eastAsia" w:ascii="方正楷体_GB2312" w:hAnsi="方正楷体_GB2312" w:eastAsia="方正楷体_GB2312" w:cs="方正楷体_GB2312"/>
                <w:color w:val="auto"/>
                <w:szCs w:val="21"/>
                <w:highlight w:val="none"/>
              </w:rPr>
              <w:t>的企业认定；</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szCs w:val="21"/>
                <w:highlight w:val="none"/>
              </w:rPr>
              <w:t>。</w:t>
            </w:r>
            <w:r>
              <w:rPr>
                <w:rFonts w:hint="default" w:ascii="Times New Roman" w:hAnsi="Times New Roman" w:eastAsia="宋体" w:cs="Times New Roman"/>
                <w:color w:val="auto"/>
                <w:szCs w:val="21"/>
                <w:highlight w:val="none"/>
              </w:rPr>
              <w:t>）：</w:t>
            </w:r>
          </w:p>
          <w:p w14:paraId="72EE446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w:t>
            </w: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rPr>
              <w:t>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w:t>
            </w:r>
            <w:r>
              <w:rPr>
                <w:rFonts w:hint="eastAsia" w:ascii="方正楷体_GB2312" w:hAnsi="方正楷体_GB2312" w:eastAsia="方正楷体_GB2312" w:cs="方正楷体_GB2312"/>
                <w:color w:val="auto"/>
                <w:szCs w:val="21"/>
                <w:highlight w:val="none"/>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rPr>
              <w:t>】</w:t>
            </w:r>
          </w:p>
          <w:p w14:paraId="464C53AE">
            <w:pPr>
              <w:spacing w:line="360" w:lineRule="auto"/>
              <w:rPr>
                <w:rFonts w:hint="eastAsia" w:ascii="宋体" w:hAnsi="宋体" w:eastAsia="宋体" w:cs="宋体"/>
                <w:color w:val="auto"/>
                <w:szCs w:val="21"/>
                <w:highlight w:val="none"/>
              </w:rPr>
            </w:pPr>
            <w:r>
              <w:rPr>
                <w:rFonts w:hint="default" w:ascii="Times New Roman" w:hAnsi="Times New Roman" w:eastAsia="宋体" w:cs="Times New Roman"/>
                <w:color w:val="auto"/>
                <w:szCs w:val="21"/>
                <w:highlight w:val="none"/>
              </w:rPr>
              <w:t xml:space="preserve"> </w:t>
            </w:r>
            <w:r>
              <w:rPr>
                <w:rFonts w:hint="eastAsia" w:ascii="宋体" w:hAnsi="宋体" w:eastAsia="宋体" w:cs="宋体"/>
                <w:color w:val="auto"/>
                <w:szCs w:val="21"/>
                <w:highlight w:val="none"/>
              </w:rPr>
              <w:t>注：自治区级诚信综合评价分由系统自动读取，评委在“桂建云”信息发布的诚信评分公示栏目中查询、核实。项目所在地设区市级诚信综合评价分由评委在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中查询。</w:t>
            </w:r>
          </w:p>
          <w:p w14:paraId="711C7B95">
            <w:pPr>
              <w:spacing w:line="360" w:lineRule="auto"/>
              <w:rPr>
                <w:rFonts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企业信誉实力加权得分=80%×施工企业信誉实力加权得分+20%×设计企业信誉实力加权得分(由招标人勾选)</w:t>
            </w:r>
          </w:p>
          <w:p w14:paraId="18A1AA92">
            <w:pPr>
              <w:spacing w:line="360" w:lineRule="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企业信誉实力加权得分=70%×施工企业信誉实力加权得分+30%×设计企业信誉实力加权得分(由招标人勾选)</w:t>
            </w:r>
          </w:p>
        </w:tc>
      </w:tr>
      <w:tr w14:paraId="67B4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2" w:hRule="atLeast"/>
          <w:jc w:val="center"/>
        </w:trPr>
        <w:tc>
          <w:tcPr>
            <w:tcW w:w="1230" w:type="dxa"/>
            <w:vMerge w:val="continue"/>
            <w:shd w:val="clear" w:color="auto" w:fill="auto"/>
            <w:noWrap w:val="0"/>
            <w:vAlign w:val="center"/>
          </w:tcPr>
          <w:p w14:paraId="55F6E506">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70EC2128">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79CB70FC">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266A500D">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rPr>
              <w:t>工程总承包项目经理</w:t>
            </w: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15~20</w:t>
            </w:r>
            <w:r>
              <w:rPr>
                <w:rFonts w:ascii="Times New Roman" w:hAnsi="Times New Roman" w:eastAsia="宋体" w:cs="Times New Roman"/>
                <w:color w:val="auto"/>
                <w:szCs w:val="21"/>
                <w:highlight w:val="none"/>
              </w:rPr>
              <w:t>分）</w:t>
            </w:r>
          </w:p>
        </w:tc>
        <w:tc>
          <w:tcPr>
            <w:tcW w:w="4381" w:type="dxa"/>
            <w:shd w:val="clear" w:color="auto" w:fill="auto"/>
            <w:noWrap w:val="0"/>
            <w:vAlign w:val="top"/>
          </w:tcPr>
          <w:p w14:paraId="67722214">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（1）工程总承包项目经理职称：</w:t>
            </w:r>
          </w:p>
          <w:p w14:paraId="50820902">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（2）工程总承包项目经理资格：</w:t>
            </w:r>
          </w:p>
          <w:p w14:paraId="595BAAB3">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工程总承包项目经理业绩：</w:t>
            </w:r>
          </w:p>
        </w:tc>
      </w:tr>
      <w:tr w14:paraId="0147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73CD449">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2C156DDF">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145BB30D">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23459B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（四）</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项目经理情</w:t>
            </w:r>
            <w:r>
              <w:rPr>
                <w:rFonts w:hint="default" w:ascii="Times New Roman" w:hAnsi="Times New Roman" w:eastAsia="宋体" w:cs="Times New Roman"/>
                <w:color w:val="auto"/>
                <w:szCs w:val="21"/>
                <w:highlight w:val="none"/>
              </w:rPr>
              <w:t>况</w:t>
            </w: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10~15</w:t>
            </w:r>
            <w:r>
              <w:rPr>
                <w:rFonts w:ascii="Times New Roman" w:hAnsi="Times New Roman" w:eastAsia="宋体" w:cs="Times New Roman"/>
                <w:color w:val="auto"/>
                <w:szCs w:val="21"/>
                <w:highlight w:val="none"/>
              </w:rPr>
              <w:t>分）</w:t>
            </w:r>
          </w:p>
        </w:tc>
        <w:tc>
          <w:tcPr>
            <w:tcW w:w="4381" w:type="dxa"/>
            <w:shd w:val="clear" w:color="auto" w:fill="auto"/>
            <w:noWrap w:val="0"/>
            <w:vAlign w:val="center"/>
          </w:tcPr>
          <w:p w14:paraId="03C9571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项目经理职称：</w:t>
            </w:r>
          </w:p>
          <w:p w14:paraId="4067236B">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w:t>
            </w:r>
            <w:r>
              <w:rPr>
                <w:rFonts w:hint="default" w:ascii="Times New Roman" w:hAnsi="Times New Roman" w:eastAsia="宋体" w:cs="Times New Roman"/>
                <w:color w:val="auto"/>
                <w:szCs w:val="21"/>
                <w:highlight w:val="none"/>
              </w:rPr>
              <w:t>资格</w:t>
            </w:r>
            <w:r>
              <w:rPr>
                <w:rFonts w:ascii="Times New Roman" w:hAnsi="Times New Roman" w:eastAsia="宋体" w:cs="Times New Roman"/>
                <w:color w:val="auto"/>
                <w:szCs w:val="21"/>
                <w:highlight w:val="none"/>
              </w:rPr>
              <w:t>：</w:t>
            </w:r>
          </w:p>
          <w:p w14:paraId="09261021">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项目经理业绩：</w:t>
            </w:r>
          </w:p>
          <w:p w14:paraId="429F8E5E">
            <w:pPr>
              <w:spacing w:line="360" w:lineRule="auto"/>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0A4D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9719E72">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3DFCB7C9">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51B4689">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3059C037">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（五）拟投入本工程管理</w:t>
            </w:r>
            <w:r>
              <w:rPr>
                <w:rFonts w:hint="default" w:ascii="Times New Roman" w:hAnsi="Times New Roman" w:eastAsia="宋体" w:cs="Times New Roman"/>
                <w:color w:val="auto"/>
                <w:szCs w:val="21"/>
                <w:highlight w:val="none"/>
              </w:rPr>
              <w:t>的其他</w:t>
            </w:r>
            <w:r>
              <w:rPr>
                <w:rFonts w:ascii="Times New Roman" w:hAnsi="Times New Roman" w:eastAsia="宋体" w:cs="Times New Roman"/>
                <w:color w:val="auto"/>
                <w:szCs w:val="21"/>
                <w:highlight w:val="none"/>
              </w:rPr>
              <w:t>人员情况（满分</w:t>
            </w:r>
            <w:r>
              <w:rPr>
                <w:rFonts w:ascii="Times New Roman" w:hAnsi="Times New Roman" w:eastAsia="宋体" w:cs="Times New Roman"/>
                <w:color w:val="auto"/>
                <w:highlight w:val="none"/>
                <w:u w:val="single"/>
              </w:rPr>
              <w:t>10~</w:t>
            </w:r>
            <w:r>
              <w:rPr>
                <w:rFonts w:hint="eastAsia" w:cs="Times New Roman"/>
                <w:color w:val="auto"/>
                <w:highlight w:val="none"/>
                <w:u w:val="single"/>
                <w:lang w:val="en-US" w:eastAsia="zh-CN"/>
              </w:rPr>
              <w:t>20</w:t>
            </w:r>
            <w:r>
              <w:rPr>
                <w:rFonts w:ascii="Times New Roman" w:hAnsi="Times New Roman" w:eastAsia="宋体" w:cs="Times New Roman"/>
                <w:color w:val="auto"/>
                <w:szCs w:val="21"/>
                <w:highlight w:val="none"/>
              </w:rPr>
              <w:t>分）</w:t>
            </w:r>
          </w:p>
        </w:tc>
        <w:tc>
          <w:tcPr>
            <w:tcW w:w="4381" w:type="dxa"/>
            <w:shd w:val="clear" w:color="auto" w:fill="auto"/>
            <w:noWrap w:val="0"/>
            <w:vAlign w:val="center"/>
          </w:tcPr>
          <w:p w14:paraId="2E53EC29">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包括设计人员，合同管理、质量管理、施工管理、成本管理、安全管理、材料采购及信息管理等人员的专业、职称、资格等。（</w:t>
            </w:r>
            <w:r>
              <w:rPr>
                <w:rFonts w:hint="eastAsia" w:ascii="方正楷体_GB2312" w:hAnsi="方正楷体_GB2312" w:eastAsia="方正楷体_GB2312" w:cs="方正楷体_GB2312"/>
                <w:color w:val="auto"/>
                <w:szCs w:val="21"/>
                <w:highlight w:val="none"/>
              </w:rPr>
              <w:t>注:设优、良、中、一般、差，并对各评分等级设置一个具体分值，不设评分区间，需列明量化评审标准</w:t>
            </w:r>
            <w:r>
              <w:rPr>
                <w:rFonts w:hint="default" w:ascii="Times New Roman" w:hAnsi="Times New Roman" w:eastAsia="宋体" w:cs="Times New Roman"/>
                <w:color w:val="auto"/>
                <w:szCs w:val="21"/>
                <w:highlight w:val="none"/>
              </w:rPr>
              <w:t>）</w:t>
            </w:r>
          </w:p>
        </w:tc>
      </w:tr>
      <w:tr w14:paraId="45A6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58DA62F">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5F9A6483">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55F24B66">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10242F75">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（六）拟投入施工机械设备</w:t>
            </w:r>
            <w:r>
              <w:rPr>
                <w:rFonts w:hint="default" w:ascii="Times New Roman" w:hAnsi="Times New Roman" w:eastAsia="宋体" w:cs="Times New Roman"/>
                <w:color w:val="auto"/>
                <w:szCs w:val="21"/>
                <w:highlight w:val="none"/>
              </w:rPr>
              <w:t>、拟配备本工程的试验和检测仪器设备</w:t>
            </w:r>
            <w:r>
              <w:rPr>
                <w:rFonts w:ascii="Times New Roman" w:hAnsi="Times New Roman" w:eastAsia="宋体" w:cs="Times New Roman"/>
                <w:color w:val="auto"/>
                <w:szCs w:val="21"/>
                <w:highlight w:val="none"/>
              </w:rPr>
              <w:t>（满分</w:t>
            </w:r>
            <w:r>
              <w:rPr>
                <w:rFonts w:ascii="Times New Roman" w:hAnsi="Times New Roman" w:eastAsia="宋体" w:cs="Times New Roman"/>
                <w:color w:val="auto"/>
                <w:highlight w:val="none"/>
                <w:u w:val="single"/>
              </w:rPr>
              <w:t xml:space="preserve"> </w:t>
            </w:r>
            <w:r>
              <w:rPr>
                <w:rFonts w:hint="eastAsia" w:cs="Times New Roman"/>
                <w:color w:val="auto"/>
                <w:highlight w:val="none"/>
                <w:u w:val="single"/>
                <w:lang w:val="en-US" w:eastAsia="zh-CN"/>
              </w:rPr>
              <w:t>10</w:t>
            </w:r>
            <w:r>
              <w:rPr>
                <w:rFonts w:ascii="Times New Roman" w:hAnsi="Times New Roman" w:eastAsia="宋体" w:cs="Times New Roman"/>
                <w:color w:val="auto"/>
                <w:highlight w:val="none"/>
                <w:u w:val="single"/>
              </w:rPr>
              <w:t>~</w:t>
            </w:r>
            <w:r>
              <w:rPr>
                <w:rFonts w:hint="eastAsia" w:cs="Times New Roman"/>
                <w:color w:val="auto"/>
                <w:highlight w:val="none"/>
                <w:u w:val="single"/>
                <w:lang w:val="en-US" w:eastAsia="zh-CN"/>
              </w:rPr>
              <w:t>20</w:t>
            </w:r>
            <w:r>
              <w:rPr>
                <w:rFonts w:ascii="Times New Roman" w:hAnsi="Times New Roman" w:eastAsia="宋体" w:cs="Times New Roman"/>
                <w:color w:val="auto"/>
                <w:szCs w:val="21"/>
                <w:highlight w:val="none"/>
              </w:rPr>
              <w:t>分）</w:t>
            </w:r>
          </w:p>
        </w:tc>
        <w:tc>
          <w:tcPr>
            <w:tcW w:w="4381" w:type="dxa"/>
            <w:shd w:val="clear" w:color="auto" w:fill="auto"/>
            <w:noWrap w:val="0"/>
            <w:vAlign w:val="center"/>
          </w:tcPr>
          <w:p w14:paraId="213C8752">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投入的施工机械、设备、机具有详细的组织计划且计划周密，设备数量、选型配置、进场时间安排合理，满足施工需要。（</w:t>
            </w:r>
            <w:r>
              <w:rPr>
                <w:rFonts w:hint="eastAsia" w:ascii="方正楷体_GB2312" w:hAnsi="方正楷体_GB2312" w:eastAsia="方正楷体_GB2312" w:cs="方正楷体_GB2312"/>
                <w:bCs/>
                <w:color w:val="auto"/>
                <w:szCs w:val="21"/>
                <w:highlight w:val="none"/>
              </w:rPr>
              <w:t>注:设优、良、中、一般、差，并对各评分等级设置一个具体分值，不设评分区间，需列明量化评审标准</w:t>
            </w:r>
            <w:r>
              <w:rPr>
                <w:rFonts w:hint="default" w:ascii="Times New Roman" w:hAnsi="Times New Roman" w:eastAsia="宋体" w:cs="Times New Roman"/>
                <w:bCs/>
                <w:color w:val="auto"/>
                <w:szCs w:val="21"/>
                <w:highlight w:val="none"/>
              </w:rPr>
              <w:t>）</w:t>
            </w:r>
          </w:p>
        </w:tc>
      </w:tr>
      <w:tr w14:paraId="151E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30" w:type="dxa"/>
            <w:vMerge w:val="continue"/>
            <w:shd w:val="clear" w:color="auto" w:fill="auto"/>
            <w:noWrap w:val="0"/>
            <w:vAlign w:val="center"/>
          </w:tcPr>
          <w:p w14:paraId="1AE49FDB">
            <w:pPr>
              <w:spacing w:line="360" w:lineRule="auto"/>
              <w:jc w:val="center"/>
              <w:rPr>
                <w:rFonts w:ascii="Times New Roman" w:hAnsi="Times New Roman" w:eastAsia="宋体" w:cs="Times New Roman"/>
                <w:color w:val="auto"/>
                <w:szCs w:val="21"/>
                <w:highlight w:val="none"/>
              </w:rPr>
            </w:pPr>
          </w:p>
        </w:tc>
        <w:tc>
          <w:tcPr>
            <w:tcW w:w="922" w:type="dxa"/>
            <w:gridSpan w:val="2"/>
            <w:vMerge w:val="continue"/>
            <w:shd w:val="clear" w:color="auto" w:fill="auto"/>
            <w:noWrap w:val="0"/>
            <w:vAlign w:val="center"/>
          </w:tcPr>
          <w:p w14:paraId="1E05A81B">
            <w:pPr>
              <w:spacing w:line="360" w:lineRule="auto"/>
              <w:jc w:val="center"/>
              <w:rPr>
                <w:rFonts w:ascii="Times New Roman" w:hAnsi="Times New Roman" w:eastAsia="宋体" w:cs="Times New Roman"/>
                <w:color w:val="auto"/>
                <w:szCs w:val="21"/>
                <w:highlight w:val="none"/>
              </w:rPr>
            </w:pPr>
          </w:p>
        </w:tc>
        <w:tc>
          <w:tcPr>
            <w:tcW w:w="779" w:type="dxa"/>
            <w:vMerge w:val="continue"/>
            <w:shd w:val="clear" w:color="auto" w:fill="auto"/>
            <w:noWrap w:val="0"/>
            <w:vAlign w:val="center"/>
          </w:tcPr>
          <w:p w14:paraId="6F11BBF3">
            <w:pPr>
              <w:spacing w:line="360" w:lineRule="auto"/>
              <w:jc w:val="center"/>
              <w:rPr>
                <w:rFonts w:ascii="Times New Roman" w:hAnsi="Times New Roman" w:eastAsia="宋体" w:cs="Times New Roman"/>
                <w:color w:val="auto"/>
                <w:szCs w:val="21"/>
                <w:highlight w:val="none"/>
              </w:rPr>
            </w:pPr>
          </w:p>
        </w:tc>
        <w:tc>
          <w:tcPr>
            <w:tcW w:w="2045" w:type="dxa"/>
            <w:gridSpan w:val="2"/>
            <w:shd w:val="clear" w:color="auto" w:fill="auto"/>
            <w:noWrap w:val="0"/>
            <w:vAlign w:val="center"/>
          </w:tcPr>
          <w:p w14:paraId="7F719B53">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highlight w:val="none"/>
              </w:rPr>
              <w:t>……</w:t>
            </w:r>
          </w:p>
        </w:tc>
        <w:tc>
          <w:tcPr>
            <w:tcW w:w="4381" w:type="dxa"/>
            <w:shd w:val="clear" w:color="auto" w:fill="auto"/>
            <w:noWrap w:val="0"/>
            <w:vAlign w:val="top"/>
          </w:tcPr>
          <w:p w14:paraId="496BC1DC">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14:paraId="19CA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30" w:type="dxa"/>
            <w:shd w:val="clear" w:color="auto" w:fill="auto"/>
            <w:noWrap w:val="0"/>
            <w:vAlign w:val="center"/>
          </w:tcPr>
          <w:p w14:paraId="4F74169E">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rPr>
              <w:t>2.2</w:t>
            </w:r>
          </w:p>
        </w:tc>
        <w:tc>
          <w:tcPr>
            <w:tcW w:w="1701" w:type="dxa"/>
            <w:gridSpan w:val="3"/>
            <w:shd w:val="clear" w:color="auto" w:fill="auto"/>
            <w:noWrap w:val="0"/>
            <w:vAlign w:val="center"/>
          </w:tcPr>
          <w:p w14:paraId="6264E26A">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详细评审</w:t>
            </w:r>
          </w:p>
        </w:tc>
        <w:tc>
          <w:tcPr>
            <w:tcW w:w="6426" w:type="dxa"/>
            <w:gridSpan w:val="3"/>
            <w:shd w:val="clear" w:color="auto" w:fill="auto"/>
            <w:noWrap w:val="0"/>
            <w:vAlign w:val="center"/>
          </w:tcPr>
          <w:p w14:paraId="1F06F502">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投标人通过</w:t>
            </w:r>
            <w:r>
              <w:rPr>
                <w:rFonts w:hint="default" w:ascii="Times New Roman" w:hAnsi="Times New Roman" w:eastAsia="宋体" w:cs="Times New Roman"/>
                <w:color w:val="auto"/>
                <w:highlight w:val="none"/>
                <w:lang w:eastAsia="zh-CN"/>
              </w:rPr>
              <w:t>了</w:t>
            </w:r>
            <w:r>
              <w:rPr>
                <w:rFonts w:hint="default" w:ascii="Times New Roman" w:hAnsi="Times New Roman" w:eastAsia="宋体" w:cs="Times New Roman"/>
                <w:color w:val="auto"/>
                <w:highlight w:val="none"/>
              </w:rPr>
              <w:t>形式评审和响应性评审</w:t>
            </w:r>
            <w:r>
              <w:rPr>
                <w:rFonts w:hint="default" w:ascii="Times New Roman" w:hAnsi="Times New Roman" w:eastAsia="宋体" w:cs="Times New Roman"/>
                <w:color w:val="auto"/>
                <w:highlight w:val="none"/>
                <w:lang w:eastAsia="zh-CN"/>
              </w:rPr>
              <w:t>后</w:t>
            </w:r>
            <w:r>
              <w:rPr>
                <w:rFonts w:hint="default" w:ascii="Times New Roman" w:hAnsi="Times New Roman" w:eastAsia="宋体" w:cs="Times New Roman"/>
                <w:color w:val="auto"/>
                <w:highlight w:val="none"/>
              </w:rPr>
              <w:t>，资格审查合格的，</w:t>
            </w:r>
            <w:r>
              <w:rPr>
                <w:rFonts w:hint="default" w:ascii="Times New Roman" w:hAnsi="Times New Roman" w:eastAsia="宋体" w:cs="Times New Roman"/>
                <w:b/>
                <w:color w:val="auto"/>
                <w:szCs w:val="21"/>
                <w:highlight w:val="none"/>
              </w:rPr>
              <w:t>才能进入详细评审程序</w:t>
            </w:r>
            <w:r>
              <w:rPr>
                <w:rFonts w:hint="eastAsia" w:ascii="Times New Roman" w:hAnsi="Times New Roman" w:eastAsia="宋体" w:cs="Times New Roman"/>
                <w:b/>
                <w:color w:val="auto"/>
                <w:szCs w:val="21"/>
                <w:highlight w:val="none"/>
                <w:lang w:eastAsia="zh-CN"/>
              </w:rPr>
              <w:t>。</w:t>
            </w:r>
          </w:p>
        </w:tc>
      </w:tr>
      <w:tr w14:paraId="5F49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230" w:type="dxa"/>
            <w:vMerge w:val="restart"/>
            <w:shd w:val="clear" w:color="auto" w:fill="auto"/>
            <w:noWrap w:val="0"/>
            <w:vAlign w:val="center"/>
          </w:tcPr>
          <w:p w14:paraId="2B935036">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2.2.1</w:t>
            </w:r>
          </w:p>
          <w:p w14:paraId="5BF8B345">
            <w:pPr>
              <w:spacing w:line="360" w:lineRule="auto"/>
              <w:jc w:val="center"/>
              <w:rPr>
                <w:rFonts w:ascii="Times New Roman" w:hAnsi="Times New Roman" w:eastAsia="宋体" w:cs="Times New Roman"/>
                <w:color w:val="auto"/>
                <w:szCs w:val="21"/>
                <w:highlight w:val="none"/>
              </w:rPr>
            </w:pPr>
          </w:p>
        </w:tc>
        <w:tc>
          <w:tcPr>
            <w:tcW w:w="1701" w:type="dxa"/>
            <w:gridSpan w:val="3"/>
            <w:vMerge w:val="restart"/>
            <w:shd w:val="clear" w:color="auto" w:fill="auto"/>
            <w:noWrap w:val="0"/>
            <w:vAlign w:val="center"/>
          </w:tcPr>
          <w:p w14:paraId="4798D734">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详细评审内容</w:t>
            </w:r>
          </w:p>
          <w:p w14:paraId="30DDA12E">
            <w:pPr>
              <w:spacing w:line="360" w:lineRule="auto"/>
              <w:jc w:val="center"/>
              <w:rPr>
                <w:rFonts w:ascii="Times New Roman" w:hAnsi="Times New Roman" w:eastAsia="宋体" w:cs="Times New Roman"/>
                <w:color w:val="auto"/>
                <w:szCs w:val="21"/>
                <w:highlight w:val="none"/>
              </w:rPr>
            </w:pPr>
          </w:p>
        </w:tc>
        <w:tc>
          <w:tcPr>
            <w:tcW w:w="2045" w:type="dxa"/>
            <w:gridSpan w:val="2"/>
            <w:vMerge w:val="restart"/>
            <w:shd w:val="clear" w:color="auto" w:fill="auto"/>
            <w:noWrap w:val="0"/>
            <w:vAlign w:val="center"/>
          </w:tcPr>
          <w:p w14:paraId="798FE90A">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分值权重构成</w:t>
            </w:r>
          </w:p>
          <w:p w14:paraId="45886FC1">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w:t>
            </w:r>
          </w:p>
        </w:tc>
        <w:tc>
          <w:tcPr>
            <w:tcW w:w="4381" w:type="dxa"/>
            <w:shd w:val="clear" w:color="auto" w:fill="auto"/>
            <w:noWrap w:val="0"/>
            <w:vAlign w:val="top"/>
          </w:tcPr>
          <w:p w14:paraId="0B269AAE">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项目方案设计完成后初步设计完成前：</w:t>
            </w:r>
          </w:p>
          <w:p w14:paraId="16B11800">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w:t>
            </w:r>
            <w:r>
              <w:rPr>
                <w:rFonts w:hint="default" w:ascii="Times New Roman" w:hAnsi="Times New Roman" w:eastAsia="宋体" w:cs="Times New Roman"/>
                <w:color w:val="auto"/>
                <w:szCs w:val="21"/>
                <w:highlight w:val="none"/>
                <w:u w:val="single"/>
              </w:rPr>
              <w:t>（10～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715473D5">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w:t>
            </w:r>
            <w:r>
              <w:rPr>
                <w:rFonts w:hint="default" w:ascii="Times New Roman" w:hAnsi="Times New Roman" w:eastAsia="宋体" w:cs="Times New Roman"/>
                <w:color w:val="auto"/>
                <w:szCs w:val="21"/>
                <w:highlight w:val="none"/>
                <w:u w:val="single"/>
              </w:rPr>
              <w:t>（50～</w:t>
            </w:r>
            <w:r>
              <w:rPr>
                <w:rFonts w:ascii="Times New Roman" w:hAnsi="Times New Roman" w:eastAsia="宋体" w:cs="Times New Roman"/>
                <w:color w:val="auto"/>
                <w:szCs w:val="21"/>
                <w:highlight w:val="none"/>
                <w:u w:val="single"/>
              </w:rPr>
              <w:t>6</w:t>
            </w:r>
            <w:r>
              <w:rPr>
                <w:rFonts w:hint="default"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rPr>
              <w:t>%</w:t>
            </w:r>
          </w:p>
          <w:p w14:paraId="46FAC16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4FBC0A8">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～1</w:t>
            </w:r>
            <w:r>
              <w:rPr>
                <w:rFonts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361F727">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w:t>
            </w:r>
            <w:r>
              <w:rPr>
                <w:rFonts w:hint="default" w:ascii="Times New Roman" w:hAnsi="Times New Roman" w:eastAsia="宋体" w:cs="Times New Roman"/>
                <w:color w:val="auto"/>
                <w:szCs w:val="21"/>
                <w:highlight w:val="none"/>
                <w:u w:val="single"/>
              </w:rPr>
              <w:t>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tc>
      </w:tr>
      <w:tr w14:paraId="4AF0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5" w:hRule="atLeast"/>
          <w:jc w:val="center"/>
        </w:trPr>
        <w:tc>
          <w:tcPr>
            <w:tcW w:w="1230" w:type="dxa"/>
            <w:vMerge w:val="continue"/>
            <w:shd w:val="clear" w:color="auto" w:fill="auto"/>
            <w:noWrap w:val="0"/>
            <w:vAlign w:val="center"/>
          </w:tcPr>
          <w:p w14:paraId="1609E072">
            <w:pPr>
              <w:spacing w:line="440" w:lineRule="exact"/>
              <w:rPr>
                <w:rFonts w:ascii="Times New Roman" w:hAnsi="Times New Roman" w:eastAsia="宋体" w:cs="Times New Roman"/>
                <w:color w:val="auto"/>
                <w:highlight w:val="none"/>
              </w:rPr>
            </w:pPr>
          </w:p>
        </w:tc>
        <w:tc>
          <w:tcPr>
            <w:tcW w:w="1701" w:type="dxa"/>
            <w:gridSpan w:val="3"/>
            <w:vMerge w:val="continue"/>
            <w:shd w:val="clear" w:color="auto" w:fill="auto"/>
            <w:noWrap w:val="0"/>
            <w:vAlign w:val="center"/>
          </w:tcPr>
          <w:p w14:paraId="7E777E0F">
            <w:pPr>
              <w:spacing w:line="440" w:lineRule="exact"/>
              <w:rPr>
                <w:rFonts w:ascii="Times New Roman" w:hAnsi="Times New Roman" w:eastAsia="宋体" w:cs="Times New Roman"/>
                <w:color w:val="auto"/>
                <w:highlight w:val="none"/>
              </w:rPr>
            </w:pPr>
          </w:p>
        </w:tc>
        <w:tc>
          <w:tcPr>
            <w:tcW w:w="2045" w:type="dxa"/>
            <w:gridSpan w:val="2"/>
            <w:vMerge w:val="continue"/>
            <w:shd w:val="clear" w:color="auto" w:fill="auto"/>
            <w:noWrap w:val="0"/>
            <w:vAlign w:val="center"/>
          </w:tcPr>
          <w:p w14:paraId="3E470422">
            <w:pPr>
              <w:spacing w:line="440" w:lineRule="exact"/>
              <w:rPr>
                <w:rFonts w:ascii="Times New Roman" w:hAnsi="Times New Roman" w:eastAsia="宋体" w:cs="Times New Roman"/>
                <w:color w:val="auto"/>
                <w:highlight w:val="none"/>
              </w:rPr>
            </w:pPr>
          </w:p>
        </w:tc>
        <w:tc>
          <w:tcPr>
            <w:tcW w:w="4381" w:type="dxa"/>
            <w:shd w:val="clear" w:color="auto" w:fill="auto"/>
            <w:noWrap w:val="0"/>
            <w:vAlign w:val="top"/>
          </w:tcPr>
          <w:p w14:paraId="57870F64">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初步设计完成后施工图设计完成前：</w:t>
            </w:r>
          </w:p>
          <w:p w14:paraId="67F163E6">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20</w:t>
            </w:r>
            <w:r>
              <w:rPr>
                <w:rFonts w:hint="default" w:ascii="Times New Roman" w:hAnsi="Times New Roman" w:eastAsia="宋体" w:cs="Times New Roman"/>
                <w:color w:val="auto"/>
                <w:szCs w:val="21"/>
                <w:highlight w:val="none"/>
                <w:u w:val="single"/>
              </w:rPr>
              <w:t>）%</w:t>
            </w:r>
          </w:p>
          <w:p w14:paraId="37FF257B">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4</w:t>
            </w:r>
            <w:r>
              <w:rPr>
                <w:rFonts w:hint="default" w:ascii="Times New Roman" w:hAnsi="Times New Roman" w:eastAsia="宋体" w:cs="Times New Roman"/>
                <w:color w:val="auto"/>
                <w:szCs w:val="21"/>
                <w:highlight w:val="none"/>
                <w:u w:val="single"/>
              </w:rPr>
              <w:t>5～</w:t>
            </w:r>
            <w:r>
              <w:rPr>
                <w:rFonts w:ascii="Times New Roman" w:hAnsi="Times New Roman" w:eastAsia="宋体" w:cs="Times New Roman"/>
                <w:color w:val="auto"/>
                <w:szCs w:val="21"/>
                <w:highlight w:val="none"/>
                <w:u w:val="single"/>
              </w:rPr>
              <w:t>6</w:t>
            </w:r>
            <w:r>
              <w:rPr>
                <w:rFonts w:hint="default" w:ascii="Times New Roman" w:hAnsi="Times New Roman" w:eastAsia="宋体" w:cs="Times New Roman"/>
                <w:color w:val="auto"/>
                <w:szCs w:val="21"/>
                <w:highlight w:val="none"/>
                <w:u w:val="single"/>
              </w:rPr>
              <w:t>0）</w:t>
            </w:r>
            <w:r>
              <w:rPr>
                <w:rFonts w:hint="default" w:ascii="Times New Roman" w:hAnsi="Times New Roman" w:eastAsia="宋体" w:cs="Times New Roman"/>
                <w:color w:val="auto"/>
                <w:szCs w:val="21"/>
                <w:highlight w:val="none"/>
              </w:rPr>
              <w:t>%</w:t>
            </w:r>
          </w:p>
          <w:p w14:paraId="7DD6413E">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09B2079C">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w:t>
            </w:r>
            <w:r>
              <w:rPr>
                <w:rFonts w:hint="default" w:ascii="Times New Roman" w:hAnsi="Times New Roman" w:eastAsia="宋体" w:cs="Times New Roman"/>
                <w:color w:val="auto"/>
                <w:szCs w:val="21"/>
                <w:highlight w:val="none"/>
                <w:u w:val="single"/>
              </w:rPr>
              <w:t>0～</w:t>
            </w:r>
            <w:r>
              <w:rPr>
                <w:rFonts w:ascii="Times New Roman" w:hAnsi="Times New Roman" w:eastAsia="宋体" w:cs="Times New Roman"/>
                <w:color w:val="auto"/>
                <w:szCs w:val="21"/>
                <w:highlight w:val="none"/>
                <w:u w:val="single"/>
              </w:rPr>
              <w:t>15</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p w14:paraId="30E6B600">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5</w:t>
            </w:r>
            <w:r>
              <w:rPr>
                <w:rFonts w:hint="default"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10</w:t>
            </w:r>
            <w:r>
              <w:rPr>
                <w:rFonts w:hint="default" w:ascii="Times New Roman" w:hAnsi="Times New Roman" w:eastAsia="宋体" w:cs="Times New Roman"/>
                <w:color w:val="auto"/>
                <w:szCs w:val="21"/>
                <w:highlight w:val="none"/>
                <w:u w:val="single"/>
              </w:rPr>
              <w:t>）</w:t>
            </w:r>
            <w:r>
              <w:rPr>
                <w:rFonts w:hint="default" w:ascii="Times New Roman" w:hAnsi="Times New Roman" w:eastAsia="宋体" w:cs="Times New Roman"/>
                <w:color w:val="auto"/>
                <w:szCs w:val="21"/>
                <w:highlight w:val="none"/>
              </w:rPr>
              <w:t>%</w:t>
            </w:r>
          </w:p>
        </w:tc>
      </w:tr>
      <w:tr w14:paraId="018B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30" w:type="dxa"/>
            <w:vMerge w:val="continue"/>
            <w:shd w:val="clear" w:color="auto" w:fill="auto"/>
            <w:noWrap w:val="0"/>
            <w:vAlign w:val="center"/>
          </w:tcPr>
          <w:p w14:paraId="21676A9A">
            <w:pPr>
              <w:spacing w:line="360" w:lineRule="auto"/>
              <w:jc w:val="center"/>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BB7EF66">
            <w:pPr>
              <w:spacing w:line="360" w:lineRule="auto"/>
              <w:jc w:val="center"/>
              <w:rPr>
                <w:rFonts w:hint="default" w:ascii="Times New Roman" w:hAnsi="Times New Roman" w:eastAsia="宋体" w:cs="Times New Roman"/>
                <w:color w:val="auto"/>
                <w:szCs w:val="21"/>
                <w:highlight w:val="none"/>
              </w:rPr>
            </w:pPr>
          </w:p>
        </w:tc>
        <w:tc>
          <w:tcPr>
            <w:tcW w:w="6426" w:type="dxa"/>
            <w:gridSpan w:val="3"/>
            <w:shd w:val="clear" w:color="auto" w:fill="auto"/>
            <w:noWrap w:val="0"/>
            <w:vAlign w:val="top"/>
          </w:tcPr>
          <w:p w14:paraId="4B25BC0D">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商务标分值权重 = 企业信誉实力分分值权重+ 报价分分值权重</w:t>
            </w:r>
          </w:p>
          <w:p w14:paraId="68318CD1">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先由招标人在开标现场随机抽取确定企业信誉实力分分值权重后，报价分分值权重= 商务标分值权重 - 企业信誉实力分分值权重</w:t>
            </w:r>
          </w:p>
          <w:p w14:paraId="54BA46BB">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企业信誉实力分分值权重按0%-1</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eastAsia="zh-CN"/>
              </w:rPr>
              <w:t>计入</w:t>
            </w:r>
            <w:r>
              <w:rPr>
                <w:rFonts w:hint="default" w:ascii="Times New Roman" w:hAnsi="Times New Roman" w:eastAsia="宋体" w:cs="Times New Roman"/>
                <w:color w:val="auto"/>
                <w:szCs w:val="21"/>
                <w:highlight w:val="none"/>
              </w:rPr>
              <w:t>投标总分，具体按工程规模大小随机抽取。原则小型工程从0%、1%、2%、3%中抽取一个，中型工程从5</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、6%、7%、8%中抽取一个，大型工程从10%、</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1%、12%、</w:t>
            </w:r>
            <w:r>
              <w:rPr>
                <w:rFonts w:ascii="Times New Roman" w:hAnsi="Times New Roman" w:eastAsia="宋体" w:cs="Times New Roman"/>
                <w:color w:val="auto"/>
                <w:szCs w:val="21"/>
                <w:highlight w:val="none"/>
              </w:rPr>
              <w:t>13%</w:t>
            </w:r>
            <w:r>
              <w:rPr>
                <w:rFonts w:hint="default" w:ascii="Times New Roman" w:hAnsi="Times New Roman" w:eastAsia="宋体" w:cs="Times New Roman"/>
                <w:color w:val="auto"/>
                <w:szCs w:val="21"/>
                <w:highlight w:val="none"/>
              </w:rPr>
              <w:t>中抽取一个，以随机抽取的比例乘以根据《广西壮族自治区建筑企业诚信综合评价办法》（试行)评价得到的企业诚信综合评价分计入投标总分。</w:t>
            </w:r>
          </w:p>
          <w:p w14:paraId="2F124CCA">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【例如：若商务标分值权重为</w:t>
            </w:r>
            <w:r>
              <w:rPr>
                <w:rFonts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0%，若在开标现场随机抽取的中型工程企业信誉实力分分值权重为7%，则报价分分值权重应为</w:t>
            </w: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3%】</w:t>
            </w:r>
          </w:p>
        </w:tc>
      </w:tr>
      <w:tr w14:paraId="713C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740A1C0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2.2.2</w:t>
            </w:r>
          </w:p>
        </w:tc>
        <w:tc>
          <w:tcPr>
            <w:tcW w:w="1701" w:type="dxa"/>
            <w:gridSpan w:val="3"/>
            <w:shd w:val="clear" w:color="auto" w:fill="auto"/>
            <w:noWrap w:val="0"/>
            <w:vAlign w:val="center"/>
          </w:tcPr>
          <w:p w14:paraId="0FF9111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评标基准价计算方法</w:t>
            </w:r>
          </w:p>
        </w:tc>
        <w:tc>
          <w:tcPr>
            <w:tcW w:w="6426" w:type="dxa"/>
            <w:gridSpan w:val="3"/>
            <w:shd w:val="clear" w:color="auto" w:fill="auto"/>
            <w:noWrap w:val="0"/>
            <w:vAlign w:val="top"/>
          </w:tcPr>
          <w:p w14:paraId="67FD4FE4">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（1）有效报价范围：为投标总价低于或等于</w:t>
            </w:r>
            <w:r>
              <w:rPr>
                <w:rFonts w:hint="eastAsia" w:ascii="Times New Roman" w:hAnsi="Times New Roman" w:eastAsia="宋体" w:cs="Times New Roman"/>
                <w:color w:val="auto"/>
                <w:szCs w:val="21"/>
                <w:highlight w:val="none"/>
                <w:lang w:eastAsia="zh-CN"/>
              </w:rPr>
              <w:t>最高投标限价</w:t>
            </w:r>
            <w:r>
              <w:rPr>
                <w:rFonts w:hint="default" w:ascii="Times New Roman" w:hAnsi="Times New Roman" w:eastAsia="宋体" w:cs="Times New Roman"/>
                <w:color w:val="auto"/>
                <w:szCs w:val="21"/>
                <w:highlight w:val="none"/>
              </w:rPr>
              <w:t>，通过形式评审、响应性评审、资格评审、技术标（含工程总承包工作大纲、施工组织设计）、</w:t>
            </w:r>
            <w:r>
              <w:rPr>
                <w:rFonts w:ascii="Times New Roman" w:hAnsi="Times New Roman" w:eastAsia="宋体" w:cs="Times New Roman"/>
                <w:color w:val="auto"/>
                <w:szCs w:val="21"/>
                <w:highlight w:val="none"/>
              </w:rPr>
              <w:t>设计标</w:t>
            </w:r>
            <w:r>
              <w:rPr>
                <w:rFonts w:hint="default" w:ascii="Times New Roman" w:hAnsi="Times New Roman" w:eastAsia="宋体" w:cs="Times New Roman"/>
                <w:color w:val="auto"/>
                <w:szCs w:val="21"/>
                <w:highlight w:val="none"/>
              </w:rPr>
              <w:t>评审合格</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经评标委员会审定不存在严重不平衡、不合理、不低于其企业成本的投标人投标总价。</w:t>
            </w:r>
          </w:p>
          <w:p w14:paraId="2083B76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（2）将有效报价范围内的投标总价，按由低到高的顺序依次排出名次。</w:t>
            </w:r>
          </w:p>
          <w:p w14:paraId="4C24BBCB">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评标基准价=K*（A1+A2+A3…+An）/n，An为在有效报价范围内且与所有有效报价平均值偏差率在±15%（含）以内的报价（当所有报价偏差均超±15%时，全部报价参与基准价计算），n为参与评标基准价计算的有效投标报价数量。K为开标时由招标人从0.9</w:t>
            </w:r>
            <w:r>
              <w:rPr>
                <w:rFonts w:hint="eastAsia" w:cs="Times New Roman"/>
                <w:color w:val="auto"/>
                <w:szCs w:val="21"/>
                <w:highlight w:val="none"/>
                <w:lang w:eastAsia="zh-CN"/>
              </w:rPr>
              <w:t>7.</w:t>
            </w:r>
            <w:r>
              <w:rPr>
                <w:rFonts w:hint="default" w:ascii="Times New Roman" w:hAnsi="Times New Roman" w:eastAsia="宋体" w:cs="Times New Roman"/>
                <w:color w:val="auto"/>
                <w:szCs w:val="21"/>
                <w:highlight w:val="none"/>
              </w:rPr>
              <w:t>0.9</w:t>
            </w:r>
            <w:r>
              <w:rPr>
                <w:rFonts w:hint="eastAsia" w:cs="Times New Roman"/>
                <w:color w:val="auto"/>
                <w:szCs w:val="21"/>
                <w:highlight w:val="none"/>
                <w:lang w:eastAsia="zh-CN"/>
              </w:rPr>
              <w:t>8.</w:t>
            </w:r>
            <w:r>
              <w:rPr>
                <w:rFonts w:hint="default" w:ascii="Times New Roman" w:hAnsi="Times New Roman" w:eastAsia="宋体" w:cs="Times New Roman"/>
                <w:color w:val="auto"/>
                <w:szCs w:val="21"/>
                <w:highlight w:val="none"/>
              </w:rPr>
              <w:t>0.9</w:t>
            </w:r>
            <w:r>
              <w:rPr>
                <w:rFonts w:hint="eastAsia" w:cs="Times New Roman"/>
                <w:color w:val="auto"/>
                <w:szCs w:val="21"/>
                <w:highlight w:val="none"/>
                <w:lang w:eastAsia="zh-CN"/>
              </w:rPr>
              <w:t>9.</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0</w:t>
            </w:r>
            <w:r>
              <w:rPr>
                <w:rFonts w:hint="eastAsia" w:cs="Times New Roman"/>
                <w:color w:val="auto"/>
                <w:szCs w:val="21"/>
                <w:highlight w:val="none"/>
                <w:lang w:eastAsia="zh-CN"/>
              </w:rPr>
              <w:t>0.</w:t>
            </w: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1中随机抽取的其中一个系数。</w:t>
            </w:r>
          </w:p>
        </w:tc>
      </w:tr>
      <w:tr w14:paraId="223F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0EA6B409">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2.2.3</w:t>
            </w:r>
          </w:p>
        </w:tc>
        <w:tc>
          <w:tcPr>
            <w:tcW w:w="1701" w:type="dxa"/>
            <w:gridSpan w:val="3"/>
            <w:shd w:val="clear" w:color="auto" w:fill="auto"/>
            <w:noWrap w:val="0"/>
            <w:vAlign w:val="center"/>
          </w:tcPr>
          <w:p w14:paraId="6253065A">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投标报价的偏差率计算方式</w:t>
            </w:r>
          </w:p>
        </w:tc>
        <w:tc>
          <w:tcPr>
            <w:tcW w:w="6426" w:type="dxa"/>
            <w:gridSpan w:val="3"/>
            <w:shd w:val="clear" w:color="auto" w:fill="auto"/>
            <w:noWrap w:val="0"/>
            <w:vAlign w:val="top"/>
          </w:tcPr>
          <w:p w14:paraId="429C8757">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偏差率</w:t>
            </w:r>
            <w:r>
              <w:rPr>
                <w:rFonts w:ascii="Times New Roman" w:hAnsi="Times New Roman" w:eastAsia="宋体" w:cs="Times New Roman"/>
                <w:color w:val="auto"/>
                <w:szCs w:val="21"/>
                <w:highlight w:val="none"/>
              </w:rPr>
              <w:t>=100% ×（投标人报价</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评标基准</w:t>
            </w:r>
            <w:r>
              <w:rPr>
                <w:rFonts w:hint="default" w:ascii="Times New Roman" w:hAnsi="Times New Roman" w:eastAsia="宋体" w:cs="Times New Roman"/>
                <w:color w:val="auto"/>
                <w:szCs w:val="21"/>
                <w:highlight w:val="none"/>
              </w:rPr>
              <w:t>价</w:t>
            </w:r>
            <w:r>
              <w:rPr>
                <w:rFonts w:ascii="Times New Roman" w:hAnsi="Times New Roman" w:eastAsia="宋体" w:cs="Times New Roman"/>
                <w:color w:val="auto"/>
                <w:szCs w:val="21"/>
                <w:highlight w:val="none"/>
              </w:rPr>
              <w:t>）/评标基准</w:t>
            </w:r>
            <w:r>
              <w:rPr>
                <w:rFonts w:hint="default" w:ascii="Times New Roman" w:hAnsi="Times New Roman" w:eastAsia="宋体" w:cs="Times New Roman"/>
                <w:color w:val="auto"/>
                <w:szCs w:val="21"/>
                <w:highlight w:val="none"/>
              </w:rPr>
              <w:t>价</w:t>
            </w:r>
          </w:p>
        </w:tc>
      </w:tr>
      <w:tr w14:paraId="6113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1D6E6164">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条款号</w:t>
            </w:r>
          </w:p>
        </w:tc>
        <w:tc>
          <w:tcPr>
            <w:tcW w:w="1701" w:type="dxa"/>
            <w:gridSpan w:val="3"/>
            <w:shd w:val="clear" w:color="auto" w:fill="auto"/>
            <w:noWrap w:val="0"/>
            <w:vAlign w:val="center"/>
          </w:tcPr>
          <w:p w14:paraId="05EBA4F3">
            <w:pPr>
              <w:spacing w:line="36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评分因素（偏差率）</w:t>
            </w:r>
          </w:p>
        </w:tc>
        <w:tc>
          <w:tcPr>
            <w:tcW w:w="6426" w:type="dxa"/>
            <w:gridSpan w:val="3"/>
            <w:shd w:val="clear" w:color="auto" w:fill="auto"/>
            <w:noWrap w:val="0"/>
            <w:vAlign w:val="top"/>
          </w:tcPr>
          <w:p w14:paraId="7AAE65B4">
            <w:pPr>
              <w:spacing w:line="440" w:lineRule="exac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合格标准：工程总承包工作大纲、施工组织设计、设计标任</w:t>
            </w:r>
            <w:r>
              <w:rPr>
                <w:rFonts w:ascii="Times New Roman" w:hAnsi="Times New Roman" w:eastAsia="宋体" w:cs="Times New Roman"/>
                <w:b/>
                <w:color w:val="auto"/>
                <w:szCs w:val="21"/>
                <w:highlight w:val="none"/>
              </w:rPr>
              <w:t>一项</w:t>
            </w:r>
            <w:r>
              <w:rPr>
                <w:rFonts w:hint="default" w:ascii="Times New Roman" w:hAnsi="Times New Roman" w:eastAsia="宋体" w:cs="Times New Roman"/>
                <w:b/>
                <w:color w:val="auto"/>
                <w:szCs w:val="21"/>
                <w:highlight w:val="none"/>
              </w:rPr>
              <w:t>评</w:t>
            </w:r>
            <w:r>
              <w:rPr>
                <w:rFonts w:ascii="Times New Roman" w:hAnsi="Times New Roman" w:eastAsia="宋体" w:cs="Times New Roman"/>
                <w:b/>
                <w:color w:val="auto"/>
                <w:szCs w:val="21"/>
                <w:highlight w:val="none"/>
              </w:rPr>
              <w:t>审不</w:t>
            </w:r>
            <w:r>
              <w:rPr>
                <w:rFonts w:hint="default" w:ascii="Times New Roman" w:hAnsi="Times New Roman" w:eastAsia="宋体" w:cs="Times New Roman"/>
                <w:b/>
                <w:color w:val="auto"/>
                <w:szCs w:val="21"/>
                <w:highlight w:val="none"/>
              </w:rPr>
              <w:t>合格</w:t>
            </w:r>
            <w:r>
              <w:rPr>
                <w:rFonts w:ascii="Times New Roman" w:hAnsi="Times New Roman" w:eastAsia="宋体" w:cs="Times New Roman"/>
                <w:b/>
                <w:color w:val="auto"/>
                <w:szCs w:val="21"/>
                <w:highlight w:val="none"/>
              </w:rPr>
              <w:t>的，</w:t>
            </w:r>
            <w:r>
              <w:rPr>
                <w:rFonts w:hint="default" w:ascii="Times New Roman" w:hAnsi="Times New Roman" w:eastAsia="宋体" w:cs="Times New Roman"/>
                <w:b/>
                <w:color w:val="auto"/>
                <w:szCs w:val="21"/>
                <w:highlight w:val="none"/>
              </w:rPr>
              <w:t>投标</w:t>
            </w:r>
            <w:r>
              <w:rPr>
                <w:rFonts w:ascii="Times New Roman" w:hAnsi="Times New Roman" w:eastAsia="宋体" w:cs="Times New Roman"/>
                <w:b/>
                <w:color w:val="auto"/>
                <w:szCs w:val="21"/>
                <w:highlight w:val="none"/>
              </w:rPr>
              <w:t>人不</w:t>
            </w:r>
            <w:r>
              <w:rPr>
                <w:rFonts w:hint="default" w:ascii="Times New Roman" w:hAnsi="Times New Roman" w:eastAsia="宋体" w:cs="Times New Roman"/>
                <w:b/>
                <w:color w:val="auto"/>
                <w:szCs w:val="21"/>
                <w:highlight w:val="none"/>
              </w:rPr>
              <w:t>能</w:t>
            </w:r>
            <w:r>
              <w:rPr>
                <w:rFonts w:ascii="Times New Roman" w:hAnsi="Times New Roman" w:eastAsia="宋体" w:cs="Times New Roman"/>
                <w:b/>
                <w:color w:val="auto"/>
                <w:szCs w:val="21"/>
                <w:highlight w:val="none"/>
              </w:rPr>
              <w:t>参与商务标的评分</w:t>
            </w:r>
            <w:r>
              <w:rPr>
                <w:rFonts w:hint="default" w:ascii="Times New Roman" w:hAnsi="Times New Roman" w:eastAsia="宋体" w:cs="Times New Roman"/>
                <w:b/>
                <w:color w:val="auto"/>
                <w:szCs w:val="21"/>
                <w:highlight w:val="none"/>
              </w:rPr>
              <w:t>，</w:t>
            </w:r>
            <w:r>
              <w:rPr>
                <w:rFonts w:ascii="Times New Roman" w:hAnsi="Times New Roman" w:eastAsia="宋体" w:cs="Times New Roman"/>
                <w:b/>
                <w:color w:val="auto"/>
                <w:szCs w:val="21"/>
                <w:highlight w:val="none"/>
              </w:rPr>
              <w:t>不能作为中标候选</w:t>
            </w:r>
            <w:r>
              <w:rPr>
                <w:rFonts w:hint="default" w:ascii="Times New Roman" w:hAnsi="Times New Roman" w:eastAsia="宋体" w:cs="Times New Roman"/>
                <w:b/>
                <w:color w:val="auto"/>
                <w:szCs w:val="21"/>
                <w:highlight w:val="none"/>
              </w:rPr>
              <w:t>人</w:t>
            </w:r>
            <w:r>
              <w:rPr>
                <w:rFonts w:ascii="Times New Roman" w:hAnsi="Times New Roman" w:eastAsia="宋体" w:cs="Times New Roman"/>
                <w:b/>
                <w:color w:val="auto"/>
                <w:szCs w:val="21"/>
                <w:highlight w:val="none"/>
              </w:rPr>
              <w:t>。</w:t>
            </w:r>
          </w:p>
          <w:p w14:paraId="5CA8447C">
            <w:pPr>
              <w:spacing w:line="440" w:lineRule="exact"/>
              <w:rPr>
                <w:rFonts w:ascii="Times New Roman" w:hAnsi="Times New Roman" w:eastAsia="宋体" w:cs="Times New Roman"/>
                <w:b/>
                <w:color w:val="auto"/>
                <w:szCs w:val="21"/>
                <w:highlight w:val="none"/>
              </w:rPr>
            </w:pPr>
            <w:r>
              <w:rPr>
                <w:rFonts w:hint="eastAsia" w:cs="Times New Roman"/>
                <w:b/>
                <w:color w:val="auto"/>
                <w:szCs w:val="21"/>
                <w:highlight w:val="none"/>
                <w:lang w:eastAsia="zh-CN"/>
              </w:rPr>
              <w:t>1.</w:t>
            </w:r>
            <w:r>
              <w:rPr>
                <w:rFonts w:hint="default" w:ascii="Times New Roman" w:hAnsi="Times New Roman" w:eastAsia="宋体" w:cs="Times New Roman"/>
                <w:b/>
                <w:color w:val="auto"/>
                <w:szCs w:val="21"/>
                <w:highlight w:val="none"/>
              </w:rPr>
              <w:t>工程总承包工作大纲得分低于工程总承包工作大纲满分的60%的，工程总承包工作大纲评审不合格。</w:t>
            </w:r>
          </w:p>
          <w:p w14:paraId="7E2D4A71">
            <w:pPr>
              <w:spacing w:line="440" w:lineRule="exact"/>
              <w:rPr>
                <w:rFonts w:hint="default" w:ascii="Times New Roman" w:hAnsi="Times New Roman" w:eastAsia="宋体" w:cs="Times New Roman"/>
                <w:b/>
                <w:color w:val="auto"/>
                <w:szCs w:val="21"/>
                <w:highlight w:val="none"/>
              </w:rPr>
            </w:pPr>
            <w:r>
              <w:rPr>
                <w:rFonts w:hint="eastAsia" w:cs="Times New Roman"/>
                <w:b/>
                <w:color w:val="auto"/>
                <w:szCs w:val="21"/>
                <w:highlight w:val="none"/>
                <w:lang w:eastAsia="zh-CN"/>
              </w:rPr>
              <w:t>2.</w:t>
            </w:r>
            <w:r>
              <w:rPr>
                <w:rFonts w:hint="default" w:ascii="Times New Roman" w:hAnsi="Times New Roman" w:eastAsia="宋体" w:cs="Times New Roman"/>
                <w:b/>
                <w:color w:val="auto"/>
                <w:szCs w:val="21"/>
                <w:highlight w:val="none"/>
              </w:rPr>
              <w:t>施工组织设计得分低于施工组织设计满分的60%的，施工组织设计评审不合格。</w:t>
            </w:r>
          </w:p>
          <w:p w14:paraId="77806C41">
            <w:pPr>
              <w:spacing w:line="440" w:lineRule="exact"/>
              <w:rPr>
                <w:rFonts w:hint="default" w:ascii="Times New Roman" w:hAnsi="Times New Roman" w:eastAsia="宋体" w:cs="Times New Roman"/>
                <w:b/>
                <w:color w:val="auto"/>
                <w:szCs w:val="21"/>
                <w:highlight w:val="none"/>
              </w:rPr>
            </w:pPr>
            <w:r>
              <w:rPr>
                <w:rFonts w:hint="eastAsia" w:cs="Times New Roman"/>
                <w:b/>
                <w:color w:val="auto"/>
                <w:szCs w:val="21"/>
                <w:highlight w:val="none"/>
                <w:lang w:eastAsia="zh-CN"/>
              </w:rPr>
              <w:t>3.</w:t>
            </w:r>
            <w:r>
              <w:rPr>
                <w:rFonts w:hint="default" w:ascii="Times New Roman" w:hAnsi="Times New Roman" w:eastAsia="宋体" w:cs="Times New Roman"/>
                <w:b/>
                <w:color w:val="auto"/>
                <w:szCs w:val="21"/>
                <w:highlight w:val="none"/>
              </w:rPr>
              <w:t>设计标得分低于设计标满分的60%的，设计标评审不合格。</w:t>
            </w:r>
          </w:p>
        </w:tc>
      </w:tr>
      <w:tr w14:paraId="1917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33B24010">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2.2.4（1）</w:t>
            </w:r>
          </w:p>
        </w:tc>
        <w:tc>
          <w:tcPr>
            <w:tcW w:w="1701" w:type="dxa"/>
            <w:gridSpan w:val="3"/>
            <w:vMerge w:val="restart"/>
            <w:shd w:val="clear" w:color="auto" w:fill="auto"/>
            <w:noWrap w:val="0"/>
            <w:vAlign w:val="center"/>
          </w:tcPr>
          <w:p w14:paraId="12CCA9E1">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工程总承包工作大纲评分标准（满分分值权重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暗标）</w:t>
            </w:r>
          </w:p>
        </w:tc>
        <w:tc>
          <w:tcPr>
            <w:tcW w:w="1405" w:type="dxa"/>
            <w:shd w:val="clear" w:color="auto" w:fill="auto"/>
            <w:noWrap w:val="0"/>
            <w:vAlign w:val="center"/>
          </w:tcPr>
          <w:p w14:paraId="27A4B719">
            <w:pPr>
              <w:spacing w:line="3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总体实施方案</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426A70B7">
            <w:pPr>
              <w:spacing w:line="36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主要结合投标人提供的总体实施方案是否能够满足本项目的总体建设要求，各目标切实是否可行，科学合理进行评定。</w:t>
            </w:r>
            <w:r>
              <w:rPr>
                <w:rFonts w:hint="default" w:ascii="Times New Roman" w:hAnsi="Times New Roman" w:eastAsia="宋体" w:cs="Times New Roman"/>
                <w:color w:val="auto"/>
                <w:kern w:val="0"/>
                <w:highlight w:val="none"/>
              </w:rPr>
              <w:t>（</w:t>
            </w:r>
            <w:r>
              <w:rPr>
                <w:rFonts w:hint="eastAsia" w:ascii="方正楷体_GB2312" w:hAnsi="方正楷体_GB2312" w:eastAsia="方正楷体_GB2312" w:cs="方正楷体_GB2312"/>
                <w:color w:val="auto"/>
                <w:kern w:val="0"/>
                <w:highlight w:val="none"/>
              </w:rPr>
              <w:t>注:设优、良、中、一般、差，并对各评分等级设置一个具体分值，不设评分区间</w:t>
            </w:r>
            <w:r>
              <w:rPr>
                <w:rFonts w:hint="default" w:ascii="Times New Roman" w:hAnsi="Times New Roman" w:eastAsia="宋体" w:cs="Times New Roman"/>
                <w:color w:val="auto"/>
                <w:kern w:val="0"/>
                <w:highlight w:val="none"/>
              </w:rPr>
              <w:t>）</w:t>
            </w:r>
          </w:p>
        </w:tc>
      </w:tr>
      <w:tr w14:paraId="0B06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6DED0BD0">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306E4B95">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51BF96EF">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项目实施要点</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t>0分）</w:t>
            </w:r>
          </w:p>
        </w:tc>
        <w:tc>
          <w:tcPr>
            <w:tcW w:w="5021" w:type="dxa"/>
            <w:gridSpan w:val="2"/>
            <w:shd w:val="clear" w:color="auto" w:fill="auto"/>
            <w:noWrap w:val="0"/>
            <w:vAlign w:val="center"/>
          </w:tcPr>
          <w:p w14:paraId="7DA7A460">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根据实施要点，包括勘察设计实施要点、采购实施要点、施工实施要点、试运行实施要点等。结合本项目特点，切合实际，先进可行，具有可操作性进行评定</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1FC7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769D6715">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3B6B0DEA">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0682BDB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项目管理要点</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25-40</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0EE48CB3">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管理目标是否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进行评定。</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5925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54903C7E">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47E2CA78">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09541E8">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设计及施工的配合</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15-20</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5DCBE48F">
            <w:pPr>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根据协调配合计划切合实际，满足项目实施需要，协调配合计划的可操作性等进行评定。</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70E1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230" w:type="dxa"/>
            <w:vMerge w:val="restart"/>
            <w:shd w:val="clear" w:color="auto" w:fill="auto"/>
            <w:noWrap w:val="0"/>
            <w:vAlign w:val="center"/>
          </w:tcPr>
          <w:p w14:paraId="2487F4D7">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2.2.4（2）</w:t>
            </w:r>
          </w:p>
        </w:tc>
        <w:tc>
          <w:tcPr>
            <w:tcW w:w="1701" w:type="dxa"/>
            <w:gridSpan w:val="3"/>
            <w:vMerge w:val="restart"/>
            <w:shd w:val="clear" w:color="auto" w:fill="auto"/>
            <w:noWrap w:val="0"/>
            <w:vAlign w:val="center"/>
          </w:tcPr>
          <w:p w14:paraId="4B53FBC4">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施工组织设计评分标准（满分分值权重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）(暗标）</w:t>
            </w:r>
          </w:p>
        </w:tc>
        <w:tc>
          <w:tcPr>
            <w:tcW w:w="1405" w:type="dxa"/>
            <w:shd w:val="clear" w:color="auto" w:fill="auto"/>
            <w:noWrap w:val="0"/>
            <w:vAlign w:val="center"/>
          </w:tcPr>
          <w:p w14:paraId="1415D03B">
            <w:pPr>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主要施工方法</w:t>
            </w:r>
          </w:p>
          <w:p w14:paraId="3B7A3BBA">
            <w:pPr>
              <w:spacing w:line="360" w:lineRule="exac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51B72E38">
            <w:pPr>
              <w:widowControl/>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rPr>
              <w:t>各主要分部施工方法符合项目实际，须有详尽的施工技术方案，工艺先进、方法科学合理、可行，能指导具体施工并确保安全。</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21C2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63" w:hRule="atLeast"/>
          <w:jc w:val="center"/>
        </w:trPr>
        <w:tc>
          <w:tcPr>
            <w:tcW w:w="1230" w:type="dxa"/>
            <w:vMerge w:val="continue"/>
            <w:shd w:val="clear" w:color="auto" w:fill="auto"/>
            <w:noWrap w:val="0"/>
            <w:vAlign w:val="center"/>
          </w:tcPr>
          <w:p w14:paraId="15910C16">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25FA933">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FBE494D">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拟投入的主要物资计划</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6E65DF6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投入的施工材料有详细的组织计划且计划周密，数量、选型配置、进场时间安排合理，满足施工需要。</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3CEE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00277DD6">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199CA308">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3670C3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劳动力安排计划</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623E5E53">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各主要施工工序应有详细周密的劳动力安排计划，有各工种劳动力安排计划，劳动力投入合理，满足施工需要。</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163D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5FD43474">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0FF7072F">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071E5D6B">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确保工程质量的技术组织措施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6F9D3022">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应有专门的质量技术管理班子和制度，且人员配备合理，制度健全。主要工序应有质量技术保证措施和手段，自控体系完整，能有效保证技术质量，达到承诺的质量标准。</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60CA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333F5206">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7E156A7">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659E8AC">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确保安全生产的技术组织措施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43A33EE3">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应有专门的安全管理人员和制度，且人员配备合理，制度健全，各道工序安全技术措施针对性强，符合实际且满足有关安全技术标准要求。现场防火、应急救援、社会治安安全措施得力。</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5A67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1230" w:type="dxa"/>
            <w:vMerge w:val="continue"/>
            <w:shd w:val="clear" w:color="auto" w:fill="auto"/>
            <w:noWrap w:val="0"/>
            <w:vAlign w:val="center"/>
          </w:tcPr>
          <w:p w14:paraId="11AE73C4">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6222D017">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C063081">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确保工期的技术组织措施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1081C174">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2947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1" w:hRule="atLeast"/>
          <w:jc w:val="center"/>
        </w:trPr>
        <w:tc>
          <w:tcPr>
            <w:tcW w:w="1230" w:type="dxa"/>
            <w:vMerge w:val="continue"/>
            <w:shd w:val="clear" w:color="auto" w:fill="auto"/>
            <w:noWrap w:val="0"/>
            <w:vAlign w:val="center"/>
          </w:tcPr>
          <w:p w14:paraId="248E5405">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28FA6D5">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02D4117A">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确保文明施工的技术组织措施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1516A2D7">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58F7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28FF6121">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138CBDDB">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1983464C">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工程施工的重点和难点及保证措施</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2F5CC994">
            <w:pPr>
              <w:widowControl/>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针对本工程的特点，阐述本工程的重点和难点，解决重点和难点问题的方法是否合理。</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3E52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21508581">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23A138FD">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378FBDF1">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施工总平面布置图</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6E785B0B">
            <w:pPr>
              <w:widowControl/>
              <w:spacing w:line="360" w:lineRule="exac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应有施工总平面布置图，安排科学合理，符合本项目施工实际要求。</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3B83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645E426C">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4388CF3F">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735A931B">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装配式技术应用分析（如有）（</w:t>
            </w:r>
            <w:r>
              <w:rPr>
                <w:rFonts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15</w:t>
            </w:r>
            <w:r>
              <w:rPr>
                <w:rFonts w:hint="default" w:ascii="Times New Roman" w:hAnsi="Times New Roman" w:eastAsia="宋体" w:cs="Times New Roman"/>
                <w:color w:val="auto"/>
                <w:kern w:val="0"/>
                <w:szCs w:val="21"/>
                <w:highlight w:val="none"/>
              </w:rPr>
              <w:t>分）</w:t>
            </w:r>
          </w:p>
        </w:tc>
        <w:tc>
          <w:tcPr>
            <w:tcW w:w="5021" w:type="dxa"/>
            <w:gridSpan w:val="2"/>
            <w:shd w:val="clear" w:color="auto" w:fill="auto"/>
            <w:noWrap w:val="0"/>
            <w:vAlign w:val="center"/>
          </w:tcPr>
          <w:p w14:paraId="6C843D01">
            <w:pPr>
              <w:widowControl/>
              <w:spacing w:line="36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应有装配式技术在本项目中的应用分析</w:t>
            </w:r>
            <w:r>
              <w:rPr>
                <w:rFonts w:hint="default" w:ascii="Times New Roman" w:hAnsi="Times New Roman" w:eastAsia="宋体" w:cs="Times New Roman"/>
                <w:color w:val="auto"/>
                <w:kern w:val="0"/>
                <w:highlight w:val="none"/>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default" w:ascii="Times New Roman" w:hAnsi="Times New Roman" w:eastAsia="宋体" w:cs="Times New Roman"/>
                <w:color w:val="auto"/>
                <w:kern w:val="0"/>
                <w:highlight w:val="none"/>
              </w:rPr>
              <w:t>）</w:t>
            </w:r>
          </w:p>
        </w:tc>
      </w:tr>
      <w:tr w14:paraId="27D1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298699A7">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5C57BA10">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243F4ADC">
            <w:pPr>
              <w:widowControl/>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BIM技术应用分析（如有）（</w:t>
            </w:r>
            <w:r>
              <w:rPr>
                <w:rFonts w:ascii="Times New Roman" w:hAnsi="Times New Roman" w:eastAsia="宋体" w:cs="Times New Roman"/>
                <w:color w:val="auto"/>
                <w:kern w:val="0"/>
                <w:szCs w:val="21"/>
                <w:highlight w:val="none"/>
              </w:rPr>
              <w:t>9</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15</w:t>
            </w:r>
            <w:r>
              <w:rPr>
                <w:rFonts w:hint="default" w:ascii="Times New Roman" w:hAnsi="Times New Roman" w:eastAsia="宋体" w:cs="Times New Roman"/>
                <w:color w:val="auto"/>
                <w:kern w:val="0"/>
                <w:szCs w:val="21"/>
                <w:highlight w:val="none"/>
              </w:rPr>
              <w:t>分）</w:t>
            </w:r>
          </w:p>
        </w:tc>
        <w:tc>
          <w:tcPr>
            <w:tcW w:w="5021" w:type="dxa"/>
            <w:gridSpan w:val="2"/>
            <w:shd w:val="clear" w:color="auto" w:fill="auto"/>
            <w:noWrap w:val="0"/>
            <w:vAlign w:val="center"/>
          </w:tcPr>
          <w:p w14:paraId="7DFC8AC6">
            <w:pPr>
              <w:widowControl/>
              <w:spacing w:line="360" w:lineRule="exact"/>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BIM技术在本项目中的应用分析</w:t>
            </w:r>
            <w:r>
              <w:rPr>
                <w:rFonts w:hint="eastAsia" w:cs="Times New Roman"/>
                <w:color w:val="auto"/>
                <w:kern w:val="0"/>
                <w:szCs w:val="21"/>
                <w:highlight w:val="none"/>
                <w:lang w:eastAsia="zh-CN"/>
              </w:rPr>
              <w:t>（</w:t>
            </w:r>
            <w:r>
              <w:rPr>
                <w:rFonts w:hint="default" w:ascii="方正楷体_GB2312" w:hAnsi="方正楷体_GB2312" w:eastAsia="方正楷体_GB2312" w:cs="方正楷体_GB2312"/>
                <w:color w:val="auto"/>
                <w:kern w:val="0"/>
                <w:highlight w:val="none"/>
              </w:rPr>
              <w:t>注:设优、良、中、一般、差，</w:t>
            </w:r>
            <w:r>
              <w:rPr>
                <w:rFonts w:hint="eastAsia" w:ascii="方正楷体_GB2312" w:hAnsi="方正楷体_GB2312" w:eastAsia="方正楷体_GB2312" w:cs="方正楷体_GB2312"/>
                <w:color w:val="auto"/>
                <w:kern w:val="0"/>
                <w:highlight w:val="none"/>
              </w:rPr>
              <w:t>并对</w:t>
            </w:r>
            <w:r>
              <w:rPr>
                <w:rFonts w:hint="default" w:ascii="方正楷体_GB2312" w:hAnsi="方正楷体_GB2312" w:eastAsia="方正楷体_GB2312" w:cs="方正楷体_GB2312"/>
                <w:color w:val="auto"/>
                <w:kern w:val="0"/>
                <w:highlight w:val="none"/>
              </w:rPr>
              <w:t>各评分等级设置一个具体分值，</w:t>
            </w:r>
            <w:r>
              <w:rPr>
                <w:rFonts w:hint="eastAsia" w:ascii="方正楷体_GB2312" w:hAnsi="方正楷体_GB2312" w:eastAsia="方正楷体_GB2312" w:cs="方正楷体_GB2312"/>
                <w:color w:val="auto"/>
                <w:kern w:val="0"/>
                <w:highlight w:val="none"/>
              </w:rPr>
              <w:t>不设评分区间</w:t>
            </w:r>
            <w:r>
              <w:rPr>
                <w:rFonts w:hint="eastAsia" w:cs="Times New Roman"/>
                <w:color w:val="auto"/>
                <w:kern w:val="0"/>
                <w:highlight w:val="none"/>
                <w:lang w:eastAsia="zh-CN"/>
              </w:rPr>
              <w:t>）</w:t>
            </w:r>
          </w:p>
        </w:tc>
      </w:tr>
      <w:tr w14:paraId="42A1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30" w:type="dxa"/>
            <w:shd w:val="clear" w:color="auto" w:fill="auto"/>
            <w:noWrap w:val="0"/>
            <w:vAlign w:val="center"/>
          </w:tcPr>
          <w:p w14:paraId="69D5FA9E">
            <w:pPr>
              <w:spacing w:line="360" w:lineRule="auto"/>
              <w:jc w:val="center"/>
              <w:rPr>
                <w:rFonts w:ascii="Times New Roman" w:hAnsi="Times New Roman" w:eastAsia="宋体" w:cs="Times New Roman"/>
                <w:color w:val="auto"/>
                <w:szCs w:val="21"/>
                <w:highlight w:val="none"/>
              </w:rPr>
            </w:pPr>
          </w:p>
        </w:tc>
        <w:tc>
          <w:tcPr>
            <w:tcW w:w="1701" w:type="dxa"/>
            <w:gridSpan w:val="3"/>
            <w:shd w:val="clear" w:color="auto" w:fill="auto"/>
            <w:noWrap w:val="0"/>
            <w:vAlign w:val="center"/>
          </w:tcPr>
          <w:p w14:paraId="161DA399">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41BCEA45">
            <w:pPr>
              <w:widowControl/>
              <w:spacing w:line="360" w:lineRule="exact"/>
              <w:rPr>
                <w:rFonts w:ascii="Times New Roman" w:hAnsi="Times New Roman" w:eastAsia="宋体" w:cs="Times New Roman"/>
                <w:color w:val="auto"/>
                <w:szCs w:val="21"/>
                <w:highlight w:val="none"/>
              </w:rPr>
            </w:pPr>
            <w:r>
              <w:rPr>
                <w:rFonts w:hint="eastAsia" w:cs="Times New Roman"/>
                <w:color w:val="auto"/>
                <w:kern w:val="0"/>
                <w:szCs w:val="21"/>
                <w:highlight w:val="none"/>
                <w:lang w:val="en-US" w:eastAsia="zh-CN"/>
              </w:rPr>
              <w:t>其他</w:t>
            </w:r>
            <w:r>
              <w:rPr>
                <w:rFonts w:hint="default" w:ascii="Times New Roman" w:hAnsi="Times New Roman" w:eastAsia="宋体" w:cs="Times New Roman"/>
                <w:color w:val="auto"/>
                <w:kern w:val="0"/>
                <w:szCs w:val="21"/>
                <w:highlight w:val="none"/>
              </w:rPr>
              <w:t>（如有）（</w:t>
            </w:r>
            <w:r>
              <w:rPr>
                <w:rFonts w:ascii="Times New Roman" w:hAnsi="Times New Roman" w:eastAsia="宋体" w:cs="Times New Roman"/>
                <w:color w:val="auto"/>
                <w:kern w:val="0"/>
                <w:szCs w:val="21"/>
                <w:highlight w:val="none"/>
              </w:rPr>
              <w:t>9</w:t>
            </w: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15</w:t>
            </w:r>
            <w:r>
              <w:rPr>
                <w:rFonts w:hint="default" w:ascii="Times New Roman" w:hAnsi="Times New Roman" w:eastAsia="宋体" w:cs="Times New Roman"/>
                <w:color w:val="auto"/>
                <w:kern w:val="0"/>
                <w:szCs w:val="21"/>
                <w:highlight w:val="none"/>
              </w:rPr>
              <w:t>分）</w:t>
            </w:r>
          </w:p>
        </w:tc>
        <w:tc>
          <w:tcPr>
            <w:tcW w:w="5021" w:type="dxa"/>
            <w:gridSpan w:val="2"/>
            <w:shd w:val="clear" w:color="auto" w:fill="auto"/>
            <w:noWrap w:val="0"/>
            <w:vAlign w:val="center"/>
          </w:tcPr>
          <w:p w14:paraId="3491C115">
            <w:pPr>
              <w:widowControl/>
              <w:spacing w:line="360" w:lineRule="exact"/>
              <w:rPr>
                <w:rFonts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w:t>
            </w:r>
            <w:r>
              <w:rPr>
                <w:rFonts w:hint="eastAsia" w:ascii="方正楷体_GB2312" w:hAnsi="方正楷体_GB2312" w:eastAsia="方正楷体_GB2312" w:cs="方正楷体_GB2312"/>
                <w:color w:val="auto"/>
                <w:kern w:val="0"/>
                <w:highlight w:val="none"/>
                <w:lang w:val="en-US" w:eastAsia="zh-CN"/>
              </w:rPr>
              <w:t>注：</w:t>
            </w:r>
            <w:r>
              <w:rPr>
                <w:rFonts w:hint="default" w:ascii="方正楷体_GB2312" w:hAnsi="方正楷体_GB2312" w:eastAsia="方正楷体_GB2312" w:cs="方正楷体_GB2312"/>
                <w:color w:val="auto"/>
                <w:kern w:val="0"/>
                <w:highlight w:val="none"/>
              </w:rPr>
              <w:t>设优、良、中、一般、差，并对各评分等级设置一个具体分值，不设评分区间</w:t>
            </w:r>
            <w:r>
              <w:rPr>
                <w:rFonts w:hint="eastAsia" w:ascii="Times New Roman" w:hAnsi="Times New Roman" w:eastAsia="宋体" w:cs="Times New Roman"/>
                <w:color w:val="auto"/>
                <w:szCs w:val="21"/>
                <w:highlight w:val="none"/>
              </w:rPr>
              <w:t>）</w:t>
            </w:r>
          </w:p>
        </w:tc>
      </w:tr>
      <w:tr w14:paraId="0C55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18F9C56D">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（3）</w:t>
            </w:r>
          </w:p>
        </w:tc>
        <w:tc>
          <w:tcPr>
            <w:tcW w:w="1701" w:type="dxa"/>
            <w:gridSpan w:val="3"/>
            <w:vMerge w:val="restart"/>
            <w:shd w:val="clear" w:color="auto" w:fill="auto"/>
            <w:noWrap w:val="0"/>
            <w:vAlign w:val="center"/>
          </w:tcPr>
          <w:p w14:paraId="75F50026">
            <w:pPr>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05" w:type="dxa"/>
            <w:shd w:val="clear" w:color="auto" w:fill="auto"/>
            <w:noWrap w:val="0"/>
            <w:vAlign w:val="center"/>
          </w:tcPr>
          <w:p w14:paraId="3A61DA8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项目业绩（</w:t>
            </w:r>
            <w:r>
              <w:rPr>
                <w:rFonts w:hint="default" w:ascii="Times New Roman" w:hAnsi="Times New Roman" w:eastAsia="宋体" w:cs="Times New Roman"/>
                <w:color w:val="auto"/>
                <w:szCs w:val="21"/>
                <w:highlight w:val="none"/>
                <w:lang w:val="en-US" w:eastAsia="zh-CN"/>
              </w:rPr>
              <w:t>3</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60</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021" w:type="dxa"/>
            <w:gridSpan w:val="2"/>
            <w:shd w:val="clear" w:color="auto" w:fill="auto"/>
            <w:noWrap w:val="0"/>
            <w:vAlign w:val="center"/>
          </w:tcPr>
          <w:p w14:paraId="1D1AFCDC">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b w:val="0"/>
                <w:bCs/>
                <w:color w:val="auto"/>
                <w:szCs w:val="21"/>
                <w:highlight w:val="none"/>
              </w:rPr>
              <w:t>（</w:t>
            </w:r>
            <w:r>
              <w:rPr>
                <w:rFonts w:hint="eastAsia" w:ascii="方正楷体_GB2312" w:hAnsi="方正楷体_GB2312" w:eastAsia="方正楷体_GB2312" w:cs="方正楷体_GB2312"/>
                <w:b w:val="0"/>
                <w:bCs/>
                <w:color w:val="auto"/>
                <w:szCs w:val="21"/>
                <w:highlight w:val="none"/>
              </w:rPr>
              <w:t>备注：必须同时给予工程总承包、设计、施工类的业绩设置分值</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采用装配式建造方式建设的项目，在进行设计、施工、监理招标时，应将装配式建筑项目业绩列为评分项，优先选择有装配式建筑项目业绩的企业</w:t>
            </w:r>
            <w:r>
              <w:rPr>
                <w:rFonts w:hint="default" w:ascii="Times New Roman" w:hAnsi="Times New Roman" w:eastAsia="宋体" w:cs="Times New Roman"/>
                <w:b w:val="0"/>
                <w:bCs/>
                <w:color w:val="auto"/>
                <w:szCs w:val="21"/>
                <w:highlight w:val="none"/>
              </w:rPr>
              <w:t>）</w:t>
            </w:r>
            <w:r>
              <w:rPr>
                <w:rFonts w:hint="default" w:ascii="Times New Roman" w:hAnsi="Times New Roman" w:eastAsia="宋体" w:cs="Times New Roman"/>
                <w:color w:val="auto"/>
                <w:szCs w:val="21"/>
                <w:highlight w:val="none"/>
              </w:rPr>
              <w:t>……</w:t>
            </w:r>
          </w:p>
        </w:tc>
      </w:tr>
      <w:tr w14:paraId="1728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218F7C67">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4B4CE09B">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77937ED2">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拟投入本项目管理人员配备情况（</w:t>
            </w:r>
            <w:r>
              <w:rPr>
                <w:rFonts w:hint="default" w:ascii="Times New Roman" w:hAnsi="Times New Roman" w:eastAsia="宋体" w:cs="Times New Roman"/>
                <w:color w:val="auto"/>
                <w:szCs w:val="21"/>
                <w:highlight w:val="none"/>
                <w:lang w:val="en-US" w:eastAsia="zh-CN"/>
              </w:rPr>
              <w:t>30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60</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021" w:type="dxa"/>
            <w:gridSpan w:val="2"/>
            <w:shd w:val="clear" w:color="auto" w:fill="auto"/>
            <w:noWrap w:val="0"/>
            <w:vAlign w:val="center"/>
          </w:tcPr>
          <w:p w14:paraId="49473019">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方正楷体_GB2312" w:hAnsi="方正楷体_GB2312" w:eastAsia="方正楷体_GB2312" w:cs="方正楷体_GB2312"/>
                <w:color w:val="auto"/>
                <w:kern w:val="0"/>
                <w:highlight w:val="none"/>
                <w:lang w:val="en-US" w:eastAsia="zh-CN"/>
              </w:rPr>
              <w:t>备注：1.需要量化</w:t>
            </w:r>
            <w:r>
              <w:rPr>
                <w:rFonts w:hint="default" w:ascii="方正楷体_GB2312" w:hAnsi="方正楷体_GB2312" w:eastAsia="方正楷体_GB2312" w:cs="方正楷体_GB2312"/>
                <w:color w:val="auto"/>
                <w:kern w:val="0"/>
                <w:highlight w:val="none"/>
                <w:lang w:val="en-US" w:eastAsia="zh-CN"/>
              </w:rPr>
              <w:t>评</w:t>
            </w:r>
            <w:r>
              <w:rPr>
                <w:rFonts w:hint="eastAsia" w:ascii="方正楷体_GB2312" w:hAnsi="方正楷体_GB2312" w:eastAsia="方正楷体_GB2312" w:cs="方正楷体_GB2312"/>
                <w:color w:val="auto"/>
                <w:kern w:val="0"/>
                <w:highlight w:val="none"/>
                <w:lang w:val="en-US" w:eastAsia="zh-CN"/>
              </w:rPr>
              <w:t>审指标；2.</w:t>
            </w:r>
            <w:r>
              <w:rPr>
                <w:rFonts w:hint="default" w:ascii="方正楷体_GB2312" w:hAnsi="方正楷体_GB2312" w:eastAsia="方正楷体_GB2312" w:cs="方正楷体_GB2312"/>
                <w:color w:val="auto"/>
                <w:kern w:val="0"/>
                <w:highlight w:val="none"/>
                <w:lang w:val="en-US" w:eastAsia="zh-CN"/>
              </w:rPr>
              <w:t>设优、良、中、一般、差，</w:t>
            </w:r>
            <w:r>
              <w:rPr>
                <w:rFonts w:hint="eastAsia" w:ascii="方正楷体_GB2312" w:hAnsi="方正楷体_GB2312" w:eastAsia="方正楷体_GB2312" w:cs="方正楷体_GB2312"/>
                <w:color w:val="auto"/>
                <w:kern w:val="0"/>
                <w:highlight w:val="none"/>
                <w:lang w:val="en-US" w:eastAsia="zh-CN"/>
              </w:rPr>
              <w:t>并对</w:t>
            </w:r>
            <w:r>
              <w:rPr>
                <w:rFonts w:hint="default" w:ascii="方正楷体_GB2312" w:hAnsi="方正楷体_GB2312" w:eastAsia="方正楷体_GB2312" w:cs="方正楷体_GB2312"/>
                <w:color w:val="auto"/>
                <w:kern w:val="0"/>
                <w:highlight w:val="none"/>
                <w:lang w:val="en-US" w:eastAsia="zh-CN"/>
              </w:rPr>
              <w:t>各评分等级设置一个具体分值，</w:t>
            </w:r>
            <w:r>
              <w:rPr>
                <w:rFonts w:hint="eastAsia" w:ascii="方正楷体_GB2312" w:hAnsi="方正楷体_GB2312" w:eastAsia="方正楷体_GB2312" w:cs="方正楷体_GB2312"/>
                <w:color w:val="auto"/>
                <w:kern w:val="0"/>
                <w:highlight w:val="none"/>
                <w:lang w:val="en-US" w:eastAsia="zh-CN"/>
              </w:rPr>
              <w:t>不设评分区间</w:t>
            </w:r>
            <w:r>
              <w:rPr>
                <w:rFonts w:ascii="Times New Roman" w:hAnsi="Times New Roman" w:eastAsia="宋体" w:cs="Times New Roman"/>
                <w:color w:val="auto"/>
                <w:szCs w:val="21"/>
                <w:highlight w:val="none"/>
              </w:rPr>
              <w:t>）</w:t>
            </w:r>
          </w:p>
        </w:tc>
      </w:tr>
      <w:tr w14:paraId="674F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2C05CD9A">
            <w:pPr>
              <w:spacing w:line="360" w:lineRule="auto"/>
              <w:jc w:val="center"/>
              <w:rPr>
                <w:rFonts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4D9C0093">
            <w:pPr>
              <w:spacing w:line="360" w:lineRule="auto"/>
              <w:jc w:val="center"/>
              <w:rPr>
                <w:rFonts w:ascii="Times New Roman" w:hAnsi="Times New Roman" w:eastAsia="宋体" w:cs="Times New Roman"/>
                <w:color w:val="auto"/>
                <w:szCs w:val="21"/>
                <w:highlight w:val="none"/>
              </w:rPr>
            </w:pPr>
          </w:p>
        </w:tc>
        <w:tc>
          <w:tcPr>
            <w:tcW w:w="1405" w:type="dxa"/>
            <w:shd w:val="clear" w:color="auto" w:fill="auto"/>
            <w:noWrap w:val="0"/>
            <w:vAlign w:val="center"/>
          </w:tcPr>
          <w:p w14:paraId="23BCD977">
            <w:pPr>
              <w:spacing w:line="360" w:lineRule="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采用建筑信息模型（BIM）技术的项目业绩（如有）：（</w:t>
            </w:r>
            <w:r>
              <w:rPr>
                <w:rFonts w:hint="default"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35</w:t>
            </w:r>
            <w:r>
              <w:rPr>
                <w:rFonts w:hint="default" w:ascii="Times New Roman" w:hAnsi="Times New Roman" w:eastAsia="宋体" w:cs="Times New Roman"/>
                <w:color w:val="auto"/>
                <w:kern w:val="0"/>
                <w:szCs w:val="21"/>
                <w:highlight w:val="none"/>
              </w:rPr>
              <w:t>分</w:t>
            </w:r>
            <w:r>
              <w:rPr>
                <w:rFonts w:hint="default" w:ascii="Times New Roman" w:hAnsi="Times New Roman" w:eastAsia="宋体" w:cs="Times New Roman"/>
                <w:color w:val="auto"/>
                <w:szCs w:val="21"/>
                <w:highlight w:val="none"/>
              </w:rPr>
              <w:t>）</w:t>
            </w:r>
          </w:p>
        </w:tc>
        <w:tc>
          <w:tcPr>
            <w:tcW w:w="5021" w:type="dxa"/>
            <w:gridSpan w:val="2"/>
            <w:shd w:val="clear" w:color="auto" w:fill="auto"/>
            <w:noWrap w:val="0"/>
            <w:vAlign w:val="center"/>
          </w:tcPr>
          <w:p w14:paraId="656773AE">
            <w:pPr>
              <w:spacing w:line="360" w:lineRule="auto"/>
              <w:rPr>
                <w:rFonts w:ascii="Times New Roman" w:hAnsi="Times New Roman" w:eastAsia="宋体" w:cs="Times New Roman"/>
                <w:color w:val="auto"/>
                <w:szCs w:val="21"/>
                <w:highlight w:val="none"/>
              </w:rPr>
            </w:pPr>
          </w:p>
        </w:tc>
      </w:tr>
      <w:tr w14:paraId="3A5C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0A7D9CA4">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（4）</w:t>
            </w:r>
          </w:p>
        </w:tc>
        <w:tc>
          <w:tcPr>
            <w:tcW w:w="1701" w:type="dxa"/>
            <w:gridSpan w:val="3"/>
            <w:vMerge w:val="restart"/>
            <w:shd w:val="clear" w:color="auto" w:fill="auto"/>
            <w:noWrap w:val="0"/>
            <w:vAlign w:val="center"/>
          </w:tcPr>
          <w:p w14:paraId="43BFE5AC">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05" w:type="dxa"/>
            <w:shd w:val="clear" w:color="auto" w:fill="auto"/>
            <w:noWrap w:val="0"/>
            <w:vAlign w:val="center"/>
          </w:tcPr>
          <w:p w14:paraId="5705C8D1">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企业信誉实力分评分标准【满分分值权重□小型工程（0%、1%、2%、3%）</w:t>
            </w:r>
          </w:p>
          <w:p w14:paraId="2C3E43D3">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□中型工程（5%或6%或7%或8%）□大型工程（10%或11%或12%或13%）</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w:t>
            </w:r>
            <w:r>
              <w:rPr>
                <w:rFonts w:hint="default" w:ascii="方正楷体_GB2312" w:hAnsi="方正楷体_GB2312" w:eastAsia="方正楷体_GB2312" w:cs="方正楷体_GB2312"/>
                <w:color w:val="auto"/>
                <w:kern w:val="0"/>
                <w:highlight w:val="none"/>
                <w:lang w:val="en-US" w:eastAsia="zh-CN"/>
              </w:rPr>
              <w:t>备注：招标项目如为国有投资（含国有投资占主导或控股地位）项目则须计入此分，其他工程由招标人自行决定是否参照执行。</w:t>
            </w:r>
            <w:r>
              <w:rPr>
                <w:rFonts w:hint="default" w:ascii="Times New Roman" w:hAnsi="Times New Roman" w:eastAsia="宋体" w:cs="Times New Roman"/>
                <w:color w:val="auto"/>
                <w:szCs w:val="21"/>
                <w:highlight w:val="none"/>
              </w:rPr>
              <w:t>】</w:t>
            </w:r>
          </w:p>
        </w:tc>
        <w:tc>
          <w:tcPr>
            <w:tcW w:w="5021" w:type="dxa"/>
            <w:gridSpan w:val="2"/>
            <w:shd w:val="clear" w:color="auto" w:fill="auto"/>
            <w:noWrap w:val="0"/>
            <w:vAlign w:val="top"/>
          </w:tcPr>
          <w:p w14:paraId="2A5CEF23">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□招标人不应用信用评价结果，评标时各投标人“诚信综合评价分”分值均以满分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，按设定权重计入投标人汇总得分。</w:t>
            </w:r>
          </w:p>
          <w:p w14:paraId="6C6F2C83">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5A2FC29F">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一、施工单位企业信誉实力：</w:t>
            </w:r>
          </w:p>
          <w:p w14:paraId="02143114">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企业信誉实力得分的确定（</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联合体中施工企业的信誉实力分按联合体成员中施工企业诚信综合评价分最</w:t>
            </w:r>
            <w:r>
              <w:rPr>
                <w:rFonts w:hint="eastAsia" w:ascii="Times New Roman" w:hAnsi="Times New Roman" w:cs="Times New Roman"/>
                <w:color w:val="auto"/>
                <w:szCs w:val="21"/>
                <w:highlight w:val="none"/>
                <w:lang w:eastAsia="zh-CN"/>
              </w:rPr>
              <w:t>低</w:t>
            </w:r>
            <w:r>
              <w:rPr>
                <w:rFonts w:hint="default" w:ascii="Times New Roman" w:hAnsi="Times New Roman" w:cs="Times New Roman"/>
                <w:color w:val="auto"/>
                <w:szCs w:val="21"/>
                <w:highlight w:val="none"/>
              </w:rPr>
              <w:t>的企业认定</w:t>
            </w:r>
            <w:r>
              <w:rPr>
                <w:rFonts w:hint="eastAsia" w:ascii="Times New Roman" w:hAnsi="Times New Roman" w:eastAsia="宋体" w:cs="宋体"/>
                <w:b w:val="0"/>
                <w:i w:val="0"/>
                <w:caps w:val="0"/>
                <w:color w:val="auto"/>
                <w:spacing w:val="0"/>
                <w:sz w:val="21"/>
                <w:szCs w:val="21"/>
                <w:highlight w:val="none"/>
                <w:shd w:val="clear" w:color="auto" w:fill="auto"/>
                <w:lang w:eastAsia="zh-CN"/>
              </w:rPr>
              <w:t>；</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p w14:paraId="677D41DC">
            <w:pPr>
              <w:spacing w:line="440" w:lineRule="exact"/>
              <w:jc w:val="left"/>
              <w:rPr>
                <w:rFonts w:ascii="Times New Roman" w:hAnsi="Times New Roman" w:eastAsia="宋体" w:cs="Times New Roman"/>
                <w:color w:val="auto"/>
                <w:szCs w:val="21"/>
                <w:highlight w:val="none"/>
              </w:rPr>
            </w:pPr>
          </w:p>
          <w:p w14:paraId="6800BB5B">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w:t>
            </w:r>
          </w:p>
          <w:p w14:paraId="64660796">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方正楷体_GB2312" w:hAnsi="方正楷体_GB2312" w:eastAsia="方正楷体_GB2312" w:cs="方正楷体_GB2312"/>
                <w:color w:val="auto"/>
                <w:kern w:val="0"/>
                <w:highlight w:val="none"/>
                <w:lang w:val="en-US" w:eastAsia="zh-CN"/>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rPr>
              <w:t>】</w:t>
            </w:r>
          </w:p>
          <w:p w14:paraId="54C964C8">
            <w:pPr>
              <w:widowControl/>
              <w:spacing w:line="360" w:lineRule="exact"/>
              <w:ind w:firstLine="420" w:firstLineChars="200"/>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注：自治区级诚信综合评价分由系统自动读取，评委在“桂建云”信息发布的诚信评分公示栏目中查询、复核。项目所在地设区市级诚信综合评价分由评委在</w:t>
            </w:r>
            <w:r>
              <w:rPr>
                <w:rFonts w:hint="eastAsia" w:ascii="宋体" w:hAnsi="宋体" w:eastAsia="宋体" w:cs="宋体"/>
                <w:color w:val="auto"/>
                <w:kern w:val="0"/>
                <w:highlight w:val="none"/>
                <w:u w:val="single"/>
                <w:lang w:val="en-US" w:eastAsia="zh-CN"/>
              </w:rPr>
              <w:t xml:space="preserve">               </w:t>
            </w:r>
            <w:r>
              <w:rPr>
                <w:rFonts w:hint="eastAsia" w:ascii="宋体" w:hAnsi="宋体" w:eastAsia="宋体" w:cs="宋体"/>
                <w:color w:val="auto"/>
                <w:kern w:val="0"/>
                <w:highlight w:val="none"/>
                <w:lang w:val="en-US" w:eastAsia="zh-CN"/>
              </w:rPr>
              <w:t>中查询。</w:t>
            </w:r>
          </w:p>
          <w:p w14:paraId="1AC21AFF">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二、设计企业信誉实力:</w:t>
            </w:r>
          </w:p>
          <w:p w14:paraId="4C86947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企业信誉实力得分的确定（</w:t>
            </w: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联合体中设计企业的信誉实力分按联合体成员中设计企业诚信综合评价分最</w:t>
            </w:r>
            <w:r>
              <w:rPr>
                <w:rFonts w:hint="eastAsia" w:ascii="方正楷体_GB2312" w:hAnsi="方正楷体_GB2312" w:eastAsia="方正楷体_GB2312" w:cs="方正楷体_GB2312"/>
                <w:color w:val="auto"/>
                <w:szCs w:val="21"/>
                <w:highlight w:val="none"/>
                <w:lang w:eastAsia="zh-CN"/>
              </w:rPr>
              <w:t>低</w:t>
            </w:r>
            <w:r>
              <w:rPr>
                <w:rFonts w:hint="eastAsia" w:ascii="方正楷体_GB2312" w:hAnsi="方正楷体_GB2312" w:eastAsia="方正楷体_GB2312" w:cs="方正楷体_GB2312"/>
                <w:color w:val="auto"/>
                <w:szCs w:val="21"/>
                <w:highlight w:val="none"/>
              </w:rPr>
              <w:t>的企业认定</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 xml:space="preserve"> 。</w:t>
            </w:r>
            <w:r>
              <w:rPr>
                <w:rFonts w:hint="default" w:ascii="Times New Roman" w:hAnsi="Times New Roman" w:eastAsia="宋体" w:cs="Times New Roman"/>
                <w:color w:val="auto"/>
                <w:szCs w:val="21"/>
                <w:highlight w:val="none"/>
              </w:rPr>
              <w:t>）：</w:t>
            </w:r>
          </w:p>
          <w:p w14:paraId="29E3D1B8">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设计企业信誉实力加权得分=根据实时公布的自治区级诚信综合评价分（百分制）×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%（取50%-0%）×企业信誉实力分分值权重。【</w:t>
            </w:r>
            <w:r>
              <w:rPr>
                <w:rFonts w:hint="eastAsia" w:ascii="方正楷体_GB2312" w:hAnsi="方正楷体_GB2312" w:eastAsia="方正楷体_GB2312" w:cs="方正楷体_GB2312"/>
                <w:color w:val="auto"/>
                <w:szCs w:val="21"/>
                <w:highlight w:val="none"/>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rPr>
              <w:t>】</w:t>
            </w:r>
          </w:p>
          <w:p w14:paraId="28364F17">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eastAsia" w:ascii="方正楷体_GB2312" w:hAnsi="方正楷体_GB2312" w:eastAsia="方正楷体_GB2312" w:cs="方正楷体_GB2312"/>
                <w:color w:val="auto"/>
                <w:szCs w:val="21"/>
                <w:highlight w:val="none"/>
              </w:rPr>
              <w:t>注：自治区级诚信综合评价分由系统自动读取，评委在“桂建云”信息发布的诚信评分公示栏目中查询、核实。项目所在地设区市级诚信综合评价分由评委在</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中查询。</w:t>
            </w:r>
          </w:p>
          <w:p w14:paraId="237653F1">
            <w:pPr>
              <w:spacing w:line="440" w:lineRule="exact"/>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企业信誉实力加权得分=8</w:t>
            </w:r>
            <w:r>
              <w:rPr>
                <w:rFonts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rPr>
              <w:t>×施工企业信誉实力加权得分+</w:t>
            </w:r>
            <w:r>
              <w:rPr>
                <w:rFonts w:ascii="Times New Roman" w:hAnsi="Times New Roman" w:eastAsia="宋体" w:cs="Times New Roman"/>
                <w:color w:val="auto"/>
                <w:szCs w:val="21"/>
                <w:highlight w:val="none"/>
              </w:rPr>
              <w:t>20%</w:t>
            </w:r>
            <w:r>
              <w:rPr>
                <w:rFonts w:hint="default" w:ascii="Times New Roman" w:hAnsi="Times New Roman" w:eastAsia="宋体" w:cs="Times New Roman"/>
                <w:color w:val="auto"/>
                <w:szCs w:val="21"/>
                <w:highlight w:val="none"/>
              </w:rPr>
              <w:t>×设计企业信誉实力加权得分(由</w:t>
            </w:r>
            <w:r>
              <w:rPr>
                <w:rFonts w:ascii="Times New Roman" w:hAnsi="Times New Roman" w:eastAsia="宋体" w:cs="Times New Roman"/>
                <w:color w:val="auto"/>
                <w:szCs w:val="21"/>
                <w:highlight w:val="none"/>
              </w:rPr>
              <w:t>招</w:t>
            </w:r>
            <w:r>
              <w:rPr>
                <w:rFonts w:hint="default" w:ascii="Times New Roman" w:hAnsi="Times New Roman" w:eastAsia="宋体" w:cs="Times New Roman"/>
                <w:color w:val="auto"/>
                <w:szCs w:val="21"/>
                <w:highlight w:val="none"/>
              </w:rPr>
              <w:t>标</w:t>
            </w:r>
            <w:r>
              <w:rPr>
                <w:rFonts w:ascii="Times New Roman" w:hAnsi="Times New Roman" w:eastAsia="宋体" w:cs="Times New Roman"/>
                <w:color w:val="auto"/>
                <w:szCs w:val="21"/>
                <w:highlight w:val="none"/>
              </w:rPr>
              <w:t>人</w:t>
            </w:r>
            <w:r>
              <w:rPr>
                <w:rFonts w:hint="default" w:ascii="Times New Roman" w:hAnsi="Times New Roman" w:eastAsia="宋体" w:cs="Times New Roman"/>
                <w:color w:val="auto"/>
                <w:szCs w:val="21"/>
                <w:highlight w:val="none"/>
              </w:rPr>
              <w:t>勾选)</w:t>
            </w:r>
          </w:p>
          <w:p w14:paraId="7EF4431B">
            <w:pPr>
              <w:spacing w:line="440" w:lineRule="exact"/>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企业信誉实力加权得分=70%×施工企业信誉实力加权得分+30%×设计企业信誉实力加权得分(由招标人勾选)</w:t>
            </w:r>
          </w:p>
        </w:tc>
      </w:tr>
      <w:tr w14:paraId="6D2A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6A485231">
            <w:pPr>
              <w:spacing w:line="440" w:lineRule="exact"/>
              <w:jc w:val="center"/>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center"/>
          </w:tcPr>
          <w:p w14:paraId="212EAFE3">
            <w:pPr>
              <w:spacing w:line="440" w:lineRule="exact"/>
              <w:jc w:val="left"/>
              <w:rPr>
                <w:rFonts w:hint="default" w:ascii="Times New Roman" w:hAnsi="Times New Roman" w:eastAsia="宋体" w:cs="Times New Roman"/>
                <w:color w:val="auto"/>
                <w:szCs w:val="21"/>
                <w:highlight w:val="none"/>
              </w:rPr>
            </w:pPr>
          </w:p>
        </w:tc>
        <w:tc>
          <w:tcPr>
            <w:tcW w:w="1405" w:type="dxa"/>
            <w:shd w:val="clear" w:color="auto" w:fill="auto"/>
            <w:noWrap w:val="0"/>
            <w:vAlign w:val="center"/>
          </w:tcPr>
          <w:p w14:paraId="317B6E37">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报价分评分标准</w:t>
            </w:r>
          </w:p>
          <w:p w14:paraId="4758A676">
            <w:pPr>
              <w:spacing w:line="4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（报价分分值权重 =商务标分值权重-企业信誉实力分分值权重 ）【</w:t>
            </w:r>
            <w:r>
              <w:rPr>
                <w:rFonts w:hint="eastAsia" w:ascii="方正楷体_GB2312" w:hAnsi="方正楷体_GB2312" w:eastAsia="方正楷体_GB2312" w:cs="方正楷体_GB2312"/>
                <w:color w:val="auto"/>
                <w:szCs w:val="21"/>
                <w:highlight w:val="none"/>
              </w:rPr>
              <w:t>备注：右侧评分标准不得修改</w:t>
            </w:r>
            <w:r>
              <w:rPr>
                <w:rFonts w:hint="default" w:ascii="Times New Roman" w:hAnsi="Times New Roman" w:eastAsia="宋体" w:cs="Times New Roman"/>
                <w:color w:val="auto"/>
                <w:szCs w:val="21"/>
                <w:highlight w:val="none"/>
              </w:rPr>
              <w:t>】</w:t>
            </w:r>
          </w:p>
        </w:tc>
        <w:tc>
          <w:tcPr>
            <w:tcW w:w="5021" w:type="dxa"/>
            <w:gridSpan w:val="2"/>
            <w:shd w:val="clear" w:color="auto" w:fill="auto"/>
            <w:noWrap w:val="0"/>
            <w:vAlign w:val="top"/>
          </w:tcPr>
          <w:p w14:paraId="736F01AE">
            <w:pPr>
              <w:spacing w:line="360" w:lineRule="auto"/>
              <w:ind w:firstLine="422" w:firstLineChars="200"/>
              <w:rPr>
                <w:rFonts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一、报价分评分标准</w:t>
            </w:r>
          </w:p>
          <w:p w14:paraId="37F5FE9B">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default" w:ascii="Times New Roman" w:hAnsi="Times New Roman" w:eastAsia="宋体" w:cs="Times New Roman"/>
                <w:color w:val="auto"/>
                <w:szCs w:val="21"/>
                <w:highlight w:val="none"/>
              </w:rPr>
              <w:t>报价分评分时，有效投标报价与评标基准价一致的得满分100分，有效投标报价每高于评标基准价1％的扣2分，每低于评标基准价1％的扣1分。</w:t>
            </w:r>
          </w:p>
          <w:p w14:paraId="31EEA090">
            <w:pPr>
              <w:spacing w:line="360"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报价分加权得分=该投标人的投标总价得分（满分100分）×报价分分值权重</w:t>
            </w:r>
            <w:r>
              <w:rPr>
                <w:rFonts w:ascii="Times New Roman" w:hAnsi="Times New Roman" w:eastAsia="宋体" w:cs="Times New Roman"/>
                <w:color w:val="auto"/>
                <w:szCs w:val="21"/>
                <w:highlight w:val="none"/>
              </w:rPr>
              <w:t>。</w:t>
            </w:r>
          </w:p>
          <w:p w14:paraId="73CD7E5D">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（3）报价最后得分=报价分加权得分+小微企业或残疾人或监狱企业加分（如有）</w:t>
            </w:r>
          </w:p>
          <w:p w14:paraId="2A215D85">
            <w:pPr>
              <w:spacing w:line="360" w:lineRule="auto"/>
              <w:ind w:firstLine="420" w:firstLineChars="200"/>
              <w:jc w:val="left"/>
              <w:rPr>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商务标得分= 报价分加权得分（小微企业或残疾人或监狱企业为报价最后得分）+ 企业信誉实力加权得分</w:t>
            </w:r>
          </w:p>
          <w:p w14:paraId="33C2A3B4">
            <w:pPr>
              <w:spacing w:line="360" w:lineRule="auto"/>
              <w:ind w:firstLine="422" w:firstLineChars="200"/>
              <w:rPr>
                <w:rFonts w:ascii="Times New Roman" w:hAnsi="Times New Roman" w:eastAsia="宋体" w:cs="Times New Roman"/>
                <w:b/>
                <w:bCs/>
                <w:color w:val="auto"/>
                <w:highlight w:val="none"/>
              </w:rPr>
            </w:pPr>
            <w:r>
              <w:rPr>
                <w:rFonts w:hint="default" w:ascii="Times New Roman" w:hAnsi="Times New Roman" w:eastAsia="宋体" w:cs="Times New Roman"/>
                <w:b/>
                <w:color w:val="auto"/>
                <w:highlight w:val="none"/>
              </w:rPr>
              <w:t>二</w:t>
            </w:r>
            <w:r>
              <w:rPr>
                <w:rFonts w:ascii="Times New Roman" w:hAnsi="Times New Roman" w:eastAsia="宋体" w:cs="Times New Roman"/>
                <w:b/>
                <w:color w:val="auto"/>
                <w:highlight w:val="none"/>
              </w:rPr>
              <w:t>、</w:t>
            </w:r>
            <w:r>
              <w:rPr>
                <w:rFonts w:hint="eastAsia" w:cs="Times New Roman"/>
                <w:b/>
                <w:color w:val="auto"/>
                <w:highlight w:val="none"/>
                <w:lang w:val="en-US" w:eastAsia="zh-CN"/>
              </w:rPr>
              <w:t>未预留份额</w:t>
            </w:r>
            <w:r>
              <w:rPr>
                <w:rFonts w:hint="default" w:ascii="Times New Roman" w:hAnsi="Times New Roman" w:eastAsia="宋体" w:cs="Times New Roman"/>
                <w:b/>
                <w:color w:val="auto"/>
                <w:highlight w:val="none"/>
              </w:rPr>
              <w:t>专门面向中小企业采购、接受联合体或允许分包的政府采购工程项目</w:t>
            </w:r>
            <w:r>
              <w:rPr>
                <w:rFonts w:hint="default" w:ascii="Times New Roman" w:hAnsi="Times New Roman" w:eastAsia="宋体" w:cs="Times New Roman"/>
                <w:b/>
                <w:bCs/>
                <w:color w:val="auto"/>
                <w:highlight w:val="none"/>
              </w:rPr>
              <w:t>报价分加分</w:t>
            </w:r>
          </w:p>
          <w:p w14:paraId="4898E84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按上述方法计算出价格分加权分后，</w:t>
            </w:r>
          </w:p>
          <w:p w14:paraId="197EBF2A">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如本项目为招</w:t>
            </w:r>
            <w:r>
              <w:rPr>
                <w:rFonts w:ascii="Times New Roman" w:hAnsi="Times New Roman" w:eastAsia="宋体" w:cs="Times New Roman"/>
                <w:color w:val="auto"/>
                <w:highlight w:val="none"/>
              </w:rPr>
              <w:t>标</w:t>
            </w:r>
            <w:r>
              <w:rPr>
                <w:rFonts w:hint="default" w:ascii="Times New Roman" w:hAnsi="Times New Roman" w:eastAsia="宋体" w:cs="Times New Roman"/>
                <w:color w:val="auto"/>
                <w:highlight w:val="none"/>
              </w:rPr>
              <w:t>公告中规定</w:t>
            </w:r>
            <w:r>
              <w:rPr>
                <w:rFonts w:ascii="Times New Roman" w:hAnsi="Times New Roman" w:eastAsia="宋体" w:cs="Times New Roman"/>
                <w:color w:val="auto"/>
                <w:highlight w:val="none"/>
              </w:rPr>
              <w:t>的</w:t>
            </w:r>
            <w:r>
              <w:rPr>
                <w:rFonts w:hint="default" w:ascii="Times New Roman" w:hAnsi="Times New Roman" w:eastAsia="宋体" w:cs="Times New Roman"/>
                <w:color w:val="auto"/>
                <w:highlight w:val="none"/>
              </w:rPr>
              <w:t>未预留份额专门面向中小企业采购的采购项目，评标委员会应当对满足第二章</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投标人须知前附表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规定的小微企业价格分加权分给予3%的加分，用加分后的价格分加权分计算汇总得分。</w:t>
            </w:r>
          </w:p>
          <w:p w14:paraId="46DF8703">
            <w:pPr>
              <w:spacing w:line="360" w:lineRule="auto"/>
              <w:ind w:firstLine="420" w:firstLineChars="200"/>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如接受联合体投标时投标人为大中型企业与小微企业组成联合体，且投标文件所附联合协议约定小微企业的合同份额占到合同总金额 </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0%以上的；或者第二章</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投标人须知前附表</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 xml:space="preserve">允许分包时投标人为大中型企业并在投标文件中明确向一家或者多家小微企业分包，且投标文件所附分包意向协议约定小微企业的合同份额占到合同总金额 </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 xml:space="preserve">0%以上的；评标委员会应当对联合体或者大中型企业的价格分加权分给予 </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rPr>
              <w:t>%的加分，用加分后的价格分加权分计算汇总得分。组成联合体或者接受分包的小微企业与联合体内其他企业、分包企业之间存在直接控股、管理关系的，不享受以上价格优惠政策。</w:t>
            </w:r>
          </w:p>
          <w:p w14:paraId="1DDCA14E">
            <w:pPr>
              <w:spacing w:line="440" w:lineRule="exact"/>
              <w:jc w:val="left"/>
              <w:rPr>
                <w:rFonts w:hint="eastAsia"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注：如某投标人价格分加权分已是满分，符合上述规定时仍给予加分。</w:t>
            </w:r>
          </w:p>
          <w:p w14:paraId="078CC005">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例：某项目采用方法一计算价格分，价格分权重为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%，某投标人为小微企业，价格分为1</w:t>
            </w:r>
            <w:r>
              <w:rPr>
                <w:rFonts w:ascii="Times New Roman" w:hAnsi="Times New Roman" w:eastAsia="宋体" w:cs="Times New Roman"/>
                <w:color w:val="auto"/>
                <w:highlight w:val="none"/>
              </w:rPr>
              <w:t>00</w:t>
            </w:r>
            <w:r>
              <w:rPr>
                <w:rFonts w:hint="default" w:ascii="Times New Roman" w:hAnsi="Times New Roman" w:eastAsia="宋体" w:cs="Times New Roman"/>
                <w:color w:val="auto"/>
                <w:highlight w:val="none"/>
              </w:rPr>
              <w:t>分，加权后为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分，则其计入汇总得分的价格分应为</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0*</w:t>
            </w: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分。</w:t>
            </w:r>
          </w:p>
          <w:p w14:paraId="47B648F7">
            <w:pPr>
              <w:keepNext w:val="0"/>
              <w:keepLines w:val="0"/>
              <w:suppressLineNumbers w:val="0"/>
              <w:spacing w:before="0" w:beforeAutospacing="0" w:after="0" w:afterAutospacing="0" w:line="360" w:lineRule="auto"/>
              <w:ind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三、</w:t>
            </w:r>
            <w:r>
              <w:rPr>
                <w:rFonts w:hint="eastAsia" w:ascii="Times New Roman" w:hAnsi="Times New Roman" w:eastAsia="宋体" w:cs="宋体"/>
                <w:b/>
                <w:bCs/>
                <w:color w:val="auto"/>
                <w:highlight w:val="none"/>
              </w:rPr>
              <w:t>异常低价的甄别处置</w:t>
            </w:r>
          </w:p>
          <w:p w14:paraId="0B7FBB44">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ascii="Times New Roman" w:hAnsi="Times New Roman" w:eastAsia="宋体" w:cs="宋体"/>
                <w:color w:val="auto"/>
                <w:highlight w:val="none"/>
                <w:u w:val="single"/>
              </w:rPr>
              <w:t xml:space="preserve">       </w:t>
            </w:r>
            <w:r>
              <w:rPr>
                <w:rFonts w:hint="eastAsia" w:cs="宋体"/>
                <w:color w:val="auto"/>
                <w:highlight w:val="none"/>
                <w:lang w:val="en-US" w:eastAsia="zh-CN"/>
              </w:rPr>
              <w:t>85%</w:t>
            </w:r>
            <w:r>
              <w:rPr>
                <w:rFonts w:hint="eastAsia" w:ascii="Times New Roman" w:hAnsi="Times New Roman" w:eastAsia="宋体" w:cs="宋体"/>
                <w:color w:val="auto"/>
                <w:highlight w:val="none"/>
              </w:rPr>
              <w:t>且低于所有投标人（指投标文件全部内容经过评审未被否决的投标人）投标报价算术平均值的95%时，评标委员会应当启动成本分析。</w:t>
            </w:r>
          </w:p>
          <w:p w14:paraId="4A69BE16">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ascii="Times New Roman" w:hAnsi="Times New Roman" w:eastAsia="宋体" w:cs="宋体"/>
                <w:color w:val="auto"/>
                <w:highlight w:val="none"/>
                <w:u w:val="single"/>
              </w:rPr>
              <w:t xml:space="preserve">    </w:t>
            </w:r>
            <w:r>
              <w:rPr>
                <w:rFonts w:hint="eastAsia" w:cs="宋体"/>
                <w:color w:val="auto"/>
                <w:highlight w:val="none"/>
                <w:lang w:val="en-US" w:eastAsia="zh-CN"/>
              </w:rPr>
              <w:t>85%</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44992EB2">
            <w:pPr>
              <w:spacing w:line="360" w:lineRule="auto"/>
              <w:ind w:firstLine="420" w:firstLineChars="200"/>
              <w:rPr>
                <w:rFonts w:hint="eastAsia" w:eastAsia="宋体"/>
                <w:color w:val="auto"/>
                <w:highlight w:val="none"/>
                <w:lang w:eastAsia="zh-CN"/>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66B7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top"/>
          </w:tcPr>
          <w:p w14:paraId="4E26D51C">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2.2.4</w:t>
            </w:r>
            <w:r>
              <w:rPr>
                <w:rFonts w:hint="default" w:ascii="Times New Roman" w:hAnsi="Times New Roman" w:eastAsia="宋体" w:cs="Times New Roman"/>
                <w:color w:val="auto"/>
                <w:szCs w:val="21"/>
                <w:highlight w:val="none"/>
              </w:rPr>
              <w:t>（5）</w:t>
            </w:r>
          </w:p>
        </w:tc>
        <w:tc>
          <w:tcPr>
            <w:tcW w:w="1701" w:type="dxa"/>
            <w:gridSpan w:val="3"/>
            <w:vMerge w:val="restart"/>
            <w:shd w:val="clear" w:color="auto" w:fill="auto"/>
            <w:noWrap w:val="0"/>
            <w:vAlign w:val="center"/>
          </w:tcPr>
          <w:p w14:paraId="0D94F979">
            <w:pPr>
              <w:spacing w:line="440" w:lineRule="exact"/>
              <w:jc w:val="center"/>
              <w:rPr>
                <w:rFonts w:hint="default" w:ascii="Times New Roman" w:hAnsi="Times New Roman" w:eastAsia="宋体" w:cs="Times New Roman"/>
                <w:color w:val="auto"/>
                <w:szCs w:val="21"/>
                <w:highlight w:val="none"/>
              </w:rPr>
            </w:pPr>
          </w:p>
          <w:p w14:paraId="1012ADC5">
            <w:pPr>
              <w:spacing w:line="440" w:lineRule="exact"/>
              <w:jc w:val="center"/>
              <w:rPr>
                <w:rFonts w:hint="default" w:ascii="Times New Roman" w:hAnsi="Times New Roman" w:eastAsia="宋体" w:cs="Times New Roman"/>
                <w:color w:val="auto"/>
                <w:szCs w:val="21"/>
                <w:highlight w:val="none"/>
              </w:rPr>
            </w:pPr>
          </w:p>
          <w:p w14:paraId="6D16ACDA">
            <w:pPr>
              <w:spacing w:line="440" w:lineRule="exact"/>
              <w:jc w:val="center"/>
              <w:rPr>
                <w:rFonts w:hint="default" w:ascii="Times New Roman" w:hAnsi="Times New Roman" w:eastAsia="宋体" w:cs="Times New Roman"/>
                <w:color w:val="auto"/>
                <w:szCs w:val="21"/>
                <w:highlight w:val="none"/>
              </w:rPr>
            </w:pPr>
          </w:p>
          <w:p w14:paraId="5325C1B0">
            <w:pPr>
              <w:spacing w:line="440" w:lineRule="exact"/>
              <w:jc w:val="center"/>
              <w:rPr>
                <w:rFonts w:hint="default" w:ascii="Times New Roman" w:hAnsi="Times New Roman" w:eastAsia="宋体" w:cs="Times New Roman"/>
                <w:color w:val="auto"/>
                <w:szCs w:val="21"/>
                <w:highlight w:val="none"/>
              </w:rPr>
            </w:pPr>
          </w:p>
          <w:p w14:paraId="6EAB7070">
            <w:pPr>
              <w:spacing w:line="440" w:lineRule="exact"/>
              <w:jc w:val="center"/>
              <w:rPr>
                <w:rFonts w:hint="default" w:ascii="Times New Roman" w:hAnsi="Times New Roman" w:eastAsia="宋体" w:cs="Times New Roman"/>
                <w:color w:val="auto"/>
                <w:szCs w:val="21"/>
                <w:highlight w:val="none"/>
              </w:rPr>
            </w:pPr>
          </w:p>
          <w:p w14:paraId="55ADF0F7">
            <w:pPr>
              <w:spacing w:line="440" w:lineRule="exact"/>
              <w:jc w:val="center"/>
              <w:rPr>
                <w:rFonts w:hint="default" w:ascii="Times New Roman" w:hAnsi="Times New Roman" w:eastAsia="宋体" w:cs="Times New Roman"/>
                <w:color w:val="auto"/>
                <w:szCs w:val="21"/>
                <w:highlight w:val="none"/>
              </w:rPr>
            </w:pPr>
          </w:p>
          <w:p w14:paraId="1A0FED2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设计标评分标准（</w:t>
            </w:r>
            <w:r>
              <w:rPr>
                <w:rFonts w:hint="default" w:ascii="方正楷体_GB2312" w:hAnsi="方正楷体_GB2312" w:eastAsia="方正楷体_GB2312" w:cs="方正楷体_GB2312"/>
                <w:color w:val="auto"/>
                <w:szCs w:val="21"/>
                <w:highlight w:val="none"/>
              </w:rPr>
              <w:t>适用项目方案设计完成后初步设计完成前以初步设计投标</w:t>
            </w:r>
            <w:r>
              <w:rPr>
                <w:rFonts w:hint="default" w:ascii="Times New Roman" w:hAnsi="Times New Roman" w:eastAsia="宋体" w:cs="Times New Roman"/>
                <w:color w:val="auto"/>
                <w:szCs w:val="21"/>
                <w:highlight w:val="none"/>
              </w:rPr>
              <w:t>）（满分分值权重</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rPr>
              <w:t>%）</w:t>
            </w:r>
          </w:p>
        </w:tc>
        <w:tc>
          <w:tcPr>
            <w:tcW w:w="1405" w:type="dxa"/>
            <w:shd w:val="clear" w:color="auto" w:fill="auto"/>
            <w:noWrap w:val="0"/>
            <w:vAlign w:val="center"/>
          </w:tcPr>
          <w:p w14:paraId="69AFA06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深化总平方案设计（</w:t>
            </w:r>
            <w:r>
              <w:rPr>
                <w:rFonts w:ascii="Times New Roman" w:hAnsi="Times New Roman" w:eastAsia="宋体" w:cs="Times New Roman"/>
                <w:color w:val="auto"/>
                <w:highlight w:val="none"/>
              </w:rPr>
              <w:t>10~15</w:t>
            </w:r>
            <w:r>
              <w:rPr>
                <w:rFonts w:hint="default" w:ascii="Times New Roman" w:hAnsi="Times New Roman" w:eastAsia="宋体" w:cs="Times New Roman"/>
                <w:color w:val="auto"/>
                <w:highlight w:val="none"/>
              </w:rPr>
              <w:t>分）（</w:t>
            </w:r>
            <w:r>
              <w:rPr>
                <w:rFonts w:hint="default" w:ascii="方正楷体_GB2312" w:hAnsi="方正楷体_GB2312" w:eastAsia="方正楷体_GB2312" w:cs="方正楷体_GB2312"/>
                <w:color w:val="auto"/>
                <w:szCs w:val="21"/>
                <w:highlight w:val="none"/>
              </w:rPr>
              <w:t>适用房建项目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56DA5F3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成果要求：</w:t>
            </w:r>
            <w:r>
              <w:rPr>
                <w:rFonts w:hint="default" w:ascii="Times New Roman" w:hAnsi="Times New Roman" w:eastAsia="宋体" w:cs="Times New Roman"/>
                <w:color w:val="auto"/>
                <w:highlight w:val="none"/>
              </w:rPr>
              <w:t>深度须达到国家相关文件要求的初步设计深度。（</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color w:val="auto"/>
                <w:highlight w:val="none"/>
              </w:rPr>
              <w:t>）</w:t>
            </w:r>
          </w:p>
          <w:p w14:paraId="54FC656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p>
          <w:p w14:paraId="78C80F9B">
            <w:pPr>
              <w:spacing w:line="340" w:lineRule="exact"/>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（1）是否按要求对总平进行深化设计</w:t>
            </w:r>
            <w:r>
              <w:rPr>
                <w:rFonts w:hint="default" w:ascii="Times New Roman" w:hAnsi="Times New Roman" w:eastAsia="宋体" w:cs="Times New Roman"/>
                <w:bCs/>
                <w:color w:val="auto"/>
                <w:szCs w:val="21"/>
                <w:highlight w:val="none"/>
              </w:rPr>
              <w:t>。</w:t>
            </w:r>
          </w:p>
          <w:p w14:paraId="3E80F455">
            <w:pPr>
              <w:spacing w:line="340" w:lineRule="exact"/>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bCs/>
                <w:color w:val="auto"/>
                <w:szCs w:val="21"/>
                <w:highlight w:val="none"/>
              </w:rPr>
              <w:t>对原总平设计提出合的优化建议。</w:t>
            </w:r>
          </w:p>
          <w:p w14:paraId="0B43B446">
            <w:pPr>
              <w:spacing w:line="340" w:lineRule="exact"/>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（3）对初步设计阶段的工作提出目标要求。</w:t>
            </w:r>
          </w:p>
        </w:tc>
      </w:tr>
      <w:tr w14:paraId="0C84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5BBBD139">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786E84B8">
            <w:pPr>
              <w:spacing w:line="440" w:lineRule="exact"/>
              <w:rPr>
                <w:rFonts w:hint="default" w:ascii="Times New Roman" w:hAnsi="Times New Roman" w:eastAsia="宋体" w:cs="Times New Roman"/>
                <w:color w:val="auto"/>
                <w:szCs w:val="21"/>
                <w:highlight w:val="none"/>
              </w:rPr>
            </w:pPr>
          </w:p>
        </w:tc>
        <w:tc>
          <w:tcPr>
            <w:tcW w:w="1405" w:type="dxa"/>
            <w:shd w:val="clear" w:color="auto" w:fill="auto"/>
            <w:noWrap w:val="0"/>
            <w:vAlign w:val="center"/>
          </w:tcPr>
          <w:p w14:paraId="3F45B39A">
            <w:pPr>
              <w:spacing w:line="44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深化单体建筑方案设计（</w:t>
            </w:r>
            <w:r>
              <w:rPr>
                <w:rFonts w:ascii="Times New Roman" w:hAnsi="Times New Roman" w:eastAsia="宋体" w:cs="Times New Roman"/>
                <w:color w:val="auto"/>
                <w:highlight w:val="none"/>
              </w:rPr>
              <w:t>10~15</w:t>
            </w:r>
            <w:r>
              <w:rPr>
                <w:rFonts w:hint="default" w:ascii="Times New Roman" w:hAnsi="Times New Roman" w:eastAsia="宋体" w:cs="Times New Roman"/>
                <w:color w:val="auto"/>
                <w:highlight w:val="none"/>
              </w:rPr>
              <w:t>分）（</w:t>
            </w:r>
            <w:r>
              <w:rPr>
                <w:rFonts w:hint="default" w:ascii="方正楷体_GB2312" w:hAnsi="方正楷体_GB2312" w:eastAsia="方正楷体_GB2312" w:cs="方正楷体_GB2312"/>
                <w:color w:val="auto"/>
                <w:szCs w:val="21"/>
                <w:highlight w:val="none"/>
              </w:rPr>
              <w:t>适用房建项目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4EE52475">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成果要求：</w:t>
            </w:r>
            <w:r>
              <w:rPr>
                <w:rFonts w:hint="default" w:ascii="Times New Roman" w:hAnsi="Times New Roman" w:eastAsia="宋体" w:cs="Times New Roman"/>
                <w:color w:val="auto"/>
                <w:highlight w:val="none"/>
              </w:rPr>
              <w:t>深度须达到国家相关文件要求的初步设计深度。（</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color w:val="auto"/>
                <w:highlight w:val="none"/>
              </w:rPr>
              <w:t>）</w:t>
            </w:r>
          </w:p>
          <w:p w14:paraId="0A3357E0">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r>
              <w:rPr>
                <w:rFonts w:hint="default" w:ascii="Times New Roman" w:hAnsi="Times New Roman" w:eastAsia="宋体" w:cs="Times New Roman"/>
                <w:color w:val="auto"/>
                <w:szCs w:val="21"/>
                <w:highlight w:val="none"/>
              </w:rPr>
              <w:t>如人防、消防、抗震设防、无障碍设计、车库等建筑布置进行深化设计，深化设计成果的完整性</w:t>
            </w:r>
            <w:r>
              <w:rPr>
                <w:rFonts w:hint="default" w:ascii="Times New Roman" w:hAnsi="Times New Roman" w:eastAsia="宋体" w:cs="Times New Roman"/>
                <w:bCs/>
                <w:color w:val="auto"/>
                <w:szCs w:val="21"/>
                <w:highlight w:val="none"/>
              </w:rPr>
              <w:t>。</w:t>
            </w:r>
          </w:p>
          <w:p w14:paraId="6AAD796A">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（1）设计方案</w:t>
            </w:r>
            <w:r>
              <w:rPr>
                <w:rFonts w:hint="default" w:ascii="Times New Roman" w:hAnsi="Times New Roman" w:eastAsia="宋体" w:cs="Times New Roman"/>
                <w:bCs/>
                <w:color w:val="auto"/>
                <w:szCs w:val="21"/>
                <w:highlight w:val="none"/>
              </w:rPr>
              <w:t xml:space="preserve">建筑空间是否丰富和具有特点。 </w:t>
            </w:r>
          </w:p>
          <w:p w14:paraId="281FEBA0">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（2）平面布局及功能分区是否合理，是否符合本项目特点。</w:t>
            </w:r>
          </w:p>
          <w:p w14:paraId="01973A1C">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（3）人流线组织及竖向交通合理的合理程度。</w:t>
            </w:r>
          </w:p>
          <w:p w14:paraId="010B8827">
            <w:pPr>
              <w:spacing w:line="340" w:lineRule="exact"/>
              <w:rPr>
                <w:rFonts w:hint="default" w:ascii="Times New Roman" w:hAnsi="Times New Roman" w:eastAsia="宋体" w:cs="Times New Roman"/>
                <w:color w:val="auto"/>
                <w:highlight w:val="none"/>
              </w:rPr>
            </w:pPr>
          </w:p>
        </w:tc>
      </w:tr>
      <w:tr w14:paraId="015D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636C9B24">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3533D075">
            <w:pPr>
              <w:spacing w:line="440" w:lineRule="exact"/>
              <w:rPr>
                <w:rFonts w:hint="default" w:ascii="Times New Roman" w:hAnsi="Times New Roman" w:eastAsia="宋体" w:cs="Times New Roman"/>
                <w:color w:val="auto"/>
                <w:szCs w:val="21"/>
                <w:highlight w:val="none"/>
              </w:rPr>
            </w:pPr>
          </w:p>
        </w:tc>
        <w:tc>
          <w:tcPr>
            <w:tcW w:w="1405" w:type="dxa"/>
            <w:shd w:val="clear" w:color="auto" w:fill="auto"/>
            <w:noWrap w:val="0"/>
            <w:vAlign w:val="center"/>
          </w:tcPr>
          <w:p w14:paraId="10807DF7">
            <w:pPr>
              <w:spacing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设计说明书（</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10</w:t>
            </w:r>
            <w:r>
              <w:rPr>
                <w:rFonts w:hint="default" w:ascii="Times New Roman" w:hAnsi="Times New Roman" w:eastAsia="宋体" w:cs="Times New Roman"/>
                <w:color w:val="auto"/>
                <w:highlight w:val="none"/>
              </w:rPr>
              <w:t>分）（适用市政项目）</w:t>
            </w:r>
          </w:p>
        </w:tc>
        <w:tc>
          <w:tcPr>
            <w:tcW w:w="5021" w:type="dxa"/>
            <w:gridSpan w:val="2"/>
            <w:shd w:val="clear" w:color="auto" w:fill="auto"/>
            <w:noWrap w:val="0"/>
            <w:vAlign w:val="center"/>
          </w:tcPr>
          <w:p w14:paraId="100EF1E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主要内容：设计依据、设计要求及主要技术经济指标、总平面设计说明、建筑设计说明、结构设计说明、建筑电气设计说明、给水排水设计说明、建筑节能设计说明等。 评分因素： （</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color w:val="auto"/>
                <w:highlight w:val="none"/>
              </w:rPr>
              <w:t>）</w:t>
            </w:r>
          </w:p>
          <w:p w14:paraId="28811B0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（1）投标人对本项目规划建设条件的熟悉程度，对项目规划建设条件分析论述深入程度，是否能充分考虑到本项目的具体情况并 采取针对性措施。</w:t>
            </w:r>
          </w:p>
          <w:p w14:paraId="54401D12">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（2）提出的设计构想及建议的针对性，方案的特点及可实施性进行评分。</w:t>
            </w:r>
          </w:p>
        </w:tc>
      </w:tr>
      <w:tr w14:paraId="55F3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1422DA95">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55525A9E">
            <w:pPr>
              <w:spacing w:line="440" w:lineRule="exact"/>
              <w:rPr>
                <w:rFonts w:hint="default" w:ascii="Times New Roman" w:hAnsi="Times New Roman" w:eastAsia="宋体" w:cs="Times New Roman"/>
                <w:color w:val="auto"/>
                <w:szCs w:val="21"/>
                <w:highlight w:val="none"/>
              </w:rPr>
            </w:pPr>
          </w:p>
        </w:tc>
        <w:tc>
          <w:tcPr>
            <w:tcW w:w="1405" w:type="dxa"/>
            <w:shd w:val="clear" w:color="auto" w:fill="auto"/>
            <w:noWrap w:val="0"/>
            <w:vAlign w:val="center"/>
          </w:tcPr>
          <w:p w14:paraId="57C4BB0B">
            <w:pPr>
              <w:spacing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深化方案设计（1</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t>分）（</w:t>
            </w:r>
            <w:r>
              <w:rPr>
                <w:rFonts w:hint="default" w:ascii="方正楷体_GB2312" w:hAnsi="方正楷体_GB2312" w:eastAsia="方正楷体_GB2312" w:cs="方正楷体_GB2312"/>
                <w:color w:val="auto"/>
                <w:szCs w:val="21"/>
                <w:highlight w:val="none"/>
              </w:rPr>
              <w:t>适用市政项目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5EBE27F6">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成果要求：道路设计主要平面图或意向图，包括纵断面图或意向 </w:t>
            </w:r>
          </w:p>
          <w:p w14:paraId="62E70EDB">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图、横断面图或意向图、路面结构图或意向图等。 （</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color w:val="auto"/>
                <w:highlight w:val="none"/>
              </w:rPr>
              <w:t>）</w:t>
            </w:r>
          </w:p>
          <w:p w14:paraId="3FFEF502">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评分因素： </w:t>
            </w:r>
          </w:p>
          <w:p w14:paraId="0DFBEE0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（1）设计方案中道路平面与纵断面设计、道路横断面设计、路面 </w:t>
            </w:r>
          </w:p>
          <w:p w14:paraId="1136A22F">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结构设计的可行性及合理性。 </w:t>
            </w:r>
          </w:p>
          <w:p w14:paraId="1174EA1A">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（2）布局是否符合拟定发包人要求，功能分是否明确，是否考 </w:t>
            </w:r>
          </w:p>
          <w:p w14:paraId="6A8A6D65">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虑到项目未来的使用需求相关技术措施要求。 </w:t>
            </w:r>
          </w:p>
          <w:p w14:paraId="4097932D">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（3）人流组织及竖向交通合理的合理程度。 </w:t>
            </w:r>
          </w:p>
          <w:p w14:paraId="6FBB3F52">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（4）结合周边排水现状，合理解决排水走向。 </w:t>
            </w:r>
          </w:p>
          <w:p w14:paraId="3ABC0F6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（5）设计方案经济的合理程度。 </w:t>
            </w:r>
          </w:p>
          <w:p w14:paraId="19C1D3FA">
            <w:pPr>
              <w:spacing w:line="340" w:lineRule="exact"/>
              <w:rPr>
                <w:rFonts w:hint="default" w:ascii="Times New Roman" w:hAnsi="Times New Roman" w:eastAsia="宋体" w:cs="Times New Roman"/>
                <w:color w:val="auto"/>
                <w:szCs w:val="21"/>
                <w:highlight w:val="none"/>
              </w:rPr>
            </w:pPr>
          </w:p>
        </w:tc>
      </w:tr>
      <w:tr w14:paraId="4972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7083294F">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0F791E04">
            <w:pPr>
              <w:spacing w:line="440" w:lineRule="exact"/>
              <w:rPr>
                <w:rFonts w:hint="default" w:ascii="Times New Roman" w:hAnsi="Times New Roman" w:eastAsia="宋体" w:cs="Times New Roman"/>
                <w:color w:val="auto"/>
                <w:szCs w:val="21"/>
                <w:highlight w:val="none"/>
              </w:rPr>
            </w:pPr>
          </w:p>
        </w:tc>
        <w:tc>
          <w:tcPr>
            <w:tcW w:w="1405" w:type="dxa"/>
            <w:shd w:val="clear" w:color="auto" w:fill="auto"/>
            <w:noWrap w:val="0"/>
            <w:vAlign w:val="center"/>
          </w:tcPr>
          <w:p w14:paraId="4B1EE400">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初步设计成果（</w:t>
            </w:r>
            <w:r>
              <w:rPr>
                <w:rFonts w:ascii="Times New Roman" w:hAnsi="Times New Roman" w:eastAsia="宋体" w:cs="Times New Roman"/>
                <w:color w:val="auto"/>
                <w:highlight w:val="none"/>
              </w:rPr>
              <w:t>70</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8</w:t>
            </w: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highlight w:val="none"/>
              </w:rPr>
              <w:t>分）</w:t>
            </w:r>
          </w:p>
        </w:tc>
        <w:tc>
          <w:tcPr>
            <w:tcW w:w="5021" w:type="dxa"/>
            <w:gridSpan w:val="2"/>
            <w:shd w:val="clear" w:color="auto" w:fill="auto"/>
            <w:noWrap w:val="0"/>
            <w:vAlign w:val="center"/>
          </w:tcPr>
          <w:p w14:paraId="25F15EF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r>
              <w:rPr>
                <w:rFonts w:hint="default" w:ascii="方正楷体_GB2312" w:hAnsi="方正楷体_GB2312" w:eastAsia="方正楷体_GB2312" w:cs="方正楷体_GB2312"/>
                <w:color w:val="auto"/>
                <w:szCs w:val="21"/>
                <w:highlight w:val="none"/>
              </w:rPr>
              <w:t>注:每</w:t>
            </w:r>
            <w:r>
              <w:rPr>
                <w:rFonts w:hint="eastAsia" w:ascii="方正楷体_GB2312" w:hAnsi="方正楷体_GB2312" w:eastAsia="方正楷体_GB2312" w:cs="方正楷体_GB2312"/>
                <w:color w:val="auto"/>
                <w:szCs w:val="21"/>
                <w:highlight w:val="none"/>
              </w:rPr>
              <w:t>一分项</w:t>
            </w:r>
            <w:r>
              <w:rPr>
                <w:rFonts w:hint="default" w:ascii="方正楷体_GB2312" w:hAnsi="方正楷体_GB2312" w:eastAsia="方正楷体_GB2312" w:cs="方正楷体_GB2312"/>
                <w:color w:val="auto"/>
                <w:szCs w:val="21"/>
                <w:highlight w:val="none"/>
              </w:rPr>
              <w:t>设优、良、中、一般、差，并对各评分等级设置一个具体分值，不设评分区间</w:t>
            </w:r>
            <w:r>
              <w:rPr>
                <w:rFonts w:hint="default" w:ascii="Times New Roman" w:hAnsi="Times New Roman" w:eastAsia="宋体" w:cs="Times New Roman"/>
                <w:color w:val="auto"/>
                <w:highlight w:val="none"/>
              </w:rPr>
              <w:t>）</w:t>
            </w:r>
          </w:p>
          <w:p w14:paraId="27B27F66">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（1）初步设计技术先进性、合理性、实用性、可实施性。</w:t>
            </w:r>
          </w:p>
          <w:p w14:paraId="7C4B205F">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（2）初步设计是否能达到原总平设计、方案设计的效果和目标。</w:t>
            </w:r>
          </w:p>
          <w:p w14:paraId="3C424148">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（3）各专业对经济性的控制是否有专项措施，经济性控制良好。</w:t>
            </w:r>
          </w:p>
          <w:p w14:paraId="56AC68C2">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bCs/>
                <w:color w:val="auto"/>
                <w:szCs w:val="21"/>
                <w:highlight w:val="none"/>
              </w:rPr>
              <w:t>对关键技术选用和实施有专篇进行论证。</w:t>
            </w:r>
          </w:p>
          <w:p w14:paraId="4FCE7F8F">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（5）初步设计说明的质量、内容和深度符合国家和省、市的有关规定和要求</w:t>
            </w:r>
            <w:r>
              <w:rPr>
                <w:rFonts w:hint="default" w:ascii="Times New Roman" w:hAnsi="Times New Roman" w:eastAsia="宋体" w:cs="Times New Roman"/>
                <w:bCs/>
                <w:color w:val="auto"/>
                <w:szCs w:val="21"/>
                <w:highlight w:val="none"/>
              </w:rPr>
              <w:t>。</w:t>
            </w:r>
          </w:p>
          <w:p w14:paraId="361FB299">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（6）</w:t>
            </w:r>
            <w:r>
              <w:rPr>
                <w:rFonts w:hint="default" w:ascii="Times New Roman" w:hAnsi="Times New Roman" w:eastAsia="宋体" w:cs="Times New Roman"/>
                <w:color w:val="auto"/>
                <w:szCs w:val="21"/>
                <w:highlight w:val="none"/>
              </w:rPr>
              <w:t>初步设计图纸的质量、内容和深度符合国家和省、市的有关规定和要求。</w:t>
            </w:r>
          </w:p>
          <w:p w14:paraId="283E31A9">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（7）初步设计概算的说明、概算的质量、内容和深度符合国家和省、市的有关规定和要求，取费正确，对投资的控制达到招标文件的要求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r>
      <w:tr w14:paraId="6074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5" w:hRule="atLeast"/>
          <w:jc w:val="center"/>
        </w:trPr>
        <w:tc>
          <w:tcPr>
            <w:tcW w:w="1230" w:type="dxa"/>
            <w:vMerge w:val="restart"/>
            <w:shd w:val="clear" w:color="auto" w:fill="auto"/>
            <w:noWrap w:val="0"/>
            <w:vAlign w:val="top"/>
          </w:tcPr>
          <w:p w14:paraId="7BE5C8E3">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2.2.4（5）</w:t>
            </w:r>
          </w:p>
        </w:tc>
        <w:tc>
          <w:tcPr>
            <w:tcW w:w="1701" w:type="dxa"/>
            <w:gridSpan w:val="3"/>
            <w:vMerge w:val="restart"/>
            <w:shd w:val="clear" w:color="auto" w:fill="auto"/>
            <w:noWrap w:val="0"/>
            <w:vAlign w:val="top"/>
          </w:tcPr>
          <w:p w14:paraId="07154AC9">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1"/>
                <w:highlight w:val="none"/>
              </w:rPr>
              <w:t>设计标评分标准（</w:t>
            </w:r>
            <w:r>
              <w:rPr>
                <w:rFonts w:hint="default" w:ascii="方正楷体_GB2312" w:hAnsi="方正楷体_GB2312" w:eastAsia="方正楷体_GB2312" w:cs="方正楷体_GB2312"/>
                <w:color w:val="auto"/>
                <w:szCs w:val="21"/>
                <w:highlight w:val="none"/>
              </w:rPr>
              <w:t>适用初步设计完成后施工图设计完成前以深化初步设计投标</w:t>
            </w:r>
            <w:r>
              <w:rPr>
                <w:rFonts w:hint="default" w:ascii="Times New Roman" w:hAnsi="Times New Roman" w:eastAsia="宋体" w:cs="Times New Roman"/>
                <w:color w:val="auto"/>
                <w:szCs w:val="21"/>
                <w:highlight w:val="none"/>
              </w:rPr>
              <w:t>）（满分分值权重</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1405" w:type="dxa"/>
            <w:shd w:val="clear" w:color="auto" w:fill="auto"/>
            <w:noWrap w:val="0"/>
            <w:vAlign w:val="center"/>
          </w:tcPr>
          <w:p w14:paraId="0419F7DE">
            <w:pPr>
              <w:spacing w:line="360" w:lineRule="auto"/>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初步设计深化成果（</w:t>
            </w:r>
            <w:r>
              <w:rPr>
                <w:rFonts w:ascii="Times New Roman" w:hAnsi="Times New Roman" w:eastAsia="宋体" w:cs="Times New Roman"/>
                <w:color w:val="auto"/>
                <w:szCs w:val="21"/>
                <w:highlight w:val="none"/>
              </w:rPr>
              <w:t>100</w:t>
            </w:r>
            <w:r>
              <w:rPr>
                <w:rFonts w:hint="default" w:ascii="Times New Roman" w:hAnsi="Times New Roman" w:eastAsia="宋体" w:cs="Times New Roman"/>
                <w:color w:val="auto"/>
                <w:highlight w:val="none"/>
              </w:rPr>
              <w:t>分）（</w:t>
            </w:r>
            <w:r>
              <w:rPr>
                <w:rFonts w:hint="default" w:ascii="方正楷体_GB2312" w:hAnsi="方正楷体_GB2312" w:eastAsia="方正楷体_GB2312" w:cs="方正楷体_GB2312"/>
                <w:color w:val="auto"/>
                <w:szCs w:val="21"/>
                <w:highlight w:val="none"/>
              </w:rPr>
              <w:t>适用</w:t>
            </w:r>
            <w:r>
              <w:rPr>
                <w:rFonts w:hint="eastAsia" w:ascii="方正楷体_GB2312" w:hAnsi="方正楷体_GB2312" w:eastAsia="方正楷体_GB2312" w:cs="方正楷体_GB2312"/>
                <w:color w:val="auto"/>
                <w:szCs w:val="21"/>
                <w:highlight w:val="none"/>
              </w:rPr>
              <w:t>房建</w:t>
            </w:r>
            <w:r>
              <w:rPr>
                <w:rFonts w:hint="default" w:ascii="方正楷体_GB2312" w:hAnsi="方正楷体_GB2312" w:eastAsia="方正楷体_GB2312" w:cs="方正楷体_GB2312"/>
                <w:color w:val="auto"/>
                <w:szCs w:val="21"/>
                <w:highlight w:val="none"/>
              </w:rPr>
              <w:t>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07D665D9">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成果要求：深度须达到国家相关文件要求的初步设计深度（</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color w:val="auto"/>
                <w:highlight w:val="none"/>
              </w:rPr>
              <w:t>）</w:t>
            </w:r>
          </w:p>
          <w:p w14:paraId="02252991">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评分因素：</w:t>
            </w:r>
          </w:p>
          <w:p w14:paraId="3F98F80D">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（1）初步设计深化文件的先进性、合理性、实用性、可实施性。</w:t>
            </w:r>
          </w:p>
          <w:p w14:paraId="2C4762D8">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（2）是否对原初步设计提出合理性建议和深化优化建议</w:t>
            </w:r>
            <w:r>
              <w:rPr>
                <w:rFonts w:hint="default" w:ascii="Times New Roman" w:hAnsi="Times New Roman" w:eastAsia="宋体" w:cs="Times New Roman"/>
                <w:bCs/>
                <w:color w:val="auto"/>
                <w:szCs w:val="21"/>
                <w:highlight w:val="none"/>
              </w:rPr>
              <w:t>。</w:t>
            </w:r>
          </w:p>
          <w:p w14:paraId="75097429">
            <w:pPr>
              <w:spacing w:line="340" w:lineRule="exac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（3）是否对关键技术选用和实施有专篇进行论证。</w:t>
            </w:r>
          </w:p>
          <w:p w14:paraId="1642E020">
            <w:pPr>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（4）各专业对经济性的控制是否有专项措施，经济性控制良好。</w:t>
            </w:r>
          </w:p>
          <w:p w14:paraId="2335C916">
            <w:pPr>
              <w:spacing w:line="340" w:lineRule="exact"/>
              <w:rPr>
                <w:rFonts w:hint="default" w:ascii="Times New Roman" w:hAnsi="Times New Roman" w:eastAsia="宋体" w:cs="Times New Roman"/>
                <w:bCs/>
                <w:color w:val="auto"/>
                <w:szCs w:val="21"/>
                <w:highlight w:val="none"/>
              </w:rPr>
            </w:pPr>
          </w:p>
        </w:tc>
      </w:tr>
      <w:tr w14:paraId="56F6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1230" w:type="dxa"/>
            <w:vMerge w:val="continue"/>
            <w:shd w:val="clear" w:color="auto" w:fill="auto"/>
            <w:noWrap w:val="0"/>
            <w:vAlign w:val="top"/>
          </w:tcPr>
          <w:p w14:paraId="42DB02AE">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712E01B1">
            <w:pPr>
              <w:spacing w:line="440" w:lineRule="exact"/>
              <w:rPr>
                <w:rFonts w:hint="default" w:ascii="Times New Roman" w:hAnsi="Times New Roman" w:eastAsia="宋体" w:cs="Times New Roman"/>
                <w:color w:val="auto"/>
                <w:highlight w:val="none"/>
              </w:rPr>
            </w:pPr>
          </w:p>
        </w:tc>
        <w:tc>
          <w:tcPr>
            <w:tcW w:w="1405" w:type="dxa"/>
            <w:shd w:val="clear" w:color="auto" w:fill="auto"/>
            <w:noWrap w:val="0"/>
            <w:vAlign w:val="center"/>
          </w:tcPr>
          <w:p w14:paraId="795567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w:t>
            </w:r>
            <w:r>
              <w:rPr>
                <w:rFonts w:ascii="Times New Roman" w:hAnsi="Times New Roman" w:eastAsia="宋体" w:cs="Times New Roman"/>
                <w:color w:val="auto"/>
                <w:highlight w:val="none"/>
              </w:rPr>
              <w:t>2</w:t>
            </w:r>
            <w:r>
              <w:rPr>
                <w:rFonts w:hint="default" w:ascii="Times New Roman" w:hAnsi="Times New Roman" w:eastAsia="宋体" w:cs="Times New Roman"/>
                <w:color w:val="auto"/>
                <w:highlight w:val="none"/>
              </w:rPr>
              <w:t>0~</w:t>
            </w:r>
            <w:r>
              <w:rPr>
                <w:rFonts w:ascii="Times New Roman" w:hAnsi="Times New Roman" w:eastAsia="宋体" w:cs="Times New Roman"/>
                <w:color w:val="auto"/>
                <w:highlight w:val="none"/>
              </w:rPr>
              <w:t>3</w:t>
            </w:r>
            <w:r>
              <w:rPr>
                <w:rFonts w:hint="default" w:ascii="Times New Roman" w:hAnsi="Times New Roman" w:eastAsia="宋体" w:cs="Times New Roman"/>
                <w:color w:val="auto"/>
                <w:highlight w:val="none"/>
              </w:rPr>
              <w:t>5分）（</w:t>
            </w:r>
            <w:r>
              <w:rPr>
                <w:rFonts w:hint="default" w:ascii="方正楷体_GB2312" w:hAnsi="方正楷体_GB2312" w:eastAsia="方正楷体_GB2312" w:cs="方正楷体_GB2312"/>
                <w:color w:val="auto"/>
                <w:szCs w:val="21"/>
                <w:highlight w:val="none"/>
              </w:rPr>
              <w:t>适用市政项目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401E135C">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设计说明结合招标文件要求，体现必要设计图纸内容，内容至少包括：相关的设计依据及规范、经济技术指标等。整理评价优秀。（</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bCs/>
                <w:color w:val="auto"/>
                <w:szCs w:val="21"/>
                <w:highlight w:val="none"/>
              </w:rPr>
              <w:t>）</w:t>
            </w:r>
          </w:p>
        </w:tc>
      </w:tr>
      <w:tr w14:paraId="770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3" w:hRule="atLeast"/>
          <w:jc w:val="center"/>
        </w:trPr>
        <w:tc>
          <w:tcPr>
            <w:tcW w:w="1230" w:type="dxa"/>
            <w:vMerge w:val="continue"/>
            <w:shd w:val="clear" w:color="auto" w:fill="auto"/>
            <w:noWrap w:val="0"/>
            <w:vAlign w:val="top"/>
          </w:tcPr>
          <w:p w14:paraId="484EA4B6">
            <w:pPr>
              <w:spacing w:line="440" w:lineRule="exact"/>
              <w:rPr>
                <w:rFonts w:hint="default" w:ascii="Times New Roman" w:hAnsi="Times New Roman" w:eastAsia="宋体" w:cs="Times New Roman"/>
                <w:color w:val="auto"/>
                <w:szCs w:val="21"/>
                <w:highlight w:val="none"/>
              </w:rPr>
            </w:pPr>
          </w:p>
        </w:tc>
        <w:tc>
          <w:tcPr>
            <w:tcW w:w="1701" w:type="dxa"/>
            <w:gridSpan w:val="3"/>
            <w:vMerge w:val="continue"/>
            <w:shd w:val="clear" w:color="auto" w:fill="auto"/>
            <w:noWrap w:val="0"/>
            <w:vAlign w:val="top"/>
          </w:tcPr>
          <w:p w14:paraId="2CFB21ED">
            <w:pPr>
              <w:spacing w:line="440" w:lineRule="exact"/>
              <w:rPr>
                <w:rFonts w:hint="default" w:ascii="Times New Roman" w:hAnsi="Times New Roman" w:eastAsia="宋体" w:cs="Times New Roman"/>
                <w:color w:val="auto"/>
                <w:highlight w:val="none"/>
              </w:rPr>
            </w:pPr>
          </w:p>
        </w:tc>
        <w:tc>
          <w:tcPr>
            <w:tcW w:w="1405" w:type="dxa"/>
            <w:shd w:val="clear" w:color="auto" w:fill="auto"/>
            <w:noWrap w:val="0"/>
            <w:vAlign w:val="center"/>
          </w:tcPr>
          <w:p w14:paraId="0BE4DCC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设计图纸（</w:t>
            </w:r>
            <w:r>
              <w:rPr>
                <w:rFonts w:ascii="Times New Roman" w:hAnsi="Times New Roman" w:eastAsia="宋体" w:cs="Times New Roman"/>
                <w:color w:val="auto"/>
                <w:highlight w:val="none"/>
              </w:rPr>
              <w:t>65~80</w:t>
            </w:r>
            <w:r>
              <w:rPr>
                <w:rFonts w:hint="default" w:ascii="Times New Roman" w:hAnsi="Times New Roman" w:eastAsia="宋体" w:cs="Times New Roman"/>
                <w:color w:val="auto"/>
                <w:highlight w:val="none"/>
              </w:rPr>
              <w:t>分）（</w:t>
            </w:r>
            <w:r>
              <w:rPr>
                <w:rFonts w:hint="default" w:ascii="方正楷体_GB2312" w:hAnsi="方正楷体_GB2312" w:eastAsia="方正楷体_GB2312" w:cs="方正楷体_GB2312"/>
                <w:color w:val="auto"/>
                <w:szCs w:val="21"/>
                <w:highlight w:val="none"/>
              </w:rPr>
              <w:t>适用市政项目</w:t>
            </w:r>
            <w:r>
              <w:rPr>
                <w:rFonts w:hint="default" w:ascii="Times New Roman" w:hAnsi="Times New Roman" w:eastAsia="宋体" w:cs="Times New Roman"/>
                <w:color w:val="auto"/>
                <w:highlight w:val="none"/>
              </w:rPr>
              <w:t>）</w:t>
            </w:r>
          </w:p>
        </w:tc>
        <w:tc>
          <w:tcPr>
            <w:tcW w:w="5021" w:type="dxa"/>
            <w:gridSpan w:val="2"/>
            <w:shd w:val="clear" w:color="auto" w:fill="auto"/>
            <w:noWrap w:val="0"/>
            <w:vAlign w:val="center"/>
          </w:tcPr>
          <w:p w14:paraId="09959030">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r>
              <w:rPr>
                <w:rFonts w:hint="default" w:ascii="方正楷体_GB2312" w:hAnsi="方正楷体_GB2312" w:eastAsia="方正楷体_GB2312" w:cs="方正楷体_GB2312"/>
                <w:color w:val="auto"/>
                <w:szCs w:val="21"/>
                <w:highlight w:val="none"/>
              </w:rPr>
              <w:t>注: 每一分项设优、良、中、一般、差，并对各评分等级设置一个具体分值，不设评分区间</w:t>
            </w:r>
            <w:r>
              <w:rPr>
                <w:rFonts w:hint="default" w:ascii="Times New Roman" w:hAnsi="Times New Roman" w:eastAsia="宋体" w:cs="Times New Roman"/>
                <w:bCs/>
                <w:color w:val="auto"/>
                <w:szCs w:val="21"/>
                <w:highlight w:val="none"/>
              </w:rPr>
              <w:t>）</w:t>
            </w:r>
          </w:p>
        </w:tc>
      </w:tr>
      <w:tr w14:paraId="3BF9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931" w:type="dxa"/>
            <w:gridSpan w:val="4"/>
            <w:shd w:val="clear" w:color="auto" w:fill="auto"/>
            <w:noWrap w:val="0"/>
            <w:vAlign w:val="center"/>
          </w:tcPr>
          <w:p w14:paraId="686E04B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投标人汇总得分</w:t>
            </w:r>
          </w:p>
        </w:tc>
        <w:tc>
          <w:tcPr>
            <w:tcW w:w="6426" w:type="dxa"/>
            <w:gridSpan w:val="3"/>
            <w:shd w:val="clear" w:color="auto" w:fill="auto"/>
            <w:noWrap w:val="0"/>
            <w:vAlign w:val="center"/>
          </w:tcPr>
          <w:p w14:paraId="08953E9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投标人汇总得分=</w:t>
            </w:r>
            <w:r>
              <w:rPr>
                <w:rFonts w:hint="default" w:ascii="Times New Roman" w:hAnsi="Times New Roman" w:eastAsia="宋体" w:cs="Times New Roman"/>
                <w:color w:val="auto"/>
                <w:szCs w:val="21"/>
                <w:highlight w:val="none"/>
              </w:rPr>
              <w:t>资信业绩得分+商务标得分+技术标得分+设计标得分</w:t>
            </w:r>
          </w:p>
        </w:tc>
      </w:tr>
      <w:tr w14:paraId="01B9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1" w:hRule="atLeast"/>
          <w:jc w:val="center"/>
        </w:trPr>
        <w:tc>
          <w:tcPr>
            <w:tcW w:w="1263" w:type="dxa"/>
            <w:gridSpan w:val="2"/>
            <w:shd w:val="clear" w:color="auto" w:fill="auto"/>
            <w:noWrap w:val="0"/>
            <w:vAlign w:val="center"/>
          </w:tcPr>
          <w:p w14:paraId="2BF8BAA5">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668" w:type="dxa"/>
            <w:gridSpan w:val="2"/>
            <w:shd w:val="clear" w:color="auto" w:fill="auto"/>
            <w:noWrap w:val="0"/>
            <w:vAlign w:val="center"/>
          </w:tcPr>
          <w:p w14:paraId="338A71B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评标程序</w:t>
            </w:r>
          </w:p>
        </w:tc>
        <w:tc>
          <w:tcPr>
            <w:tcW w:w="6426" w:type="dxa"/>
            <w:gridSpan w:val="3"/>
            <w:shd w:val="clear" w:color="auto" w:fill="auto"/>
            <w:noWrap w:val="0"/>
            <w:vAlign w:val="center"/>
          </w:tcPr>
          <w:p w14:paraId="61550009">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详见本章附件A：评标详细程序</w:t>
            </w:r>
          </w:p>
        </w:tc>
      </w:tr>
      <w:tr w14:paraId="6974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1263" w:type="dxa"/>
            <w:gridSpan w:val="2"/>
            <w:shd w:val="clear" w:color="auto" w:fill="auto"/>
            <w:noWrap w:val="0"/>
            <w:vAlign w:val="center"/>
          </w:tcPr>
          <w:p w14:paraId="64BC800B">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3.1.2</w:t>
            </w:r>
          </w:p>
        </w:tc>
        <w:tc>
          <w:tcPr>
            <w:tcW w:w="1668" w:type="dxa"/>
            <w:gridSpan w:val="2"/>
            <w:shd w:val="clear" w:color="auto" w:fill="auto"/>
            <w:noWrap w:val="0"/>
            <w:vAlign w:val="center"/>
          </w:tcPr>
          <w:p w14:paraId="7C8CE5BC">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否决投标条件</w:t>
            </w:r>
          </w:p>
        </w:tc>
        <w:tc>
          <w:tcPr>
            <w:tcW w:w="6426" w:type="dxa"/>
            <w:gridSpan w:val="3"/>
            <w:shd w:val="clear" w:color="auto" w:fill="auto"/>
            <w:noWrap w:val="0"/>
            <w:vAlign w:val="center"/>
          </w:tcPr>
          <w:p w14:paraId="077FAABC">
            <w:pPr>
              <w:spacing w:line="360" w:lineRule="auto"/>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详见本章附件B：否决投标条件</w:t>
            </w:r>
          </w:p>
        </w:tc>
      </w:tr>
    </w:tbl>
    <w:p w14:paraId="2D036C9C">
      <w:pPr>
        <w:spacing w:line="440" w:lineRule="exact"/>
        <w:jc w:val="left"/>
        <w:rPr>
          <w:rFonts w:hint="eastAsia"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备注：</w:t>
      </w:r>
    </w:p>
    <w:p w14:paraId="24C96DA2">
      <w:pPr>
        <w:spacing w:line="440" w:lineRule="exact"/>
        <w:jc w:val="left"/>
        <w:rPr>
          <w:rFonts w:hint="default"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1. 招标公告没有提出类似工程业绩要求的，资格评审时如果采用合格制，不得设置类似工程业绩要求；如果采用有限数量制，可以设置类似工程业绩要求。</w:t>
      </w:r>
    </w:p>
    <w:p w14:paraId="1404B94B">
      <w:pPr>
        <w:spacing w:line="440" w:lineRule="exact"/>
        <w:jc w:val="left"/>
        <w:rPr>
          <w:rFonts w:hint="default"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2. 招标公告提出类似工程业绩要求的，资格评审时必须设置类似工程业绩要求，考核期同“投标人须知前附表”3.1.</w:t>
      </w:r>
      <w:r>
        <w:rPr>
          <w:rFonts w:hint="eastAsia" w:ascii="方正楷体_GB2312" w:hAnsi="方正楷体_GB2312" w:eastAsia="方正楷体_GB2312" w:cs="方正楷体_GB2312"/>
          <w:color w:val="auto"/>
          <w:szCs w:val="21"/>
          <w:highlight w:val="none"/>
        </w:rPr>
        <w:t>10</w:t>
      </w:r>
      <w:r>
        <w:rPr>
          <w:rFonts w:hint="default" w:ascii="方正楷体_GB2312" w:hAnsi="方正楷体_GB2312" w:eastAsia="方正楷体_GB2312" w:cs="方正楷体_GB2312"/>
          <w:color w:val="auto"/>
          <w:szCs w:val="21"/>
          <w:highlight w:val="none"/>
        </w:rPr>
        <w:t>条，类似工程同招标公告；类似竣工业绩考核期均以竣工验收意见书落款之日至投标截止之日止。</w:t>
      </w:r>
    </w:p>
    <w:p w14:paraId="77FC3A99">
      <w:pPr>
        <w:spacing w:line="440" w:lineRule="exact"/>
        <w:jc w:val="left"/>
        <w:rPr>
          <w:rFonts w:hint="default"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3. 人员资格岗位、职称、业绩等信息评分需以“桂</w:t>
      </w:r>
      <w:r>
        <w:rPr>
          <w:rFonts w:hint="eastAsia" w:ascii="方正楷体_GB2312" w:hAnsi="方正楷体_GB2312" w:eastAsia="方正楷体_GB2312" w:cs="方正楷体_GB2312"/>
          <w:color w:val="auto"/>
          <w:szCs w:val="21"/>
          <w:highlight w:val="none"/>
        </w:rPr>
        <w:t>建云</w:t>
      </w:r>
      <w:r>
        <w:rPr>
          <w:rFonts w:hint="default" w:ascii="方正楷体_GB2312" w:hAnsi="方正楷体_GB2312" w:eastAsia="方正楷体_GB2312" w:cs="方正楷体_GB2312"/>
          <w:color w:val="auto"/>
          <w:szCs w:val="21"/>
          <w:highlight w:val="none"/>
        </w:rPr>
        <w:t>”录</w:t>
      </w:r>
      <w:r>
        <w:rPr>
          <w:rFonts w:hint="eastAsia" w:ascii="方正楷体_GB2312" w:hAnsi="方正楷体_GB2312" w:eastAsia="方正楷体_GB2312" w:cs="方正楷体_GB2312"/>
          <w:color w:val="auto"/>
          <w:szCs w:val="21"/>
          <w:highlight w:val="none"/>
        </w:rPr>
        <w:t>入的为准</w:t>
      </w:r>
      <w:r>
        <w:rPr>
          <w:rFonts w:hint="default" w:ascii="方正楷体_GB2312" w:hAnsi="方正楷体_GB2312" w:eastAsia="方正楷体_GB2312" w:cs="方正楷体_GB2312"/>
          <w:color w:val="auto"/>
          <w:szCs w:val="21"/>
          <w:highlight w:val="none"/>
        </w:rPr>
        <w:t>，否</w:t>
      </w:r>
      <w:r>
        <w:rPr>
          <w:rFonts w:hint="eastAsia" w:ascii="方正楷体_GB2312" w:hAnsi="方正楷体_GB2312" w:eastAsia="方正楷体_GB2312" w:cs="方正楷体_GB2312"/>
          <w:color w:val="auto"/>
          <w:szCs w:val="21"/>
          <w:highlight w:val="none"/>
        </w:rPr>
        <w:t>则</w:t>
      </w:r>
      <w:r>
        <w:rPr>
          <w:rFonts w:hint="default" w:ascii="方正楷体_GB2312" w:hAnsi="方正楷体_GB2312" w:eastAsia="方正楷体_GB2312" w:cs="方正楷体_GB2312"/>
          <w:color w:val="auto"/>
          <w:szCs w:val="21"/>
          <w:highlight w:val="none"/>
        </w:rPr>
        <w:t>在评审时不予承认。</w:t>
      </w:r>
    </w:p>
    <w:p w14:paraId="01295292">
      <w:pPr>
        <w:spacing w:line="440" w:lineRule="exact"/>
        <w:jc w:val="left"/>
        <w:rPr>
          <w:rFonts w:hint="default" w:ascii="方正楷体_GB2312" w:hAnsi="方正楷体_GB2312" w:eastAsia="方正楷体_GB2312" w:cs="方正楷体_GB2312"/>
          <w:color w:val="auto"/>
          <w:szCs w:val="21"/>
          <w:highlight w:val="none"/>
        </w:rPr>
      </w:pPr>
      <w:r>
        <w:rPr>
          <w:rFonts w:hint="default" w:ascii="方正楷体_GB2312" w:hAnsi="方正楷体_GB2312" w:eastAsia="方正楷体_GB2312" w:cs="方正楷体_GB2312"/>
          <w:color w:val="auto"/>
          <w:szCs w:val="21"/>
          <w:highlight w:val="none"/>
        </w:rPr>
        <w:t xml:space="preserve">4. </w:t>
      </w:r>
      <w:r>
        <w:rPr>
          <w:rFonts w:hint="default" w:ascii="方正楷体_GB2312" w:hAnsi="方正楷体_GB2312" w:eastAsia="方正楷体_GB2312" w:cs="方正楷体_GB2312"/>
          <w:color w:val="auto"/>
          <w:szCs w:val="21"/>
          <w:highlight w:val="none"/>
          <w:lang w:eastAsia="zh-CN"/>
        </w:rPr>
        <w:t>自治区级</w:t>
      </w:r>
      <w:r>
        <w:rPr>
          <w:rFonts w:hint="default" w:ascii="方正楷体_GB2312" w:hAnsi="方正楷体_GB2312" w:eastAsia="方正楷体_GB2312" w:cs="方正楷体_GB2312"/>
          <w:color w:val="auto"/>
          <w:szCs w:val="21"/>
          <w:highlight w:val="none"/>
        </w:rPr>
        <w:t>企业信誉实力</w:t>
      </w:r>
      <w:r>
        <w:rPr>
          <w:rFonts w:hint="default" w:ascii="方正楷体_GB2312" w:hAnsi="方正楷体_GB2312" w:eastAsia="方正楷体_GB2312" w:cs="方正楷体_GB2312"/>
          <w:color w:val="auto"/>
          <w:szCs w:val="21"/>
          <w:highlight w:val="none"/>
          <w:lang w:eastAsia="zh-CN"/>
        </w:rPr>
        <w:t>诚信综合评价分从</w:t>
      </w:r>
      <w:r>
        <w:rPr>
          <w:rFonts w:hint="default" w:ascii="方正楷体_GB2312" w:hAnsi="方正楷体_GB2312" w:eastAsia="方正楷体_GB2312" w:cs="方正楷体_GB2312"/>
          <w:color w:val="auto"/>
          <w:szCs w:val="21"/>
          <w:highlight w:val="none"/>
        </w:rPr>
        <w:t>“桂建云”系统计取</w:t>
      </w:r>
      <w:r>
        <w:rPr>
          <w:rFonts w:hint="default" w:ascii="方正楷体_GB2312" w:hAnsi="方正楷体_GB2312" w:eastAsia="方正楷体_GB2312" w:cs="方正楷体_GB2312"/>
          <w:color w:val="auto"/>
          <w:szCs w:val="21"/>
          <w:highlight w:val="none"/>
          <w:lang w:eastAsia="zh-CN"/>
        </w:rPr>
        <w:t>，各设区市企业信誉实力分从各市平台查询</w:t>
      </w:r>
      <w:r>
        <w:rPr>
          <w:rFonts w:hint="default"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szCs w:val="21"/>
          <w:highlight w:val="none"/>
          <w:lang w:eastAsia="zh-CN"/>
        </w:rPr>
        <w:t>1.</w:t>
      </w:r>
      <w:r>
        <w:rPr>
          <w:rFonts w:hint="default" w:ascii="方正楷体_GB2312" w:hAnsi="方正楷体_GB2312" w:eastAsia="方正楷体_GB2312" w:cs="方正楷体_GB2312"/>
          <w:color w:val="auto"/>
          <w:szCs w:val="21"/>
          <w:highlight w:val="none"/>
        </w:rPr>
        <w:t>各设区市房屋建筑及市政基础设施工程招标时，企业信誉实力分由自治区级、市级两部分组成，其中</w:t>
      </w:r>
      <w:r>
        <w:rPr>
          <w:rFonts w:hint="default" w:ascii="方正楷体_GB2312" w:hAnsi="方正楷体_GB2312" w:eastAsia="方正楷体_GB2312" w:cs="方正楷体_GB2312"/>
          <w:color w:val="auto"/>
          <w:szCs w:val="21"/>
          <w:highlight w:val="none"/>
          <w:lang w:eastAsia="zh-CN"/>
        </w:rPr>
        <w:t>自治</w:t>
      </w:r>
      <w:r>
        <w:rPr>
          <w:rFonts w:hint="default" w:ascii="方正楷体_GB2312" w:hAnsi="方正楷体_GB2312" w:eastAsia="方正楷体_GB2312" w:cs="方正楷体_GB2312"/>
          <w:color w:val="auto"/>
          <w:szCs w:val="21"/>
          <w:highlight w:val="none"/>
        </w:rPr>
        <w:t xml:space="preserve">区级的诚信综合评价分占 </w:t>
      </w:r>
      <w:r>
        <w:rPr>
          <w:rFonts w:hint="eastAsia" w:ascii="方正楷体_GB2312" w:hAnsi="方正楷体_GB2312" w:eastAsia="方正楷体_GB2312" w:cs="方正楷体_GB2312"/>
          <w:color w:val="auto"/>
          <w:szCs w:val="21"/>
          <w:highlight w:val="none"/>
        </w:rPr>
        <w:t>5</w:t>
      </w:r>
      <w:r>
        <w:rPr>
          <w:rFonts w:hint="default" w:ascii="方正楷体_GB2312" w:hAnsi="方正楷体_GB2312" w:eastAsia="方正楷体_GB2312" w:cs="方正楷体_GB2312"/>
          <w:color w:val="auto"/>
          <w:szCs w:val="21"/>
          <w:highlight w:val="none"/>
        </w:rPr>
        <w:t>0%～100%，项目所在地设区市级诚信综合评价分占50</w:t>
      </w:r>
      <w:r>
        <w:rPr>
          <w:rFonts w:hint="eastAsia" w:ascii="方正楷体_GB2312" w:hAnsi="方正楷体_GB2312" w:eastAsia="方正楷体_GB2312" w:cs="方正楷体_GB2312"/>
          <w:color w:val="auto"/>
          <w:szCs w:val="21"/>
          <w:highlight w:val="none"/>
        </w:rPr>
        <w:t>%</w:t>
      </w:r>
      <w:r>
        <w:rPr>
          <w:rFonts w:hint="default"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szCs w:val="21"/>
          <w:highlight w:val="none"/>
        </w:rPr>
        <w:t>0%</w:t>
      </w:r>
      <w:r>
        <w:rPr>
          <w:rFonts w:hint="default" w:ascii="方正楷体_GB2312" w:hAnsi="方正楷体_GB2312" w:eastAsia="方正楷体_GB2312" w:cs="方正楷体_GB2312"/>
          <w:color w:val="auto"/>
          <w:szCs w:val="21"/>
          <w:highlight w:val="none"/>
        </w:rPr>
        <w:t>（具体权重由各设区市在</w:t>
      </w:r>
      <w:r>
        <w:rPr>
          <w:rFonts w:hint="default" w:ascii="方正楷体_GB2312" w:hAnsi="方正楷体_GB2312" w:eastAsia="方正楷体_GB2312" w:cs="方正楷体_GB2312"/>
          <w:color w:val="auto"/>
          <w:szCs w:val="21"/>
          <w:highlight w:val="none"/>
          <w:lang w:eastAsia="zh-CN"/>
        </w:rPr>
        <w:t>规定</w:t>
      </w:r>
      <w:r>
        <w:rPr>
          <w:rFonts w:hint="default" w:ascii="方正楷体_GB2312" w:hAnsi="方正楷体_GB2312" w:eastAsia="方正楷体_GB2312" w:cs="方正楷体_GB2312"/>
          <w:color w:val="auto"/>
          <w:szCs w:val="21"/>
          <w:highlight w:val="none"/>
        </w:rPr>
        <w:t>比例范围内自行</w:t>
      </w:r>
      <w:r>
        <w:rPr>
          <w:rFonts w:hint="default" w:ascii="方正楷体_GB2312" w:hAnsi="方正楷体_GB2312" w:eastAsia="方正楷体_GB2312" w:cs="方正楷体_GB2312"/>
          <w:color w:val="auto"/>
          <w:szCs w:val="21"/>
          <w:highlight w:val="none"/>
          <w:lang w:eastAsia="zh-CN"/>
        </w:rPr>
        <w:t>确</w:t>
      </w:r>
      <w:r>
        <w:rPr>
          <w:rFonts w:hint="default" w:ascii="方正楷体_GB2312" w:hAnsi="方正楷体_GB2312" w:eastAsia="方正楷体_GB2312" w:cs="方正楷体_GB2312"/>
          <w:color w:val="auto"/>
          <w:szCs w:val="21"/>
          <w:highlight w:val="none"/>
        </w:rPr>
        <w:t>定）；</w:t>
      </w:r>
      <w:r>
        <w:rPr>
          <w:rFonts w:hint="eastAsia" w:ascii="方正楷体_GB2312" w:hAnsi="方正楷体_GB2312" w:eastAsia="方正楷体_GB2312" w:cs="方正楷体_GB2312"/>
          <w:color w:val="auto"/>
          <w:szCs w:val="21"/>
          <w:highlight w:val="none"/>
          <w:lang w:eastAsia="zh-CN"/>
        </w:rPr>
        <w:t>2.</w:t>
      </w:r>
      <w:r>
        <w:rPr>
          <w:rFonts w:hint="default" w:ascii="方正楷体_GB2312" w:hAnsi="方正楷体_GB2312" w:eastAsia="方正楷体_GB2312" w:cs="方正楷体_GB2312"/>
          <w:color w:val="auto"/>
          <w:szCs w:val="21"/>
          <w:highlight w:val="none"/>
        </w:rPr>
        <w:t>原则上小型工程从0%、1%、2%、3%中抽取一个分值，中型工程从5%、6%、7%、8%中抽取一个分值，大型工程从</w:t>
      </w:r>
      <w:r>
        <w:rPr>
          <w:rFonts w:hint="eastAsia" w:ascii="方正楷体_GB2312" w:hAnsi="方正楷体_GB2312" w:eastAsia="方正楷体_GB2312" w:cs="方正楷体_GB2312"/>
          <w:color w:val="auto"/>
          <w:szCs w:val="21"/>
          <w:highlight w:val="none"/>
        </w:rPr>
        <w:t>10</w:t>
      </w:r>
      <w:r>
        <w:rPr>
          <w:rFonts w:hint="default"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szCs w:val="21"/>
          <w:highlight w:val="none"/>
        </w:rPr>
        <w:t>11</w:t>
      </w:r>
      <w:r>
        <w:rPr>
          <w:rFonts w:hint="default" w:ascii="方正楷体_GB2312" w:hAnsi="方正楷体_GB2312" w:eastAsia="方正楷体_GB2312" w:cs="方正楷体_GB2312"/>
          <w:color w:val="auto"/>
          <w:szCs w:val="21"/>
          <w:highlight w:val="none"/>
        </w:rPr>
        <w:t>%、1</w:t>
      </w:r>
      <w:r>
        <w:rPr>
          <w:rFonts w:hint="eastAsia" w:ascii="方正楷体_GB2312" w:hAnsi="方正楷体_GB2312" w:eastAsia="方正楷体_GB2312" w:cs="方正楷体_GB2312"/>
          <w:color w:val="auto"/>
          <w:szCs w:val="21"/>
          <w:highlight w:val="none"/>
        </w:rPr>
        <w:t>2</w:t>
      </w:r>
      <w:r>
        <w:rPr>
          <w:rFonts w:hint="default" w:ascii="方正楷体_GB2312" w:hAnsi="方正楷体_GB2312" w:eastAsia="方正楷体_GB2312" w:cs="方正楷体_GB2312"/>
          <w:color w:val="auto"/>
          <w:szCs w:val="21"/>
          <w:highlight w:val="none"/>
        </w:rPr>
        <w:t>%、1</w:t>
      </w:r>
      <w:r>
        <w:rPr>
          <w:rFonts w:hint="eastAsia" w:ascii="方正楷体_GB2312" w:hAnsi="方正楷体_GB2312" w:eastAsia="方正楷体_GB2312" w:cs="方正楷体_GB2312"/>
          <w:color w:val="auto"/>
          <w:szCs w:val="21"/>
          <w:highlight w:val="none"/>
        </w:rPr>
        <w:t>3</w:t>
      </w:r>
      <w:r>
        <w:rPr>
          <w:rFonts w:hint="default" w:ascii="方正楷体_GB2312" w:hAnsi="方正楷体_GB2312" w:eastAsia="方正楷体_GB2312" w:cs="方正楷体_GB2312"/>
          <w:color w:val="auto"/>
          <w:szCs w:val="21"/>
          <w:highlight w:val="none"/>
        </w:rPr>
        <w:t>%中抽取一个分值。</w:t>
      </w:r>
      <w:r>
        <w:rPr>
          <w:rFonts w:hint="eastAsia" w:ascii="方正楷体_GB2312" w:hAnsi="方正楷体_GB2312" w:eastAsia="方正楷体_GB2312" w:cs="方正楷体_GB2312"/>
          <w:color w:val="auto"/>
          <w:szCs w:val="21"/>
          <w:highlight w:val="none"/>
          <w:lang w:eastAsia="zh-CN"/>
        </w:rPr>
        <w:t>2.</w:t>
      </w:r>
      <w:r>
        <w:rPr>
          <w:rFonts w:hint="default" w:ascii="方正楷体_GB2312" w:hAnsi="方正楷体_GB2312" w:eastAsia="方正楷体_GB2312" w:cs="方正楷体_GB2312"/>
          <w:color w:val="auto"/>
          <w:szCs w:val="21"/>
          <w:highlight w:val="none"/>
        </w:rPr>
        <w:t>联合体中施工企业的信誉实力分按联合体成员中施工企业诚信综合评价分最</w:t>
      </w:r>
      <w:r>
        <w:rPr>
          <w:rFonts w:hint="eastAsia" w:ascii="方正楷体_GB2312" w:hAnsi="方正楷体_GB2312" w:eastAsia="方正楷体_GB2312" w:cs="方正楷体_GB2312"/>
          <w:color w:val="auto"/>
          <w:szCs w:val="21"/>
          <w:highlight w:val="none"/>
          <w:lang w:eastAsia="zh-CN"/>
        </w:rPr>
        <w:t>低</w:t>
      </w:r>
      <w:r>
        <w:rPr>
          <w:rFonts w:hint="default" w:ascii="方正楷体_GB2312" w:hAnsi="方正楷体_GB2312" w:eastAsia="方正楷体_GB2312" w:cs="方正楷体_GB2312"/>
          <w:color w:val="auto"/>
          <w:szCs w:val="21"/>
          <w:highlight w:val="none"/>
        </w:rPr>
        <w:t>的企业认定；</w:t>
      </w:r>
      <w:r>
        <w:rPr>
          <w:rFonts w:hint="eastAsia" w:ascii="方正楷体_GB2312" w:hAnsi="方正楷体_GB2312" w:eastAsia="方正楷体_GB2312" w:cs="方正楷体_GB2312"/>
          <w:color w:val="auto"/>
          <w:szCs w:val="21"/>
          <w:highlight w:val="none"/>
          <w:lang w:val="en-US" w:eastAsia="zh-CN"/>
        </w:rPr>
        <w:t>3.</w:t>
      </w:r>
      <w:r>
        <w:rPr>
          <w:rFonts w:hint="eastAsia" w:ascii="方正楷体_GB2312" w:hAnsi="方正楷体_GB2312" w:eastAsia="方正楷体_GB2312" w:cs="方正楷体_GB2312"/>
          <w:color w:val="auto"/>
          <w:szCs w:val="21"/>
          <w:highlight w:val="none"/>
          <w:lang w:eastAsia="zh-CN"/>
        </w:rPr>
        <w:t>设计企业</w:t>
      </w:r>
      <w:r>
        <w:rPr>
          <w:rFonts w:hint="default" w:ascii="方正楷体_GB2312" w:hAnsi="方正楷体_GB2312" w:eastAsia="方正楷体_GB2312" w:cs="方正楷体_GB2312"/>
          <w:color w:val="auto"/>
          <w:szCs w:val="21"/>
          <w:highlight w:val="none"/>
        </w:rPr>
        <w:t>的信誉实力分按联合体成员中</w:t>
      </w:r>
      <w:r>
        <w:rPr>
          <w:rFonts w:hint="eastAsia" w:ascii="方正楷体_GB2312" w:hAnsi="方正楷体_GB2312" w:eastAsia="方正楷体_GB2312" w:cs="方正楷体_GB2312"/>
          <w:color w:val="auto"/>
          <w:szCs w:val="21"/>
          <w:highlight w:val="none"/>
          <w:lang w:eastAsia="zh-CN"/>
        </w:rPr>
        <w:t>设计</w:t>
      </w:r>
      <w:r>
        <w:rPr>
          <w:rFonts w:hint="default" w:ascii="方正楷体_GB2312" w:hAnsi="方正楷体_GB2312" w:eastAsia="方正楷体_GB2312" w:cs="方正楷体_GB2312"/>
          <w:color w:val="auto"/>
          <w:szCs w:val="21"/>
          <w:highlight w:val="none"/>
        </w:rPr>
        <w:t>企业诚信综合评价分最</w:t>
      </w:r>
      <w:r>
        <w:rPr>
          <w:rFonts w:hint="eastAsia" w:ascii="方正楷体_GB2312" w:hAnsi="方正楷体_GB2312" w:eastAsia="方正楷体_GB2312" w:cs="方正楷体_GB2312"/>
          <w:color w:val="auto"/>
          <w:szCs w:val="21"/>
          <w:highlight w:val="none"/>
          <w:lang w:eastAsia="zh-CN"/>
        </w:rPr>
        <w:t>低</w:t>
      </w:r>
      <w:r>
        <w:rPr>
          <w:rFonts w:hint="default" w:ascii="方正楷体_GB2312" w:hAnsi="方正楷体_GB2312" w:eastAsia="方正楷体_GB2312" w:cs="方正楷体_GB2312"/>
          <w:color w:val="auto"/>
          <w:szCs w:val="21"/>
          <w:highlight w:val="none"/>
        </w:rPr>
        <w:t>的企业认定</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lang w:val="en-US" w:eastAsia="zh-CN"/>
        </w:rPr>
        <w:t>4.</w:t>
      </w:r>
      <w:r>
        <w:rPr>
          <w:rFonts w:hint="default" w:ascii="方正楷体_GB2312" w:hAnsi="方正楷体_GB2312" w:eastAsia="方正楷体_GB2312" w:cs="方正楷体_GB2312"/>
          <w:color w:val="auto"/>
          <w:szCs w:val="21"/>
          <w:highlight w:val="none"/>
          <w:u w:val="single"/>
        </w:rPr>
        <w:t xml:space="preserve">        </w:t>
      </w:r>
      <w:r>
        <w:rPr>
          <w:rFonts w:hint="default" w:ascii="方正楷体_GB2312" w:hAnsi="方正楷体_GB2312" w:eastAsia="方正楷体_GB2312" w:cs="方正楷体_GB2312"/>
          <w:color w:val="auto"/>
          <w:szCs w:val="21"/>
          <w:highlight w:val="none"/>
        </w:rPr>
        <w:t>】</w:t>
      </w:r>
    </w:p>
    <w:p w14:paraId="67B7FE09">
      <w:pPr>
        <w:spacing w:line="440" w:lineRule="exact"/>
        <w:jc w:val="left"/>
        <w:rPr>
          <w:rFonts w:hint="default"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lang w:eastAsia="zh-CN"/>
        </w:rPr>
        <w:t>5.</w:t>
      </w:r>
      <w:r>
        <w:rPr>
          <w:rFonts w:hint="default" w:ascii="方正楷体_GB2312" w:hAnsi="方正楷体_GB2312" w:eastAsia="方正楷体_GB2312" w:cs="方正楷体_GB2312"/>
          <w:color w:val="auto"/>
          <w:szCs w:val="21"/>
          <w:highlight w:val="none"/>
        </w:rPr>
        <w:t>“小型工程”、“中型工程”及“大型工程”的规模按《注册建造师管理规定》（建设部令第153号)编制的《注册建造师执业工程规模标准》（试行）文件划分。</w:t>
      </w:r>
    </w:p>
    <w:p w14:paraId="4F8D75B6">
      <w:pPr>
        <w:spacing w:line="440" w:lineRule="exact"/>
        <w:jc w:val="left"/>
        <w:rPr>
          <w:rFonts w:hint="default"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lang w:val="en-US" w:eastAsia="zh-CN"/>
        </w:rPr>
        <w:t>6.</w:t>
      </w:r>
      <w:r>
        <w:rPr>
          <w:rFonts w:hint="default" w:ascii="方正楷体_GB2312" w:hAnsi="方正楷体_GB2312" w:eastAsia="方正楷体_GB2312" w:cs="方正楷体_GB2312"/>
          <w:color w:val="auto"/>
          <w:szCs w:val="21"/>
          <w:highlight w:val="none"/>
        </w:rPr>
        <w:t>表中2.2.4（1）工程总承包工作大纲与2.2.4（2）施工组织设计共同组成“技术标”，该两项得分之和即为“技术标”得分，“技术标”</w:t>
      </w:r>
      <w:r>
        <w:rPr>
          <w:rFonts w:hint="eastAsia" w:ascii="方正楷体_GB2312" w:hAnsi="方正楷体_GB2312" w:eastAsia="方正楷体_GB2312" w:cs="方正楷体_GB2312"/>
          <w:color w:val="auto"/>
          <w:szCs w:val="21"/>
          <w:highlight w:val="none"/>
        </w:rPr>
        <w:t>为暗标</w:t>
      </w:r>
      <w:r>
        <w:rPr>
          <w:rFonts w:hint="default" w:ascii="方正楷体_GB2312" w:hAnsi="方正楷体_GB2312" w:eastAsia="方正楷体_GB2312" w:cs="方正楷体_GB2312"/>
          <w:color w:val="auto"/>
          <w:szCs w:val="21"/>
          <w:highlight w:val="none"/>
        </w:rPr>
        <w:t>。</w:t>
      </w:r>
    </w:p>
    <w:p w14:paraId="761D4373">
      <w:pPr>
        <w:spacing w:line="440" w:lineRule="exact"/>
        <w:jc w:val="left"/>
        <w:rPr>
          <w:rFonts w:hint="default"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lang w:val="en-US" w:eastAsia="zh-CN"/>
        </w:rPr>
        <w:t>7.</w:t>
      </w:r>
      <w:r>
        <w:rPr>
          <w:rFonts w:hint="default" w:ascii="方正楷体_GB2312" w:hAnsi="方正楷体_GB2312" w:eastAsia="方正楷体_GB2312" w:cs="方正楷体_GB2312"/>
          <w:color w:val="auto"/>
          <w:szCs w:val="21"/>
          <w:highlight w:val="none"/>
        </w:rPr>
        <w:t>表中2.2.4（5）设计标的评分内容适用于房屋建筑工程，市政工程等其他类型的工程视项目具体情况做相应调整，“设计标”为暗标。</w:t>
      </w:r>
    </w:p>
    <w:p w14:paraId="56243FAD">
      <w:pPr>
        <w:pStyle w:val="3"/>
        <w:jc w:val="center"/>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bookmarkStart w:id="1350" w:name="_Toc26622615"/>
      <w:bookmarkStart w:id="1351" w:name="_Toc59203019"/>
      <w:bookmarkStart w:id="1352" w:name="_Toc1256204161"/>
      <w:bookmarkStart w:id="1353" w:name="_Toc934244073"/>
      <w:bookmarkStart w:id="1354" w:name="_Toc595266432"/>
      <w:bookmarkStart w:id="1355" w:name="_Toc848704566"/>
      <w:bookmarkStart w:id="1356" w:name="_Toc670515925"/>
      <w:bookmarkStart w:id="1357" w:name="_Toc20671"/>
      <w:bookmarkStart w:id="1358" w:name="_Toc362411232"/>
      <w:bookmarkStart w:id="1359" w:name="_Toc559613923"/>
      <w:bookmarkStart w:id="1360" w:name="_Toc109142720"/>
      <w:bookmarkStart w:id="1361" w:name="_Toc2105297533"/>
      <w:bookmarkStart w:id="1362" w:name="_Toc1486027654"/>
      <w:r>
        <w:rPr>
          <w:rFonts w:hint="default" w:ascii="Times New Roman" w:hAnsi="Times New Roman" w:cs="Times New Roman"/>
          <w:color w:val="auto"/>
          <w:sz w:val="28"/>
          <w:szCs w:val="28"/>
          <w:highlight w:val="none"/>
        </w:rPr>
        <w:t>评标办法正文部分</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7E3E0746">
      <w:pPr>
        <w:pStyle w:val="4"/>
        <w:rPr>
          <w:rFonts w:ascii="Times New Roman" w:hAnsi="Times New Roman" w:cs="Times New Roman"/>
          <w:color w:val="auto"/>
          <w:highlight w:val="none"/>
        </w:rPr>
      </w:pPr>
      <w:bookmarkStart w:id="1363" w:name="_Toc419320185"/>
      <w:bookmarkStart w:id="1364" w:name="_Toc419363614"/>
      <w:bookmarkStart w:id="1365" w:name="_Toc523085794"/>
      <w:bookmarkStart w:id="1366" w:name="_Toc419364312"/>
      <w:bookmarkStart w:id="1367" w:name="_Toc419321221"/>
      <w:bookmarkStart w:id="1368" w:name="_Toc1699067753"/>
      <w:bookmarkStart w:id="1369" w:name="_Toc59203020"/>
      <w:bookmarkStart w:id="1370" w:name="_Toc19220"/>
      <w:bookmarkStart w:id="1371" w:name="_Toc1496736588"/>
      <w:bookmarkStart w:id="1372" w:name="_Toc433988655"/>
      <w:bookmarkStart w:id="1373" w:name="_Toc1956102162"/>
      <w:bookmarkStart w:id="1374" w:name="_Toc1665964479"/>
      <w:bookmarkStart w:id="1375" w:name="_Toc1543344550"/>
      <w:bookmarkStart w:id="1376" w:name="_Toc155793328"/>
      <w:bookmarkStart w:id="1377" w:name="_Toc350950745"/>
      <w:bookmarkStart w:id="1378" w:name="_Toc645802640"/>
      <w:bookmarkStart w:id="1379" w:name="_Toc1512213914"/>
      <w:bookmarkStart w:id="1380" w:name="_Toc1021024832"/>
      <w:r>
        <w:rPr>
          <w:rFonts w:hint="default" w:ascii="Times New Roman" w:hAnsi="Times New Roman" w:cs="Times New Roman"/>
          <w:color w:val="auto"/>
          <w:highlight w:val="none"/>
        </w:rPr>
        <w:t>1. 评标方法</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4C81E7E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本次评标采用综合评估法。评标委员会对满足招标文件实质性要求的投标文件，按照本章“评标办法前附表”第2.</w:t>
      </w:r>
      <w:r>
        <w:rPr>
          <w:rFonts w:hint="eastAsia" w:cs="Times New Roman"/>
          <w:color w:val="auto"/>
          <w:highlight w:val="none"/>
          <w:lang w:eastAsia="zh-CN"/>
        </w:rPr>
        <w:t>1.</w:t>
      </w:r>
      <w:r>
        <w:rPr>
          <w:rFonts w:hint="default" w:ascii="Times New Roman" w:hAnsi="Times New Roman" w:cs="Times New Roman"/>
          <w:color w:val="auto"/>
          <w:highlight w:val="none"/>
        </w:rPr>
        <w:t>2.2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也相等的，以设计标得分高的优先；设计标得分也相等的，由评标委员会采用记名投票方式确定。</w:t>
      </w:r>
    </w:p>
    <w:p w14:paraId="37E3AFC3">
      <w:pPr>
        <w:pStyle w:val="4"/>
        <w:rPr>
          <w:rFonts w:ascii="Times New Roman" w:hAnsi="Times New Roman" w:cs="Times New Roman"/>
          <w:color w:val="auto"/>
          <w:highlight w:val="none"/>
        </w:rPr>
      </w:pPr>
      <w:bookmarkStart w:id="1381" w:name="_Toc433988656"/>
      <w:bookmarkStart w:id="1382" w:name="_Toc419320186"/>
      <w:bookmarkStart w:id="1383" w:name="_Toc419363615"/>
      <w:bookmarkStart w:id="1384" w:name="_Toc419321222"/>
      <w:bookmarkStart w:id="1385" w:name="_Toc135719928"/>
      <w:bookmarkStart w:id="1386" w:name="_Toc953409835"/>
      <w:bookmarkStart w:id="1387" w:name="_Toc1943490992"/>
      <w:bookmarkStart w:id="1388" w:name="_Toc15181381"/>
      <w:bookmarkStart w:id="1389" w:name="_Toc186541354"/>
      <w:bookmarkStart w:id="1390" w:name="_Toc747672778"/>
      <w:bookmarkStart w:id="1391" w:name="_Toc1957284180"/>
      <w:bookmarkStart w:id="1392" w:name="_Toc1874575150"/>
      <w:bookmarkStart w:id="1393" w:name="_Toc419364313"/>
      <w:bookmarkStart w:id="1394" w:name="_Toc59203021"/>
      <w:bookmarkStart w:id="1395" w:name="_Toc1689557749"/>
      <w:bookmarkStart w:id="1396" w:name="_Toc27175"/>
      <w:bookmarkStart w:id="1397" w:name="_Toc1235277082"/>
      <w:bookmarkStart w:id="1398" w:name="_Toc1711271087"/>
      <w:r>
        <w:rPr>
          <w:rFonts w:hint="default" w:ascii="Times New Roman" w:hAnsi="Times New Roman" w:cs="Times New Roman"/>
          <w:color w:val="auto"/>
          <w:highlight w:val="none"/>
        </w:rPr>
        <w:t>2. 评审标准</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0D09E12E">
      <w:pPr>
        <w:pStyle w:val="5"/>
        <w:rPr>
          <w:rFonts w:ascii="Times New Roman" w:hAnsi="Times New Roman"/>
          <w:color w:val="auto"/>
          <w:highlight w:val="none"/>
        </w:rPr>
      </w:pPr>
      <w:bookmarkStart w:id="1399" w:name="_Toc73135268"/>
      <w:bookmarkStart w:id="1400" w:name="_Toc1844393087"/>
      <w:bookmarkStart w:id="1401" w:name="_Toc717551707"/>
      <w:bookmarkStart w:id="1402" w:name="_Toc433988657"/>
      <w:bookmarkStart w:id="1403" w:name="_Toc419364314"/>
      <w:bookmarkStart w:id="1404" w:name="_Toc1103927588"/>
      <w:bookmarkStart w:id="1405" w:name="_Toc444495794"/>
      <w:bookmarkStart w:id="1406" w:name="_Toc419321223"/>
      <w:bookmarkStart w:id="1407" w:name="_Toc419320187"/>
      <w:bookmarkStart w:id="1408" w:name="_Toc419363616"/>
      <w:r>
        <w:rPr>
          <w:rFonts w:hint="default" w:ascii="Times New Roman" w:hAnsi="Times New Roman"/>
          <w:color w:val="auto"/>
          <w:highlight w:val="none"/>
        </w:rPr>
        <w:t>2.1 初步评审标准</w:t>
      </w:r>
      <w:bookmarkEnd w:id="1399"/>
      <w:bookmarkEnd w:id="1400"/>
      <w:bookmarkEnd w:id="1401"/>
      <w:bookmarkEnd w:id="1402"/>
      <w:bookmarkEnd w:id="1403"/>
      <w:bookmarkEnd w:id="1404"/>
      <w:bookmarkEnd w:id="1405"/>
      <w:bookmarkEnd w:id="1406"/>
      <w:bookmarkEnd w:id="1407"/>
      <w:bookmarkEnd w:id="1408"/>
    </w:p>
    <w:p w14:paraId="5493DEA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2.1.1形式评审标准：见评标办法前附表。</w:t>
      </w:r>
    </w:p>
    <w:p w14:paraId="37EAA51F">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 xml:space="preserve">2.1.2响应性评审标准：见评标办法前附表。 </w:t>
      </w:r>
    </w:p>
    <w:p w14:paraId="2F8C8876">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2.1.3资格评审标准：见评标办法前附表。</w:t>
      </w:r>
    </w:p>
    <w:p w14:paraId="6ADAE5DD">
      <w:pPr>
        <w:pStyle w:val="5"/>
        <w:rPr>
          <w:rFonts w:ascii="Times New Roman" w:hAnsi="Times New Roman"/>
          <w:color w:val="auto"/>
          <w:highlight w:val="none"/>
        </w:rPr>
      </w:pPr>
      <w:bookmarkStart w:id="1409" w:name="_Toc1476356272"/>
      <w:bookmarkStart w:id="1410" w:name="_Toc732437661"/>
      <w:bookmarkStart w:id="1411" w:name="_Toc419320188"/>
      <w:bookmarkStart w:id="1412" w:name="_Toc419363617"/>
      <w:bookmarkStart w:id="1413" w:name="_Toc419364315"/>
      <w:bookmarkStart w:id="1414" w:name="_Toc1999952339"/>
      <w:bookmarkStart w:id="1415" w:name="_Toc687141042"/>
      <w:bookmarkStart w:id="1416" w:name="_Toc1695176156"/>
      <w:bookmarkStart w:id="1417" w:name="_Toc433988658"/>
      <w:bookmarkStart w:id="1418" w:name="_Toc419321224"/>
      <w:r>
        <w:rPr>
          <w:rFonts w:hint="default" w:ascii="Times New Roman" w:hAnsi="Times New Roman"/>
          <w:color w:val="auto"/>
          <w:highlight w:val="none"/>
        </w:rPr>
        <w:t>2.2 分值构成与评分标准</w:t>
      </w:r>
      <w:bookmarkEnd w:id="1409"/>
      <w:bookmarkEnd w:id="1410"/>
      <w:bookmarkEnd w:id="1411"/>
      <w:bookmarkEnd w:id="1412"/>
      <w:bookmarkEnd w:id="1413"/>
      <w:bookmarkEnd w:id="1414"/>
      <w:bookmarkEnd w:id="1415"/>
      <w:bookmarkEnd w:id="1416"/>
      <w:bookmarkEnd w:id="1417"/>
      <w:bookmarkEnd w:id="1418"/>
    </w:p>
    <w:p w14:paraId="676E51E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2.2.1 分值构成</w:t>
      </w:r>
    </w:p>
    <w:p w14:paraId="72332B7C">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：见评标办法前附表；</w:t>
      </w:r>
    </w:p>
    <w:p w14:paraId="1169691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：见评标办法前附表；</w:t>
      </w:r>
    </w:p>
    <w:p w14:paraId="1943BBFB">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：见评标办法前附表；</w:t>
      </w:r>
    </w:p>
    <w:p w14:paraId="1C1B0A1E">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：见评标办法前附表；</w:t>
      </w:r>
    </w:p>
    <w:p w14:paraId="794C110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：见评标办法前附表。</w:t>
      </w:r>
    </w:p>
    <w:p w14:paraId="6969463A">
      <w:pPr>
        <w:spacing w:line="400" w:lineRule="exact"/>
        <w:ind w:firstLine="437"/>
        <w:rPr>
          <w:rFonts w:ascii="Times New Roman" w:hAnsi="Times New Roman" w:cs="Times New Roman"/>
          <w:color w:val="auto"/>
          <w:szCs w:val="21"/>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szCs w:val="21"/>
          <w:highlight w:val="none"/>
        </w:rPr>
        <w:t>工程总承包工作大纲”与“施工组织设计”共同组成“技术标”，该两项得分之和即为“技术标”得分。</w:t>
      </w:r>
    </w:p>
    <w:p w14:paraId="2060C882">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2.2.2 评标基准价计算</w:t>
      </w:r>
    </w:p>
    <w:p w14:paraId="7697B7E8">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评标基准价计算方法：见评标办法前附表。</w:t>
      </w:r>
    </w:p>
    <w:p w14:paraId="4E5CC1BD">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2.2.3 投标报价的偏差率计算</w:t>
      </w:r>
    </w:p>
    <w:p w14:paraId="0BF96AFA">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投标报价的偏差率计算公式：见评标办法前附表。</w:t>
      </w:r>
    </w:p>
    <w:p w14:paraId="36955286">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2.2.4 评分标准</w:t>
      </w:r>
    </w:p>
    <w:p w14:paraId="3634E01D">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评分标准：见评标办法前附表；</w:t>
      </w:r>
    </w:p>
    <w:p w14:paraId="6311823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评分标准：见评标办法前附表；</w:t>
      </w:r>
    </w:p>
    <w:p w14:paraId="4497ECFC">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评分标准：见评标办法前附表；</w:t>
      </w:r>
    </w:p>
    <w:p w14:paraId="567877B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评分标准：见评标办法前附表；</w:t>
      </w:r>
    </w:p>
    <w:p w14:paraId="4137C14E">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（5）设计标评分标准：见评标办法前附表。</w:t>
      </w:r>
    </w:p>
    <w:p w14:paraId="52CE555C">
      <w:pPr>
        <w:pStyle w:val="4"/>
        <w:rPr>
          <w:rFonts w:ascii="Times New Roman" w:hAnsi="Times New Roman" w:cs="Times New Roman"/>
          <w:color w:val="auto"/>
          <w:highlight w:val="none"/>
        </w:rPr>
      </w:pPr>
      <w:bookmarkStart w:id="1419" w:name="_Toc322399122"/>
      <w:bookmarkStart w:id="1420" w:name="_Toc433988659"/>
      <w:bookmarkStart w:id="1421" w:name="_Toc31659"/>
      <w:bookmarkStart w:id="1422" w:name="_Toc1137381043"/>
      <w:bookmarkStart w:id="1423" w:name="_Toc419363618"/>
      <w:bookmarkStart w:id="1424" w:name="_Toc983467723"/>
      <w:bookmarkStart w:id="1425" w:name="_Toc589498357"/>
      <w:bookmarkStart w:id="1426" w:name="_Toc419320189"/>
      <w:bookmarkStart w:id="1427" w:name="_Toc2097455541"/>
      <w:bookmarkStart w:id="1428" w:name="_Toc551971107"/>
      <w:bookmarkStart w:id="1429" w:name="_Toc419364316"/>
      <w:bookmarkStart w:id="1430" w:name="_Toc419321225"/>
      <w:bookmarkStart w:id="1431" w:name="_Toc1377292071"/>
      <w:bookmarkStart w:id="1432" w:name="_Toc59203022"/>
      <w:bookmarkStart w:id="1433" w:name="_Toc1006373787"/>
      <w:bookmarkStart w:id="1434" w:name="_Toc625739782"/>
      <w:bookmarkStart w:id="1435" w:name="_Toc296078425"/>
      <w:bookmarkStart w:id="1436" w:name="_Toc1562435845"/>
      <w:r>
        <w:rPr>
          <w:rFonts w:hint="default" w:ascii="Times New Roman" w:hAnsi="Times New Roman" w:cs="Times New Roman"/>
          <w:color w:val="auto"/>
          <w:highlight w:val="none"/>
        </w:rPr>
        <w:t>3. 评标程序</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79E5FC02">
      <w:pPr>
        <w:pStyle w:val="5"/>
        <w:rPr>
          <w:rFonts w:ascii="Times New Roman" w:hAnsi="Times New Roman"/>
          <w:color w:val="auto"/>
          <w:highlight w:val="none"/>
        </w:rPr>
      </w:pPr>
      <w:bookmarkStart w:id="1437" w:name="_Toc1344861166"/>
      <w:bookmarkStart w:id="1438" w:name="_Toc297260283"/>
      <w:bookmarkStart w:id="1439" w:name="_Toc433988660"/>
      <w:bookmarkStart w:id="1440" w:name="_Toc277691686"/>
      <w:bookmarkStart w:id="1441" w:name="_Toc419363619"/>
      <w:bookmarkStart w:id="1442" w:name="_Toc1609532285"/>
      <w:bookmarkStart w:id="1443" w:name="_Toc831840704"/>
      <w:bookmarkStart w:id="1444" w:name="_Toc419320190"/>
      <w:bookmarkStart w:id="1445" w:name="_Toc419364317"/>
      <w:bookmarkStart w:id="1446" w:name="_Toc419321226"/>
      <w:r>
        <w:rPr>
          <w:rFonts w:hint="default" w:ascii="Times New Roman" w:hAnsi="Times New Roman"/>
          <w:color w:val="auto"/>
          <w:highlight w:val="none"/>
        </w:rPr>
        <w:t>3.1 初步评审</w:t>
      </w:r>
      <w:bookmarkEnd w:id="1437"/>
      <w:bookmarkEnd w:id="1438"/>
      <w:bookmarkEnd w:id="1439"/>
      <w:bookmarkEnd w:id="1440"/>
      <w:bookmarkEnd w:id="1441"/>
      <w:bookmarkEnd w:id="1442"/>
      <w:bookmarkEnd w:id="1443"/>
      <w:bookmarkEnd w:id="1444"/>
      <w:bookmarkEnd w:id="1445"/>
      <w:bookmarkEnd w:id="1446"/>
    </w:p>
    <w:p w14:paraId="30D32D77">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3.1.1 评标委员会可以要求投标人提交第二章“投标人须知”第</w:t>
      </w:r>
      <w:r>
        <w:rPr>
          <w:rFonts w:ascii="Times New Roman" w:hAnsi="Times New Roman" w:cs="Times New Roman"/>
          <w:color w:val="auto"/>
          <w:highlight w:val="none"/>
        </w:rPr>
        <w:t>1</w:t>
      </w: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.1项至第3.</w:t>
      </w:r>
      <w:r>
        <w:rPr>
          <w:rFonts w:ascii="Times New Roman" w:hAnsi="Times New Roman" w:cs="Times New Roman"/>
          <w:color w:val="auto"/>
          <w:highlight w:val="none"/>
        </w:rPr>
        <w:t>5</w:t>
      </w:r>
      <w:r>
        <w:rPr>
          <w:rFonts w:hint="default" w:ascii="Times New Roman" w:hAnsi="Times New Roman" w:cs="Times New Roman"/>
          <w:color w:val="auto"/>
          <w:highlight w:val="none"/>
        </w:rPr>
        <w:t>项规定的有关证明，以便核验。评标委员会依据本章第2.1款规定的标准对投标文件进行初步评审。有一项不符合评审标准的，评标委员会应当否决其投标。</w:t>
      </w:r>
    </w:p>
    <w:p w14:paraId="57222477">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3.1.2 投标人有以下情形之一的，评标委员会应当否决其投标：</w:t>
      </w:r>
    </w:p>
    <w:p w14:paraId="37FBC243">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（1）第二章“投标人须知”第1.4.</w:t>
      </w:r>
      <w:r>
        <w:rPr>
          <w:rFonts w:ascii="Times New Roman" w:hAnsi="Times New Roman" w:cs="Times New Roman"/>
          <w:color w:val="auto"/>
          <w:highlight w:val="none"/>
        </w:rPr>
        <w:t>2</w:t>
      </w:r>
      <w:r>
        <w:rPr>
          <w:rFonts w:hint="default" w:ascii="Times New Roman" w:hAnsi="Times New Roman" w:cs="Times New Roman"/>
          <w:color w:val="auto"/>
          <w:highlight w:val="none"/>
        </w:rPr>
        <w:t>项、第1.4.3项规定的任何一种情形的；</w:t>
      </w:r>
    </w:p>
    <w:p w14:paraId="10F4ED4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（2）串通投标或弄虚作假或有其他违法行为的；</w:t>
      </w:r>
    </w:p>
    <w:p w14:paraId="70D6C031">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（3）不按评标委员会要求澄清、说明或补正的。</w:t>
      </w:r>
    </w:p>
    <w:p w14:paraId="5CE19C3B">
      <w:pPr>
        <w:pStyle w:val="5"/>
        <w:rPr>
          <w:rFonts w:hint="default" w:ascii="Times New Roman" w:hAnsi="Times New Roman"/>
          <w:color w:val="auto"/>
          <w:highlight w:val="none"/>
        </w:rPr>
      </w:pPr>
      <w:bookmarkStart w:id="1447" w:name="_Toc2090519973"/>
      <w:bookmarkStart w:id="1448" w:name="_Toc419321227"/>
      <w:bookmarkStart w:id="1449" w:name="_Toc2092148052"/>
      <w:bookmarkStart w:id="1450" w:name="_Toc433988661"/>
      <w:bookmarkStart w:id="1451" w:name="_Toc419364318"/>
      <w:bookmarkStart w:id="1452" w:name="_Toc419320191"/>
      <w:bookmarkStart w:id="1453" w:name="_Toc2129603670"/>
      <w:bookmarkStart w:id="1454" w:name="_Toc419363620"/>
      <w:bookmarkStart w:id="1455" w:name="_Toc209345473"/>
      <w:bookmarkStart w:id="1456" w:name="_Toc1641611396"/>
      <w:r>
        <w:rPr>
          <w:rFonts w:hint="default" w:ascii="Times New Roman" w:hAnsi="Times New Roman"/>
          <w:color w:val="auto"/>
          <w:highlight w:val="none"/>
        </w:rPr>
        <w:t>3.2 详细评审</w:t>
      </w:r>
      <w:bookmarkEnd w:id="1447"/>
      <w:bookmarkEnd w:id="1448"/>
      <w:bookmarkEnd w:id="1449"/>
      <w:bookmarkEnd w:id="1450"/>
      <w:bookmarkEnd w:id="1451"/>
      <w:bookmarkEnd w:id="1452"/>
      <w:bookmarkEnd w:id="1453"/>
      <w:bookmarkEnd w:id="1454"/>
      <w:bookmarkEnd w:id="1455"/>
      <w:bookmarkEnd w:id="1456"/>
    </w:p>
    <w:p w14:paraId="73FD2248">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3.2.1 评标委员会按本章第2.2款规定的量化因素和分值进行打分，并计算出综合评估得分。评标办法前附表对承包人建议书中的设计文件评审有特殊规定的，从其规定。</w:t>
      </w:r>
    </w:p>
    <w:p w14:paraId="1AABA04C">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（1）按本章第2.2.4（1）目规定的评审因素和分值对</w:t>
      </w:r>
      <w:r>
        <w:rPr>
          <w:rFonts w:hint="default" w:ascii="Times New Roman" w:hAnsi="Times New Roman" w:cs="Times New Roman"/>
          <w:color w:val="auto"/>
          <w:szCs w:val="21"/>
          <w:highlight w:val="none"/>
        </w:rPr>
        <w:t>工程总承包工作大纲</w:t>
      </w:r>
      <w:r>
        <w:rPr>
          <w:rFonts w:hint="default" w:ascii="Times New Roman" w:hAnsi="Times New Roman" w:cs="Times New Roman"/>
          <w:color w:val="auto"/>
          <w:highlight w:val="none"/>
        </w:rPr>
        <w:t>计算出得分A；</w:t>
      </w:r>
      <w:r>
        <w:rPr>
          <w:rFonts w:ascii="Times New Roman" w:hAnsi="Times New Roman" w:cs="Times New Roman"/>
          <w:color w:val="auto"/>
          <w:highlight w:val="none"/>
        </w:rPr>
        <w:t xml:space="preserve"> </w:t>
      </w:r>
    </w:p>
    <w:p w14:paraId="5E4B004B">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（2）按本章第2.2.4（2）目规定的评审因素和分值对</w:t>
      </w:r>
      <w:r>
        <w:rPr>
          <w:rFonts w:hint="default" w:ascii="Times New Roman" w:hAnsi="Times New Roman" w:cs="Times New Roman"/>
          <w:color w:val="auto"/>
          <w:szCs w:val="21"/>
          <w:highlight w:val="none"/>
        </w:rPr>
        <w:t>施工组织设计</w:t>
      </w:r>
      <w:r>
        <w:rPr>
          <w:rFonts w:hint="default" w:ascii="Times New Roman" w:hAnsi="Times New Roman" w:cs="Times New Roman"/>
          <w:color w:val="auto"/>
          <w:highlight w:val="none"/>
        </w:rPr>
        <w:t>计算出得分B；</w:t>
      </w:r>
    </w:p>
    <w:p w14:paraId="4D7323D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（3）按本章第2.2.4（3）目规定的评审因素和分值对</w:t>
      </w:r>
      <w:r>
        <w:rPr>
          <w:rFonts w:hint="default" w:ascii="Times New Roman" w:hAnsi="Times New Roman" w:cs="Times New Roman"/>
          <w:color w:val="auto"/>
          <w:szCs w:val="21"/>
          <w:highlight w:val="none"/>
        </w:rPr>
        <w:t>资信业绩</w:t>
      </w:r>
      <w:r>
        <w:rPr>
          <w:rFonts w:hint="default" w:ascii="Times New Roman" w:hAnsi="Times New Roman" w:cs="Times New Roman"/>
          <w:color w:val="auto"/>
          <w:highlight w:val="none"/>
        </w:rPr>
        <w:t>计算出得分C；</w:t>
      </w:r>
    </w:p>
    <w:p w14:paraId="539AAA64">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（4）按本章第2.2.4（4）目规定的评审因素和分值对</w:t>
      </w:r>
      <w:r>
        <w:rPr>
          <w:rFonts w:hint="default" w:ascii="Times New Roman" w:hAnsi="Times New Roman" w:cs="Times New Roman"/>
          <w:color w:val="auto"/>
          <w:szCs w:val="21"/>
          <w:highlight w:val="none"/>
        </w:rPr>
        <w:t>商务标</w:t>
      </w:r>
      <w:r>
        <w:rPr>
          <w:rFonts w:hint="default" w:ascii="Times New Roman" w:hAnsi="Times New Roman" w:cs="Times New Roman"/>
          <w:color w:val="auto"/>
          <w:highlight w:val="none"/>
        </w:rPr>
        <w:t>计算出得分D；</w:t>
      </w:r>
    </w:p>
    <w:p w14:paraId="0DA76057">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（5）按本章第2.2.4（5）目规定的评审因素和分值对</w:t>
      </w:r>
      <w:r>
        <w:rPr>
          <w:rFonts w:hint="default" w:ascii="Times New Roman" w:hAnsi="Times New Roman" w:cs="Times New Roman"/>
          <w:color w:val="auto"/>
          <w:szCs w:val="21"/>
          <w:highlight w:val="none"/>
        </w:rPr>
        <w:t>设计标</w:t>
      </w:r>
      <w:r>
        <w:rPr>
          <w:rFonts w:hint="default" w:ascii="Times New Roman" w:hAnsi="Times New Roman" w:cs="Times New Roman"/>
          <w:color w:val="auto"/>
          <w:highlight w:val="none"/>
        </w:rPr>
        <w:t>计算出得分E；</w:t>
      </w:r>
    </w:p>
    <w:p w14:paraId="1B82BA5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3.2.2所有过程评分分值计算保留小数点后四位，第5位四舍五入，投标人汇总得分保留小数点后四位 “四舍五入”。</w:t>
      </w:r>
    </w:p>
    <w:p w14:paraId="28D86EFD">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3.2.3 投标人汇总得分=A+B+C+D+E。</w:t>
      </w:r>
    </w:p>
    <w:p w14:paraId="11BA8584">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14:paraId="1DFFEC7E">
      <w:pPr>
        <w:pStyle w:val="5"/>
        <w:rPr>
          <w:rFonts w:ascii="Times New Roman" w:hAnsi="Times New Roman"/>
          <w:color w:val="auto"/>
          <w:highlight w:val="none"/>
        </w:rPr>
      </w:pPr>
      <w:bookmarkStart w:id="1457" w:name="_Toc1727709048"/>
      <w:bookmarkStart w:id="1458" w:name="_Toc419321228"/>
      <w:bookmarkStart w:id="1459" w:name="_Toc917963437"/>
      <w:bookmarkStart w:id="1460" w:name="_Toc540314291"/>
      <w:bookmarkStart w:id="1461" w:name="_Toc419320192"/>
      <w:bookmarkStart w:id="1462" w:name="_Toc419363621"/>
      <w:bookmarkStart w:id="1463" w:name="_Toc847886339"/>
      <w:bookmarkStart w:id="1464" w:name="_Toc1245933255"/>
      <w:bookmarkStart w:id="1465" w:name="_Toc433988662"/>
      <w:bookmarkStart w:id="1466" w:name="_Toc419364319"/>
      <w:r>
        <w:rPr>
          <w:rFonts w:hint="default" w:ascii="Times New Roman" w:hAnsi="Times New Roman"/>
          <w:color w:val="auto"/>
          <w:highlight w:val="none"/>
        </w:rPr>
        <w:t>3.3 投标文件的澄清和补正</w:t>
      </w:r>
      <w:bookmarkEnd w:id="1457"/>
      <w:bookmarkEnd w:id="1458"/>
      <w:bookmarkEnd w:id="1459"/>
      <w:bookmarkEnd w:id="1460"/>
      <w:bookmarkEnd w:id="1461"/>
      <w:bookmarkEnd w:id="1462"/>
      <w:bookmarkEnd w:id="1463"/>
      <w:bookmarkEnd w:id="1464"/>
      <w:bookmarkEnd w:id="1465"/>
      <w:bookmarkEnd w:id="1466"/>
    </w:p>
    <w:p w14:paraId="39C0679C">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3.3.1 在评标过程中，评标委员会可以书面形式要求投标人对所提交投标文件中不明确的内容进行书面澄清或说明，或者对细微偏差进行补正。评标委员会不接受投标人主动提出的澄清、说明或补正。</w:t>
      </w:r>
    </w:p>
    <w:p w14:paraId="3D930275">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3.3.2 澄清、说明和补正不得改变投标文件的实质性内容。投标人的书面澄清、说明和补正属于投标文件的组成部分。</w:t>
      </w:r>
    </w:p>
    <w:p w14:paraId="05E4C72A">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3.3.3 评标委员会对投标人提交的澄清、说明或补正有疑问的，可以要求投标人进一步澄清、说明或补正，直至满足评标委员会的要求。</w:t>
      </w:r>
    </w:p>
    <w:p w14:paraId="7565FD69">
      <w:pPr>
        <w:pStyle w:val="5"/>
        <w:rPr>
          <w:rFonts w:ascii="Times New Roman" w:hAnsi="Times New Roman"/>
          <w:color w:val="auto"/>
          <w:highlight w:val="none"/>
        </w:rPr>
      </w:pPr>
      <w:bookmarkStart w:id="1467" w:name="_Toc419363622"/>
      <w:bookmarkStart w:id="1468" w:name="_Toc419364320"/>
      <w:bookmarkStart w:id="1469" w:name="_Toc904757743"/>
      <w:bookmarkStart w:id="1470" w:name="_Toc596214973"/>
      <w:bookmarkStart w:id="1471" w:name="_Toc419321229"/>
      <w:bookmarkStart w:id="1472" w:name="_Toc1796852418"/>
      <w:bookmarkStart w:id="1473" w:name="_Toc433988663"/>
      <w:bookmarkStart w:id="1474" w:name="_Toc2045826957"/>
      <w:bookmarkStart w:id="1475" w:name="_Toc1723476654"/>
      <w:bookmarkStart w:id="1476" w:name="_Toc419320193"/>
      <w:r>
        <w:rPr>
          <w:rFonts w:hint="default" w:ascii="Times New Roman" w:hAnsi="Times New Roman"/>
          <w:color w:val="auto"/>
          <w:highlight w:val="none"/>
        </w:rPr>
        <w:t>3.4 评标结果</w:t>
      </w:r>
      <w:bookmarkEnd w:id="1467"/>
      <w:bookmarkEnd w:id="1468"/>
      <w:bookmarkEnd w:id="1469"/>
      <w:bookmarkEnd w:id="1470"/>
      <w:bookmarkEnd w:id="1471"/>
      <w:bookmarkEnd w:id="1472"/>
      <w:bookmarkEnd w:id="1473"/>
      <w:bookmarkEnd w:id="1474"/>
      <w:bookmarkEnd w:id="1475"/>
      <w:bookmarkEnd w:id="1476"/>
    </w:p>
    <w:p w14:paraId="03771BB0">
      <w:pPr>
        <w:spacing w:line="40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3.4.1 除第二章“投标人须知”前附表授权直接确定中标人外，评标委员会按照得分由高到低的顺序推荐中标候选人。</w:t>
      </w:r>
    </w:p>
    <w:p w14:paraId="2385C54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3.4.2 评标委员会完成评标后，应当向招标人提交书面评标报告。</w:t>
      </w:r>
    </w:p>
    <w:p w14:paraId="11447050">
      <w:pPr>
        <w:spacing w:line="400" w:lineRule="exact"/>
        <w:ind w:firstLine="420" w:firstLineChars="200"/>
        <w:rPr>
          <w:rFonts w:hint="default" w:ascii="Times New Roman" w:hAnsi="Times New Roman" w:cs="Times New Roman"/>
          <w:color w:val="auto"/>
          <w:highlight w:val="none"/>
        </w:rPr>
      </w:pPr>
    </w:p>
    <w:p w14:paraId="06366CE0">
      <w:pPr>
        <w:spacing w:line="400" w:lineRule="exact"/>
        <w:ind w:firstLine="420" w:firstLineChars="200"/>
        <w:rPr>
          <w:rFonts w:hint="default" w:ascii="Times New Roman" w:hAnsi="Times New Roman" w:cs="Times New Roman"/>
          <w:color w:val="auto"/>
          <w:highlight w:val="none"/>
        </w:rPr>
      </w:pPr>
    </w:p>
    <w:p w14:paraId="14D3729B">
      <w:pPr>
        <w:spacing w:line="400" w:lineRule="exact"/>
        <w:ind w:firstLine="420" w:firstLineChars="200"/>
        <w:rPr>
          <w:rFonts w:hint="default" w:ascii="Times New Roman" w:hAnsi="Times New Roman" w:cs="Times New Roman"/>
          <w:color w:val="auto"/>
          <w:highlight w:val="none"/>
        </w:rPr>
      </w:pPr>
    </w:p>
    <w:p w14:paraId="5DA8B7CA">
      <w:pPr>
        <w:spacing w:line="400" w:lineRule="exact"/>
        <w:ind w:firstLine="420" w:firstLineChars="200"/>
        <w:rPr>
          <w:rFonts w:hint="default" w:ascii="Times New Roman" w:hAnsi="Times New Roman" w:cs="Times New Roman"/>
          <w:color w:val="auto"/>
          <w:highlight w:val="none"/>
        </w:rPr>
      </w:pPr>
    </w:p>
    <w:p w14:paraId="7CDB3AFE">
      <w:pPr>
        <w:spacing w:line="400" w:lineRule="exact"/>
        <w:ind w:firstLine="420" w:firstLineChars="200"/>
        <w:rPr>
          <w:rFonts w:hint="default" w:ascii="Times New Roman" w:hAnsi="Times New Roman" w:cs="Times New Roman"/>
          <w:color w:val="auto"/>
          <w:highlight w:val="none"/>
        </w:rPr>
      </w:pPr>
    </w:p>
    <w:p w14:paraId="79EA5C0B">
      <w:pPr>
        <w:spacing w:line="400" w:lineRule="exact"/>
        <w:ind w:firstLine="420" w:firstLineChars="200"/>
        <w:rPr>
          <w:rFonts w:hint="default" w:ascii="Times New Roman" w:hAnsi="Times New Roman" w:cs="Times New Roman"/>
          <w:color w:val="auto"/>
          <w:highlight w:val="none"/>
        </w:rPr>
      </w:pPr>
    </w:p>
    <w:p w14:paraId="08A31C9A">
      <w:pPr>
        <w:spacing w:line="400" w:lineRule="exact"/>
        <w:ind w:firstLine="420" w:firstLineChars="200"/>
        <w:rPr>
          <w:rFonts w:hint="default" w:ascii="Times New Roman" w:hAnsi="Times New Roman" w:cs="Times New Roman"/>
          <w:color w:val="auto"/>
          <w:highlight w:val="none"/>
        </w:rPr>
      </w:pPr>
    </w:p>
    <w:p w14:paraId="3CFD6BB0">
      <w:pPr>
        <w:spacing w:line="400" w:lineRule="exact"/>
        <w:ind w:firstLine="420" w:firstLineChars="200"/>
        <w:rPr>
          <w:rFonts w:hint="default" w:ascii="Times New Roman" w:hAnsi="Times New Roman" w:cs="Times New Roman"/>
          <w:color w:val="auto"/>
          <w:highlight w:val="none"/>
        </w:rPr>
      </w:pPr>
    </w:p>
    <w:p w14:paraId="4A5DFA2D">
      <w:pPr>
        <w:spacing w:line="400" w:lineRule="exact"/>
        <w:ind w:firstLine="420" w:firstLineChars="200"/>
        <w:rPr>
          <w:rFonts w:hint="default" w:ascii="Times New Roman" w:hAnsi="Times New Roman" w:cs="Times New Roman"/>
          <w:color w:val="auto"/>
          <w:highlight w:val="none"/>
        </w:rPr>
      </w:pPr>
    </w:p>
    <w:p w14:paraId="1AED54D4">
      <w:pPr>
        <w:spacing w:line="400" w:lineRule="exact"/>
        <w:ind w:firstLine="420" w:firstLineChars="200"/>
        <w:rPr>
          <w:rFonts w:hint="default" w:ascii="Times New Roman" w:hAnsi="Times New Roman" w:cs="Times New Roman"/>
          <w:color w:val="auto"/>
          <w:highlight w:val="none"/>
        </w:rPr>
      </w:pPr>
    </w:p>
    <w:p w14:paraId="3DA15828">
      <w:pPr>
        <w:spacing w:line="400" w:lineRule="exact"/>
        <w:ind w:firstLine="420" w:firstLineChars="200"/>
        <w:rPr>
          <w:rFonts w:hint="default" w:ascii="Times New Roman" w:hAnsi="Times New Roman" w:cs="Times New Roman"/>
          <w:color w:val="auto"/>
          <w:highlight w:val="none"/>
        </w:rPr>
      </w:pPr>
    </w:p>
    <w:p w14:paraId="37064159">
      <w:pPr>
        <w:spacing w:line="400" w:lineRule="exact"/>
        <w:ind w:firstLine="420" w:firstLineChars="200"/>
        <w:rPr>
          <w:rFonts w:hint="default" w:ascii="Times New Roman" w:hAnsi="Times New Roman" w:cs="Times New Roman"/>
          <w:color w:val="auto"/>
          <w:highlight w:val="none"/>
        </w:rPr>
      </w:pPr>
    </w:p>
    <w:p w14:paraId="42545D0C">
      <w:pPr>
        <w:spacing w:line="400" w:lineRule="exact"/>
        <w:ind w:firstLine="420" w:firstLineChars="200"/>
        <w:rPr>
          <w:rFonts w:hint="default" w:ascii="Times New Roman" w:hAnsi="Times New Roman" w:cs="Times New Roman"/>
          <w:color w:val="auto"/>
          <w:highlight w:val="none"/>
        </w:rPr>
      </w:pPr>
    </w:p>
    <w:p w14:paraId="5942BBD0">
      <w:pPr>
        <w:spacing w:line="400" w:lineRule="exact"/>
        <w:ind w:firstLine="420" w:firstLineChars="200"/>
        <w:rPr>
          <w:rFonts w:hint="default" w:ascii="Times New Roman" w:hAnsi="Times New Roman" w:cs="Times New Roman"/>
          <w:color w:val="auto"/>
          <w:highlight w:val="none"/>
        </w:rPr>
      </w:pPr>
    </w:p>
    <w:p w14:paraId="2D0E5B16">
      <w:pPr>
        <w:spacing w:line="400" w:lineRule="exact"/>
        <w:ind w:firstLine="420" w:firstLineChars="200"/>
        <w:rPr>
          <w:rFonts w:hint="default" w:ascii="Times New Roman" w:hAnsi="Times New Roman" w:cs="Times New Roman"/>
          <w:color w:val="auto"/>
          <w:highlight w:val="none"/>
        </w:rPr>
      </w:pPr>
    </w:p>
    <w:p w14:paraId="4AC05253">
      <w:pPr>
        <w:spacing w:line="400" w:lineRule="exact"/>
        <w:ind w:firstLine="420" w:firstLineChars="200"/>
        <w:rPr>
          <w:rFonts w:hint="default" w:ascii="Times New Roman" w:hAnsi="Times New Roman" w:cs="Times New Roman"/>
          <w:color w:val="auto"/>
          <w:highlight w:val="none"/>
        </w:rPr>
      </w:pPr>
    </w:p>
    <w:p w14:paraId="028F0F49">
      <w:pPr>
        <w:pStyle w:val="4"/>
        <w:rPr>
          <w:rFonts w:hint="default" w:ascii="Times New Roman" w:hAnsi="Times New Roman" w:cs="Times New Roman"/>
          <w:color w:val="auto"/>
          <w:highlight w:val="none"/>
        </w:rPr>
      </w:pPr>
      <w:bookmarkStart w:id="1477" w:name="_Toc59203023"/>
      <w:bookmarkStart w:id="1478" w:name="_Toc178463508"/>
      <w:bookmarkStart w:id="1479" w:name="_Toc740380046"/>
      <w:bookmarkStart w:id="1480" w:name="_Toc419320194"/>
      <w:bookmarkStart w:id="1481" w:name="_Toc411278093"/>
      <w:bookmarkStart w:id="1482" w:name="_Toc375303717"/>
      <w:bookmarkStart w:id="1483" w:name="_Toc1170195357"/>
      <w:bookmarkStart w:id="1484" w:name="_Toc437039880"/>
      <w:bookmarkStart w:id="1485" w:name="_Toc419363623"/>
      <w:bookmarkStart w:id="1486" w:name="_Toc419321230"/>
      <w:bookmarkStart w:id="1487" w:name="_Toc1313666808"/>
      <w:bookmarkStart w:id="1488" w:name="_Toc419364321"/>
      <w:bookmarkStart w:id="1489" w:name="_Toc1317897256"/>
      <w:bookmarkStart w:id="1490" w:name="_Toc1357660646"/>
      <w:bookmarkStart w:id="1491" w:name="_Toc28700"/>
      <w:bookmarkStart w:id="1492" w:name="_Toc1438962"/>
      <w:bookmarkStart w:id="1493" w:name="_Toc433988664"/>
      <w:bookmarkStart w:id="1494" w:name="_Toc521881314"/>
      <w:r>
        <w:rPr>
          <w:rFonts w:ascii="Times New Roman" w:hAnsi="Times New Roman" w:cs="Times New Roman"/>
          <w:color w:val="auto"/>
          <w:highlight w:val="none"/>
        </w:rPr>
        <w:t>附件A</w:t>
      </w:r>
      <w:r>
        <w:rPr>
          <w:rFonts w:hint="default" w:ascii="Times New Roman" w:hAnsi="Times New Roman" w:cs="Times New Roman"/>
          <w:color w:val="auto"/>
          <w:highlight w:val="none"/>
        </w:rPr>
        <w:t xml:space="preserve">  评标详细程序</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6B76DABF">
      <w:pPr>
        <w:pStyle w:val="5"/>
        <w:rPr>
          <w:rFonts w:ascii="Times New Roman" w:hAnsi="Times New Roman"/>
          <w:color w:val="auto"/>
          <w:highlight w:val="none"/>
        </w:rPr>
      </w:pPr>
      <w:bookmarkStart w:id="1495" w:name="_Toc419320195"/>
      <w:bookmarkStart w:id="1496" w:name="_Toc1943139947"/>
      <w:bookmarkStart w:id="1497" w:name="_Toc419364322"/>
      <w:bookmarkStart w:id="1498" w:name="_Toc419363624"/>
      <w:bookmarkStart w:id="1499" w:name="_Toc1582165642"/>
      <w:bookmarkStart w:id="1500" w:name="_Toc297140064"/>
      <w:bookmarkStart w:id="1501" w:name="_Toc2067595242"/>
      <w:bookmarkStart w:id="1502" w:name="_Toc419321231"/>
      <w:bookmarkStart w:id="1503" w:name="_Toc433988665"/>
      <w:bookmarkStart w:id="1504" w:name="_Toc540981393"/>
      <w:r>
        <w:rPr>
          <w:rFonts w:ascii="Times New Roman" w:hAnsi="Times New Roman"/>
          <w:color w:val="auto"/>
          <w:highlight w:val="none"/>
        </w:rPr>
        <w:t>A0 总  则</w:t>
      </w:r>
      <w:bookmarkEnd w:id="1495"/>
      <w:bookmarkEnd w:id="1496"/>
      <w:bookmarkEnd w:id="1497"/>
      <w:bookmarkEnd w:id="1498"/>
      <w:bookmarkEnd w:id="1499"/>
      <w:bookmarkEnd w:id="1500"/>
      <w:bookmarkEnd w:id="1501"/>
      <w:bookmarkEnd w:id="1502"/>
      <w:bookmarkEnd w:id="1503"/>
      <w:bookmarkEnd w:id="1504"/>
    </w:p>
    <w:p w14:paraId="23820C1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本附件是本章“评标办法”的组成部分，是对本章第3条所规定的评标程序的进一步细化，评标委员会应当按照本附件所规定的详细程序开展并完成评标工作。</w:t>
      </w:r>
    </w:p>
    <w:p w14:paraId="47992C20">
      <w:pPr>
        <w:pStyle w:val="5"/>
        <w:rPr>
          <w:rFonts w:ascii="Times New Roman" w:hAnsi="Times New Roman"/>
          <w:color w:val="auto"/>
          <w:highlight w:val="none"/>
        </w:rPr>
      </w:pPr>
      <w:bookmarkStart w:id="1505" w:name="_Toc585091685"/>
      <w:bookmarkStart w:id="1506" w:name="_Toc1180559315"/>
      <w:bookmarkStart w:id="1507" w:name="_Toc419364323"/>
      <w:bookmarkStart w:id="1508" w:name="_Toc291571891"/>
      <w:bookmarkStart w:id="1509" w:name="_Toc1034817649"/>
      <w:bookmarkStart w:id="1510" w:name="_Toc419321232"/>
      <w:bookmarkStart w:id="1511" w:name="_Toc419363625"/>
      <w:bookmarkStart w:id="1512" w:name="_Toc267076711"/>
      <w:bookmarkStart w:id="1513" w:name="_Toc433988666"/>
      <w:bookmarkStart w:id="1514" w:name="_Toc419320196"/>
      <w:r>
        <w:rPr>
          <w:rFonts w:ascii="Times New Roman" w:hAnsi="Times New Roman"/>
          <w:color w:val="auto"/>
          <w:highlight w:val="none"/>
        </w:rPr>
        <w:t>A1 基本程序</w:t>
      </w:r>
      <w:bookmarkEnd w:id="1505"/>
      <w:bookmarkEnd w:id="1506"/>
      <w:bookmarkEnd w:id="1507"/>
      <w:bookmarkEnd w:id="1508"/>
      <w:bookmarkEnd w:id="1509"/>
      <w:bookmarkEnd w:id="1510"/>
      <w:bookmarkEnd w:id="1511"/>
      <w:bookmarkEnd w:id="1512"/>
      <w:bookmarkEnd w:id="1513"/>
      <w:bookmarkEnd w:id="1514"/>
    </w:p>
    <w:p w14:paraId="76C2197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评标活动将按以下五个步骤进行：</w:t>
      </w:r>
    </w:p>
    <w:p w14:paraId="4264FB33">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（1）评标准备；</w:t>
      </w:r>
    </w:p>
    <w:p w14:paraId="2B9DCF29">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（2）初步评审；</w:t>
      </w:r>
    </w:p>
    <w:p w14:paraId="35088B3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（3）详细评审；</w:t>
      </w:r>
    </w:p>
    <w:p w14:paraId="0896C8C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（4）澄清、说明或补正；</w:t>
      </w:r>
    </w:p>
    <w:p w14:paraId="5A85CF51">
      <w:pPr>
        <w:spacing w:line="360" w:lineRule="auto"/>
        <w:ind w:firstLine="420" w:firstLineChars="200"/>
        <w:rPr>
          <w:rFonts w:ascii="Times New Roman" w:hAnsi="Times New Roman" w:cs="Times New Roman"/>
          <w:b/>
          <w:color w:val="auto"/>
          <w:szCs w:val="21"/>
          <w:highlight w:val="none"/>
        </w:rPr>
      </w:pPr>
      <w:r>
        <w:rPr>
          <w:rFonts w:ascii="Times New Roman" w:hAnsi="Times New Roman" w:cs="Times New Roman"/>
          <w:color w:val="auto"/>
          <w:highlight w:val="none"/>
        </w:rPr>
        <w:t>（5）推荐中标候选人或者直接确定中标人及提交评标报告。</w:t>
      </w:r>
    </w:p>
    <w:p w14:paraId="05CE9D0D">
      <w:pPr>
        <w:pStyle w:val="5"/>
        <w:rPr>
          <w:rFonts w:ascii="Times New Roman" w:hAnsi="Times New Roman"/>
          <w:color w:val="auto"/>
          <w:highlight w:val="none"/>
        </w:rPr>
      </w:pPr>
      <w:bookmarkStart w:id="1515" w:name="_Toc1001411098"/>
      <w:bookmarkStart w:id="1516" w:name="_Toc70679484"/>
      <w:bookmarkStart w:id="1517" w:name="_Toc506723476"/>
      <w:bookmarkStart w:id="1518" w:name="_Toc419320197"/>
      <w:bookmarkStart w:id="1519" w:name="_Toc419363626"/>
      <w:bookmarkStart w:id="1520" w:name="_Toc1446262514"/>
      <w:bookmarkStart w:id="1521" w:name="_Toc162821552"/>
      <w:bookmarkStart w:id="1522" w:name="_Toc419364324"/>
      <w:bookmarkStart w:id="1523" w:name="_Toc419321233"/>
      <w:bookmarkStart w:id="1524" w:name="_Toc433988667"/>
      <w:r>
        <w:rPr>
          <w:rFonts w:ascii="Times New Roman" w:hAnsi="Times New Roman"/>
          <w:color w:val="auto"/>
          <w:highlight w:val="none"/>
        </w:rPr>
        <w:t>A2 评标准备</w:t>
      </w:r>
      <w:bookmarkEnd w:id="1515"/>
      <w:bookmarkEnd w:id="1516"/>
      <w:bookmarkEnd w:id="1517"/>
      <w:bookmarkEnd w:id="1518"/>
      <w:bookmarkEnd w:id="1519"/>
      <w:bookmarkEnd w:id="1520"/>
      <w:bookmarkEnd w:id="1521"/>
      <w:bookmarkEnd w:id="1522"/>
      <w:bookmarkEnd w:id="1523"/>
      <w:bookmarkEnd w:id="1524"/>
    </w:p>
    <w:p w14:paraId="2FAA3FE7">
      <w:pPr>
        <w:spacing w:line="360" w:lineRule="auto"/>
        <w:ind w:firstLine="420" w:firstLineChars="200"/>
        <w:outlineLvl w:val="9"/>
        <w:rPr>
          <w:rFonts w:ascii="Times New Roman" w:hAnsi="Times New Roman" w:eastAsia="宋体" w:cs="Times New Roman"/>
          <w:color w:val="auto"/>
          <w:szCs w:val="21"/>
          <w:highlight w:val="none"/>
        </w:rPr>
      </w:pPr>
      <w:bookmarkStart w:id="1525" w:name="_Toc419363627"/>
      <w:r>
        <w:rPr>
          <w:rFonts w:ascii="Times New Roman" w:hAnsi="Times New Roman" w:eastAsia="宋体" w:cs="Times New Roman"/>
          <w:color w:val="auto"/>
          <w:szCs w:val="21"/>
          <w:highlight w:val="none"/>
        </w:rPr>
        <w:t>A2.1 评标委员会成员签到</w:t>
      </w:r>
      <w:bookmarkEnd w:id="1525"/>
    </w:p>
    <w:p w14:paraId="07886052">
      <w:p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评标委员会成员到达评标现场时应在签到表上签到以证明其出席。</w:t>
      </w:r>
    </w:p>
    <w:p w14:paraId="6C548E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评标委员会成员的随身包裹和通讯设备，交由交易中心工作人员统一保管。</w:t>
      </w:r>
    </w:p>
    <w:p w14:paraId="7918C633">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A2.2 评标委员会的组建和分工</w:t>
      </w:r>
    </w:p>
    <w:p w14:paraId="433760A9">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szCs w:val="21"/>
          <w:highlight w:val="none"/>
        </w:rPr>
        <w:t>评标委员会应按照投标人须知前附表第6.1</w:t>
      </w: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条的规定组建。首先以记名方式推选一名评标委员会主任。评标委员会主任负责评标活动的组织工作。招标人代表参加评标委员会的，应明确参加类别。</w:t>
      </w:r>
      <w:r>
        <w:rPr>
          <w:rFonts w:hint="default" w:ascii="Times New Roman" w:hAnsi="Times New Roman" w:cs="Times New Roman"/>
          <w:color w:val="auto"/>
          <w:highlight w:val="none"/>
        </w:rPr>
        <w:t>评标委员的分工按投标人须知前附表6.1.1的约定。</w:t>
      </w:r>
    </w:p>
    <w:p w14:paraId="1A364151">
      <w:pPr>
        <w:spacing w:line="360" w:lineRule="auto"/>
        <w:ind w:firstLine="420" w:firstLineChars="200"/>
        <w:outlineLvl w:val="9"/>
        <w:rPr>
          <w:rFonts w:ascii="Times New Roman" w:hAnsi="Times New Roman" w:eastAsia="宋体" w:cs="Times New Roman"/>
          <w:color w:val="auto"/>
          <w:szCs w:val="21"/>
          <w:highlight w:val="none"/>
        </w:rPr>
      </w:pPr>
      <w:bookmarkStart w:id="1526" w:name="_Toc419363628"/>
      <w:r>
        <w:rPr>
          <w:rFonts w:ascii="Times New Roman" w:hAnsi="Times New Roman" w:eastAsia="宋体" w:cs="Times New Roman"/>
          <w:color w:val="auto"/>
          <w:szCs w:val="21"/>
          <w:highlight w:val="none"/>
        </w:rPr>
        <w:t>A2.3 熟悉文件资料</w:t>
      </w:r>
      <w:bookmarkEnd w:id="1526"/>
    </w:p>
    <w:p w14:paraId="130E19B3">
      <w:pPr>
        <w:spacing w:line="360"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A2.3.1 评标委员会主任应组织评标委员会成员认真研究招标文件，了解和熟悉招标目的、招标范围、主要合同条件、技术标准和要求、质量标准和工期要求，掌握评标标准和方法，熟悉本章及附件中包括的评标表格的使用。</w:t>
      </w:r>
    </w:p>
    <w:p w14:paraId="49750E4A">
      <w:pPr>
        <w:spacing w:line="360" w:lineRule="auto"/>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szCs w:val="21"/>
          <w:highlight w:val="none"/>
        </w:rPr>
        <w:t>A2.3.2 招标人或招标代理机构应向评标委员会提供评标所需的信息和数据，包括</w:t>
      </w:r>
      <w:r>
        <w:rPr>
          <w:rFonts w:hint="eastAsia" w:ascii="Times New Roman" w:hAnsi="Times New Roman" w:cs="Times New Roman"/>
          <w:color w:val="auto"/>
          <w:szCs w:val="21"/>
          <w:highlight w:val="none"/>
          <w:lang w:eastAsia="zh-CN"/>
        </w:rPr>
        <w:t>：</w:t>
      </w:r>
    </w:p>
    <w:p w14:paraId="187149BB">
      <w:pPr>
        <w:numPr>
          <w:ilvl w:val="0"/>
          <w:numId w:val="7"/>
        </w:numPr>
        <w:spacing w:line="360" w:lineRule="auto"/>
        <w:ind w:firstLine="420" w:firstLineChars="200"/>
        <w:rPr>
          <w:rFonts w:hint="eastAsia" w:ascii="Times New Roman" w:hAnsi="Times New Roman" w:cs="Times New Roman"/>
          <w:color w:val="auto"/>
          <w:szCs w:val="21"/>
          <w:highlight w:val="none"/>
          <w:lang w:eastAsia="zh-CN"/>
        </w:rPr>
      </w:pPr>
      <w:r>
        <w:rPr>
          <w:rFonts w:ascii="Times New Roman" w:hAnsi="Times New Roman" w:cs="Times New Roman"/>
          <w:color w:val="auto"/>
          <w:szCs w:val="21"/>
          <w:highlight w:val="none"/>
        </w:rPr>
        <w:t>招标文件、未在开标会上当场拒绝的各投标文件、开标会记录、</w:t>
      </w:r>
      <w:r>
        <w:rPr>
          <w:rFonts w:hint="eastAsia" w:ascii="Times New Roman" w:hAnsi="Times New Roman" w:cs="Times New Roman"/>
          <w:color w:val="auto"/>
          <w:szCs w:val="21"/>
          <w:highlight w:val="none"/>
          <w:lang w:eastAsia="zh-CN"/>
        </w:rPr>
        <w:t>最高投标限价；</w:t>
      </w:r>
    </w:p>
    <w:p w14:paraId="2703581D">
      <w:pPr>
        <w:numPr>
          <w:ilvl w:val="0"/>
          <w:numId w:val="7"/>
        </w:num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有关的法律、法规、规章、国家标准</w:t>
      </w:r>
      <w:r>
        <w:rPr>
          <w:rFonts w:hint="eastAsia" w:ascii="Times New Roman" w:hAnsi="Times New Roman" w:cs="Times New Roman"/>
          <w:color w:val="auto"/>
          <w:szCs w:val="21"/>
          <w:highlight w:val="none"/>
          <w:lang w:eastAsia="zh-CN"/>
        </w:rPr>
        <w:t>；</w:t>
      </w:r>
    </w:p>
    <w:p w14:paraId="7AD28EBC">
      <w:pPr>
        <w:numPr>
          <w:ilvl w:val="0"/>
          <w:numId w:val="7"/>
        </w:numPr>
        <w:spacing w:line="360" w:lineRule="auto"/>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招标人或评标委员会认为必要的其他信息和数据。</w:t>
      </w:r>
    </w:p>
    <w:p w14:paraId="288BD23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A2.4交易中心负责评标场地布置和评标活动的服务。</w:t>
      </w:r>
    </w:p>
    <w:p w14:paraId="0D6E5674">
      <w:pPr>
        <w:pStyle w:val="5"/>
        <w:rPr>
          <w:rFonts w:ascii="Times New Roman" w:hAnsi="Times New Roman"/>
          <w:color w:val="auto"/>
          <w:highlight w:val="none"/>
        </w:rPr>
      </w:pPr>
      <w:bookmarkStart w:id="1527" w:name="_Toc419321234"/>
      <w:bookmarkStart w:id="1528" w:name="_Toc433988668"/>
      <w:bookmarkStart w:id="1529" w:name="_Toc1282914401"/>
      <w:bookmarkStart w:id="1530" w:name="_Toc419364325"/>
      <w:bookmarkStart w:id="1531" w:name="_Toc1891586615"/>
      <w:bookmarkStart w:id="1532" w:name="_Toc419320198"/>
      <w:bookmarkStart w:id="1533" w:name="_Toc139083087"/>
      <w:bookmarkStart w:id="1534" w:name="_Toc419363629"/>
      <w:bookmarkStart w:id="1535" w:name="_Toc354868435"/>
      <w:bookmarkStart w:id="1536" w:name="_Toc761437449"/>
      <w:r>
        <w:rPr>
          <w:rFonts w:ascii="Times New Roman" w:hAnsi="Times New Roman"/>
          <w:color w:val="auto"/>
          <w:highlight w:val="none"/>
        </w:rPr>
        <w:t>A3 初步评审</w:t>
      </w:r>
      <w:bookmarkEnd w:id="1527"/>
      <w:bookmarkEnd w:id="1528"/>
      <w:bookmarkEnd w:id="1529"/>
      <w:bookmarkEnd w:id="1530"/>
      <w:bookmarkEnd w:id="1531"/>
      <w:bookmarkEnd w:id="1532"/>
      <w:bookmarkEnd w:id="1533"/>
      <w:bookmarkEnd w:id="1534"/>
      <w:bookmarkEnd w:id="1535"/>
      <w:bookmarkEnd w:id="1536"/>
    </w:p>
    <w:p w14:paraId="2763EBCD">
      <w:pPr>
        <w:spacing w:line="360" w:lineRule="auto"/>
        <w:ind w:firstLine="420" w:firstLineChars="200"/>
        <w:outlineLvl w:val="9"/>
        <w:rPr>
          <w:rFonts w:ascii="Times New Roman" w:hAnsi="Times New Roman" w:eastAsia="宋体" w:cs="Times New Roman"/>
          <w:color w:val="auto"/>
          <w:szCs w:val="21"/>
          <w:highlight w:val="none"/>
        </w:rPr>
      </w:pPr>
      <w:bookmarkStart w:id="1537" w:name="_Toc419363631"/>
      <w:r>
        <w:rPr>
          <w:rFonts w:ascii="Times New Roman" w:hAnsi="Times New Roman" w:eastAsia="宋体" w:cs="Times New Roman"/>
          <w:color w:val="auto"/>
          <w:szCs w:val="21"/>
          <w:highlight w:val="none"/>
        </w:rPr>
        <w:t>A3.1形式评审</w:t>
      </w:r>
    </w:p>
    <w:p w14:paraId="4BE22A7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评标委员会根据“评标办法前附表”中规定的评审因素和评审标准，对投标人的投标文件进行形式评审。</w:t>
      </w:r>
      <w:bookmarkEnd w:id="1537"/>
    </w:p>
    <w:p w14:paraId="5F791556">
      <w:pPr>
        <w:spacing w:line="360" w:lineRule="auto"/>
        <w:ind w:firstLine="420" w:firstLineChars="200"/>
        <w:outlineLvl w:val="9"/>
        <w:rPr>
          <w:rFonts w:ascii="Times New Roman" w:hAnsi="Times New Roman" w:eastAsia="宋体" w:cs="Times New Roman"/>
          <w:color w:val="auto"/>
          <w:szCs w:val="21"/>
          <w:highlight w:val="none"/>
        </w:rPr>
      </w:pPr>
      <w:bookmarkStart w:id="1538" w:name="_Toc419363632"/>
      <w:r>
        <w:rPr>
          <w:rFonts w:ascii="Times New Roman" w:hAnsi="Times New Roman" w:eastAsia="宋体" w:cs="Times New Roman"/>
          <w:color w:val="auto"/>
          <w:szCs w:val="21"/>
          <w:highlight w:val="none"/>
        </w:rPr>
        <w:t>A3.2 响应性评审</w:t>
      </w:r>
      <w:bookmarkEnd w:id="1538"/>
    </w:p>
    <w:p w14:paraId="1776196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A3.2.1 评标委员会根据“评标办法前附表”中规定的评审因素和评审标准，对投标人的投标文件进行响应性评审。</w:t>
      </w:r>
      <w:r>
        <w:rPr>
          <w:rFonts w:hint="eastAsia" w:cs="宋体"/>
          <w:color w:val="auto"/>
          <w:highlight w:val="none"/>
          <w:lang w:eastAsia="zh-CN"/>
        </w:rPr>
        <w:t>详见附表</w:t>
      </w:r>
      <w:r>
        <w:rPr>
          <w:rFonts w:hint="eastAsia" w:cs="宋体"/>
          <w:color w:val="auto"/>
          <w:highlight w:val="none"/>
          <w:lang w:val="en-US" w:eastAsia="zh-CN"/>
        </w:rPr>
        <w:t>A-7响应性评审记录表（商务标）</w:t>
      </w:r>
    </w:p>
    <w:p w14:paraId="32BA5DB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A3.2.2 投标人投标总价不得超出（不含等于）招标人公布的</w:t>
      </w:r>
      <w:r>
        <w:rPr>
          <w:rFonts w:hint="eastAsia" w:ascii="Times New Roman" w:hAnsi="Times New Roman" w:cs="Times New Roman"/>
          <w:color w:val="auto"/>
          <w:highlight w:val="none"/>
          <w:lang w:eastAsia="zh-CN"/>
        </w:rPr>
        <w:t>最高投标限价</w:t>
      </w:r>
      <w:r>
        <w:rPr>
          <w:rFonts w:ascii="Times New Roman" w:hAnsi="Times New Roman" w:cs="Times New Roman"/>
          <w:color w:val="auto"/>
          <w:highlight w:val="none"/>
        </w:rPr>
        <w:t>，凡投标人的投标总价超出</w:t>
      </w:r>
      <w:r>
        <w:rPr>
          <w:rFonts w:hint="eastAsia" w:ascii="Times New Roman" w:hAnsi="Times New Roman" w:cs="Times New Roman"/>
          <w:color w:val="auto"/>
          <w:highlight w:val="none"/>
          <w:lang w:eastAsia="zh-CN"/>
        </w:rPr>
        <w:t>最高投标限价</w:t>
      </w:r>
      <w:r>
        <w:rPr>
          <w:rFonts w:ascii="Times New Roman" w:hAnsi="Times New Roman" w:cs="Times New Roman"/>
          <w:color w:val="auto"/>
          <w:highlight w:val="none"/>
        </w:rPr>
        <w:t>的，该投标人的投标文件不能通过响应性评审。</w:t>
      </w:r>
    </w:p>
    <w:p w14:paraId="04348AA8">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A3.3资格评审</w:t>
      </w:r>
    </w:p>
    <w:p w14:paraId="42B3E3DC">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评标委员会根据“评标办法前附表”中规定的评审因素和评审标准，对投标人的投标文件进行资格评审。</w:t>
      </w:r>
    </w:p>
    <w:p w14:paraId="77A08086">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A3.4 判断投标是否为否决投标</w:t>
      </w:r>
    </w:p>
    <w:p w14:paraId="171297FC">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A3.4.1 评标委员会在评标过程中，依据本章附件B中规定的否决投标条件判断投标人的投标是否为否决投标。</w:t>
      </w:r>
    </w:p>
    <w:p w14:paraId="28C083DB">
      <w:pPr>
        <w:spacing w:line="360" w:lineRule="auto"/>
        <w:ind w:firstLine="420" w:firstLineChars="200"/>
        <w:outlineLvl w:val="9"/>
        <w:rPr>
          <w:rFonts w:ascii="Times New Roman" w:hAnsi="Times New Roman" w:eastAsia="宋体" w:cs="Times New Roman"/>
          <w:color w:val="auto"/>
          <w:szCs w:val="21"/>
          <w:highlight w:val="none"/>
        </w:rPr>
      </w:pPr>
      <w:bookmarkStart w:id="1539" w:name="_Toc419363633"/>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 xml:space="preserve">5 </w:t>
      </w:r>
      <w:r>
        <w:rPr>
          <w:rFonts w:ascii="Times New Roman" w:hAnsi="Times New Roman" w:eastAsia="宋体" w:cs="Times New Roman"/>
          <w:color w:val="auto"/>
          <w:szCs w:val="21"/>
          <w:highlight w:val="none"/>
        </w:rPr>
        <w:t>澄清、说明或补正</w:t>
      </w:r>
      <w:bookmarkEnd w:id="1539"/>
    </w:p>
    <w:p w14:paraId="6D476603">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在初步评审过程中，</w:t>
      </w:r>
      <w:r>
        <w:rPr>
          <w:rFonts w:hint="default" w:ascii="Times New Roman" w:hAnsi="Times New Roman" w:cs="Times New Roman"/>
          <w:color w:val="auto"/>
          <w:highlight w:val="none"/>
        </w:rPr>
        <w:t>评标委员会对投标文件进行基础性数据分析和整理工作（即清标）。如发现投标文件存在以下问题时，应要求投标人予以澄清、说明或者修正。</w:t>
      </w:r>
    </w:p>
    <w:p w14:paraId="58046196">
      <w:pPr>
        <w:spacing w:line="360" w:lineRule="auto"/>
        <w:ind w:left="199" w:leftChars="95" w:firstLine="210" w:firstLineChars="100"/>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 xml:space="preserve">5 </w:t>
      </w:r>
      <w:r>
        <w:rPr>
          <w:rFonts w:hint="eastAsia" w:ascii="Times New Roman" w:hAnsi="Times New Roman" w:eastAsia="宋体" w:cs="Times New Roman"/>
          <w:color w:val="auto"/>
          <w:szCs w:val="21"/>
          <w:highlight w:val="none"/>
          <w:lang w:val="en-US" w:eastAsia="zh-CN"/>
        </w:rPr>
        <w:t>.1</w:t>
      </w:r>
      <w:r>
        <w:rPr>
          <w:rFonts w:hint="default" w:ascii="Times New Roman" w:hAnsi="Times New Roman" w:cs="Times New Roman"/>
          <w:color w:val="auto"/>
          <w:highlight w:val="none"/>
        </w:rPr>
        <w:t>投标文件中有不明确的内容，投标人应当根据问题澄清通知要求，以书面形式予以澄清、说明。不愿意澄清、说明或者修正的，评标委员会应当否决其投标</w:t>
      </w:r>
      <w:r>
        <w:rPr>
          <w:rFonts w:hint="eastAsia" w:ascii="Times New Roman" w:hAnsi="Times New Roman" w:cs="Times New Roman"/>
          <w:color w:val="auto"/>
          <w:highlight w:val="none"/>
          <w:lang w:eastAsia="zh-CN"/>
        </w:rPr>
        <w:t>。</w:t>
      </w:r>
    </w:p>
    <w:p w14:paraId="6507F6C1">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cs="宋体"/>
          <w:color w:val="auto"/>
          <w:highlight w:val="none"/>
          <w:lang w:val="e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 xml:space="preserve"> </w:t>
      </w:r>
      <w:r>
        <w:rPr>
          <w:rFonts w:hint="default" w:cs="宋体"/>
          <w:color w:val="auto"/>
          <w:highlight w:val="none"/>
          <w:lang w:val="en"/>
        </w:rPr>
        <w:t>投标报价澄清或说明</w:t>
      </w:r>
    </w:p>
    <w:p w14:paraId="093E086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eastAsia="宋体" w:cs="宋体"/>
          <w:color w:val="auto"/>
          <w:highlight w:val="none"/>
          <w:lang w:val="en-US" w:eastAsia="zh-CN"/>
        </w:rPr>
      </w:pPr>
      <w:r>
        <w:rPr>
          <w:rFonts w:hint="eastAsia" w:cs="宋体"/>
          <w:color w:val="auto"/>
          <w:highlight w:val="none"/>
        </w:rPr>
        <w:t>在评审过程中，</w:t>
      </w:r>
      <w:r>
        <w:rPr>
          <w:rFonts w:hint="eastAsia" w:cs="宋体"/>
          <w:color w:val="auto"/>
          <w:highlight w:val="none"/>
        </w:rPr>
        <w:t>评标委员会</w:t>
      </w:r>
      <w:r>
        <w:rPr>
          <w:rFonts w:hint="eastAsia" w:ascii="Times New Roman" w:hAnsi="Times New Roman" w:cs="Times New Roman"/>
          <w:color w:val="auto"/>
          <w:highlight w:val="none"/>
          <w:lang w:val="en-US" w:eastAsia="zh-CN"/>
        </w:rPr>
        <w:t>对报价合理性与完整性</w:t>
      </w:r>
      <w:r>
        <w:rPr>
          <w:rFonts w:hint="eastAsia" w:ascii="Times New Roman" w:hAnsi="Times New Roman" w:cs="Times New Roman"/>
          <w:color w:val="auto"/>
          <w:highlight w:val="none"/>
        </w:rPr>
        <w:t>(漏报或未报)</w:t>
      </w:r>
      <w:r>
        <w:rPr>
          <w:rFonts w:hint="eastAsia" w:ascii="Times New Roman" w:hAnsi="Times New Roman" w:cs="Times New Roman"/>
          <w:color w:val="auto"/>
          <w:highlight w:val="none"/>
          <w:lang w:val="en-US" w:eastAsia="zh-CN"/>
        </w:rPr>
        <w:t>、算</w:t>
      </w:r>
      <w:r>
        <w:rPr>
          <w:rFonts w:hint="eastAsia" w:cs="Times New Roman"/>
          <w:color w:val="auto"/>
          <w:highlight w:val="none"/>
          <w:lang w:val="en-US" w:eastAsia="zh-CN"/>
        </w:rPr>
        <w:t>术</w:t>
      </w:r>
      <w:r>
        <w:rPr>
          <w:rFonts w:hint="eastAsia" w:ascii="Times New Roman" w:hAnsi="Times New Roman" w:cs="Times New Roman"/>
          <w:color w:val="auto"/>
          <w:highlight w:val="none"/>
          <w:lang w:val="en-US" w:eastAsia="zh-CN"/>
        </w:rPr>
        <w:t>误差与细微偏差等进行详细评审</w:t>
      </w:r>
      <w:r>
        <w:rPr>
          <w:rFonts w:hint="eastAsia" w:cs="宋体"/>
          <w:color w:val="auto"/>
          <w:highlight w:val="none"/>
          <w:lang w:eastAsia="zh-CN"/>
        </w:rPr>
        <w:t>，</w:t>
      </w:r>
      <w:r>
        <w:rPr>
          <w:rFonts w:hint="eastAsia" w:cs="宋体"/>
          <w:color w:val="auto"/>
          <w:highlight w:val="none"/>
          <w:lang w:eastAsia="zh-CN"/>
        </w:rPr>
        <w:t>如有上述需要澄清或说明的，</w:t>
      </w:r>
      <w:r>
        <w:rPr>
          <w:rFonts w:hint="eastAsia" w:cs="宋体"/>
          <w:color w:val="auto"/>
          <w:highlight w:val="none"/>
        </w:rPr>
        <w:t>评标委员会应当</w:t>
      </w:r>
      <w:r>
        <w:rPr>
          <w:rFonts w:hint="eastAsia" w:cs="宋体"/>
          <w:color w:val="auto"/>
          <w:highlight w:val="none"/>
          <w:lang w:eastAsia="zh-CN"/>
        </w:rPr>
        <w:t>向</w:t>
      </w:r>
      <w:r>
        <w:rPr>
          <w:rFonts w:hint="eastAsia" w:cs="宋体"/>
          <w:color w:val="auto"/>
          <w:highlight w:val="none"/>
        </w:rPr>
        <w:t>投标人</w:t>
      </w:r>
      <w:r>
        <w:rPr>
          <w:rFonts w:hint="eastAsia" w:cs="宋体"/>
          <w:color w:val="auto"/>
          <w:highlight w:val="none"/>
          <w:lang w:eastAsia="zh-CN"/>
        </w:rPr>
        <w:t>发出</w:t>
      </w:r>
      <w:r>
        <w:rPr>
          <w:rFonts w:hint="eastAsia" w:cs="宋体"/>
          <w:color w:val="auto"/>
          <w:highlight w:val="none"/>
        </w:rPr>
        <w:t>问题澄清通知。投标人应当根据问题澄清通知要求，</w:t>
      </w:r>
      <w:r>
        <w:rPr>
          <w:rFonts w:hint="eastAsia" w:cs="宋体"/>
          <w:color w:val="auto"/>
          <w:highlight w:val="none"/>
          <w:lang w:eastAsia="zh-CN"/>
        </w:rPr>
        <w:t>通过网上系统</w:t>
      </w:r>
      <w:r>
        <w:rPr>
          <w:rFonts w:hint="eastAsia" w:cs="宋体"/>
          <w:color w:val="auto"/>
          <w:highlight w:val="none"/>
        </w:rPr>
        <w:t>以书面形式予以澄清、说明</w:t>
      </w:r>
      <w:r>
        <w:rPr>
          <w:rFonts w:hint="eastAsia" w:cs="宋体"/>
          <w:color w:val="auto"/>
          <w:highlight w:val="none"/>
          <w:lang w:eastAsia="zh-CN"/>
        </w:rPr>
        <w:t>。澄清或说明的</w:t>
      </w:r>
      <w:r>
        <w:rPr>
          <w:rFonts w:hint="eastAsia" w:cs="宋体"/>
          <w:color w:val="auto"/>
          <w:highlight w:val="none"/>
          <w:lang w:val="en" w:eastAsia="zh-CN"/>
        </w:rPr>
        <w:t>具体规定如下</w:t>
      </w:r>
      <w:r>
        <w:rPr>
          <w:rFonts w:hint="eastAsia" w:cs="宋体"/>
          <w:color w:val="auto"/>
          <w:highlight w:val="none"/>
          <w:lang w:eastAsia="zh-CN"/>
        </w:rPr>
        <w:t>：</w:t>
      </w:r>
    </w:p>
    <w:p w14:paraId="451AFE93">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eastAsia" w:cs="宋体"/>
          <w:color w:val="auto"/>
          <w:highlight w:val="none"/>
          <w:lang w:val="en-US" w:eastAsia="zh-CN"/>
        </w:rPr>
        <w:t xml:space="preserve"> </w:t>
      </w: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.2.1</w:t>
      </w:r>
      <w:r>
        <w:rPr>
          <w:rFonts w:hint="eastAsia" w:ascii="宋体" w:hAnsi="宋体" w:cs="宋体"/>
          <w:b w:val="0"/>
          <w:bCs w:val="0"/>
          <w:color w:val="auto"/>
          <w:sz w:val="21"/>
          <w:szCs w:val="21"/>
          <w:highlight w:val="none"/>
          <w:lang w:val="en-US" w:eastAsia="zh-CN"/>
        </w:rPr>
        <w:t>评标委员会可就投标文件中</w:t>
      </w:r>
      <w:r>
        <w:rPr>
          <w:rFonts w:hint="default" w:cs="宋体"/>
          <w:color w:val="auto"/>
          <w:highlight w:val="none"/>
          <w:lang w:val="en"/>
        </w:rPr>
        <w:t>工程量清单项目编码、名称及特征、计量单位与招标工程量清单不一致</w:t>
      </w:r>
      <w:r>
        <w:rPr>
          <w:rFonts w:hint="eastAsia" w:ascii="宋体" w:hAnsi="宋体" w:cs="宋体"/>
          <w:b w:val="0"/>
          <w:bCs w:val="0"/>
          <w:color w:val="auto"/>
          <w:sz w:val="21"/>
          <w:szCs w:val="21"/>
          <w:highlight w:val="none"/>
          <w:lang w:val="en-US" w:eastAsia="zh-CN"/>
        </w:rPr>
        <w:t>等要求投标人澄清或说明；</w:t>
      </w:r>
    </w:p>
    <w:p w14:paraId="1FAB7DF3">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评标委员会</w:t>
      </w:r>
      <w:r>
        <w:rPr>
          <w:rFonts w:hint="eastAsia" w:ascii="Times New Roman" w:hAnsi="Times New Roman" w:cs="Times New Roman"/>
          <w:color w:val="auto"/>
          <w:highlight w:val="none"/>
        </w:rPr>
        <w:t>可就投标文件中的报价合理性</w:t>
      </w:r>
      <w:r>
        <w:rPr>
          <w:rFonts w:hint="eastAsia" w:ascii="Times New Roman" w:hAnsi="Times New Roman" w:cs="Times New Roman"/>
          <w:color w:val="auto"/>
          <w:highlight w:val="none"/>
          <w:lang w:eastAsia="zh-CN"/>
        </w:rPr>
        <w:t>，</w:t>
      </w:r>
      <w:r>
        <w:rPr>
          <w:rFonts w:hint="eastAsia" w:ascii="宋体" w:hAnsi="宋体" w:eastAsia="宋体" w:cs="宋体"/>
          <w:b w:val="0"/>
          <w:bCs w:val="0"/>
          <w:color w:val="auto"/>
          <w:sz w:val="21"/>
          <w:szCs w:val="21"/>
          <w:highlight w:val="none"/>
          <w:lang w:val="en-US" w:eastAsia="zh-CN"/>
        </w:rPr>
        <w:t>存在下列报价合理性疑问的，可要求投标人作出相应的澄清或说明：</w:t>
      </w:r>
    </w:p>
    <w:p w14:paraId="0095B240">
      <w:pPr>
        <w:widowControl/>
        <w:tabs>
          <w:tab w:val="left" w:pos="8647"/>
        </w:tabs>
        <w:spacing w:before="87" w:line="360" w:lineRule="auto"/>
        <w:ind w:right="82" w:firstLine="420" w:firstLineChars="200"/>
        <w:jc w:val="left"/>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 xml:space="preserve"> 分部分项工程清单项目的综合单价与同类工程的同期市场竞争合理价格</w:t>
      </w:r>
      <w:r>
        <w:rPr>
          <w:rFonts w:hint="eastAsia" w:ascii="宋体" w:hAnsi="宋体" w:eastAsia="宋体" w:cs="宋体"/>
          <w:color w:val="auto"/>
          <w:spacing w:val="0"/>
          <w:sz w:val="21"/>
          <w:szCs w:val="21"/>
          <w:highlight w:val="none"/>
          <w:lang w:eastAsia="zh-CN"/>
        </w:rPr>
        <w:t>（如无法确认同期市场竞争合理价格的，可与</w:t>
      </w:r>
      <w:r>
        <w:rPr>
          <w:rFonts w:hint="eastAsia" w:ascii="宋体" w:hAnsi="宋体" w:cs="宋体"/>
          <w:color w:val="auto"/>
          <w:spacing w:val="0"/>
          <w:sz w:val="21"/>
          <w:szCs w:val="21"/>
          <w:highlight w:val="none"/>
          <w:lang w:val="en-US" w:eastAsia="zh-CN"/>
        </w:rPr>
        <w:t>最高投标限价</w:t>
      </w:r>
      <w:r>
        <w:rPr>
          <w:rFonts w:hint="eastAsia" w:ascii="宋体" w:hAnsi="宋体" w:eastAsia="宋体" w:cs="宋体"/>
          <w:color w:val="auto"/>
          <w:spacing w:val="0"/>
          <w:sz w:val="21"/>
          <w:szCs w:val="21"/>
          <w:highlight w:val="none"/>
          <w:lang w:eastAsia="zh-CN"/>
        </w:rPr>
        <w:t>对比）</w:t>
      </w:r>
      <w:r>
        <w:rPr>
          <w:rFonts w:hint="eastAsia" w:ascii="宋体" w:hAnsi="宋体" w:eastAsia="宋体" w:cs="宋体"/>
          <w:color w:val="auto"/>
          <w:spacing w:val="0"/>
          <w:sz w:val="21"/>
          <w:szCs w:val="21"/>
          <w:highlight w:val="none"/>
        </w:rPr>
        <w:t>相比非合理性偏低或偏高</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非合理性偏低或偏高</w:t>
      </w:r>
      <w:r>
        <w:rPr>
          <w:rFonts w:hint="eastAsia" w:ascii="宋体" w:hAnsi="宋体" w:eastAsia="宋体" w:cs="宋体"/>
          <w:color w:val="auto"/>
          <w:spacing w:val="0"/>
          <w:sz w:val="21"/>
          <w:szCs w:val="21"/>
          <w:highlight w:val="none"/>
          <w:lang w:eastAsia="zh-CN"/>
        </w:rPr>
        <w:t>值设定为</w:t>
      </w:r>
      <w:r>
        <w:rPr>
          <w:rFonts w:hint="eastAsia" w:ascii="宋体" w:hAnsi="宋体" w:eastAsia="宋体" w:cs="宋体"/>
          <w:color w:val="auto"/>
          <w:spacing w:val="0"/>
          <w:sz w:val="21"/>
          <w:szCs w:val="21"/>
          <w:highlight w:val="none"/>
          <w:lang w:val="en-US" w:eastAsia="zh-CN"/>
        </w:rPr>
        <w:t>50%以上</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可要求投标人提供证明其所报综合单价不低于成本价或报价合理的支持资料。并可要求投标人在不改变投标总价的前提下，提供用于已标价工程量清单所列清单项目数量增减的计价和工程变更计价的合理修正综合单价。</w:t>
      </w:r>
    </w:p>
    <w:p w14:paraId="21ACFD49">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宋体" w:hAnsi="宋体" w:eastAsia="宋体" w:cs="宋体"/>
          <w:b w:val="0"/>
          <w:bCs w:val="0"/>
          <w:color w:val="auto"/>
          <w:sz w:val="21"/>
          <w:szCs w:val="21"/>
          <w:highlight w:val="none"/>
          <w:lang w:val="en-US" w:eastAsia="zh-CN"/>
        </w:rPr>
        <w:t>3</w:t>
      </w:r>
      <w:r>
        <w:rPr>
          <w:rFonts w:hint="default" w:ascii="Times New Roman" w:hAnsi="Times New Roman" w:cs="Times New Roman"/>
          <w:color w:val="auto"/>
          <w:highlight w:val="none"/>
        </w:rPr>
        <w:t xml:space="preserve"> 评标委员会发现</w:t>
      </w:r>
      <w:r>
        <w:rPr>
          <w:rFonts w:hint="eastAsia" w:ascii="宋体" w:hAnsi="宋体" w:eastAsia="宋体" w:cs="宋体"/>
          <w:b w:val="0"/>
          <w:bCs w:val="0"/>
          <w:color w:val="auto"/>
          <w:sz w:val="21"/>
          <w:szCs w:val="21"/>
          <w:highlight w:val="none"/>
          <w:lang w:val="en-US" w:eastAsia="zh-CN"/>
        </w:rPr>
        <w:t>投标人存在下列未按要求完整（漏报或未报）填写投标报价的，可要求投标人澄清或说明：</w:t>
      </w:r>
    </w:p>
    <w:p w14:paraId="5338ED2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color w:val="auto"/>
          <w:highlight w:val="none"/>
        </w:rPr>
        <w:t>1</w:t>
      </w:r>
      <w:r>
        <w:rPr>
          <w:rFonts w:hint="eastAsia" w:cs="宋体"/>
          <w:color w:val="auto"/>
          <w:highlight w:val="none"/>
        </w:rPr>
        <w:t>）</w:t>
      </w:r>
      <w:r>
        <w:rPr>
          <w:rFonts w:hint="eastAsia" w:ascii="宋体" w:hAnsi="宋体" w:eastAsia="宋体" w:cs="宋体"/>
          <w:b w:val="0"/>
          <w:bCs w:val="0"/>
          <w:color w:val="auto"/>
          <w:sz w:val="21"/>
          <w:szCs w:val="21"/>
          <w:highlight w:val="none"/>
          <w:lang w:val="en-US" w:eastAsia="zh-CN"/>
        </w:rPr>
        <w:t>未按要求填报总价合同中分部分项工程清单项目综合单价及合价的</w:t>
      </w:r>
      <w:r>
        <w:rPr>
          <w:rFonts w:hint="eastAsia" w:ascii="宋体" w:hAnsi="宋体" w:cs="宋体"/>
          <w:b w:val="0"/>
          <w:bCs w:val="0"/>
          <w:color w:val="auto"/>
          <w:sz w:val="21"/>
          <w:szCs w:val="21"/>
          <w:highlight w:val="none"/>
          <w:lang w:val="en-US" w:eastAsia="zh-CN"/>
        </w:rPr>
        <w:t>，其费用应视为已包含在其他的清单项目综合单价、合价及投标总价中，工程结算时不作重新计价及调整；</w:t>
      </w:r>
    </w:p>
    <w:p w14:paraId="74EA0DAA">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cs="宋体"/>
          <w:color w:val="auto"/>
          <w:highlight w:val="none"/>
        </w:rPr>
        <w:t>（</w:t>
      </w:r>
      <w:r>
        <w:rPr>
          <w:rFonts w:hint="eastAsia" w:cs="宋体"/>
          <w:color w:val="auto"/>
          <w:highlight w:val="none"/>
          <w:lang w:val="en-US" w:eastAsia="zh-CN"/>
        </w:rPr>
        <w:t>2</w:t>
      </w:r>
      <w:r>
        <w:rPr>
          <w:rFonts w:hint="eastAsia" w:cs="宋体"/>
          <w:color w:val="auto"/>
          <w:highlight w:val="none"/>
        </w:rPr>
        <w:t>）</w:t>
      </w:r>
      <w:r>
        <w:rPr>
          <w:rFonts w:hint="eastAsia" w:ascii="宋体" w:hAnsi="宋体" w:cs="宋体"/>
          <w:b w:val="0"/>
          <w:bCs w:val="0"/>
          <w:color w:val="auto"/>
          <w:sz w:val="21"/>
          <w:szCs w:val="21"/>
          <w:highlight w:val="none"/>
          <w:lang w:val="en-US" w:eastAsia="zh-CN"/>
        </w:rPr>
        <w:t>未按要求填报措施清单项目的价格、按项计价的分部分项工程清单项目的价格，其费用应视为已包含在其他的清单项目综合单价、合价及投标总价中，工程结算时不作重新计价及调整；</w:t>
      </w:r>
    </w:p>
    <w:p w14:paraId="27DD87D1">
      <w:pPr>
        <w:widowControl/>
        <w:tabs>
          <w:tab w:val="left" w:pos="8647"/>
        </w:tabs>
        <w:spacing w:before="0" w:line="360" w:lineRule="auto"/>
        <w:ind w:right="0" w:firstLine="420" w:firstLineChars="200"/>
        <w:jc w:val="left"/>
        <w:rPr>
          <w:rFonts w:hint="eastAsia" w:ascii="宋体" w:hAnsi="宋体" w:eastAsia="宋体" w:cs="宋体"/>
          <w:color w:val="auto"/>
          <w:spacing w:val="0"/>
          <w:sz w:val="21"/>
          <w:szCs w:val="21"/>
          <w:highlight w:val="none"/>
          <w:lang w:eastAsia="zh-CN"/>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w:t>
      </w:r>
      <w:r>
        <w:rPr>
          <w:rFonts w:hint="eastAsia" w:ascii="宋体" w:hAnsi="宋体" w:cs="宋体"/>
          <w:b w:val="0"/>
          <w:bCs w:val="0"/>
          <w:color w:val="auto"/>
          <w:sz w:val="21"/>
          <w:szCs w:val="21"/>
          <w:highlight w:val="none"/>
          <w:lang w:val="en-US" w:eastAsia="zh-CN"/>
        </w:rPr>
        <w:t xml:space="preserve"> 未按要求填报单价合同中分部分项工程清单项目的综合单价及合价的，该清单项目价格视为包含在其他分部分项工程清单项目中，并要求投标人在不改变投标总价的前提下，提供用于已标价工程量清单所列清单项目数量增减的计价及工程变更计价的合理修正综合单价。</w:t>
      </w:r>
    </w:p>
    <w:p w14:paraId="3ECFCFC6">
      <w:pPr>
        <w:spacing w:line="400" w:lineRule="exact"/>
        <w:ind w:firstLine="420" w:firstLineChars="200"/>
        <w:rPr>
          <w:rFonts w:hint="default" w:ascii="Times New Roman" w:hAnsi="Times New Roman" w:cs="Times New Roman"/>
          <w:color w:val="auto"/>
          <w:highlight w:val="none"/>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评标委员会发现投标人的投标文件存在</w:t>
      </w:r>
      <w:r>
        <w:rPr>
          <w:rFonts w:hint="eastAsia" w:ascii="Times New Roman" w:hAnsi="Times New Roman" w:cs="Times New Roman"/>
          <w:color w:val="auto"/>
          <w:highlight w:val="none"/>
          <w:lang w:eastAsia="zh-CN"/>
        </w:rPr>
        <w:t>以下</w:t>
      </w:r>
      <w:r>
        <w:rPr>
          <w:rFonts w:hint="default" w:ascii="Times New Roman" w:hAnsi="Times New Roman" w:cs="Times New Roman"/>
          <w:color w:val="auto"/>
          <w:highlight w:val="none"/>
        </w:rPr>
        <w:t>算术误差及细微偏差</w:t>
      </w:r>
      <w:r>
        <w:rPr>
          <w:rFonts w:hint="eastAsia" w:ascii="Times New Roman" w:hAnsi="Times New Roman" w:cs="Times New Roman"/>
          <w:color w:val="auto"/>
          <w:highlight w:val="none"/>
          <w:lang w:eastAsia="zh-CN"/>
        </w:rPr>
        <w:t>问题</w:t>
      </w:r>
      <w:r>
        <w:rPr>
          <w:rFonts w:hint="default" w:ascii="Times New Roman" w:hAnsi="Times New Roman" w:cs="Times New Roman"/>
          <w:color w:val="auto"/>
          <w:highlight w:val="none"/>
        </w:rPr>
        <w:t>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应要求</w:t>
      </w:r>
      <w:r>
        <w:rPr>
          <w:rFonts w:ascii="Times New Roman" w:hAnsi="Times New Roman" w:cs="Times New Roman"/>
          <w:color w:val="auto"/>
          <w:highlight w:val="none"/>
        </w:rPr>
        <w:t>投标人澄清、说明或者</w:t>
      </w:r>
      <w:r>
        <w:rPr>
          <w:rFonts w:hint="default" w:ascii="Times New Roman" w:hAnsi="Times New Roman" w:cs="Times New Roman"/>
          <w:color w:val="auto"/>
          <w:highlight w:val="none"/>
        </w:rPr>
        <w:t>按以下规定修</w:t>
      </w:r>
      <w:r>
        <w:rPr>
          <w:rFonts w:ascii="Times New Roman" w:hAnsi="Times New Roman" w:cs="Times New Roman"/>
          <w:color w:val="auto"/>
          <w:highlight w:val="none"/>
        </w:rPr>
        <w:t>正</w:t>
      </w:r>
      <w:r>
        <w:rPr>
          <w:rFonts w:hint="default" w:ascii="Times New Roman" w:hAnsi="Times New Roman" w:cs="Times New Roman"/>
          <w:color w:val="auto"/>
          <w:highlight w:val="none"/>
        </w:rPr>
        <w:t>，但投标总价不得作任何调整，修正报价汇总后的总价应与投标函内填报的投标总价一致，修正的价格经投标人书面确认后具有约束力。投标人不接受修正价格的，其投标作否决投标处理。</w:t>
      </w:r>
    </w:p>
    <w:p w14:paraId="2DD4F501">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（1）投标函或投标总价扉页内填报的投标总价大写金额与小写金额不一致的，应以大写金额为准，修正相应小写金额；</w:t>
      </w:r>
    </w:p>
    <w:p w14:paraId="476EC236">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 投标函内填报的投标总价与已标价工程量清单项目填报的价格累计总额不一致的，应以投标函内投标总价为准，修正工程量清单项目报价累计总额；</w:t>
      </w:r>
    </w:p>
    <w:p w14:paraId="52568F02">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总价中所列的暂列金额、专业工程暂估价、材料暂估价与招标工程量清单内提供的金额不一致的，应以招标工程量清单内提供的金额为准，参照本章第3.3.1款第（1）条规定处理。如不作为无效投标处理的，应按招标工程量清单内提供的金额修正其报价；</w:t>
      </w:r>
    </w:p>
    <w:p w14:paraId="6C1D2EA8">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60AE91C6">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0D698A6A">
      <w:pPr>
        <w:spacing w:line="40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3E3C1ADC">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5</w:t>
      </w:r>
      <w:r>
        <w:rPr>
          <w:rFonts w:hint="eastAsia" w:ascii="宋体" w:hAnsi="宋体" w:cs="宋体"/>
          <w:b w:val="0"/>
          <w:bCs w:val="0"/>
          <w:color w:val="auto"/>
          <w:sz w:val="21"/>
          <w:szCs w:val="21"/>
          <w:highlight w:val="none"/>
          <w:lang w:val="en-US" w:eastAsia="zh-CN"/>
        </w:rPr>
        <w:t>要求澄清或说明的文件应以书面形式发出给相关投标人，投标人应以书面形式予以回复，要求澄清或说明的文件及回复文件在评标、定标过程中应严格保密。</w:t>
      </w:r>
    </w:p>
    <w:p w14:paraId="4C693078">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6</w:t>
      </w:r>
      <w:r>
        <w:rPr>
          <w:rFonts w:hint="eastAsia" w:ascii="宋体" w:hAnsi="宋体" w:cs="宋体"/>
          <w:b w:val="0"/>
          <w:bCs w:val="0"/>
          <w:color w:val="auto"/>
          <w:sz w:val="21"/>
          <w:szCs w:val="21"/>
          <w:highlight w:val="none"/>
          <w:lang w:val="en-US" w:eastAsia="zh-CN"/>
        </w:rPr>
        <w:t>投标人回复的投标报价澄清或说明文件</w:t>
      </w:r>
      <w:r>
        <w:rPr>
          <w:rFonts w:hint="eastAsia" w:ascii="宋体" w:hAnsi="宋体" w:cs="宋体"/>
          <w:b w:val="0"/>
          <w:bCs w:val="0"/>
          <w:strike w:val="0"/>
          <w:color w:val="auto"/>
          <w:sz w:val="21"/>
          <w:szCs w:val="21"/>
          <w:highlight w:val="none"/>
          <w:lang w:val="en-US" w:eastAsia="zh-CN"/>
        </w:rPr>
        <w:t>应包括证明其报价合理的支持文件，但</w:t>
      </w:r>
      <w:r>
        <w:rPr>
          <w:rFonts w:hint="eastAsia" w:ascii="宋体" w:hAnsi="宋体" w:cs="宋体"/>
          <w:b w:val="0"/>
          <w:bCs w:val="0"/>
          <w:color w:val="auto"/>
          <w:sz w:val="21"/>
          <w:szCs w:val="21"/>
          <w:highlight w:val="none"/>
          <w:lang w:val="en-US" w:eastAsia="zh-CN"/>
        </w:rPr>
        <w:t>不应涉及要求澄清或说明文件中未要求回复的内容。</w:t>
      </w:r>
    </w:p>
    <w:p w14:paraId="297048ED">
      <w:pPr>
        <w:keepNext w:val="0"/>
        <w:keepLines w:val="0"/>
        <w:pageBreakBefore w:val="0"/>
        <w:widowControl/>
        <w:tabs>
          <w:tab w:val="left" w:pos="8647"/>
        </w:tabs>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7</w:t>
      </w:r>
      <w:r>
        <w:rPr>
          <w:rFonts w:hint="eastAsia" w:ascii="宋体" w:hAnsi="宋体" w:cs="宋体"/>
          <w:b w:val="0"/>
          <w:bCs w:val="0"/>
          <w:color w:val="auto"/>
          <w:sz w:val="21"/>
          <w:szCs w:val="21"/>
          <w:highlight w:val="none"/>
          <w:lang w:val="en-US" w:eastAsia="zh-CN"/>
        </w:rPr>
        <w:t>评标委员会宜结合要求澄清或说明的文件和投标人提交的澄清或说明回复文件进行评标。如响应要求澄清或说明的文件，提交回复文件的投标人中标，则中标人接收的要求澄清或说明的文件和回复文件可构成合同文件的组成部分，其已标价工程量清单的综合单价及其修正综合单价作为合同单价，应用于合同价款调整的计价。</w:t>
      </w:r>
    </w:p>
    <w:p w14:paraId="1C7C479D">
      <w:pPr>
        <w:spacing w:line="360" w:lineRule="auto"/>
        <w:ind w:firstLine="420" w:firstLineChars="200"/>
        <w:outlineLvl w:val="9"/>
        <w:rPr>
          <w:rFonts w:hint="default" w:ascii="Times New Roman" w:hAnsi="Times New Roman" w:eastAsia="宋体" w:cs="Times New Roman"/>
          <w:color w:val="auto"/>
          <w:szCs w:val="21"/>
          <w:highlight w:val="none"/>
          <w:lang w:val="en"/>
        </w:rPr>
      </w:pPr>
      <w:r>
        <w:rPr>
          <w:rFonts w:ascii="Times New Roman" w:hAnsi="Times New Roman" w:eastAsia="宋体" w:cs="Times New Roman"/>
          <w:color w:val="auto"/>
          <w:szCs w:val="21"/>
          <w:highlight w:val="none"/>
        </w:rPr>
        <w:t>A3.</w:t>
      </w:r>
      <w:r>
        <w:rPr>
          <w:rFonts w:hint="default" w:ascii="Times New Roman" w:hAnsi="Times New Roman" w:eastAsia="宋体" w:cs="Times New Roman"/>
          <w:color w:val="auto"/>
          <w:szCs w:val="21"/>
          <w:highlight w:val="none"/>
        </w:rPr>
        <w:t>5</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color w:val="auto"/>
          <w:highlight w:val="none"/>
          <w:lang w:val="en-US" w:eastAsia="zh-CN"/>
        </w:rPr>
        <w:t>8</w:t>
      </w:r>
      <w:r>
        <w:rPr>
          <w:rFonts w:hint="eastAsia" w:ascii="宋体" w:hAnsi="宋体" w:cs="宋体"/>
          <w:b w:val="0"/>
          <w:bCs w:val="0"/>
          <w:color w:val="auto"/>
          <w:sz w:val="21"/>
          <w:szCs w:val="21"/>
          <w:highlight w:val="none"/>
          <w:lang w:val="en-US" w:eastAsia="zh-CN"/>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4F791020">
      <w:pPr>
        <w:spacing w:line="360" w:lineRule="auto"/>
        <w:ind w:firstLine="420" w:firstLineChars="200"/>
        <w:rPr>
          <w:rFonts w:ascii="Times New Roman" w:hAnsi="Times New Roman" w:cs="Times New Roman"/>
          <w:color w:val="auto"/>
          <w:highlight w:val="none"/>
        </w:rPr>
      </w:pPr>
    </w:p>
    <w:p w14:paraId="6C40D782">
      <w:pPr>
        <w:pStyle w:val="5"/>
        <w:rPr>
          <w:rFonts w:ascii="Times New Roman" w:hAnsi="Times New Roman"/>
          <w:color w:val="auto"/>
          <w:highlight w:val="none"/>
        </w:rPr>
      </w:pPr>
      <w:bookmarkStart w:id="1540" w:name="_Toc1212320718"/>
      <w:bookmarkStart w:id="1541" w:name="_Toc419320199"/>
      <w:bookmarkStart w:id="1542" w:name="_Toc800499678"/>
      <w:bookmarkStart w:id="1543" w:name="_Toc1416802658"/>
      <w:bookmarkStart w:id="1544" w:name="_Toc419321235"/>
      <w:bookmarkStart w:id="1545" w:name="_Toc419363634"/>
      <w:bookmarkStart w:id="1546" w:name="_Toc419364326"/>
      <w:bookmarkStart w:id="1547" w:name="_Toc1237232645"/>
      <w:bookmarkStart w:id="1548" w:name="_Toc1629477661"/>
      <w:bookmarkStart w:id="1549" w:name="_Toc433988669"/>
      <w:r>
        <w:rPr>
          <w:rFonts w:ascii="Times New Roman" w:hAnsi="Times New Roman"/>
          <w:color w:val="auto"/>
          <w:highlight w:val="none"/>
        </w:rPr>
        <w:t>A4 详细评审</w:t>
      </w:r>
      <w:bookmarkEnd w:id="1540"/>
      <w:bookmarkEnd w:id="1541"/>
      <w:bookmarkEnd w:id="1542"/>
      <w:bookmarkEnd w:id="1543"/>
      <w:bookmarkEnd w:id="1544"/>
      <w:bookmarkEnd w:id="1545"/>
      <w:bookmarkEnd w:id="1546"/>
      <w:bookmarkEnd w:id="1547"/>
      <w:bookmarkEnd w:id="1548"/>
      <w:bookmarkEnd w:id="1549"/>
    </w:p>
    <w:p w14:paraId="04A0642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只有通过了初步评审、被判定为合格的投标方可进入详细评审。</w:t>
      </w:r>
    </w:p>
    <w:p w14:paraId="38CA1B2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A4.1 </w:t>
      </w:r>
      <w:bookmarkStart w:id="1550" w:name="_Toc419363635"/>
      <w:r>
        <w:rPr>
          <w:rFonts w:ascii="Times New Roman" w:hAnsi="Times New Roman" w:cs="Times New Roman"/>
          <w:color w:val="auto"/>
          <w:highlight w:val="none"/>
        </w:rPr>
        <w:t>详细评审的程序</w:t>
      </w:r>
      <w:bookmarkEnd w:id="1550"/>
    </w:p>
    <w:p w14:paraId="33CB7BD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评标委员会按照本章第3.2款中规定的程序进行详细评审：</w:t>
      </w:r>
    </w:p>
    <w:p w14:paraId="28FD753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（1）工程总承包工作大纲；</w:t>
      </w:r>
    </w:p>
    <w:p w14:paraId="5FCEF4D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（2）施工组织设计；</w:t>
      </w:r>
    </w:p>
    <w:p w14:paraId="29A7445F">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（3）资信业绩；</w:t>
      </w:r>
    </w:p>
    <w:p w14:paraId="7B19FE7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（4）商务标；</w:t>
      </w:r>
    </w:p>
    <w:p w14:paraId="527D7E0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（5）设计标：</w:t>
      </w:r>
    </w:p>
    <w:p w14:paraId="0A31988C">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按照“评标办法前附表”中规定的分值设定、各项评分因素、评分标准，由评标委员会的</w:t>
      </w:r>
      <w:r>
        <w:rPr>
          <w:rFonts w:hint="default" w:ascii="Times New Roman" w:hAnsi="Times New Roman" w:cs="Times New Roman"/>
          <w:color w:val="auto"/>
          <w:highlight w:val="none"/>
        </w:rPr>
        <w:t>相对应专业的</w:t>
      </w:r>
      <w:r>
        <w:rPr>
          <w:rFonts w:ascii="Times New Roman" w:hAnsi="Times New Roman" w:cs="Times New Roman"/>
          <w:color w:val="auto"/>
          <w:highlight w:val="none"/>
        </w:rPr>
        <w:t>评委进行评审和评分。</w:t>
      </w:r>
    </w:p>
    <w:p w14:paraId="01D422F4">
      <w:pPr>
        <w:spacing w:line="360" w:lineRule="auto"/>
        <w:ind w:firstLine="420" w:firstLineChars="200"/>
        <w:outlineLvl w:val="9"/>
        <w:rPr>
          <w:rFonts w:ascii="Times New Roman" w:hAnsi="Times New Roman" w:eastAsia="宋体" w:cs="Times New Roman"/>
          <w:color w:val="auto"/>
          <w:szCs w:val="21"/>
          <w:highlight w:val="none"/>
        </w:rPr>
      </w:pPr>
      <w:bookmarkStart w:id="1551" w:name="_Toc419363637"/>
      <w:r>
        <w:rPr>
          <w:rFonts w:ascii="Times New Roman" w:hAnsi="Times New Roman" w:eastAsia="宋体" w:cs="Times New Roman"/>
          <w:color w:val="auto"/>
          <w:szCs w:val="21"/>
          <w:highlight w:val="none"/>
        </w:rPr>
        <w:t>A4.2 汇总评分结果</w:t>
      </w:r>
      <w:bookmarkEnd w:id="1551"/>
    </w:p>
    <w:p w14:paraId="614FEA8D">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详细评审工作全部结束后，</w:t>
      </w:r>
      <w:r>
        <w:rPr>
          <w:rFonts w:hint="default" w:ascii="Times New Roman" w:hAnsi="Times New Roman" w:cs="Times New Roman"/>
          <w:color w:val="auto"/>
          <w:highlight w:val="none"/>
        </w:rPr>
        <w:t>汇总</w:t>
      </w:r>
      <w:r>
        <w:rPr>
          <w:rFonts w:ascii="Times New Roman" w:hAnsi="Times New Roman" w:cs="Times New Roman"/>
          <w:color w:val="auto"/>
          <w:highlight w:val="none"/>
        </w:rPr>
        <w:t>评标委员会各成员的详细评审评分结果，并按照详细评审最终得分由高至低的次序对投标人进行排序。</w:t>
      </w:r>
    </w:p>
    <w:p w14:paraId="5BD299F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评标委员会评审评分结果统计应遵循下列原则：</w:t>
      </w:r>
    </w:p>
    <w:p w14:paraId="1FAF6C0B">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（1）每个评分项目（单项）的评分基准值为评标委员会成员评分的算术平均值。</w:t>
      </w:r>
    </w:p>
    <w:p w14:paraId="4237F6BD">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（2）每个评分项目（单项）超出该评分项目评分基准值±30%（含30%）范围的评分为无效评分。</w:t>
      </w:r>
    </w:p>
    <w:p w14:paraId="66E021D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（3）投标人每个评分项目（单项）的最终得分为评标委员会成员有效评分的算术平均值；全部评委评分均超出评分基准值±30%（含30%）范围时，投标人该评分项目（单项）的最终得分为评分基准值。</w:t>
      </w:r>
    </w:p>
    <w:p w14:paraId="241DA448">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4）综合评估法资格评审也按上述原则统计分数。</w:t>
      </w:r>
    </w:p>
    <w:p w14:paraId="1E7974D4">
      <w:pPr>
        <w:pStyle w:val="5"/>
        <w:rPr>
          <w:rFonts w:ascii="Times New Roman" w:hAnsi="Times New Roman"/>
          <w:color w:val="auto"/>
          <w:highlight w:val="none"/>
        </w:rPr>
      </w:pPr>
      <w:bookmarkStart w:id="1552" w:name="_Toc1266126590"/>
      <w:bookmarkStart w:id="1553" w:name="_Toc433988670"/>
      <w:bookmarkStart w:id="1554" w:name="_Toc419321236"/>
      <w:bookmarkStart w:id="1555" w:name="_Toc419320200"/>
      <w:bookmarkStart w:id="1556" w:name="_Toc1960593354"/>
      <w:bookmarkStart w:id="1557" w:name="_Toc1866381689"/>
      <w:bookmarkStart w:id="1558" w:name="_Toc419364327"/>
      <w:bookmarkStart w:id="1559" w:name="_Toc419363638"/>
      <w:bookmarkStart w:id="1560" w:name="_Toc857391693"/>
      <w:bookmarkStart w:id="1561" w:name="_Toc749253163"/>
      <w:r>
        <w:rPr>
          <w:rFonts w:ascii="Times New Roman" w:hAnsi="Times New Roman"/>
          <w:color w:val="auto"/>
          <w:highlight w:val="none"/>
        </w:rPr>
        <w:t>A5 推荐中标候选人或者直接确定中标人</w:t>
      </w:r>
      <w:bookmarkEnd w:id="1552"/>
      <w:bookmarkEnd w:id="1553"/>
      <w:bookmarkEnd w:id="1554"/>
      <w:bookmarkEnd w:id="1555"/>
      <w:bookmarkEnd w:id="1556"/>
      <w:bookmarkEnd w:id="1557"/>
      <w:bookmarkEnd w:id="1558"/>
      <w:bookmarkEnd w:id="1559"/>
      <w:bookmarkEnd w:id="1560"/>
      <w:bookmarkEnd w:id="1561"/>
    </w:p>
    <w:p w14:paraId="0842A83E">
      <w:pPr>
        <w:spacing w:line="360" w:lineRule="auto"/>
        <w:ind w:firstLine="420" w:firstLineChars="200"/>
        <w:outlineLvl w:val="9"/>
        <w:rPr>
          <w:rFonts w:ascii="Times New Roman" w:hAnsi="Times New Roman" w:eastAsia="宋体" w:cs="Times New Roman"/>
          <w:color w:val="auto"/>
          <w:szCs w:val="21"/>
          <w:highlight w:val="none"/>
        </w:rPr>
      </w:pPr>
      <w:bookmarkStart w:id="1562" w:name="_Toc419363639"/>
      <w:bookmarkStart w:id="1563" w:name="_Toc433988671"/>
      <w:r>
        <w:rPr>
          <w:rFonts w:ascii="Times New Roman" w:hAnsi="Times New Roman" w:eastAsia="宋体" w:cs="Times New Roman"/>
          <w:color w:val="auto"/>
          <w:szCs w:val="21"/>
          <w:highlight w:val="none"/>
        </w:rPr>
        <w:t>A5.1 推荐中标候选人</w:t>
      </w:r>
      <w:bookmarkEnd w:id="1562"/>
      <w:bookmarkEnd w:id="1563"/>
    </w:p>
    <w:p w14:paraId="0E81053B">
      <w:pPr>
        <w:spacing w:line="360" w:lineRule="auto"/>
        <w:ind w:firstLine="420" w:firstLineChars="200"/>
        <w:rPr>
          <w:rFonts w:ascii="Times New Roman" w:hAnsi="Times New Roman" w:cs="Times New Roman"/>
          <w:color w:val="auto"/>
          <w:highlight w:val="none"/>
        </w:rPr>
      </w:pPr>
      <w:bookmarkStart w:id="1564" w:name="_Toc433988672"/>
      <w:r>
        <w:rPr>
          <w:rFonts w:ascii="Times New Roman" w:hAnsi="Times New Roman" w:cs="Times New Roman"/>
          <w:color w:val="auto"/>
          <w:highlight w:val="none"/>
        </w:rPr>
        <w:t>A5.1.1 除第二章“投标人须知”前附表第7.1款授权直接确定中标人外，评标委员会在推荐中标候选人时，应遵照以下原则：</w:t>
      </w:r>
      <w:bookmarkEnd w:id="1564"/>
    </w:p>
    <w:p w14:paraId="4FB24911">
      <w:pPr>
        <w:spacing w:line="360" w:lineRule="auto"/>
        <w:ind w:firstLine="420" w:firstLineChars="200"/>
        <w:rPr>
          <w:rFonts w:ascii="Times New Roman" w:hAnsi="Times New Roman" w:cs="Times New Roman"/>
          <w:color w:val="auto"/>
          <w:highlight w:val="none"/>
        </w:rPr>
      </w:pPr>
      <w:bookmarkStart w:id="1565" w:name="_Toc433988673"/>
      <w:r>
        <w:rPr>
          <w:rFonts w:ascii="Times New Roman" w:hAnsi="Times New Roman" w:cs="Times New Roman"/>
          <w:color w:val="auto"/>
          <w:highlight w:val="none"/>
        </w:rPr>
        <w:t>（1）评标委员会按照最终得分由高至低的次序排列，并根据第二章“投标人须知”前附表第7.1款规定</w:t>
      </w:r>
      <w:r>
        <w:rPr>
          <w:rFonts w:hint="default" w:ascii="Times New Roman" w:hAnsi="Times New Roman" w:cs="Times New Roman"/>
          <w:color w:val="auto"/>
          <w:highlight w:val="none"/>
        </w:rPr>
        <w:t>及本章的规定推荐</w:t>
      </w:r>
      <w:r>
        <w:rPr>
          <w:rFonts w:ascii="Times New Roman" w:hAnsi="Times New Roman" w:cs="Times New Roman"/>
          <w:color w:val="auto"/>
          <w:highlight w:val="none"/>
        </w:rPr>
        <w:t>中标候选人。</w:t>
      </w:r>
      <w:bookmarkEnd w:id="1565"/>
    </w:p>
    <w:p w14:paraId="181FCDC3">
      <w:pPr>
        <w:spacing w:line="360" w:lineRule="auto"/>
        <w:ind w:firstLine="420" w:firstLineChars="200"/>
        <w:rPr>
          <w:rFonts w:ascii="Times New Roman" w:hAnsi="Times New Roman" w:cs="Times New Roman"/>
          <w:color w:val="auto"/>
          <w:highlight w:val="none"/>
        </w:rPr>
      </w:pPr>
      <w:bookmarkStart w:id="1566" w:name="_Toc433988674"/>
      <w:r>
        <w:rPr>
          <w:rFonts w:ascii="Times New Roman" w:hAnsi="Times New Roman" w:cs="Times New Roman"/>
          <w:color w:val="auto"/>
          <w:highlight w:val="none"/>
        </w:rPr>
        <w:t>（2）如果评标委员会根据本章的规定作否决投标处理后，有效投标不足三个，且少于第二章“投标人须知”前附表第7.1款规定的中标候选人数量的，</w:t>
      </w:r>
      <w:r>
        <w:rPr>
          <w:rFonts w:hint="default" w:ascii="Times New Roman" w:hAnsi="Times New Roman" w:cs="Times New Roman"/>
          <w:color w:val="auto"/>
          <w:highlight w:val="none"/>
        </w:rPr>
        <w:t>如经</w:t>
      </w:r>
      <w:r>
        <w:rPr>
          <w:rFonts w:ascii="Times New Roman" w:hAnsi="Times New Roman" w:cs="Times New Roman"/>
          <w:color w:val="auto"/>
          <w:highlight w:val="none"/>
        </w:rPr>
        <w:t>评标委员</w:t>
      </w:r>
      <w:r>
        <w:rPr>
          <w:rFonts w:hint="default" w:ascii="Times New Roman" w:hAnsi="Times New Roman" w:cs="Times New Roman"/>
          <w:color w:val="auto"/>
          <w:highlight w:val="none"/>
        </w:rPr>
        <w:t>会评定仍具备竞争性的，</w:t>
      </w:r>
      <w:r>
        <w:rPr>
          <w:rFonts w:ascii="Times New Roman" w:hAnsi="Times New Roman" w:cs="Times New Roman"/>
          <w:color w:val="auto"/>
          <w:highlight w:val="none"/>
        </w:rPr>
        <w:t>可以将所有有效投标按</w:t>
      </w:r>
      <w:r>
        <w:rPr>
          <w:rFonts w:hint="default" w:ascii="Times New Roman" w:hAnsi="Times New Roman" w:cs="Times New Roman"/>
          <w:color w:val="auto"/>
          <w:highlight w:val="none"/>
        </w:rPr>
        <w:t>投标人汇总</w:t>
      </w:r>
      <w:r>
        <w:rPr>
          <w:rFonts w:ascii="Times New Roman" w:hAnsi="Times New Roman" w:cs="Times New Roman"/>
          <w:color w:val="auto"/>
          <w:highlight w:val="none"/>
        </w:rPr>
        <w:t>得分由高至低的次序作为中标候选人向招标人推荐。如果因</w:t>
      </w:r>
      <w:r>
        <w:rPr>
          <w:rFonts w:hint="default" w:ascii="Times New Roman" w:hAnsi="Times New Roman" w:cs="Times New Roman"/>
          <w:color w:val="auto"/>
          <w:highlight w:val="none"/>
        </w:rPr>
        <w:t>评标委员会否决投标后</w:t>
      </w:r>
      <w:r>
        <w:rPr>
          <w:rFonts w:ascii="Times New Roman" w:hAnsi="Times New Roman" w:cs="Times New Roman"/>
          <w:color w:val="auto"/>
          <w:highlight w:val="none"/>
        </w:rPr>
        <w:t>有效投标不足三个</w:t>
      </w:r>
      <w:r>
        <w:rPr>
          <w:rFonts w:hint="default" w:ascii="Times New Roman" w:hAnsi="Times New Roman" w:cs="Times New Roman"/>
          <w:color w:val="auto"/>
          <w:highlight w:val="none"/>
        </w:rPr>
        <w:t>且评标委员会评定</w:t>
      </w:r>
      <w:r>
        <w:rPr>
          <w:rFonts w:ascii="Times New Roman" w:hAnsi="Times New Roman" w:cs="Times New Roman"/>
          <w:color w:val="auto"/>
          <w:highlight w:val="none"/>
        </w:rPr>
        <w:t>明显缺乏竞争的，评标委员会可以</w:t>
      </w:r>
      <w:r>
        <w:rPr>
          <w:rFonts w:hint="default" w:ascii="Times New Roman" w:hAnsi="Times New Roman" w:cs="Times New Roman"/>
          <w:color w:val="auto"/>
          <w:highlight w:val="none"/>
        </w:rPr>
        <w:t>否决所有投标</w:t>
      </w:r>
      <w:r>
        <w:rPr>
          <w:rFonts w:ascii="Times New Roman" w:hAnsi="Times New Roman" w:cs="Times New Roman"/>
          <w:color w:val="auto"/>
          <w:highlight w:val="none"/>
        </w:rPr>
        <w:t>。</w:t>
      </w:r>
    </w:p>
    <w:bookmarkEnd w:id="1566"/>
    <w:p w14:paraId="21AA9B35">
      <w:pPr>
        <w:spacing w:line="360" w:lineRule="auto"/>
        <w:ind w:firstLine="420" w:firstLineChars="200"/>
        <w:rPr>
          <w:rFonts w:ascii="Times New Roman" w:hAnsi="Times New Roman" w:cs="Times New Roman"/>
          <w:color w:val="auto"/>
          <w:highlight w:val="none"/>
        </w:rPr>
      </w:pPr>
      <w:bookmarkStart w:id="1567" w:name="_Toc433988675"/>
      <w:r>
        <w:rPr>
          <w:rFonts w:ascii="Times New Roman" w:hAnsi="Times New Roman" w:cs="Times New Roman"/>
          <w:color w:val="auto"/>
          <w:highlight w:val="none"/>
        </w:rPr>
        <w:t>A5.</w:t>
      </w:r>
      <w:r>
        <w:rPr>
          <w:rFonts w:hint="default" w:ascii="Times New Roman" w:hAnsi="Times New Roman" w:cs="Times New Roman"/>
          <w:color w:val="auto"/>
          <w:highlight w:val="none"/>
        </w:rPr>
        <w:t>1</w:t>
      </w:r>
      <w:r>
        <w:rPr>
          <w:rFonts w:ascii="Times New Roman" w:hAnsi="Times New Roman" w:cs="Times New Roman"/>
          <w:color w:val="auto"/>
          <w:highlight w:val="none"/>
        </w:rPr>
        <w:t>.2 投标截止时间前递交投标文件的投标人数量少于三个或者所有投标被否决的，招标人应当依法重新招标。</w:t>
      </w:r>
      <w:bookmarkEnd w:id="1567"/>
    </w:p>
    <w:p w14:paraId="4087FD7B">
      <w:pPr>
        <w:spacing w:line="360" w:lineRule="auto"/>
        <w:ind w:firstLine="420" w:firstLineChars="200"/>
        <w:outlineLvl w:val="9"/>
        <w:rPr>
          <w:rFonts w:ascii="Times New Roman" w:hAnsi="Times New Roman" w:eastAsia="宋体" w:cs="Times New Roman"/>
          <w:color w:val="auto"/>
          <w:szCs w:val="21"/>
          <w:highlight w:val="none"/>
        </w:rPr>
      </w:pPr>
      <w:bookmarkStart w:id="1568" w:name="_Toc433988676"/>
      <w:bookmarkStart w:id="1569" w:name="_Toc419363640"/>
      <w:r>
        <w:rPr>
          <w:rFonts w:ascii="Times New Roman" w:hAnsi="Times New Roman" w:eastAsia="宋体" w:cs="Times New Roman"/>
          <w:color w:val="auto"/>
          <w:szCs w:val="21"/>
          <w:highlight w:val="none"/>
        </w:rPr>
        <w:t>A5.2 直接确定中标人</w:t>
      </w:r>
      <w:bookmarkEnd w:id="1568"/>
      <w:bookmarkEnd w:id="1569"/>
    </w:p>
    <w:p w14:paraId="561F6AB3">
      <w:pPr>
        <w:spacing w:line="360" w:lineRule="auto"/>
        <w:ind w:firstLine="420" w:firstLineChars="200"/>
        <w:rPr>
          <w:rFonts w:ascii="Times New Roman" w:hAnsi="Times New Roman" w:cs="Times New Roman"/>
          <w:color w:val="auto"/>
          <w:highlight w:val="none"/>
        </w:rPr>
      </w:pPr>
      <w:bookmarkStart w:id="1570" w:name="_Toc433988677"/>
      <w:r>
        <w:rPr>
          <w:rFonts w:ascii="Times New Roman" w:hAnsi="Times New Roman" w:cs="Times New Roman"/>
          <w:color w:val="auto"/>
          <w:highlight w:val="none"/>
        </w:rPr>
        <w:t>第二章“投标人须知”前附表授权评标委员会直接确定中标人的，评标委员会按照最终得分由高至低的次序排列，</w:t>
      </w:r>
      <w:r>
        <w:rPr>
          <w:rFonts w:hint="default" w:ascii="Times New Roman" w:hAnsi="Times New Roman" w:cs="Times New Roman"/>
          <w:color w:val="auto"/>
          <w:highlight w:val="none"/>
        </w:rPr>
        <w:t>按照本章的规定直接确定</w:t>
      </w:r>
      <w:r>
        <w:rPr>
          <w:rFonts w:ascii="Times New Roman" w:hAnsi="Times New Roman" w:cs="Times New Roman"/>
          <w:color w:val="auto"/>
          <w:highlight w:val="none"/>
        </w:rPr>
        <w:t>中标人。</w:t>
      </w:r>
      <w:bookmarkEnd w:id="1570"/>
    </w:p>
    <w:p w14:paraId="6F5A1D61">
      <w:pPr>
        <w:spacing w:line="360" w:lineRule="auto"/>
        <w:ind w:firstLine="420" w:firstLineChars="200"/>
        <w:outlineLvl w:val="9"/>
        <w:rPr>
          <w:rFonts w:ascii="Times New Roman" w:hAnsi="Times New Roman" w:eastAsia="宋体" w:cs="Times New Roman"/>
          <w:color w:val="auto"/>
          <w:szCs w:val="21"/>
          <w:highlight w:val="none"/>
        </w:rPr>
      </w:pPr>
      <w:bookmarkStart w:id="1571" w:name="_Toc419363641"/>
      <w:bookmarkStart w:id="1572" w:name="_Toc433988678"/>
      <w:r>
        <w:rPr>
          <w:rFonts w:ascii="Times New Roman" w:hAnsi="Times New Roman" w:eastAsia="宋体" w:cs="Times New Roman"/>
          <w:color w:val="auto"/>
          <w:szCs w:val="21"/>
          <w:highlight w:val="none"/>
        </w:rPr>
        <w:t>A5.3 编制评标报告</w:t>
      </w:r>
      <w:bookmarkEnd w:id="1571"/>
      <w:bookmarkEnd w:id="1572"/>
    </w:p>
    <w:p w14:paraId="7883EEB7">
      <w:pPr>
        <w:spacing w:line="360" w:lineRule="auto"/>
        <w:ind w:firstLine="420" w:firstLineChars="200"/>
        <w:rPr>
          <w:rFonts w:ascii="Times New Roman" w:hAnsi="Times New Roman" w:cs="Times New Roman"/>
          <w:color w:val="auto"/>
          <w:highlight w:val="none"/>
        </w:rPr>
      </w:pPr>
      <w:bookmarkStart w:id="1573" w:name="_Toc433988679"/>
      <w:r>
        <w:rPr>
          <w:rFonts w:ascii="Times New Roman" w:hAnsi="Times New Roman" w:cs="Times New Roman"/>
          <w:color w:val="auto"/>
          <w:highlight w:val="none"/>
        </w:rPr>
        <w:t>评标委员会向招标人提交评标报告。评标报告应当由全体评标委员会成员签字，并于评标结束时抄送有关行政监督部门。评标报告应当包括</w:t>
      </w:r>
      <w:r>
        <w:rPr>
          <w:rFonts w:hint="default" w:ascii="Times New Roman" w:hAnsi="Times New Roman" w:cs="Times New Roman"/>
          <w:color w:val="auto"/>
          <w:highlight w:val="none"/>
        </w:rPr>
        <w:t>但不限于</w:t>
      </w:r>
      <w:r>
        <w:rPr>
          <w:rFonts w:ascii="Times New Roman" w:hAnsi="Times New Roman" w:cs="Times New Roman"/>
          <w:color w:val="auto"/>
          <w:highlight w:val="none"/>
        </w:rPr>
        <w:t>以下内容：</w:t>
      </w:r>
      <w:bookmarkEnd w:id="1573"/>
    </w:p>
    <w:p w14:paraId="317CF90B">
      <w:pPr>
        <w:spacing w:line="360" w:lineRule="auto"/>
        <w:ind w:firstLine="420" w:firstLineChars="200"/>
        <w:rPr>
          <w:rFonts w:ascii="Times New Roman" w:hAnsi="Times New Roman" w:cs="Times New Roman"/>
          <w:color w:val="auto"/>
          <w:highlight w:val="none"/>
        </w:rPr>
      </w:pPr>
      <w:bookmarkStart w:id="1574" w:name="_Toc433988680"/>
      <w:r>
        <w:rPr>
          <w:rFonts w:ascii="Times New Roman" w:hAnsi="Times New Roman" w:cs="Times New Roman"/>
          <w:color w:val="auto"/>
          <w:highlight w:val="none"/>
        </w:rPr>
        <w:t>（1）基本情况和数据表；</w:t>
      </w:r>
      <w:bookmarkEnd w:id="1574"/>
    </w:p>
    <w:p w14:paraId="71921AE8">
      <w:pPr>
        <w:spacing w:line="360" w:lineRule="auto"/>
        <w:ind w:firstLine="420" w:firstLineChars="200"/>
        <w:rPr>
          <w:rFonts w:ascii="Times New Roman" w:hAnsi="Times New Roman" w:cs="Times New Roman"/>
          <w:color w:val="auto"/>
          <w:highlight w:val="none"/>
        </w:rPr>
      </w:pPr>
      <w:bookmarkStart w:id="1575" w:name="_Toc433988681"/>
      <w:r>
        <w:rPr>
          <w:rFonts w:ascii="Times New Roman" w:hAnsi="Times New Roman" w:cs="Times New Roman"/>
          <w:color w:val="auto"/>
          <w:highlight w:val="none"/>
        </w:rPr>
        <w:t>（2）评标委员会成员名单；</w:t>
      </w:r>
      <w:bookmarkEnd w:id="1575"/>
    </w:p>
    <w:p w14:paraId="2E737202">
      <w:pPr>
        <w:spacing w:line="360" w:lineRule="auto"/>
        <w:ind w:firstLine="420" w:firstLineChars="200"/>
        <w:rPr>
          <w:rFonts w:ascii="Times New Roman" w:hAnsi="Times New Roman" w:cs="Times New Roman"/>
          <w:color w:val="auto"/>
          <w:highlight w:val="none"/>
        </w:rPr>
      </w:pPr>
      <w:bookmarkStart w:id="1576" w:name="_Toc433988682"/>
      <w:r>
        <w:rPr>
          <w:rFonts w:ascii="Times New Roman" w:hAnsi="Times New Roman" w:cs="Times New Roman"/>
          <w:color w:val="auto"/>
          <w:highlight w:val="none"/>
        </w:rPr>
        <w:t>（3）开标记录；</w:t>
      </w:r>
      <w:bookmarkEnd w:id="1576"/>
    </w:p>
    <w:p w14:paraId="21D206A4">
      <w:pPr>
        <w:spacing w:line="360" w:lineRule="auto"/>
        <w:ind w:firstLine="420" w:firstLineChars="200"/>
        <w:rPr>
          <w:rFonts w:ascii="Times New Roman" w:hAnsi="Times New Roman" w:cs="Times New Roman"/>
          <w:color w:val="auto"/>
          <w:highlight w:val="none"/>
        </w:rPr>
      </w:pPr>
      <w:bookmarkStart w:id="1577" w:name="_Toc433988683"/>
      <w:r>
        <w:rPr>
          <w:rFonts w:ascii="Times New Roman" w:hAnsi="Times New Roman" w:cs="Times New Roman"/>
          <w:color w:val="auto"/>
          <w:highlight w:val="none"/>
        </w:rPr>
        <w:t>（4）符合要求的投标一览表；</w:t>
      </w:r>
      <w:bookmarkEnd w:id="1577"/>
    </w:p>
    <w:p w14:paraId="6EB1BD5A">
      <w:pPr>
        <w:spacing w:line="360" w:lineRule="auto"/>
        <w:ind w:firstLine="420" w:firstLineChars="200"/>
        <w:rPr>
          <w:rFonts w:ascii="Times New Roman" w:hAnsi="Times New Roman" w:cs="Times New Roman"/>
          <w:color w:val="auto"/>
          <w:highlight w:val="none"/>
        </w:rPr>
      </w:pPr>
      <w:bookmarkStart w:id="1578" w:name="_Toc433988684"/>
      <w:r>
        <w:rPr>
          <w:rFonts w:ascii="Times New Roman" w:hAnsi="Times New Roman" w:cs="Times New Roman"/>
          <w:color w:val="auto"/>
          <w:highlight w:val="none"/>
        </w:rPr>
        <w:t>（5）否决投标情况说明；</w:t>
      </w:r>
      <w:bookmarkEnd w:id="1578"/>
    </w:p>
    <w:p w14:paraId="41EB6392">
      <w:pPr>
        <w:spacing w:line="360" w:lineRule="auto"/>
        <w:ind w:firstLine="420" w:firstLineChars="200"/>
        <w:rPr>
          <w:rFonts w:ascii="Times New Roman" w:hAnsi="Times New Roman" w:cs="Times New Roman"/>
          <w:color w:val="auto"/>
          <w:highlight w:val="none"/>
        </w:rPr>
      </w:pPr>
      <w:bookmarkStart w:id="1579" w:name="_Toc433988685"/>
      <w:r>
        <w:rPr>
          <w:rFonts w:ascii="Times New Roman" w:hAnsi="Times New Roman" w:cs="Times New Roman"/>
          <w:color w:val="auto"/>
          <w:highlight w:val="none"/>
        </w:rPr>
        <w:t>（6）评标标准、评标方法或者评标因素一览表；</w:t>
      </w:r>
      <w:bookmarkEnd w:id="1579"/>
    </w:p>
    <w:p w14:paraId="7843A2E0">
      <w:pPr>
        <w:spacing w:line="360" w:lineRule="auto"/>
        <w:ind w:firstLine="420" w:firstLineChars="200"/>
        <w:rPr>
          <w:rFonts w:ascii="Times New Roman" w:hAnsi="Times New Roman" w:cs="Times New Roman"/>
          <w:color w:val="auto"/>
          <w:highlight w:val="none"/>
        </w:rPr>
      </w:pPr>
      <w:bookmarkStart w:id="1580" w:name="_Toc433988686"/>
      <w:r>
        <w:rPr>
          <w:rFonts w:ascii="Times New Roman" w:hAnsi="Times New Roman" w:cs="Times New Roman"/>
          <w:color w:val="auto"/>
          <w:highlight w:val="none"/>
        </w:rPr>
        <w:t>（7）经评审的价格一览表（包括评标委员会在评标过程中所形成的所有记载评标结果、结论的表格、说明、记录等文件）；</w:t>
      </w:r>
      <w:bookmarkEnd w:id="1580"/>
    </w:p>
    <w:p w14:paraId="4A6570E1">
      <w:pPr>
        <w:spacing w:line="360" w:lineRule="auto"/>
        <w:ind w:firstLine="420" w:firstLineChars="200"/>
        <w:outlineLvl w:val="9"/>
        <w:rPr>
          <w:rFonts w:ascii="Times New Roman" w:hAnsi="Times New Roman" w:eastAsia="宋体" w:cs="Times New Roman"/>
          <w:color w:val="auto"/>
          <w:highlight w:val="none"/>
        </w:rPr>
      </w:pPr>
      <w:bookmarkStart w:id="1581" w:name="_Toc433988687"/>
      <w:bookmarkStart w:id="1582" w:name="_Toc419363642"/>
      <w:r>
        <w:rPr>
          <w:rFonts w:ascii="Times New Roman" w:hAnsi="Times New Roman" w:eastAsia="宋体" w:cs="Times New Roman"/>
          <w:color w:val="auto"/>
          <w:highlight w:val="none"/>
        </w:rPr>
        <w:t>（8）经评审的投标人排序；</w:t>
      </w:r>
      <w:bookmarkEnd w:id="1581"/>
      <w:bookmarkEnd w:id="1582"/>
    </w:p>
    <w:p w14:paraId="361027BF">
      <w:pPr>
        <w:spacing w:line="360" w:lineRule="auto"/>
        <w:ind w:firstLine="420" w:firstLineChars="200"/>
        <w:rPr>
          <w:rFonts w:ascii="Times New Roman" w:hAnsi="Times New Roman" w:cs="Times New Roman"/>
          <w:color w:val="auto"/>
          <w:highlight w:val="none"/>
        </w:rPr>
      </w:pPr>
      <w:bookmarkStart w:id="1583" w:name="_Toc433988688"/>
      <w:r>
        <w:rPr>
          <w:rFonts w:ascii="Times New Roman" w:hAnsi="Times New Roman" w:cs="Times New Roman"/>
          <w:color w:val="auto"/>
          <w:highlight w:val="none"/>
        </w:rPr>
        <w:t>（9）推荐的中标候选人名单（如果第二章“投标人须知”前附表授权评标委员会直接确定中标人，则为“确定的中标人”）与签订合同前要处理的事宜；</w:t>
      </w:r>
      <w:bookmarkEnd w:id="1583"/>
    </w:p>
    <w:p w14:paraId="057FF788">
      <w:pPr>
        <w:spacing w:line="360" w:lineRule="auto"/>
        <w:ind w:firstLine="420" w:firstLineChars="200"/>
        <w:rPr>
          <w:rFonts w:ascii="Times New Roman" w:hAnsi="Times New Roman" w:cs="Times New Roman"/>
          <w:color w:val="auto"/>
          <w:highlight w:val="none"/>
        </w:rPr>
      </w:pPr>
      <w:bookmarkStart w:id="1584" w:name="_Toc433988689"/>
      <w:r>
        <w:rPr>
          <w:rFonts w:ascii="Times New Roman" w:hAnsi="Times New Roman" w:cs="Times New Roman"/>
          <w:color w:val="auto"/>
          <w:highlight w:val="none"/>
        </w:rPr>
        <w:t>（10）澄清、说明、补正事项纪要。</w:t>
      </w:r>
      <w:bookmarkEnd w:id="1584"/>
    </w:p>
    <w:p w14:paraId="52C80D9B">
      <w:pPr>
        <w:pStyle w:val="5"/>
        <w:rPr>
          <w:rFonts w:ascii="Times New Roman" w:hAnsi="Times New Roman"/>
          <w:color w:val="auto"/>
          <w:highlight w:val="none"/>
        </w:rPr>
      </w:pPr>
      <w:bookmarkStart w:id="1585" w:name="_Toc1456547659"/>
      <w:bookmarkStart w:id="1586" w:name="_Toc1257962958"/>
      <w:bookmarkStart w:id="1587" w:name="_Toc419364328"/>
      <w:bookmarkStart w:id="1588" w:name="_Toc381561276"/>
      <w:bookmarkStart w:id="1589" w:name="_Toc260320708"/>
      <w:bookmarkStart w:id="1590" w:name="_Toc433988690"/>
      <w:bookmarkStart w:id="1591" w:name="_Toc419363643"/>
      <w:bookmarkStart w:id="1592" w:name="_Toc419320201"/>
      <w:bookmarkStart w:id="1593" w:name="_Toc46571962"/>
      <w:bookmarkStart w:id="1594" w:name="_Toc419321237"/>
      <w:r>
        <w:rPr>
          <w:rFonts w:ascii="Times New Roman" w:hAnsi="Times New Roman"/>
          <w:color w:val="auto"/>
          <w:highlight w:val="none"/>
        </w:rPr>
        <w:t>A6 特殊情况的处置程序</w:t>
      </w:r>
      <w:bookmarkEnd w:id="1585"/>
      <w:bookmarkEnd w:id="1586"/>
      <w:bookmarkEnd w:id="1587"/>
      <w:bookmarkEnd w:id="1588"/>
      <w:bookmarkEnd w:id="1589"/>
      <w:bookmarkEnd w:id="1590"/>
      <w:bookmarkEnd w:id="1591"/>
      <w:bookmarkEnd w:id="1592"/>
      <w:bookmarkEnd w:id="1593"/>
      <w:bookmarkEnd w:id="1594"/>
    </w:p>
    <w:p w14:paraId="3528C10C">
      <w:pPr>
        <w:spacing w:line="360" w:lineRule="auto"/>
        <w:ind w:firstLine="420" w:firstLineChars="200"/>
        <w:outlineLvl w:val="9"/>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 xml:space="preserve"> 关于评标活动暂停</w:t>
      </w:r>
    </w:p>
    <w:p w14:paraId="2D92081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1</w:t>
      </w:r>
      <w:r>
        <w:rPr>
          <w:rFonts w:ascii="Times New Roman" w:hAnsi="Times New Roman" w:cs="Times New Roman"/>
          <w:color w:val="auto"/>
          <w:highlight w:val="none"/>
        </w:rPr>
        <w:t>.1 评标委员会应当执行连续评标的原则，按评标办法中规定的程序、内容、方法、标准完成全部评标工作。只有发生不可抗力导致评标工作无法继续时，评标活动方可暂停。</w:t>
      </w:r>
    </w:p>
    <w:p w14:paraId="4AEDA2D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1</w:t>
      </w:r>
      <w:r>
        <w:rPr>
          <w:rFonts w:ascii="Times New Roman" w:hAnsi="Times New Roman" w:cs="Times New Roman"/>
          <w:color w:val="auto"/>
          <w:highlight w:val="none"/>
        </w:rPr>
        <w:t>.2 发生评标暂停情况时，评标委员会应当封存全部投标文件和评标记录，待不可抗力的影响结束且具备继续评标的条件时，由原评标委员会继续评标。</w:t>
      </w:r>
    </w:p>
    <w:p w14:paraId="370C9FE2">
      <w:pPr>
        <w:spacing w:line="360" w:lineRule="auto"/>
        <w:ind w:firstLine="420" w:firstLineChars="200"/>
        <w:outlineLvl w:val="9"/>
        <w:rPr>
          <w:rFonts w:ascii="Times New Roman" w:hAnsi="Times New Roman" w:eastAsia="宋体" w:cs="Times New Roman"/>
          <w:color w:val="auto"/>
          <w:szCs w:val="21"/>
          <w:highlight w:val="none"/>
        </w:rPr>
      </w:pPr>
      <w:bookmarkStart w:id="1595" w:name="_Toc419363645"/>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 xml:space="preserve"> 关于评标中途更换评委</w:t>
      </w:r>
      <w:bookmarkEnd w:id="1595"/>
    </w:p>
    <w:p w14:paraId="3A1626E8">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2</w:t>
      </w:r>
      <w:r>
        <w:rPr>
          <w:rFonts w:ascii="Times New Roman" w:hAnsi="Times New Roman" w:cs="Times New Roman"/>
          <w:color w:val="auto"/>
          <w:highlight w:val="none"/>
        </w:rPr>
        <w:t>.1 除非发生下列情况之一，评标委员会成员不得在评标中途更换：</w:t>
      </w:r>
    </w:p>
    <w:p w14:paraId="224D0666">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（1）因不可抗拒的客观原因，不能到场或需在评标中途退出评标活动。</w:t>
      </w:r>
    </w:p>
    <w:p w14:paraId="06DEB07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（2）根据法律法规规定，某个或某几个评标委员会成员需要回避。</w:t>
      </w:r>
    </w:p>
    <w:p w14:paraId="0B7C584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A6.</w:t>
      </w:r>
      <w:r>
        <w:rPr>
          <w:rFonts w:hint="default" w:ascii="Times New Roman" w:hAnsi="Times New Roman" w:cs="Times New Roman"/>
          <w:color w:val="auto"/>
          <w:highlight w:val="none"/>
        </w:rPr>
        <w:t>2</w:t>
      </w:r>
      <w:r>
        <w:rPr>
          <w:rFonts w:ascii="Times New Roman" w:hAnsi="Times New Roman" w:cs="Times New Roman"/>
          <w:color w:val="auto"/>
          <w:highlight w:val="none"/>
        </w:rPr>
        <w:t>.2 退出评标的评标委员会成员，其已完成的评标行为无效。由招标人根据本招标文件规定的评标委员会成员生产方式另行确定替代者进行评标。</w:t>
      </w:r>
    </w:p>
    <w:p w14:paraId="64C336B0">
      <w:pPr>
        <w:spacing w:line="360" w:lineRule="auto"/>
        <w:ind w:firstLine="420" w:firstLineChars="200"/>
        <w:outlineLvl w:val="9"/>
        <w:rPr>
          <w:rFonts w:ascii="Times New Roman" w:hAnsi="Times New Roman" w:eastAsia="宋体" w:cs="Times New Roman"/>
          <w:color w:val="auto"/>
          <w:szCs w:val="21"/>
          <w:highlight w:val="none"/>
        </w:rPr>
      </w:pPr>
      <w:bookmarkStart w:id="1596" w:name="_Toc419363646"/>
      <w:r>
        <w:rPr>
          <w:rFonts w:ascii="Times New Roman" w:hAnsi="Times New Roman" w:eastAsia="宋体" w:cs="Times New Roman"/>
          <w:color w:val="auto"/>
          <w:szCs w:val="21"/>
          <w:highlight w:val="none"/>
        </w:rPr>
        <w:t>A6.</w:t>
      </w:r>
      <w:r>
        <w:rPr>
          <w:rFonts w:hint="default"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 xml:space="preserve"> 记名投票</w:t>
      </w:r>
      <w:bookmarkEnd w:id="1596"/>
    </w:p>
    <w:p w14:paraId="7574C122">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需评标委员会就某项定性的评审结论做出表决的，由评标委员会全体成员按照少数服从多数的原则，以记名投票方式表决。</w:t>
      </w:r>
    </w:p>
    <w:p w14:paraId="10E73957">
      <w:pPr>
        <w:pStyle w:val="5"/>
        <w:rPr>
          <w:rFonts w:hint="default" w:ascii="Times New Roman" w:hAnsi="Times New Roman"/>
          <w:color w:val="auto"/>
          <w:szCs w:val="21"/>
          <w:highlight w:val="none"/>
        </w:rPr>
      </w:pPr>
      <w:bookmarkStart w:id="1597" w:name="_Toc65899606"/>
      <w:bookmarkStart w:id="1598" w:name="_Toc891518418"/>
      <w:bookmarkStart w:id="1599" w:name="_Toc585777219"/>
      <w:bookmarkStart w:id="1600" w:name="_Toc1718385287"/>
      <w:bookmarkStart w:id="1601" w:name="_Toc371337592"/>
      <w:r>
        <w:rPr>
          <w:rFonts w:hint="default" w:ascii="Times New Roman" w:hAnsi="Times New Roman"/>
          <w:color w:val="auto"/>
          <w:highlight w:val="none"/>
        </w:rPr>
        <w:t>A7 补充条款</w:t>
      </w:r>
      <w:bookmarkEnd w:id="1597"/>
      <w:bookmarkEnd w:id="1598"/>
      <w:bookmarkEnd w:id="1599"/>
      <w:bookmarkEnd w:id="1600"/>
      <w:bookmarkEnd w:id="1601"/>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342D4268">
      <w:pPr>
        <w:spacing w:line="360" w:lineRule="auto"/>
        <w:ind w:firstLine="420" w:firstLineChars="200"/>
        <w:rPr>
          <w:rFonts w:hint="default" w:ascii="Times New Roman" w:hAnsi="Times New Roman" w:cs="Times New Roman"/>
          <w:color w:val="auto"/>
          <w:szCs w:val="21"/>
          <w:highlight w:val="none"/>
        </w:rPr>
      </w:pPr>
      <w:r>
        <w:rPr>
          <w:rFonts w:hint="eastAsia" w:ascii="Calibri" w:hAnsi="Calibri" w:cs="Times New Roman"/>
          <w:color w:val="auto"/>
          <w:highlight w:val="none"/>
          <w:shd w:val="clear" w:color="auto" w:fill="auto"/>
          <w:lang w:val="en-US" w:eastAsia="zh-CN"/>
        </w:rPr>
        <w:t>A7.2</w:t>
      </w:r>
      <w:r>
        <w:rPr>
          <w:rFonts w:hint="default" w:ascii="Times New Roman" w:hAnsi="Times New Roman" w:cs="Times New Roman"/>
          <w:color w:val="auto"/>
          <w:szCs w:val="21"/>
          <w:highlight w:val="none"/>
        </w:rPr>
        <w:t>根据《评标委员会和评标方法暂行规定》《评标专家和评标专家库管理暂行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05DE7054">
      <w:pPr>
        <w:spacing w:line="360" w:lineRule="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 xml:space="preserve"> </w:t>
      </w:r>
    </w:p>
    <w:p w14:paraId="0A1BD890">
      <w:pPr>
        <w:pStyle w:val="4"/>
        <w:rPr>
          <w:rFonts w:ascii="Times New Roman" w:hAnsi="Times New Roman" w:cs="Times New Roman"/>
          <w:color w:val="auto"/>
          <w:highlight w:val="none"/>
        </w:rPr>
      </w:pPr>
      <w:bookmarkStart w:id="1602" w:name="_Toc419320202"/>
      <w:bookmarkStart w:id="1603" w:name="_Toc419321238"/>
      <w:bookmarkStart w:id="1604" w:name="_Toc419363647"/>
      <w:bookmarkStart w:id="1605" w:name="_Toc419364329"/>
      <w:r>
        <w:rPr>
          <w:rFonts w:ascii="Times New Roman" w:hAnsi="Times New Roman" w:cs="Times New Roman"/>
          <w:color w:val="auto"/>
          <w:highlight w:val="none"/>
        </w:rPr>
        <w:br w:type="page"/>
      </w:r>
      <w:bookmarkStart w:id="1606" w:name="_Toc1607811401"/>
      <w:bookmarkStart w:id="1607" w:name="_Toc1716196909"/>
      <w:bookmarkStart w:id="1608" w:name="_Toc433988691"/>
      <w:bookmarkStart w:id="1609" w:name="_Toc59203024"/>
      <w:bookmarkStart w:id="1610" w:name="_Toc30784"/>
      <w:bookmarkStart w:id="1611" w:name="_Toc1781715613"/>
      <w:bookmarkStart w:id="1612" w:name="_Toc129555825"/>
      <w:bookmarkStart w:id="1613" w:name="_Toc783330146"/>
      <w:bookmarkStart w:id="1614" w:name="_Toc91327416"/>
      <w:bookmarkStart w:id="1615" w:name="_Toc253253905"/>
      <w:bookmarkStart w:id="1616" w:name="_Toc229816688"/>
      <w:bookmarkStart w:id="1617" w:name="_Toc752661032"/>
      <w:bookmarkStart w:id="1618" w:name="_Toc1186278973"/>
      <w:bookmarkStart w:id="1619" w:name="_Toc1465995494"/>
      <w:r>
        <w:rPr>
          <w:rFonts w:ascii="Times New Roman" w:hAnsi="Times New Roman" w:cs="Times New Roman"/>
          <w:color w:val="auto"/>
          <w:highlight w:val="none"/>
        </w:rPr>
        <w:t>附件B</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否决投标条件</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224B4611">
      <w:pPr>
        <w:pStyle w:val="5"/>
        <w:rPr>
          <w:rFonts w:ascii="Times New Roman" w:hAnsi="Times New Roman"/>
          <w:color w:val="auto"/>
          <w:highlight w:val="none"/>
        </w:rPr>
      </w:pPr>
      <w:bookmarkStart w:id="1620" w:name="_Toc419364330"/>
      <w:bookmarkStart w:id="1621" w:name="_Toc1322567613"/>
      <w:bookmarkStart w:id="1622" w:name="_Toc419320203"/>
      <w:bookmarkStart w:id="1623" w:name="_Toc433988692"/>
      <w:bookmarkStart w:id="1624" w:name="_Toc419363648"/>
      <w:bookmarkStart w:id="1625" w:name="_Toc419321239"/>
      <w:bookmarkStart w:id="1626" w:name="_Toc1616564430"/>
      <w:bookmarkStart w:id="1627" w:name="_Toc1516085095"/>
      <w:bookmarkStart w:id="1628" w:name="_Toc1600481582"/>
      <w:bookmarkStart w:id="1629" w:name="_Toc1744784488"/>
      <w:r>
        <w:rPr>
          <w:rFonts w:ascii="Times New Roman" w:hAnsi="Times New Roman"/>
          <w:color w:val="auto"/>
          <w:highlight w:val="none"/>
        </w:rPr>
        <w:t xml:space="preserve">B0 </w:t>
      </w:r>
      <w:r>
        <w:rPr>
          <w:rFonts w:hint="default" w:ascii="Times New Roman" w:hAnsi="Times New Roman"/>
          <w:color w:val="auto"/>
          <w:highlight w:val="none"/>
        </w:rPr>
        <w:t>总</w:t>
      </w:r>
      <w:r>
        <w:rPr>
          <w:rFonts w:ascii="Times New Roman" w:hAnsi="Times New Roman"/>
          <w:color w:val="auto"/>
          <w:highlight w:val="none"/>
        </w:rPr>
        <w:t xml:space="preserve">  </w:t>
      </w:r>
      <w:r>
        <w:rPr>
          <w:rFonts w:hint="default" w:ascii="Times New Roman" w:hAnsi="Times New Roman"/>
          <w:color w:val="auto"/>
          <w:highlight w:val="none"/>
        </w:rPr>
        <w:t>则</w:t>
      </w:r>
      <w:bookmarkEnd w:id="1620"/>
      <w:bookmarkEnd w:id="1621"/>
      <w:bookmarkEnd w:id="1622"/>
      <w:bookmarkEnd w:id="1623"/>
      <w:bookmarkEnd w:id="1624"/>
      <w:bookmarkEnd w:id="1625"/>
      <w:bookmarkEnd w:id="1626"/>
      <w:bookmarkEnd w:id="1627"/>
      <w:bookmarkEnd w:id="1628"/>
      <w:bookmarkEnd w:id="1629"/>
    </w:p>
    <w:p w14:paraId="07B2D52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本附件所集中列示的否决投标条件，是本章</w:t>
      </w:r>
      <w:r>
        <w:rPr>
          <w:rFonts w:ascii="Times New Roman" w:hAnsi="Times New Roman" w:cs="Times New Roman"/>
          <w:color w:val="auto"/>
          <w:highlight w:val="none"/>
        </w:rPr>
        <w:t>“</w:t>
      </w:r>
      <w:r>
        <w:rPr>
          <w:rFonts w:hint="default" w:ascii="Times New Roman" w:hAnsi="Times New Roman" w:cs="Times New Roman"/>
          <w:color w:val="auto"/>
          <w:highlight w:val="none"/>
        </w:rPr>
        <w:t>评标办法</w:t>
      </w:r>
      <w:r>
        <w:rPr>
          <w:rFonts w:ascii="Times New Roman" w:hAnsi="Times New Roman" w:cs="Times New Roman"/>
          <w:color w:val="auto"/>
          <w:highlight w:val="none"/>
        </w:rPr>
        <w:t>”</w:t>
      </w:r>
      <w:r>
        <w:rPr>
          <w:rFonts w:hint="default" w:ascii="Times New Roman" w:hAnsi="Times New Roman" w:cs="Times New Roman"/>
          <w:color w:val="auto"/>
          <w:highlight w:val="none"/>
        </w:rPr>
        <w:t>的组成部分，是对第二章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和本章正文部分所规定的否决投标条件的总结和补充，如果出现相互矛盾的情况，以第二章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和本章正文部分的规定为准。</w:t>
      </w:r>
    </w:p>
    <w:p w14:paraId="3B2A808B">
      <w:pPr>
        <w:pStyle w:val="5"/>
        <w:rPr>
          <w:rFonts w:ascii="Times New Roman" w:hAnsi="Times New Roman"/>
          <w:color w:val="auto"/>
          <w:highlight w:val="none"/>
        </w:rPr>
      </w:pPr>
      <w:bookmarkStart w:id="1630" w:name="_Toc101454289"/>
      <w:bookmarkStart w:id="1631" w:name="_Toc1793351003"/>
      <w:bookmarkStart w:id="1632" w:name="_Toc419320204"/>
      <w:bookmarkStart w:id="1633" w:name="_Toc419363649"/>
      <w:bookmarkStart w:id="1634" w:name="_Toc433988693"/>
      <w:bookmarkStart w:id="1635" w:name="_Toc419321240"/>
      <w:bookmarkStart w:id="1636" w:name="_Toc1759382857"/>
      <w:bookmarkStart w:id="1637" w:name="_Toc91890327"/>
      <w:bookmarkStart w:id="1638" w:name="_Toc419364331"/>
      <w:bookmarkStart w:id="1639" w:name="_Toc1991780441"/>
      <w:r>
        <w:rPr>
          <w:rFonts w:ascii="Times New Roman" w:hAnsi="Times New Roman"/>
          <w:color w:val="auto"/>
          <w:highlight w:val="none"/>
        </w:rPr>
        <w:t xml:space="preserve">B1 </w:t>
      </w:r>
      <w:r>
        <w:rPr>
          <w:rFonts w:hint="default" w:ascii="Times New Roman" w:hAnsi="Times New Roman"/>
          <w:color w:val="auto"/>
          <w:highlight w:val="none"/>
        </w:rPr>
        <w:t>否决投标条件</w:t>
      </w:r>
      <w:bookmarkEnd w:id="1630"/>
      <w:bookmarkEnd w:id="1631"/>
      <w:bookmarkEnd w:id="1632"/>
      <w:bookmarkEnd w:id="1633"/>
      <w:bookmarkEnd w:id="1634"/>
      <w:bookmarkEnd w:id="1635"/>
      <w:bookmarkEnd w:id="1636"/>
      <w:bookmarkEnd w:id="1637"/>
      <w:bookmarkEnd w:id="1638"/>
      <w:bookmarkEnd w:id="1639"/>
    </w:p>
    <w:p w14:paraId="54579A7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投标人或其投标文件有下列情形之一的，其投标作否决投标处理：</w:t>
      </w:r>
    </w:p>
    <w:p w14:paraId="3E02E86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B1.1 </w:t>
      </w:r>
      <w:r>
        <w:rPr>
          <w:rFonts w:hint="default" w:ascii="Times New Roman" w:hAnsi="Times New Roman" w:cs="Times New Roman"/>
          <w:color w:val="auto"/>
          <w:highlight w:val="none"/>
        </w:rPr>
        <w:t>有第二章</w:t>
      </w:r>
      <w:r>
        <w:rPr>
          <w:rFonts w:ascii="Times New Roman" w:hAnsi="Times New Roman" w:cs="Times New Roman"/>
          <w:color w:val="auto"/>
          <w:highlight w:val="none"/>
        </w:rPr>
        <w:t>“</w:t>
      </w:r>
      <w:r>
        <w:rPr>
          <w:rFonts w:hint="default" w:ascii="Times New Roman" w:hAnsi="Times New Roman" w:cs="Times New Roman"/>
          <w:color w:val="auto"/>
          <w:highlight w:val="none"/>
        </w:rPr>
        <w:t>投标人须知</w:t>
      </w:r>
      <w:r>
        <w:rPr>
          <w:rFonts w:ascii="Times New Roman" w:hAnsi="Times New Roman" w:cs="Times New Roman"/>
          <w:color w:val="auto"/>
          <w:highlight w:val="none"/>
        </w:rPr>
        <w:t>”</w:t>
      </w:r>
      <w:r>
        <w:rPr>
          <w:rFonts w:hint="default" w:ascii="Times New Roman" w:hAnsi="Times New Roman" w:cs="Times New Roman"/>
          <w:color w:val="auto"/>
          <w:highlight w:val="none"/>
        </w:rPr>
        <w:t>第</w:t>
      </w:r>
      <w:r>
        <w:rPr>
          <w:rFonts w:ascii="Times New Roman" w:hAnsi="Times New Roman" w:cs="Times New Roman"/>
          <w:color w:val="auto"/>
          <w:highlight w:val="none"/>
        </w:rPr>
        <w:t>1.4.</w:t>
      </w:r>
      <w:r>
        <w:rPr>
          <w:rFonts w:hint="eastAsia" w:cs="Times New Roman"/>
          <w:color w:val="auto"/>
          <w:highlight w:val="none"/>
          <w:lang w:eastAsia="zh-CN"/>
        </w:rPr>
        <w:t>2.</w:t>
      </w:r>
      <w:r>
        <w:rPr>
          <w:rFonts w:ascii="Times New Roman" w:hAnsi="Times New Roman" w:cs="Times New Roman"/>
          <w:color w:val="auto"/>
          <w:highlight w:val="none"/>
        </w:rPr>
        <w:t>1.4.3</w:t>
      </w:r>
      <w:r>
        <w:rPr>
          <w:rFonts w:hint="default" w:ascii="Times New Roman" w:hAnsi="Times New Roman" w:cs="Times New Roman"/>
          <w:color w:val="auto"/>
          <w:highlight w:val="none"/>
        </w:rPr>
        <w:t>项规定的任何一种情形的；</w:t>
      </w:r>
    </w:p>
    <w:p w14:paraId="1F02865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B1.2 </w:t>
      </w:r>
      <w:r>
        <w:rPr>
          <w:rFonts w:hint="default" w:ascii="Times New Roman" w:hAnsi="Times New Roman" w:cs="Times New Roman"/>
          <w:color w:val="auto"/>
          <w:highlight w:val="none"/>
        </w:rPr>
        <w:t>有串通投标或弄虚作假或有其他违法行为的；</w:t>
      </w:r>
    </w:p>
    <w:p w14:paraId="541068DE">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 xml:space="preserve">B1.3 </w:t>
      </w:r>
      <w:r>
        <w:rPr>
          <w:rFonts w:hint="default" w:ascii="Times New Roman" w:hAnsi="Times New Roman" w:cs="Times New Roman"/>
          <w:color w:val="auto"/>
          <w:highlight w:val="none"/>
        </w:rPr>
        <w:t>有符合评标办法正文第3.1.2（3）条规定不按评标委员会要求澄清、说明或修正的；</w:t>
      </w:r>
    </w:p>
    <w:p w14:paraId="691C8D2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B1.4</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在形式评审、响应性评审、资格评审中，评标委员会认定投标人的投标文件不符合</w:t>
      </w:r>
      <w:r>
        <w:rPr>
          <w:rFonts w:ascii="Times New Roman" w:hAnsi="Times New Roman" w:cs="Times New Roman"/>
          <w:color w:val="auto"/>
          <w:highlight w:val="none"/>
        </w:rPr>
        <w:t>“</w:t>
      </w:r>
      <w:r>
        <w:rPr>
          <w:rFonts w:hint="default" w:ascii="Times New Roman" w:hAnsi="Times New Roman" w:cs="Times New Roman"/>
          <w:color w:val="auto"/>
          <w:highlight w:val="none"/>
        </w:rPr>
        <w:t>评标办法前附表</w:t>
      </w:r>
      <w:r>
        <w:rPr>
          <w:rFonts w:ascii="Times New Roman" w:hAnsi="Times New Roman" w:cs="Times New Roman"/>
          <w:color w:val="auto"/>
          <w:highlight w:val="none"/>
        </w:rPr>
        <w:t>”</w:t>
      </w:r>
      <w:r>
        <w:rPr>
          <w:rFonts w:hint="default" w:ascii="Times New Roman" w:hAnsi="Times New Roman" w:cs="Times New Roman"/>
          <w:color w:val="auto"/>
          <w:highlight w:val="none"/>
        </w:rPr>
        <w:t>中规定的任何一项评审标准的【</w:t>
      </w:r>
      <w:r>
        <w:rPr>
          <w:rFonts w:hint="eastAsia" w:ascii="方正楷体_GB2312" w:hAnsi="方正楷体_GB2312" w:eastAsia="方正楷体_GB2312" w:cs="方正楷体_GB2312"/>
          <w:color w:val="auto"/>
          <w:highlight w:val="none"/>
        </w:rPr>
        <w:t>备注：如资格审查采用有限数量制时，资格审查的评审内容按打分制给予对应分值，无相关证明材料的给予0分，但不做否决投标处理，明确否决的除外</w:t>
      </w:r>
      <w:r>
        <w:rPr>
          <w:rFonts w:hint="default" w:ascii="Times New Roman" w:hAnsi="Times New Roman" w:cs="Times New Roman"/>
          <w:color w:val="auto"/>
          <w:highlight w:val="none"/>
        </w:rPr>
        <w:t>】</w:t>
      </w:r>
      <w:r>
        <w:rPr>
          <w:rFonts w:ascii="Times New Roman" w:hAnsi="Times New Roman" w:cs="Times New Roman"/>
          <w:color w:val="auto"/>
          <w:highlight w:val="none"/>
        </w:rPr>
        <w:t xml:space="preserve">； </w:t>
      </w:r>
    </w:p>
    <w:p w14:paraId="067FAD9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default" w:ascii="Times New Roman" w:hAnsi="Times New Roman" w:cs="Times New Roman"/>
          <w:color w:val="auto"/>
          <w:highlight w:val="none"/>
        </w:rPr>
        <w:t>5</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不按第二章投标须知前附表第</w:t>
      </w:r>
      <w:r>
        <w:rPr>
          <w:rFonts w:ascii="Times New Roman" w:hAnsi="Times New Roman" w:cs="Times New Roman"/>
          <w:color w:val="auto"/>
          <w:highlight w:val="none"/>
        </w:rPr>
        <w:t>3.1.1</w:t>
      </w:r>
      <w:r>
        <w:rPr>
          <w:rFonts w:hint="default" w:ascii="Times New Roman" w:hAnsi="Times New Roman" w:cs="Times New Roman"/>
          <w:color w:val="auto"/>
          <w:highlight w:val="none"/>
        </w:rPr>
        <w:t>条内容提供资料的；</w:t>
      </w:r>
    </w:p>
    <w:p w14:paraId="16263076">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B1.6 没有在招标文件规定的电子投标文件相关位置加盖投标人法人单位电子印章的；</w:t>
      </w:r>
    </w:p>
    <w:p w14:paraId="55EDF24B">
      <w:pPr>
        <w:spacing w:line="360" w:lineRule="auto"/>
        <w:ind w:firstLine="420" w:firstLineChars="200"/>
        <w:rPr>
          <w:rFonts w:hint="default" w:ascii="Times New Roman" w:hAnsi="Times New Roman" w:cs="Times New Roman"/>
          <w:color w:val="auto"/>
          <w:highlight w:val="none"/>
        </w:rPr>
      </w:pPr>
      <w:r>
        <w:rPr>
          <w:rFonts w:ascii="Times New Roman" w:hAnsi="Times New Roman" w:cs="Times New Roman"/>
          <w:color w:val="auto"/>
          <w:highlight w:val="none"/>
        </w:rPr>
        <w:t>B1.</w:t>
      </w:r>
      <w:r>
        <w:rPr>
          <w:rFonts w:hint="default" w:ascii="Times New Roman" w:hAnsi="Times New Roman" w:cs="Times New Roman"/>
          <w:color w:val="auto"/>
          <w:highlight w:val="none"/>
        </w:rPr>
        <w:t>7</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投标人的投标总价超出</w:t>
      </w:r>
      <w:r>
        <w:rPr>
          <w:rFonts w:hint="eastAsia" w:ascii="Times New Roman" w:hAnsi="Times New Roman" w:cs="Times New Roman"/>
          <w:color w:val="auto"/>
          <w:highlight w:val="none"/>
          <w:lang w:eastAsia="zh-CN"/>
        </w:rPr>
        <w:t>最高投标限价</w:t>
      </w:r>
      <w:r>
        <w:rPr>
          <w:rFonts w:hint="default" w:ascii="Times New Roman" w:hAnsi="Times New Roman" w:cs="Times New Roman"/>
          <w:color w:val="auto"/>
          <w:highlight w:val="none"/>
        </w:rPr>
        <w:t>的；</w:t>
      </w:r>
    </w:p>
    <w:p w14:paraId="7431504D">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cs="宋体"/>
          <w:color w:val="auto"/>
          <w:highlight w:val="none"/>
        </w:rPr>
      </w:pPr>
      <w:r>
        <w:rPr>
          <w:rFonts w:ascii="Times New Roman" w:hAnsi="Times New Roman" w:cs="Times New Roman"/>
          <w:color w:val="auto"/>
          <w:highlight w:val="none"/>
        </w:rPr>
        <w:t>B1.8</w:t>
      </w:r>
      <w:r>
        <w:rPr>
          <w:rFonts w:hint="eastAsia" w:cs="Times New Roman"/>
          <w:color w:val="auto"/>
          <w:highlight w:val="none"/>
          <w:lang w:val="en-US" w:eastAsia="zh-CN"/>
        </w:rPr>
        <w:t xml:space="preserve"> </w:t>
      </w:r>
      <w:r>
        <w:rPr>
          <w:rFonts w:hint="eastAsia" w:cs="宋体"/>
          <w:color w:val="auto"/>
          <w:highlight w:val="none"/>
        </w:rPr>
        <w:t>安全</w:t>
      </w:r>
      <w:r>
        <w:rPr>
          <w:rFonts w:hint="eastAsia" w:cs="宋体"/>
          <w:color w:val="auto"/>
          <w:highlight w:val="none"/>
          <w:lang w:eastAsia="zh-CN"/>
        </w:rPr>
        <w:t>生产费</w:t>
      </w:r>
      <w:r>
        <w:rPr>
          <w:rFonts w:hint="eastAsia" w:cs="宋体"/>
          <w:color w:val="auto"/>
          <w:highlight w:val="none"/>
        </w:rPr>
        <w:t>不按</w:t>
      </w:r>
      <w:r>
        <w:rPr>
          <w:rFonts w:hint="eastAsia" w:cs="宋体"/>
          <w:color w:val="auto"/>
          <w:highlight w:val="none"/>
          <w:lang w:eastAsia="zh-CN"/>
        </w:rPr>
        <w:t>自治区</w:t>
      </w:r>
      <w:r>
        <w:rPr>
          <w:rFonts w:hint="eastAsia" w:cs="宋体"/>
          <w:color w:val="auto"/>
          <w:highlight w:val="none"/>
          <w:lang w:val="en-US" w:eastAsia="zh-CN"/>
        </w:rPr>
        <w:t>建设主管部门颁发的相应规定费率计价</w:t>
      </w:r>
      <w:r>
        <w:rPr>
          <w:rFonts w:hint="eastAsia" w:cs="宋体"/>
          <w:color w:val="auto"/>
          <w:highlight w:val="none"/>
        </w:rPr>
        <w:t>的；</w:t>
      </w:r>
    </w:p>
    <w:p w14:paraId="57B004FE">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Times New Roman" w:hAnsi="Times New Roman" w:cs="Times New Roman"/>
          <w:color w:val="auto"/>
          <w:highlight w:val="none"/>
          <w:lang w:val="en-US" w:eastAsia="zh-CN"/>
        </w:rPr>
      </w:pPr>
      <w:r>
        <w:rPr>
          <w:rFonts w:ascii="Times New Roman" w:hAnsi="Times New Roman" w:cs="Times New Roman"/>
          <w:color w:val="auto"/>
          <w:highlight w:val="none"/>
        </w:rPr>
        <w:t>B1.</w:t>
      </w:r>
      <w:r>
        <w:rPr>
          <w:rFonts w:hint="eastAsia" w:cs="Times New Roman"/>
          <w:color w:val="auto"/>
          <w:highlight w:val="none"/>
          <w:lang w:val="en-US" w:eastAsia="zh-CN"/>
        </w:rPr>
        <w:t xml:space="preserve">9 </w:t>
      </w:r>
      <w:r>
        <w:rPr>
          <w:rFonts w:hint="eastAsia" w:ascii="Times New Roman" w:hAnsi="Times New Roman" w:cs="Times New Roman"/>
          <w:color w:val="auto"/>
          <w:highlight w:val="none"/>
          <w:lang w:val="en-US" w:eastAsia="zh-CN"/>
        </w:rPr>
        <w:t>投标报价被评标委员会认为低于成本价的；</w:t>
      </w:r>
    </w:p>
    <w:p w14:paraId="5966557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eastAsia" w:cs="Times New Roman"/>
          <w:color w:val="auto"/>
          <w:highlight w:val="none"/>
          <w:lang w:val="en-US" w:eastAsia="zh-CN"/>
        </w:rPr>
        <w:t xml:space="preserve">10 </w:t>
      </w:r>
      <w:r>
        <w:rPr>
          <w:rFonts w:hint="default" w:ascii="Times New Roman" w:hAnsi="Times New Roman" w:cs="Times New Roman"/>
          <w:color w:val="auto"/>
          <w:highlight w:val="none"/>
          <w:lang w:eastAsia="zh-CN"/>
        </w:rPr>
        <w:t>开标验证中，</w:t>
      </w:r>
      <w:r>
        <w:rPr>
          <w:rFonts w:hint="default" w:ascii="Times New Roman" w:hAnsi="Times New Roman" w:cs="Times New Roman"/>
          <w:color w:val="auto"/>
          <w:highlight w:val="none"/>
        </w:rPr>
        <w:t>通过身份证验证的专职投标员与投标文件资格审核文件内的专职投标员非同一人的；</w:t>
      </w:r>
    </w:p>
    <w:p w14:paraId="3EA922D4">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hint="eastAsia" w:cs="Times New Roman"/>
          <w:color w:val="auto"/>
          <w:highlight w:val="none"/>
          <w:lang w:val="en-US" w:eastAsia="zh-CN"/>
        </w:rPr>
        <w:t>11</w:t>
      </w:r>
      <w:r>
        <w:rPr>
          <w:rFonts w:hint="default" w:ascii="Times New Roman" w:hAnsi="Times New Roman" w:cs="Times New Roman"/>
          <w:color w:val="auto"/>
          <w:highlight w:val="none"/>
        </w:rPr>
        <w:t xml:space="preserve"> 投标文件的关键内容字迹模糊、辨认不清的；</w:t>
      </w:r>
    </w:p>
    <w:p w14:paraId="57424582">
      <w:pPr>
        <w:spacing w:line="360" w:lineRule="auto"/>
        <w:ind w:firstLine="420" w:firstLineChars="200"/>
        <w:rPr>
          <w:rFonts w:ascii="Times New Roman" w:hAnsi="Times New Roman" w:cs="Times New Roman"/>
          <w:color w:val="auto"/>
          <w:highlight w:val="none"/>
        </w:rPr>
      </w:pPr>
      <w:bookmarkStart w:id="1640" w:name="_Toc419363650"/>
      <w:r>
        <w:rPr>
          <w:rFonts w:ascii="Times New Roman" w:hAnsi="Times New Roman" w:cs="Times New Roman"/>
          <w:color w:val="auto"/>
          <w:highlight w:val="none"/>
        </w:rPr>
        <w:t>B1.1</w:t>
      </w:r>
      <w:r>
        <w:rPr>
          <w:rFonts w:hint="eastAsia" w:cs="Times New Roman"/>
          <w:color w:val="auto"/>
          <w:highlight w:val="none"/>
          <w:lang w:val="en-US" w:eastAsia="zh-CN"/>
        </w:rPr>
        <w:t xml:space="preserve">2 </w:t>
      </w:r>
      <w:r>
        <w:rPr>
          <w:rFonts w:hint="default" w:ascii="Times New Roman" w:hAnsi="Times New Roman" w:cs="Times New Roman"/>
          <w:color w:val="auto"/>
          <w:highlight w:val="none"/>
        </w:rPr>
        <w:t>不具备独立法人资格或作为独立法人资格但就本工程提交一个以上的投标文件的；</w:t>
      </w:r>
      <w:bookmarkEnd w:id="1640"/>
    </w:p>
    <w:p w14:paraId="1FEDF9A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B1.1</w:t>
      </w:r>
      <w:r>
        <w:rPr>
          <w:rFonts w:hint="eastAsia" w:cs="Times New Roman"/>
          <w:color w:val="auto"/>
          <w:highlight w:val="none"/>
          <w:lang w:val="en-US" w:eastAsia="zh-CN"/>
        </w:rPr>
        <w:t>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投标文件实质上没有响应招标文件的要求的(包括：质量要求、工期、技术标准和要求、合同价款主要条款、投标有效期等)；</w:t>
      </w:r>
    </w:p>
    <w:p w14:paraId="21ACAB85">
      <w:pPr>
        <w:spacing w:line="360" w:lineRule="auto"/>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B1.1</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投标人未按照招标文件第二章投标人须知第3.4条的要求提供投标保证金的或未按规定提交投标保证金证明材料的</w:t>
      </w:r>
      <w:r>
        <w:rPr>
          <w:rFonts w:hint="eastAsia" w:cs="Times New Roman"/>
          <w:color w:val="auto"/>
          <w:highlight w:val="none"/>
          <w:lang w:eastAsia="zh-CN"/>
        </w:rPr>
        <w:t>；</w:t>
      </w:r>
    </w:p>
    <w:p w14:paraId="3A2A56DC">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B1.1</w:t>
      </w:r>
      <w:r>
        <w:rPr>
          <w:rFonts w:hint="eastAsia" w:cs="Times New Roman"/>
          <w:color w:val="auto"/>
          <w:highlight w:val="none"/>
          <w:lang w:val="en-US" w:eastAsia="zh-CN"/>
        </w:rPr>
        <w:t>5</w:t>
      </w:r>
      <w:r>
        <w:rPr>
          <w:rFonts w:hint="default" w:ascii="Times New Roman" w:hAnsi="Times New Roman" w:cs="Times New Roman"/>
          <w:color w:val="auto"/>
          <w:highlight w:val="none"/>
        </w:rPr>
        <w:t>（1）投标人拟投入本工程的工程总承包项目经理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施工项目经理在在建项目或已中标未开工项目中任工程总承包项目经理或施工项目经理或</w:t>
      </w:r>
      <w:r>
        <w:rPr>
          <w:rFonts w:ascii="Times New Roman" w:hAnsi="Times New Roman" w:cs="Times New Roman"/>
          <w:color w:val="auto"/>
          <w:highlight w:val="none"/>
        </w:rPr>
        <w:t>总监理工程师</w:t>
      </w:r>
      <w:r>
        <w:rPr>
          <w:rFonts w:hint="default" w:ascii="Times New Roman" w:hAnsi="Times New Roman" w:cs="Times New Roman"/>
          <w:color w:val="auto"/>
          <w:highlight w:val="none"/>
        </w:rPr>
        <w:t>的（符合法规规定的特殊情况和桂建管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highlight w:val="none"/>
        </w:rPr>
        <w:t>文要求的除外）或已列为其他项目中标候选人第一名的工程总承包项目经理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施工项目经理</w:t>
      </w:r>
      <w:r>
        <w:rPr>
          <w:rFonts w:hint="eastAsia" w:ascii="Times New Roman" w:hAnsi="Times New Roman" w:cs="Times New Roman"/>
          <w:color w:val="auto"/>
          <w:highlight w:val="none"/>
          <w:lang w:eastAsia="zh-CN"/>
        </w:rPr>
        <w:t>或</w:t>
      </w:r>
      <w:r>
        <w:rPr>
          <w:rFonts w:hint="default" w:ascii="Times New Roman" w:hAnsi="Times New Roman" w:cs="Times New Roman"/>
          <w:color w:val="auto"/>
          <w:highlight w:val="none"/>
        </w:rPr>
        <w:t>总监理工程师，施工项目经理无有效安全生产考核合格证（B类）的；</w:t>
      </w:r>
    </w:p>
    <w:p w14:paraId="098D7DC9">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（2）投标人拟投入本工程的项目专职安全人员在在建项目中任专职安全生产管理人员的（符合法规规定的特殊情况和桂建管</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kern w:val="2"/>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default" w:ascii="Times New Roman" w:hAnsi="Times New Roman" w:cs="Times New Roman"/>
          <w:color w:val="auto"/>
          <w:highlight w:val="none"/>
        </w:rPr>
        <w:t>文要求的除外）或无有效安全生产考核合格证（C类）的；</w:t>
      </w:r>
    </w:p>
    <w:p w14:paraId="36BB9DF7">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 xml:space="preserve">6 </w:t>
      </w:r>
      <w:r>
        <w:rPr>
          <w:rFonts w:hint="default" w:ascii="Times New Roman" w:hAnsi="Times New Roman" w:cs="Times New Roman"/>
          <w:color w:val="auto"/>
          <w:highlight w:val="none"/>
        </w:rPr>
        <w:t>组成联合体投标的，投标文件未附联合体各方共同投标协议书的；</w:t>
      </w:r>
    </w:p>
    <w:p w14:paraId="1E5D0F7F">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 xml:space="preserve">7 </w:t>
      </w:r>
      <w:r>
        <w:rPr>
          <w:rFonts w:hint="default" w:ascii="Times New Roman" w:hAnsi="Times New Roman" w:cs="Times New Roman"/>
          <w:color w:val="auto"/>
          <w:highlight w:val="none"/>
        </w:rPr>
        <w:t>开标时通过身份证验证的专职投标员、</w:t>
      </w:r>
      <w:r>
        <w:rPr>
          <w:rFonts w:hint="default" w:ascii="Times New Roman" w:hAnsi="Times New Roman" w:cs="Times New Roman"/>
          <w:color w:val="auto"/>
          <w:highlight w:val="none"/>
          <w:lang w:eastAsia="zh-CN"/>
        </w:rPr>
        <w:t>工程总承包项目经理、</w:t>
      </w:r>
      <w:r>
        <w:rPr>
          <w:rFonts w:hint="default" w:ascii="Times New Roman" w:hAnsi="Times New Roman" w:cs="Times New Roman"/>
          <w:color w:val="auto"/>
          <w:highlight w:val="none"/>
        </w:rPr>
        <w:t>施工项目经理、项目施工专职安全生产管理人员与投标文件中的专职投标员、</w:t>
      </w:r>
      <w:r>
        <w:rPr>
          <w:rFonts w:hint="default" w:ascii="Times New Roman" w:hAnsi="Times New Roman" w:cs="Times New Roman"/>
          <w:color w:val="auto"/>
          <w:highlight w:val="none"/>
          <w:lang w:eastAsia="zh-CN"/>
        </w:rPr>
        <w:t>工程总承包项目经理、</w:t>
      </w:r>
      <w:r>
        <w:rPr>
          <w:rFonts w:hint="default" w:ascii="Times New Roman" w:hAnsi="Times New Roman" w:cs="Times New Roman"/>
          <w:color w:val="auto"/>
          <w:highlight w:val="none"/>
        </w:rPr>
        <w:t>施工项目经理、项目施工专职安全生产管理人员不一致的；</w:t>
      </w:r>
    </w:p>
    <w:p w14:paraId="716D1D61">
      <w:pPr>
        <w:spacing w:line="360" w:lineRule="auto"/>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 xml:space="preserve">8 </w:t>
      </w:r>
      <w:r>
        <w:rPr>
          <w:rFonts w:hint="default" w:ascii="Times New Roman" w:hAnsi="Times New Roman" w:cs="Times New Roman"/>
          <w:color w:val="auto"/>
          <w:highlight w:val="none"/>
        </w:rPr>
        <w:t>投标人编制的暗标投标文件（工程总承包工作大纲、施工组织设计、设计标为暗标），其正文中出现投标人的名称和其他可识别投标人身份的字符（图表）、徽标、业绩、荣誉或人员姓名以及其他特殊标记</w:t>
      </w:r>
      <w:r>
        <w:rPr>
          <w:rFonts w:hint="eastAsia"/>
          <w:color w:val="auto"/>
          <w:highlight w:val="none"/>
          <w:lang w:eastAsia="zh-CN"/>
        </w:rPr>
        <w:t>（空格、空行、明显的文字错误、序号不连续等非实质性内容除外）</w:t>
      </w:r>
      <w:r>
        <w:rPr>
          <w:rFonts w:hint="default" w:ascii="Times New Roman" w:hAnsi="Times New Roman" w:cs="Times New Roman"/>
          <w:color w:val="auto"/>
          <w:highlight w:val="none"/>
        </w:rPr>
        <w:t>等</w:t>
      </w:r>
      <w:r>
        <w:rPr>
          <w:rFonts w:hint="eastAsia" w:cs="Times New Roman"/>
          <w:color w:val="auto"/>
          <w:highlight w:val="none"/>
          <w:lang w:eastAsia="zh-CN"/>
        </w:rPr>
        <w:t>；</w:t>
      </w:r>
    </w:p>
    <w:p w14:paraId="41FAF516">
      <w:pPr>
        <w:spacing w:line="360" w:lineRule="auto"/>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B1.</w:t>
      </w:r>
      <w:r>
        <w:rPr>
          <w:rFonts w:ascii="Times New Roman" w:hAnsi="Times New Roman" w:cs="Times New Roman"/>
          <w:color w:val="auto"/>
          <w:highlight w:val="none"/>
        </w:rPr>
        <w:t>1</w:t>
      </w:r>
      <w:r>
        <w:rPr>
          <w:rFonts w:hint="eastAsia" w:cs="Times New Roman"/>
          <w:color w:val="auto"/>
          <w:highlight w:val="none"/>
          <w:lang w:val="en-US" w:eastAsia="zh-CN"/>
        </w:rPr>
        <w:t xml:space="preserve">9 </w:t>
      </w:r>
      <w:r>
        <w:rPr>
          <w:rFonts w:hint="default" w:ascii="Times New Roman" w:hAnsi="Times New Roman" w:cs="Times New Roman"/>
          <w:color w:val="auto"/>
          <w:highlight w:val="none"/>
        </w:rPr>
        <w:t>投标人编制的投标文件技术标（含工程总承包工作大纲、施工组织设计）、</w:t>
      </w:r>
      <w:r>
        <w:rPr>
          <w:rFonts w:ascii="Times New Roman" w:hAnsi="Times New Roman" w:cs="Times New Roman"/>
          <w:color w:val="auto"/>
          <w:highlight w:val="none"/>
        </w:rPr>
        <w:t>设计</w:t>
      </w:r>
      <w:r>
        <w:rPr>
          <w:rFonts w:hint="default" w:ascii="Times New Roman" w:hAnsi="Times New Roman" w:cs="Times New Roman"/>
          <w:color w:val="auto"/>
          <w:highlight w:val="none"/>
        </w:rPr>
        <w:t>标暗标部分未按第七章投标文件格式暗标的编制要求编制的</w:t>
      </w:r>
      <w:r>
        <w:rPr>
          <w:rFonts w:hint="eastAsia" w:cs="Times New Roman"/>
          <w:color w:val="auto"/>
          <w:highlight w:val="none"/>
          <w:lang w:eastAsia="zh-CN"/>
        </w:rPr>
        <w:t>；</w:t>
      </w:r>
    </w:p>
    <w:p w14:paraId="3B259FC4">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B1.</w:t>
      </w:r>
      <w:r>
        <w:rPr>
          <w:rFonts w:hint="eastAsia" w:cs="Times New Roman"/>
          <w:color w:val="auto"/>
          <w:highlight w:val="none"/>
          <w:lang w:val="en-US" w:eastAsia="zh-CN"/>
        </w:rPr>
        <w:t>20</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法律法规规定的其他否决投标条款。</w:t>
      </w:r>
    </w:p>
    <w:p w14:paraId="6E2BD1DE">
      <w:pPr>
        <w:pStyle w:val="417"/>
        <w:spacing w:line="360" w:lineRule="auto"/>
        <w:ind w:firstLine="420" w:firstLineChars="200"/>
        <w:rPr>
          <w:rFonts w:ascii="Times New Roman" w:hAnsi="Times New Roman" w:cs="Times New Roman"/>
          <w:color w:val="auto"/>
          <w:highlight w:val="none"/>
        </w:rPr>
      </w:pPr>
    </w:p>
    <w:p w14:paraId="3D0B9F21">
      <w:pPr>
        <w:pStyle w:val="584"/>
        <w:spacing w:line="360" w:lineRule="auto"/>
        <w:rPr>
          <w:rFonts w:hint="default" w:ascii="Times New Roman" w:hAnsi="Times New Roman" w:cs="Times New Roman"/>
          <w:b/>
          <w:color w:val="auto"/>
          <w:highlight w:val="none"/>
        </w:rPr>
      </w:pPr>
      <w:r>
        <w:rPr>
          <w:rFonts w:ascii="Times New Roman" w:hAnsi="Times New Roman" w:cs="Times New Roman"/>
          <w:b/>
          <w:color w:val="auto"/>
          <w:highlight w:val="none"/>
        </w:rPr>
        <w:t>备注：</w:t>
      </w:r>
    </w:p>
    <w:p w14:paraId="36E52C5B">
      <w:pPr>
        <w:pStyle w:val="584"/>
        <w:spacing w:line="360" w:lineRule="auto"/>
        <w:ind w:firstLine="420" w:firstLineChars="200"/>
        <w:rPr>
          <w:rFonts w:hint="eastAsia" w:ascii="方正楷体_GB2312" w:hAnsi="方正楷体_GB2312" w:eastAsia="方正楷体_GB2312" w:cs="方正楷体_GB2312"/>
          <w:color w:val="auto"/>
          <w:highlight w:val="none"/>
        </w:rPr>
        <w:sectPr>
          <w:footerReference r:id="rId11" w:type="default"/>
          <w:pgSz w:w="11906" w:h="16838"/>
          <w:pgMar w:top="1246" w:right="1134" w:bottom="1418" w:left="1134" w:header="851" w:footer="992" w:gutter="0"/>
          <w:pgNumType w:fmt="decimal"/>
          <w:cols w:space="720" w:num="1"/>
          <w:docGrid w:type="lines" w:linePitch="312" w:charSpace="0"/>
        </w:sectPr>
      </w:pP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否决投标情况说明表”格式，否决投标情况说明应当对照招标文件规定的否决投标条件以及投标文件存在的具体问题，并在中标候选人公示时予以公开。</w:t>
      </w:r>
    </w:p>
    <w:p w14:paraId="4F24A893">
      <w:pPr>
        <w:pStyle w:val="5"/>
        <w:rPr>
          <w:rFonts w:ascii="Times New Roman" w:hAnsi="Times New Roman"/>
          <w:color w:val="auto"/>
          <w:sz w:val="28"/>
          <w:szCs w:val="28"/>
          <w:highlight w:val="none"/>
        </w:rPr>
      </w:pPr>
      <w:bookmarkStart w:id="1641" w:name="_Toc989866460"/>
      <w:bookmarkStart w:id="1642" w:name="_Toc1587681500"/>
      <w:bookmarkStart w:id="1643" w:name="_Toc2115649695"/>
      <w:bookmarkStart w:id="1644" w:name="_Toc1808600350"/>
      <w:bookmarkStart w:id="1645" w:name="_Toc59203025"/>
      <w:bookmarkStart w:id="1646" w:name="_Toc649924815"/>
      <w:bookmarkStart w:id="1647" w:name="_Toc736305470"/>
      <w:bookmarkStart w:id="1648" w:name="_Toc701282520"/>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ascii="Times New Roman" w:hAnsi="Times New Roman"/>
          <w:color w:val="auto"/>
          <w:sz w:val="28"/>
          <w:szCs w:val="28"/>
          <w:highlight w:val="none"/>
        </w:rPr>
        <w:t>1</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rPr>
        <w:t>：投标单位人员诚信状态核查情况记录表</w:t>
      </w:r>
      <w:r>
        <w:rPr>
          <w:rFonts w:hint="default" w:ascii="Times New Roman" w:hAnsi="Times New Roman"/>
          <w:color w:val="auto"/>
          <w:sz w:val="28"/>
          <w:szCs w:val="28"/>
          <w:highlight w:val="none"/>
          <w:lang w:val="en"/>
        </w:rPr>
        <w:t>1</w:t>
      </w:r>
      <w:r>
        <w:rPr>
          <w:rFonts w:hint="default" w:ascii="Times New Roman" w:hAnsi="Times New Roman"/>
          <w:color w:val="auto"/>
          <w:sz w:val="28"/>
          <w:szCs w:val="28"/>
          <w:highlight w:val="none"/>
          <w:lang w:val="en-US" w:eastAsia="zh-CN"/>
        </w:rPr>
        <w:t>-1</w:t>
      </w:r>
      <w:bookmarkEnd w:id="1641"/>
      <w:bookmarkEnd w:id="1642"/>
      <w:bookmarkEnd w:id="1643"/>
      <w:bookmarkEnd w:id="1644"/>
      <w:bookmarkEnd w:id="1645"/>
      <w:bookmarkEnd w:id="1646"/>
      <w:bookmarkEnd w:id="1647"/>
      <w:bookmarkEnd w:id="1648"/>
    </w:p>
    <w:p w14:paraId="3AC46C75">
      <w:pPr>
        <w:adjustRightInd w:val="0"/>
        <w:snapToGrid w:val="0"/>
        <w:jc w:val="center"/>
        <w:rPr>
          <w:rFonts w:hint="default" w:ascii="Times New Roman" w:hAnsi="Times New Roman" w:eastAsia="黑体" w:cs="Times New Roman"/>
          <w:color w:val="auto"/>
          <w:sz w:val="28"/>
          <w:szCs w:val="28"/>
          <w:highlight w:val="none"/>
          <w:lang w:val="en-US" w:eastAsia="zh-CN"/>
        </w:rPr>
      </w:pPr>
      <w:r>
        <w:rPr>
          <w:rFonts w:hint="default" w:ascii="Times New Roman" w:hAnsi="Times New Roman" w:cs="Times New Roman"/>
          <w:color w:val="auto"/>
          <w:sz w:val="28"/>
          <w:szCs w:val="28"/>
          <w:highlight w:val="none"/>
        </w:rPr>
        <w:t>投标单位人员诚信状态核查情况记录表</w:t>
      </w:r>
      <w:r>
        <w:rPr>
          <w:rFonts w:hint="default" w:ascii="Times New Roman" w:hAnsi="Times New Roman" w:eastAsia="黑体" w:cs="Times New Roman"/>
          <w:color w:val="auto"/>
          <w:sz w:val="28"/>
          <w:szCs w:val="28"/>
          <w:highlight w:val="none"/>
          <w:lang w:val="en"/>
        </w:rPr>
        <w:t>1</w:t>
      </w:r>
      <w:r>
        <w:rPr>
          <w:rFonts w:hint="default" w:ascii="Times New Roman" w:hAnsi="Times New Roman" w:eastAsia="黑体" w:cs="Times New Roman"/>
          <w:color w:val="auto"/>
          <w:sz w:val="28"/>
          <w:szCs w:val="28"/>
          <w:highlight w:val="none"/>
          <w:lang w:val="en-US" w:eastAsia="zh-CN"/>
        </w:rPr>
        <w:t>-1</w:t>
      </w:r>
    </w:p>
    <w:p w14:paraId="433E1C68">
      <w:pPr>
        <w:adjustRightInd w:val="0"/>
        <w:snapToGrid w:val="0"/>
        <w:jc w:val="center"/>
        <w:rPr>
          <w:rFonts w:ascii="Times New Roman" w:hAnsi="Times New Roman" w:eastAsia="黑体" w:cs="Times New Roman"/>
          <w:color w:val="auto"/>
          <w:sz w:val="28"/>
          <w:szCs w:val="28"/>
          <w:highlight w:val="none"/>
        </w:rPr>
      </w:pPr>
    </w:p>
    <w:p w14:paraId="08060999">
      <w:pPr>
        <w:spacing w:after="72" w:afterLines="30"/>
        <w:rPr>
          <w:rFonts w:ascii="Times New Roman" w:hAnsi="Times New Roman" w:cs="Times New Roman"/>
          <w:color w:val="auto"/>
          <w:highlight w:val="none"/>
        </w:rPr>
      </w:pPr>
      <w:r>
        <w:rPr>
          <w:rFonts w:hint="eastAsia" w:cs="Times New Roman"/>
          <w:color w:val="auto"/>
          <w:szCs w:val="21"/>
          <w:highlight w:val="none"/>
          <w:lang w:val="en-US" w:eastAsia="zh-CN"/>
        </w:rPr>
        <w:t>招标</w:t>
      </w: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招标项目编号：</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079C78AB">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招标代理员身份证号：</w:t>
      </w:r>
      <w:r>
        <w:rPr>
          <w:rFonts w:ascii="Times New Roman" w:hAnsi="Times New Roman" w:cs="Times New Roman"/>
          <w:color w:val="auto"/>
          <w:highlight w:val="none"/>
          <w:u w:val="single"/>
        </w:rPr>
        <w:t xml:space="preserve">                           </w:t>
      </w:r>
    </w:p>
    <w:tbl>
      <w:tblPr>
        <w:tblStyle w:val="83"/>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1927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517D1C3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284" w:type="dxa"/>
            <w:vMerge w:val="restart"/>
            <w:noWrap w:val="0"/>
            <w:vAlign w:val="center"/>
          </w:tcPr>
          <w:p w14:paraId="2DDD1FFE">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投标单位</w:t>
            </w:r>
          </w:p>
        </w:tc>
        <w:tc>
          <w:tcPr>
            <w:tcW w:w="5340" w:type="dxa"/>
            <w:gridSpan w:val="3"/>
            <w:noWrap w:val="0"/>
            <w:vAlign w:val="top"/>
          </w:tcPr>
          <w:p w14:paraId="727F0995">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专职投标员</w:t>
            </w:r>
          </w:p>
        </w:tc>
        <w:tc>
          <w:tcPr>
            <w:tcW w:w="821" w:type="dxa"/>
            <w:vMerge w:val="restart"/>
            <w:noWrap w:val="0"/>
            <w:vAlign w:val="center"/>
          </w:tcPr>
          <w:p w14:paraId="5057ED8B">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核查</w:t>
            </w:r>
          </w:p>
          <w:p w14:paraId="0B7A3366">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结论</w:t>
            </w:r>
          </w:p>
        </w:tc>
        <w:tc>
          <w:tcPr>
            <w:tcW w:w="1559" w:type="dxa"/>
            <w:vMerge w:val="restart"/>
            <w:noWrap w:val="0"/>
            <w:vAlign w:val="center"/>
          </w:tcPr>
          <w:p w14:paraId="503CBF2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法定代表人或专职投标员签电子章（必须为专职投标员持证本人）</w:t>
            </w:r>
          </w:p>
        </w:tc>
        <w:tc>
          <w:tcPr>
            <w:tcW w:w="2126" w:type="dxa"/>
            <w:vMerge w:val="restart"/>
            <w:noWrap w:val="0"/>
            <w:vAlign w:val="top"/>
          </w:tcPr>
          <w:p w14:paraId="543F672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验证专职投标员与投标文件中专职投标员是否一致</w:t>
            </w:r>
          </w:p>
          <w:p w14:paraId="7DCBC481">
            <w:pPr>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（本列由评委填写）</w:t>
            </w:r>
          </w:p>
        </w:tc>
      </w:tr>
      <w:tr w14:paraId="0E4E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exact"/>
        </w:trPr>
        <w:tc>
          <w:tcPr>
            <w:tcW w:w="586" w:type="dxa"/>
            <w:vMerge w:val="continue"/>
            <w:noWrap w:val="0"/>
            <w:vAlign w:val="center"/>
          </w:tcPr>
          <w:p w14:paraId="2856FE8A">
            <w:pPr>
              <w:spacing w:line="200" w:lineRule="exact"/>
              <w:jc w:val="center"/>
              <w:rPr>
                <w:rFonts w:ascii="Times New Roman" w:hAnsi="Times New Roman" w:eastAsia="宋体" w:cs="Times New Roman"/>
                <w:color w:val="auto"/>
                <w:highlight w:val="none"/>
              </w:rPr>
            </w:pPr>
          </w:p>
        </w:tc>
        <w:tc>
          <w:tcPr>
            <w:tcW w:w="3284" w:type="dxa"/>
            <w:vMerge w:val="continue"/>
            <w:noWrap w:val="0"/>
            <w:vAlign w:val="center"/>
          </w:tcPr>
          <w:p w14:paraId="38D818F3">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30F5677C">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2895" w:type="dxa"/>
            <w:noWrap w:val="0"/>
            <w:vAlign w:val="center"/>
          </w:tcPr>
          <w:p w14:paraId="513F175B">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1185" w:type="dxa"/>
            <w:noWrap w:val="0"/>
            <w:vAlign w:val="center"/>
          </w:tcPr>
          <w:p w14:paraId="131D1AC2">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821" w:type="dxa"/>
            <w:vMerge w:val="continue"/>
            <w:noWrap w:val="0"/>
            <w:vAlign w:val="center"/>
          </w:tcPr>
          <w:p w14:paraId="5350AFC8">
            <w:pPr>
              <w:spacing w:line="200" w:lineRule="exact"/>
              <w:jc w:val="center"/>
              <w:rPr>
                <w:rFonts w:ascii="Times New Roman" w:hAnsi="Times New Roman" w:eastAsia="宋体" w:cs="Times New Roman"/>
                <w:color w:val="auto"/>
                <w:sz w:val="18"/>
                <w:szCs w:val="18"/>
                <w:highlight w:val="none"/>
              </w:rPr>
            </w:pPr>
          </w:p>
        </w:tc>
        <w:tc>
          <w:tcPr>
            <w:tcW w:w="1559" w:type="dxa"/>
            <w:vMerge w:val="continue"/>
            <w:noWrap w:val="0"/>
            <w:vAlign w:val="center"/>
          </w:tcPr>
          <w:p w14:paraId="5E87226D">
            <w:pPr>
              <w:spacing w:line="200" w:lineRule="exact"/>
              <w:jc w:val="center"/>
              <w:rPr>
                <w:rFonts w:ascii="Times New Roman" w:hAnsi="Times New Roman" w:eastAsia="宋体" w:cs="Times New Roman"/>
                <w:color w:val="auto"/>
                <w:sz w:val="18"/>
                <w:szCs w:val="18"/>
                <w:highlight w:val="none"/>
              </w:rPr>
            </w:pPr>
          </w:p>
        </w:tc>
        <w:tc>
          <w:tcPr>
            <w:tcW w:w="2126" w:type="dxa"/>
            <w:vMerge w:val="continue"/>
            <w:noWrap w:val="0"/>
            <w:vAlign w:val="top"/>
          </w:tcPr>
          <w:p w14:paraId="4C1FB173">
            <w:pPr>
              <w:spacing w:line="200" w:lineRule="exact"/>
              <w:jc w:val="center"/>
              <w:rPr>
                <w:rFonts w:ascii="Times New Roman" w:hAnsi="Times New Roman" w:eastAsia="宋体" w:cs="Times New Roman"/>
                <w:color w:val="auto"/>
                <w:sz w:val="18"/>
                <w:szCs w:val="18"/>
                <w:highlight w:val="none"/>
              </w:rPr>
            </w:pPr>
          </w:p>
        </w:tc>
      </w:tr>
      <w:tr w14:paraId="13C3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05BC1817">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3284" w:type="dxa"/>
            <w:noWrap w:val="0"/>
            <w:vAlign w:val="center"/>
          </w:tcPr>
          <w:p w14:paraId="7C890278">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7A4B3185">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18440E57">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025FCDB0">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10FA0B98">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67C56B60">
            <w:pPr>
              <w:spacing w:line="200" w:lineRule="exact"/>
              <w:jc w:val="center"/>
              <w:rPr>
                <w:rFonts w:ascii="Times New Roman" w:hAnsi="Times New Roman" w:eastAsia="宋体" w:cs="Times New Roman"/>
                <w:color w:val="auto"/>
                <w:highlight w:val="none"/>
              </w:rPr>
            </w:pPr>
          </w:p>
        </w:tc>
        <w:tc>
          <w:tcPr>
            <w:tcW w:w="2126" w:type="dxa"/>
            <w:noWrap w:val="0"/>
            <w:vAlign w:val="top"/>
          </w:tcPr>
          <w:p w14:paraId="3FB45AB0">
            <w:pPr>
              <w:spacing w:line="200" w:lineRule="exact"/>
              <w:jc w:val="center"/>
              <w:rPr>
                <w:rFonts w:ascii="Times New Roman" w:hAnsi="Times New Roman" w:eastAsia="宋体" w:cs="Times New Roman"/>
                <w:color w:val="auto"/>
                <w:highlight w:val="none"/>
              </w:rPr>
            </w:pPr>
          </w:p>
        </w:tc>
      </w:tr>
      <w:tr w14:paraId="4C4B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86" w:type="dxa"/>
            <w:noWrap w:val="0"/>
            <w:vAlign w:val="center"/>
          </w:tcPr>
          <w:p w14:paraId="43D6AA14">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3284" w:type="dxa"/>
            <w:noWrap w:val="0"/>
            <w:vAlign w:val="center"/>
          </w:tcPr>
          <w:p w14:paraId="04944449">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30DDBCEF">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7C7EB283">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5FB5D5F1">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7EC05A60">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4784593C">
            <w:pPr>
              <w:spacing w:line="200" w:lineRule="exact"/>
              <w:jc w:val="center"/>
              <w:rPr>
                <w:rFonts w:ascii="Times New Roman" w:hAnsi="Times New Roman" w:eastAsia="宋体" w:cs="Times New Roman"/>
                <w:color w:val="auto"/>
                <w:highlight w:val="none"/>
              </w:rPr>
            </w:pPr>
          </w:p>
        </w:tc>
        <w:tc>
          <w:tcPr>
            <w:tcW w:w="2126" w:type="dxa"/>
            <w:noWrap w:val="0"/>
            <w:vAlign w:val="top"/>
          </w:tcPr>
          <w:p w14:paraId="3A333DAC">
            <w:pPr>
              <w:spacing w:line="200" w:lineRule="exact"/>
              <w:jc w:val="center"/>
              <w:rPr>
                <w:rFonts w:ascii="Times New Roman" w:hAnsi="Times New Roman" w:eastAsia="宋体" w:cs="Times New Roman"/>
                <w:color w:val="auto"/>
                <w:highlight w:val="none"/>
              </w:rPr>
            </w:pPr>
          </w:p>
        </w:tc>
      </w:tr>
      <w:tr w14:paraId="6293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78DF3C63">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w:t>
            </w:r>
          </w:p>
        </w:tc>
        <w:tc>
          <w:tcPr>
            <w:tcW w:w="3284" w:type="dxa"/>
            <w:noWrap w:val="0"/>
            <w:vAlign w:val="center"/>
          </w:tcPr>
          <w:p w14:paraId="1D5D7A47">
            <w:pPr>
              <w:spacing w:line="200" w:lineRule="exact"/>
              <w:jc w:val="center"/>
              <w:rPr>
                <w:rFonts w:ascii="Times New Roman" w:hAnsi="Times New Roman" w:eastAsia="宋体" w:cs="Times New Roman"/>
                <w:color w:val="auto"/>
                <w:highlight w:val="none"/>
              </w:rPr>
            </w:pPr>
          </w:p>
        </w:tc>
        <w:tc>
          <w:tcPr>
            <w:tcW w:w="1260" w:type="dxa"/>
            <w:noWrap w:val="0"/>
            <w:vAlign w:val="center"/>
          </w:tcPr>
          <w:p w14:paraId="0273F1F3">
            <w:pPr>
              <w:spacing w:line="200" w:lineRule="exact"/>
              <w:jc w:val="center"/>
              <w:rPr>
                <w:rFonts w:ascii="Times New Roman" w:hAnsi="Times New Roman" w:eastAsia="宋体" w:cs="Times New Roman"/>
                <w:color w:val="auto"/>
                <w:highlight w:val="none"/>
              </w:rPr>
            </w:pPr>
          </w:p>
        </w:tc>
        <w:tc>
          <w:tcPr>
            <w:tcW w:w="2895" w:type="dxa"/>
            <w:noWrap w:val="0"/>
            <w:vAlign w:val="center"/>
          </w:tcPr>
          <w:p w14:paraId="621E649B">
            <w:pPr>
              <w:spacing w:line="200" w:lineRule="exact"/>
              <w:jc w:val="center"/>
              <w:rPr>
                <w:rFonts w:ascii="Times New Roman" w:hAnsi="Times New Roman" w:eastAsia="宋体" w:cs="Times New Roman"/>
                <w:color w:val="auto"/>
                <w:highlight w:val="none"/>
              </w:rPr>
            </w:pPr>
          </w:p>
        </w:tc>
        <w:tc>
          <w:tcPr>
            <w:tcW w:w="1185" w:type="dxa"/>
            <w:noWrap w:val="0"/>
            <w:vAlign w:val="center"/>
          </w:tcPr>
          <w:p w14:paraId="010BB90A">
            <w:pPr>
              <w:spacing w:line="200" w:lineRule="exact"/>
              <w:jc w:val="center"/>
              <w:rPr>
                <w:rFonts w:ascii="Times New Roman" w:hAnsi="Times New Roman" w:eastAsia="宋体" w:cs="Times New Roman"/>
                <w:color w:val="auto"/>
                <w:highlight w:val="none"/>
              </w:rPr>
            </w:pPr>
          </w:p>
        </w:tc>
        <w:tc>
          <w:tcPr>
            <w:tcW w:w="821" w:type="dxa"/>
            <w:noWrap w:val="0"/>
            <w:vAlign w:val="center"/>
          </w:tcPr>
          <w:p w14:paraId="2C40073B">
            <w:pPr>
              <w:spacing w:line="200" w:lineRule="exact"/>
              <w:jc w:val="center"/>
              <w:rPr>
                <w:rFonts w:ascii="Times New Roman" w:hAnsi="Times New Roman" w:eastAsia="宋体" w:cs="Times New Roman"/>
                <w:color w:val="auto"/>
                <w:highlight w:val="none"/>
              </w:rPr>
            </w:pPr>
          </w:p>
        </w:tc>
        <w:tc>
          <w:tcPr>
            <w:tcW w:w="1559" w:type="dxa"/>
            <w:noWrap w:val="0"/>
            <w:vAlign w:val="center"/>
          </w:tcPr>
          <w:p w14:paraId="3261656E">
            <w:pPr>
              <w:spacing w:line="200" w:lineRule="exact"/>
              <w:jc w:val="center"/>
              <w:rPr>
                <w:rFonts w:ascii="Times New Roman" w:hAnsi="Times New Roman" w:eastAsia="宋体" w:cs="Times New Roman"/>
                <w:color w:val="auto"/>
                <w:highlight w:val="none"/>
              </w:rPr>
            </w:pPr>
          </w:p>
        </w:tc>
        <w:tc>
          <w:tcPr>
            <w:tcW w:w="2126" w:type="dxa"/>
            <w:noWrap w:val="0"/>
            <w:vAlign w:val="top"/>
          </w:tcPr>
          <w:p w14:paraId="33918BF7">
            <w:pPr>
              <w:spacing w:line="200" w:lineRule="exact"/>
              <w:jc w:val="center"/>
              <w:rPr>
                <w:rFonts w:ascii="Times New Roman" w:hAnsi="Times New Roman" w:eastAsia="宋体" w:cs="Times New Roman"/>
                <w:color w:val="auto"/>
                <w:highlight w:val="none"/>
              </w:rPr>
            </w:pPr>
          </w:p>
        </w:tc>
      </w:tr>
    </w:tbl>
    <w:p w14:paraId="34FDD272">
      <w:pPr>
        <w:rPr>
          <w:rFonts w:ascii="Times New Roman" w:hAnsi="Times New Roman" w:cs="Times New Roman"/>
          <w:color w:val="auto"/>
          <w:highlight w:val="none"/>
        </w:rPr>
      </w:pPr>
    </w:p>
    <w:p w14:paraId="59BF42A9">
      <w:pPr>
        <w:rPr>
          <w:rFonts w:hint="default" w:ascii="Times New Roman" w:hAnsi="Times New Roman" w:cs="Times New Roman"/>
          <w:color w:val="auto"/>
          <w:highlight w:val="none"/>
        </w:rPr>
      </w:pPr>
    </w:p>
    <w:p w14:paraId="1CEA5C37">
      <w:pPr>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szCs w:val="44"/>
          <w:highlight w:val="none"/>
        </w:rPr>
        <w:t>见证人员（签字）：</w:t>
      </w:r>
      <w:r>
        <w:rPr>
          <w:rFonts w:ascii="Times New Roman" w:hAnsi="Times New Roman" w:cs="Times New Roman"/>
          <w:color w:val="auto"/>
          <w:szCs w:val="21"/>
          <w:highlight w:val="none"/>
          <w:u w:val="none"/>
        </w:rPr>
        <w:t xml:space="preserve">    </w:t>
      </w:r>
      <w:r>
        <w:rPr>
          <w:rFonts w:hint="eastAsia" w:cs="Times New Roman"/>
          <w:color w:val="auto"/>
          <w:szCs w:val="21"/>
          <w:highlight w:val="none"/>
          <w:u w:val="none"/>
          <w:lang w:val="en-US" w:eastAsia="zh-CN"/>
        </w:rPr>
        <w:t xml:space="preserve">    </w:t>
      </w:r>
      <w:r>
        <w:rPr>
          <w:rFonts w:ascii="Times New Roman" w:hAnsi="Times New Roman" w:cs="Times New Roman"/>
          <w:color w:val="auto"/>
          <w:szCs w:val="21"/>
          <w:highlight w:val="none"/>
          <w:u w:val="none"/>
        </w:rPr>
        <w:t xml:space="preserve"> </w:t>
      </w:r>
      <w:r>
        <w:rPr>
          <w:rFonts w:hint="eastAsia" w:cs="Times New Roman"/>
          <w:color w:val="auto"/>
          <w:szCs w:val="21"/>
          <w:highlight w:val="none"/>
          <w:u w:val="none"/>
          <w:lang w:val="en-US" w:eastAsia="zh-CN"/>
        </w:rPr>
        <w:t xml:space="preserve">  </w:t>
      </w:r>
      <w:r>
        <w:rPr>
          <w:rFonts w:ascii="Times New Roman" w:hAnsi="Times New Roman" w:cs="Times New Roman"/>
          <w:color w:val="auto"/>
          <w:szCs w:val="21"/>
          <w:highlight w:val="none"/>
          <w:u w:val="none"/>
        </w:rPr>
        <w:t xml:space="preserve"> </w:t>
      </w:r>
      <w:r>
        <w:rPr>
          <w:rFonts w:hint="eastAsia" w:ascii="Times New Roman" w:hAnsi="Times New Roman" w:cs="Times New Roman"/>
          <w:color w:val="auto"/>
          <w:szCs w:val="21"/>
          <w:highlight w:val="none"/>
          <w:u w:val="none"/>
          <w:lang w:eastAsia="zh-CN"/>
        </w:rPr>
        <w:t>监督</w:t>
      </w:r>
      <w:r>
        <w:rPr>
          <w:rFonts w:hint="default" w:ascii="Times New Roman" w:hAnsi="Times New Roman" w:cs="Times New Roman"/>
          <w:color w:val="auto"/>
          <w:szCs w:val="44"/>
          <w:highlight w:val="none"/>
        </w:rPr>
        <w:t>人员（签字）：</w:t>
      </w:r>
    </w:p>
    <w:p w14:paraId="6C1BC7C3">
      <w:pPr>
        <w:rPr>
          <w:rFonts w:hint="default" w:ascii="Times New Roman" w:hAnsi="Times New Roman" w:cs="Times New Roman"/>
          <w:color w:val="auto"/>
          <w:highlight w:val="none"/>
        </w:rPr>
      </w:pPr>
      <w:r>
        <w:rPr>
          <w:rFonts w:hint="default" w:ascii="Times New Roman" w:hAnsi="Times New Roman" w:cs="Times New Roman"/>
          <w:color w:val="auto"/>
          <w:highlight w:val="none"/>
        </w:rPr>
        <w:t>评标时，如评委发现投标单位投标文件中专职投标员与开标时所验身份证的专职投标员不相符时，应视作该投标单位的诚信信息未通过验证。</w:t>
      </w:r>
    </w:p>
    <w:p w14:paraId="57107BF5">
      <w:pPr>
        <w:pStyle w:val="5"/>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color w:val="auto"/>
          <w:highlight w:val="none"/>
        </w:rPr>
      </w:pPr>
      <w:r>
        <w:rPr>
          <w:rFonts w:ascii="Times New Roman" w:hAnsi="Times New Roman" w:eastAsia="黑体"/>
          <w:color w:val="auto"/>
          <w:sz w:val="24"/>
          <w:highlight w:val="none"/>
        </w:rPr>
        <w:br w:type="page"/>
      </w:r>
      <w:bookmarkStart w:id="1649" w:name="_Toc59203026"/>
      <w:bookmarkStart w:id="1650" w:name="_Toc843074405"/>
      <w:bookmarkStart w:id="1651" w:name="_Toc1554273802"/>
      <w:bookmarkStart w:id="1652" w:name="_Toc437931150"/>
      <w:bookmarkStart w:id="1653" w:name="_Toc1024739118"/>
      <w:bookmarkStart w:id="1654" w:name="_Toc1023154246"/>
      <w:bookmarkStart w:id="1655" w:name="_Toc914647271"/>
      <w:bookmarkStart w:id="1656" w:name="_Toc404434333"/>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rPr>
        <w:t>－2：投标单位人员诚信状态核查情况记录表</w:t>
      </w:r>
      <w:bookmarkEnd w:id="1649"/>
      <w:r>
        <w:rPr>
          <w:rFonts w:hint="default" w:ascii="Times New Roman" w:hAnsi="Times New Roman"/>
          <w:color w:val="auto"/>
          <w:sz w:val="28"/>
          <w:szCs w:val="28"/>
          <w:highlight w:val="none"/>
          <w:lang w:val="en-US" w:eastAsia="zh-CN"/>
        </w:rPr>
        <w:t>1-</w:t>
      </w:r>
      <w:r>
        <w:rPr>
          <w:rFonts w:hint="default" w:ascii="Times New Roman" w:hAnsi="Times New Roman"/>
          <w:color w:val="auto"/>
          <w:sz w:val="28"/>
          <w:szCs w:val="28"/>
          <w:highlight w:val="none"/>
          <w:lang w:val="en"/>
        </w:rPr>
        <w:t>2</w:t>
      </w:r>
      <w:bookmarkEnd w:id="1650"/>
      <w:bookmarkEnd w:id="1651"/>
      <w:bookmarkEnd w:id="1652"/>
      <w:bookmarkEnd w:id="1653"/>
      <w:bookmarkEnd w:id="1654"/>
      <w:bookmarkEnd w:id="1655"/>
      <w:bookmarkEnd w:id="1656"/>
    </w:p>
    <w:p w14:paraId="3D12121B">
      <w:pPr>
        <w:spacing w:line="440" w:lineRule="exact"/>
        <w:jc w:val="center"/>
        <w:rPr>
          <w:rFonts w:ascii="Times New Roman" w:hAnsi="Times New Roman" w:cs="Times New Roman"/>
          <w:b/>
          <w:bCs/>
          <w:color w:val="auto"/>
          <w:highlight w:val="none"/>
        </w:rPr>
      </w:pPr>
      <w:r>
        <w:rPr>
          <w:rFonts w:hint="default" w:ascii="Times New Roman" w:hAnsi="Times New Roman" w:eastAsia="黑体" w:cs="Times New Roman"/>
          <w:color w:val="auto"/>
          <w:sz w:val="28"/>
          <w:szCs w:val="28"/>
          <w:highlight w:val="none"/>
        </w:rPr>
        <w:t>投标单位人员诚信状态核查情况记录表</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lang w:val="en"/>
        </w:rPr>
        <w:t>2</w:t>
      </w:r>
    </w:p>
    <w:p w14:paraId="12317442">
      <w:pPr>
        <w:spacing w:after="72" w:afterLines="30"/>
        <w:rPr>
          <w:rFonts w:ascii="Times New Roman" w:hAnsi="Times New Roman" w:cs="Times New Roman"/>
          <w:color w:val="auto"/>
          <w:highlight w:val="none"/>
        </w:rPr>
      </w:pPr>
      <w:r>
        <w:rPr>
          <w:rFonts w:hint="eastAsia" w:cs="Times New Roman"/>
          <w:color w:val="auto"/>
          <w:szCs w:val="21"/>
          <w:highlight w:val="none"/>
          <w:lang w:val="en-US" w:eastAsia="zh-CN"/>
        </w:rPr>
        <w:t>招标</w:t>
      </w: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372A1FB5">
      <w:pPr>
        <w:spacing w:after="72" w:afterLines="30"/>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tbl>
      <w:tblPr>
        <w:tblStyle w:val="83"/>
        <w:tblpPr w:leftFromText="180" w:rightFromText="180" w:vertAnchor="text" w:horzAnchor="page" w:tblpX="1145"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205"/>
        <w:gridCol w:w="1418"/>
        <w:gridCol w:w="850"/>
        <w:gridCol w:w="1276"/>
        <w:gridCol w:w="992"/>
        <w:gridCol w:w="1276"/>
        <w:gridCol w:w="709"/>
        <w:gridCol w:w="992"/>
        <w:gridCol w:w="1276"/>
        <w:gridCol w:w="709"/>
        <w:gridCol w:w="1417"/>
        <w:gridCol w:w="2126"/>
      </w:tblGrid>
      <w:tr w14:paraId="0B43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1348E0C8">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205" w:type="dxa"/>
            <w:vMerge w:val="restart"/>
            <w:noWrap w:val="0"/>
            <w:vAlign w:val="center"/>
          </w:tcPr>
          <w:p w14:paraId="5434146A">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投标单位</w:t>
            </w:r>
          </w:p>
        </w:tc>
        <w:tc>
          <w:tcPr>
            <w:tcW w:w="5812" w:type="dxa"/>
            <w:gridSpan w:val="5"/>
            <w:noWrap w:val="0"/>
            <w:vAlign w:val="top"/>
          </w:tcPr>
          <w:p w14:paraId="4B760A8F">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工程总承包项目经理、施工项目经理</w:t>
            </w:r>
          </w:p>
        </w:tc>
        <w:tc>
          <w:tcPr>
            <w:tcW w:w="2977" w:type="dxa"/>
            <w:gridSpan w:val="3"/>
            <w:noWrap w:val="0"/>
            <w:vAlign w:val="top"/>
          </w:tcPr>
          <w:p w14:paraId="1DB778C5">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709" w:type="dxa"/>
            <w:vMerge w:val="restart"/>
            <w:noWrap w:val="0"/>
            <w:vAlign w:val="center"/>
          </w:tcPr>
          <w:p w14:paraId="431AAA6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核查</w:t>
            </w:r>
          </w:p>
          <w:p w14:paraId="62D432C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结论</w:t>
            </w:r>
          </w:p>
        </w:tc>
        <w:tc>
          <w:tcPr>
            <w:tcW w:w="1417" w:type="dxa"/>
            <w:vMerge w:val="restart"/>
            <w:noWrap w:val="0"/>
            <w:vAlign w:val="center"/>
          </w:tcPr>
          <w:p w14:paraId="01940A75">
            <w:pPr>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法定代表人或专职投标员签电子章（必须为专职投标员持证本人）</w:t>
            </w:r>
          </w:p>
        </w:tc>
        <w:tc>
          <w:tcPr>
            <w:tcW w:w="2126" w:type="dxa"/>
            <w:vMerge w:val="restart"/>
            <w:noWrap w:val="0"/>
            <w:vAlign w:val="center"/>
          </w:tcPr>
          <w:p w14:paraId="1247A8F2">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验证工程总承包项目经理、施工项目经理和专职安全生产管理人员与投标文件中拟投入者是否一致</w:t>
            </w:r>
          </w:p>
          <w:p w14:paraId="54C03A19">
            <w:pPr>
              <w:spacing w:line="28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（本列由评委填写）</w:t>
            </w:r>
          </w:p>
        </w:tc>
      </w:tr>
      <w:tr w14:paraId="0A6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trPr>
        <w:tc>
          <w:tcPr>
            <w:tcW w:w="604" w:type="dxa"/>
            <w:vMerge w:val="continue"/>
            <w:noWrap w:val="0"/>
            <w:vAlign w:val="center"/>
          </w:tcPr>
          <w:p w14:paraId="608C7AF3">
            <w:pPr>
              <w:spacing w:line="200" w:lineRule="exact"/>
              <w:jc w:val="center"/>
              <w:rPr>
                <w:rFonts w:ascii="Times New Roman" w:hAnsi="Times New Roman" w:eastAsia="宋体" w:cs="Times New Roman"/>
                <w:color w:val="auto"/>
                <w:highlight w:val="none"/>
              </w:rPr>
            </w:pPr>
          </w:p>
        </w:tc>
        <w:tc>
          <w:tcPr>
            <w:tcW w:w="1205" w:type="dxa"/>
            <w:vMerge w:val="continue"/>
            <w:noWrap w:val="0"/>
            <w:vAlign w:val="center"/>
          </w:tcPr>
          <w:p w14:paraId="173B9F8B">
            <w:pPr>
              <w:spacing w:line="200" w:lineRule="exact"/>
              <w:jc w:val="center"/>
              <w:rPr>
                <w:rFonts w:ascii="Times New Roman" w:hAnsi="Times New Roman" w:eastAsia="宋体" w:cs="Times New Roman"/>
                <w:color w:val="auto"/>
                <w:highlight w:val="none"/>
              </w:rPr>
            </w:pPr>
          </w:p>
        </w:tc>
        <w:tc>
          <w:tcPr>
            <w:tcW w:w="2268" w:type="dxa"/>
            <w:gridSpan w:val="2"/>
            <w:noWrap w:val="0"/>
            <w:vAlign w:val="center"/>
          </w:tcPr>
          <w:p w14:paraId="15E2A080">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1276" w:type="dxa"/>
            <w:noWrap w:val="0"/>
            <w:vAlign w:val="center"/>
          </w:tcPr>
          <w:p w14:paraId="4085C0A4">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992" w:type="dxa"/>
            <w:noWrap w:val="0"/>
            <w:vAlign w:val="center"/>
          </w:tcPr>
          <w:p w14:paraId="33D8B8DE">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存在在建工程及不良行为情况</w:t>
            </w:r>
          </w:p>
        </w:tc>
        <w:tc>
          <w:tcPr>
            <w:tcW w:w="1276" w:type="dxa"/>
            <w:noWrap w:val="0"/>
            <w:vAlign w:val="center"/>
          </w:tcPr>
          <w:p w14:paraId="2D490CCB">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709" w:type="dxa"/>
            <w:noWrap w:val="0"/>
            <w:vAlign w:val="center"/>
          </w:tcPr>
          <w:p w14:paraId="7B48AE30">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姓名</w:t>
            </w:r>
          </w:p>
        </w:tc>
        <w:tc>
          <w:tcPr>
            <w:tcW w:w="992" w:type="dxa"/>
            <w:noWrap w:val="0"/>
            <w:vAlign w:val="center"/>
          </w:tcPr>
          <w:p w14:paraId="78EE3989">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身份证号</w:t>
            </w:r>
          </w:p>
        </w:tc>
        <w:tc>
          <w:tcPr>
            <w:tcW w:w="1276" w:type="dxa"/>
            <w:noWrap w:val="0"/>
            <w:vAlign w:val="center"/>
          </w:tcPr>
          <w:p w14:paraId="66C0B9E7">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诚信信息是否有效（处于启用状态方为有效）</w:t>
            </w:r>
          </w:p>
        </w:tc>
        <w:tc>
          <w:tcPr>
            <w:tcW w:w="709" w:type="dxa"/>
            <w:vMerge w:val="continue"/>
            <w:noWrap w:val="0"/>
            <w:vAlign w:val="center"/>
          </w:tcPr>
          <w:p w14:paraId="21C6A454">
            <w:pPr>
              <w:spacing w:line="200" w:lineRule="exact"/>
              <w:jc w:val="center"/>
              <w:rPr>
                <w:rFonts w:ascii="Times New Roman" w:hAnsi="Times New Roman" w:eastAsia="宋体" w:cs="Times New Roman"/>
                <w:color w:val="auto"/>
                <w:sz w:val="18"/>
                <w:szCs w:val="18"/>
                <w:highlight w:val="none"/>
              </w:rPr>
            </w:pPr>
          </w:p>
        </w:tc>
        <w:tc>
          <w:tcPr>
            <w:tcW w:w="1417" w:type="dxa"/>
            <w:vMerge w:val="continue"/>
            <w:noWrap w:val="0"/>
            <w:vAlign w:val="top"/>
          </w:tcPr>
          <w:p w14:paraId="7707A40F">
            <w:pPr>
              <w:spacing w:line="200" w:lineRule="exact"/>
              <w:jc w:val="center"/>
              <w:rPr>
                <w:rFonts w:ascii="Times New Roman" w:hAnsi="Times New Roman" w:eastAsia="宋体" w:cs="Times New Roman"/>
                <w:color w:val="auto"/>
                <w:sz w:val="18"/>
                <w:szCs w:val="18"/>
                <w:highlight w:val="none"/>
              </w:rPr>
            </w:pPr>
          </w:p>
        </w:tc>
        <w:tc>
          <w:tcPr>
            <w:tcW w:w="2126" w:type="dxa"/>
            <w:vMerge w:val="continue"/>
            <w:noWrap w:val="0"/>
            <w:vAlign w:val="center"/>
          </w:tcPr>
          <w:p w14:paraId="7B540515">
            <w:pPr>
              <w:spacing w:line="200" w:lineRule="exact"/>
              <w:jc w:val="center"/>
              <w:rPr>
                <w:rFonts w:ascii="Times New Roman" w:hAnsi="Times New Roman" w:eastAsia="宋体" w:cs="Times New Roman"/>
                <w:color w:val="auto"/>
                <w:sz w:val="18"/>
                <w:szCs w:val="18"/>
                <w:highlight w:val="none"/>
              </w:rPr>
            </w:pPr>
          </w:p>
        </w:tc>
      </w:tr>
      <w:tr w14:paraId="1DE4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04" w:type="dxa"/>
            <w:vMerge w:val="restart"/>
            <w:noWrap w:val="0"/>
            <w:vAlign w:val="center"/>
          </w:tcPr>
          <w:p w14:paraId="709F43E1">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205" w:type="dxa"/>
            <w:vMerge w:val="restart"/>
            <w:noWrap w:val="0"/>
            <w:vAlign w:val="center"/>
          </w:tcPr>
          <w:p w14:paraId="4998239A">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7BE41E75">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7EFA23BA">
            <w:pPr>
              <w:spacing w:line="200" w:lineRule="exact"/>
              <w:rPr>
                <w:rFonts w:hint="default" w:ascii="Times New Roman" w:hAnsi="Times New Roman" w:eastAsia="宋体" w:cs="Times New Roman"/>
                <w:color w:val="auto"/>
                <w:highlight w:val="none"/>
              </w:rPr>
            </w:pPr>
          </w:p>
        </w:tc>
        <w:tc>
          <w:tcPr>
            <w:tcW w:w="1276" w:type="dxa"/>
            <w:noWrap w:val="0"/>
            <w:vAlign w:val="center"/>
          </w:tcPr>
          <w:p w14:paraId="71B96F7B">
            <w:pPr>
              <w:spacing w:line="200" w:lineRule="exact"/>
              <w:jc w:val="center"/>
              <w:rPr>
                <w:rFonts w:hint="default" w:ascii="Times New Roman" w:hAnsi="Times New Roman" w:eastAsia="宋体" w:cs="Times New Roman"/>
                <w:color w:val="auto"/>
                <w:highlight w:val="none"/>
              </w:rPr>
            </w:pPr>
          </w:p>
        </w:tc>
        <w:tc>
          <w:tcPr>
            <w:tcW w:w="992" w:type="dxa"/>
            <w:noWrap w:val="0"/>
            <w:vAlign w:val="center"/>
          </w:tcPr>
          <w:p w14:paraId="62462671">
            <w:pPr>
              <w:spacing w:line="200" w:lineRule="exact"/>
              <w:jc w:val="center"/>
              <w:rPr>
                <w:rFonts w:hint="default" w:ascii="Times New Roman" w:hAnsi="Times New Roman" w:eastAsia="宋体" w:cs="Times New Roman"/>
                <w:color w:val="auto"/>
                <w:highlight w:val="none"/>
              </w:rPr>
            </w:pPr>
          </w:p>
        </w:tc>
        <w:tc>
          <w:tcPr>
            <w:tcW w:w="1276" w:type="dxa"/>
            <w:noWrap w:val="0"/>
            <w:vAlign w:val="center"/>
          </w:tcPr>
          <w:p w14:paraId="0CA3AC8A">
            <w:pPr>
              <w:spacing w:line="200" w:lineRule="exact"/>
              <w:jc w:val="center"/>
              <w:rPr>
                <w:rFonts w:hint="default" w:ascii="Times New Roman" w:hAnsi="Times New Roman" w:eastAsia="宋体" w:cs="Times New Roman"/>
                <w:color w:val="auto"/>
                <w:highlight w:val="none"/>
              </w:rPr>
            </w:pPr>
          </w:p>
        </w:tc>
        <w:tc>
          <w:tcPr>
            <w:tcW w:w="709" w:type="dxa"/>
            <w:noWrap w:val="0"/>
            <w:vAlign w:val="center"/>
          </w:tcPr>
          <w:p w14:paraId="0231421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61AFF89">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37FD761D">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59FAB24D">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7DFAFF38">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0724365B">
            <w:pPr>
              <w:spacing w:line="200" w:lineRule="exact"/>
              <w:jc w:val="center"/>
              <w:rPr>
                <w:rFonts w:ascii="Times New Roman" w:hAnsi="Times New Roman" w:eastAsia="宋体" w:cs="Times New Roman"/>
                <w:color w:val="auto"/>
                <w:highlight w:val="none"/>
              </w:rPr>
            </w:pPr>
          </w:p>
        </w:tc>
      </w:tr>
      <w:tr w14:paraId="4312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A97120A">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172CF16E">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4BF88923">
            <w:pPr>
              <w:spacing w:line="200" w:lineRule="exact"/>
              <w:jc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606EFB7F">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30DF5DE2">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69CCCBB2">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1E5EB289">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6D9E9DA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06C55A4">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0AEF6E82">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02A18D5B">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6D1339B3">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B3A949B">
            <w:pPr>
              <w:spacing w:line="200" w:lineRule="exact"/>
              <w:jc w:val="center"/>
              <w:rPr>
                <w:rFonts w:ascii="Times New Roman" w:hAnsi="Times New Roman" w:eastAsia="宋体" w:cs="Times New Roman"/>
                <w:color w:val="auto"/>
                <w:highlight w:val="none"/>
              </w:rPr>
            </w:pPr>
          </w:p>
        </w:tc>
      </w:tr>
      <w:tr w14:paraId="3BDC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6A7EAB6D">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59D92F6E">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12DE5EE0">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0DA21E3C">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02E7A73B">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59AC6955">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316D33BF">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35453491">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7C0BA1D6">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2061C09F">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2FA33E6E">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4692225A">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4D884A4">
            <w:pPr>
              <w:spacing w:line="200" w:lineRule="exact"/>
              <w:jc w:val="center"/>
              <w:rPr>
                <w:rFonts w:ascii="Times New Roman" w:hAnsi="Times New Roman" w:eastAsia="宋体" w:cs="Times New Roman"/>
                <w:color w:val="auto"/>
                <w:highlight w:val="none"/>
              </w:rPr>
            </w:pPr>
          </w:p>
        </w:tc>
      </w:tr>
      <w:tr w14:paraId="064F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3AC5141">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205" w:type="dxa"/>
            <w:vMerge w:val="restart"/>
            <w:noWrap w:val="0"/>
            <w:vAlign w:val="center"/>
          </w:tcPr>
          <w:p w14:paraId="08D38FCE">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21B85EA6">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19494A68">
            <w:pPr>
              <w:spacing w:line="200" w:lineRule="exact"/>
              <w:jc w:val="center"/>
              <w:rPr>
                <w:rFonts w:hint="default" w:ascii="Times New Roman" w:hAnsi="Times New Roman" w:eastAsia="宋体" w:cs="Times New Roman"/>
                <w:color w:val="auto"/>
                <w:highlight w:val="none"/>
              </w:rPr>
            </w:pPr>
          </w:p>
        </w:tc>
        <w:tc>
          <w:tcPr>
            <w:tcW w:w="1276" w:type="dxa"/>
            <w:noWrap w:val="0"/>
            <w:vAlign w:val="center"/>
          </w:tcPr>
          <w:p w14:paraId="2F4487FB">
            <w:pPr>
              <w:spacing w:line="200" w:lineRule="exact"/>
              <w:jc w:val="center"/>
              <w:rPr>
                <w:rFonts w:ascii="Times New Roman" w:hAnsi="Times New Roman" w:eastAsia="宋体" w:cs="Times New Roman"/>
                <w:color w:val="auto"/>
                <w:highlight w:val="none"/>
              </w:rPr>
            </w:pPr>
          </w:p>
          <w:p w14:paraId="0EF77151">
            <w:pPr>
              <w:spacing w:line="200" w:lineRule="exact"/>
              <w:jc w:val="center"/>
              <w:rPr>
                <w:rFonts w:hint="default" w:ascii="Times New Roman" w:hAnsi="Times New Roman" w:eastAsia="宋体" w:cs="Times New Roman"/>
                <w:color w:val="auto"/>
                <w:highlight w:val="none"/>
              </w:rPr>
            </w:pPr>
          </w:p>
        </w:tc>
        <w:tc>
          <w:tcPr>
            <w:tcW w:w="992" w:type="dxa"/>
            <w:noWrap w:val="0"/>
            <w:vAlign w:val="center"/>
          </w:tcPr>
          <w:p w14:paraId="20905828">
            <w:pPr>
              <w:spacing w:line="200" w:lineRule="exact"/>
              <w:jc w:val="center"/>
              <w:rPr>
                <w:rFonts w:ascii="Times New Roman" w:hAnsi="Times New Roman" w:eastAsia="宋体" w:cs="Times New Roman"/>
                <w:color w:val="auto"/>
                <w:highlight w:val="none"/>
              </w:rPr>
            </w:pPr>
          </w:p>
          <w:p w14:paraId="44687ADE">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74648D88">
            <w:pPr>
              <w:spacing w:line="200" w:lineRule="exact"/>
              <w:jc w:val="center"/>
              <w:rPr>
                <w:rFonts w:ascii="Times New Roman" w:hAnsi="Times New Roman" w:eastAsia="宋体" w:cs="Times New Roman"/>
                <w:color w:val="auto"/>
                <w:highlight w:val="none"/>
              </w:rPr>
            </w:pPr>
          </w:p>
          <w:p w14:paraId="261D8263">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016D1703">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4E41F1C">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DBF5A54">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235B9B40">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6EC5A66B">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07C0F1E7">
            <w:pPr>
              <w:spacing w:line="200" w:lineRule="exact"/>
              <w:jc w:val="center"/>
              <w:rPr>
                <w:rFonts w:ascii="Times New Roman" w:hAnsi="Times New Roman" w:eastAsia="宋体" w:cs="Times New Roman"/>
                <w:color w:val="auto"/>
                <w:highlight w:val="none"/>
              </w:rPr>
            </w:pPr>
          </w:p>
        </w:tc>
      </w:tr>
      <w:tr w14:paraId="728D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497A258">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39668B83">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5A0B09E4">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783C9C9A">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1714E5C9">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719D3CB8">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7B191D53">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5D7B998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64B8CBC9">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5CD52522">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5E58903E">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6D77D651">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48C49234">
            <w:pPr>
              <w:spacing w:line="200" w:lineRule="exact"/>
              <w:jc w:val="center"/>
              <w:rPr>
                <w:rFonts w:ascii="Times New Roman" w:hAnsi="Times New Roman" w:eastAsia="宋体" w:cs="Times New Roman"/>
                <w:color w:val="auto"/>
                <w:highlight w:val="none"/>
              </w:rPr>
            </w:pPr>
          </w:p>
        </w:tc>
      </w:tr>
      <w:tr w14:paraId="0A8C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6736628">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1F197F78">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00C49E92">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3D1FE44F">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1AD36D79">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2FEF6220">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167949D5">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101ED2E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3850DAF">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7D0A209">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4C147FB5">
            <w:pPr>
              <w:spacing w:line="200" w:lineRule="exact"/>
              <w:jc w:val="center"/>
              <w:rPr>
                <w:rFonts w:ascii="Times New Roman" w:hAnsi="Times New Roman" w:eastAsia="宋体" w:cs="Times New Roman"/>
                <w:color w:val="auto"/>
                <w:highlight w:val="none"/>
              </w:rPr>
            </w:pPr>
          </w:p>
        </w:tc>
        <w:tc>
          <w:tcPr>
            <w:tcW w:w="1417" w:type="dxa"/>
            <w:vMerge w:val="continue"/>
            <w:noWrap w:val="0"/>
            <w:vAlign w:val="center"/>
          </w:tcPr>
          <w:p w14:paraId="38CBD8AA">
            <w:pPr>
              <w:spacing w:line="200" w:lineRule="exact"/>
              <w:jc w:val="center"/>
              <w:rPr>
                <w:rFonts w:ascii="Times New Roman" w:hAnsi="Times New Roman" w:eastAsia="宋体" w:cs="Times New Roman"/>
                <w:color w:val="auto"/>
                <w:highlight w:val="none"/>
              </w:rPr>
            </w:pPr>
          </w:p>
        </w:tc>
        <w:tc>
          <w:tcPr>
            <w:tcW w:w="2126" w:type="dxa"/>
            <w:vMerge w:val="continue"/>
            <w:noWrap w:val="0"/>
            <w:vAlign w:val="center"/>
          </w:tcPr>
          <w:p w14:paraId="0422D8A3">
            <w:pPr>
              <w:spacing w:line="200" w:lineRule="exact"/>
              <w:jc w:val="center"/>
              <w:rPr>
                <w:rFonts w:ascii="Times New Roman" w:hAnsi="Times New Roman" w:eastAsia="宋体" w:cs="Times New Roman"/>
                <w:color w:val="auto"/>
                <w:highlight w:val="none"/>
              </w:rPr>
            </w:pPr>
          </w:p>
        </w:tc>
      </w:tr>
      <w:tr w14:paraId="68BD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478A0EB">
            <w:pPr>
              <w:spacing w:line="20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w:t>
            </w:r>
          </w:p>
        </w:tc>
        <w:tc>
          <w:tcPr>
            <w:tcW w:w="1205" w:type="dxa"/>
            <w:vMerge w:val="restart"/>
            <w:noWrap w:val="0"/>
            <w:vAlign w:val="center"/>
          </w:tcPr>
          <w:p w14:paraId="612D7E11">
            <w:pPr>
              <w:spacing w:line="200" w:lineRule="exact"/>
              <w:jc w:val="center"/>
              <w:rPr>
                <w:rFonts w:ascii="Times New Roman" w:hAnsi="Times New Roman" w:eastAsia="宋体" w:cs="Times New Roman"/>
                <w:color w:val="auto"/>
                <w:highlight w:val="none"/>
              </w:rPr>
            </w:pPr>
          </w:p>
        </w:tc>
        <w:tc>
          <w:tcPr>
            <w:tcW w:w="1418" w:type="dxa"/>
            <w:noWrap w:val="0"/>
            <w:vAlign w:val="center"/>
          </w:tcPr>
          <w:p w14:paraId="3C363F1C">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工程总承包项目经理</w:t>
            </w:r>
          </w:p>
        </w:tc>
        <w:tc>
          <w:tcPr>
            <w:tcW w:w="850" w:type="dxa"/>
            <w:noWrap w:val="0"/>
            <w:vAlign w:val="center"/>
          </w:tcPr>
          <w:p w14:paraId="1FB38C68">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30A16E3C">
            <w:pPr>
              <w:spacing w:line="200" w:lineRule="exact"/>
              <w:jc w:val="center"/>
              <w:rPr>
                <w:rFonts w:ascii="Times New Roman" w:hAnsi="Times New Roman" w:eastAsia="宋体" w:cs="Times New Roman"/>
                <w:color w:val="auto"/>
                <w:highlight w:val="none"/>
              </w:rPr>
            </w:pPr>
          </w:p>
          <w:p w14:paraId="1C3CEFCD">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26F8C24">
            <w:pPr>
              <w:spacing w:line="200" w:lineRule="exact"/>
              <w:jc w:val="center"/>
              <w:rPr>
                <w:rFonts w:ascii="Times New Roman" w:hAnsi="Times New Roman" w:eastAsia="宋体" w:cs="Times New Roman"/>
                <w:color w:val="auto"/>
                <w:highlight w:val="none"/>
              </w:rPr>
            </w:pPr>
          </w:p>
          <w:p w14:paraId="45555EDD">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6AD7A84B">
            <w:pPr>
              <w:spacing w:line="200" w:lineRule="exact"/>
              <w:jc w:val="center"/>
              <w:rPr>
                <w:rFonts w:ascii="Times New Roman" w:hAnsi="Times New Roman" w:eastAsia="宋体" w:cs="Times New Roman"/>
                <w:color w:val="auto"/>
                <w:highlight w:val="none"/>
              </w:rPr>
            </w:pPr>
          </w:p>
          <w:p w14:paraId="16023FF1">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77443A96">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43E82AEC">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5601C96">
            <w:pPr>
              <w:spacing w:line="200" w:lineRule="exact"/>
              <w:jc w:val="center"/>
              <w:rPr>
                <w:rFonts w:ascii="Times New Roman" w:hAnsi="Times New Roman" w:eastAsia="宋体" w:cs="Times New Roman"/>
                <w:color w:val="auto"/>
                <w:highlight w:val="none"/>
              </w:rPr>
            </w:pPr>
          </w:p>
        </w:tc>
        <w:tc>
          <w:tcPr>
            <w:tcW w:w="709" w:type="dxa"/>
            <w:vMerge w:val="restart"/>
            <w:noWrap w:val="0"/>
            <w:vAlign w:val="center"/>
          </w:tcPr>
          <w:p w14:paraId="13807923">
            <w:pPr>
              <w:spacing w:line="200" w:lineRule="exact"/>
              <w:jc w:val="center"/>
              <w:rPr>
                <w:rFonts w:ascii="Times New Roman" w:hAnsi="Times New Roman" w:eastAsia="宋体" w:cs="Times New Roman"/>
                <w:color w:val="auto"/>
                <w:highlight w:val="none"/>
              </w:rPr>
            </w:pPr>
          </w:p>
        </w:tc>
        <w:tc>
          <w:tcPr>
            <w:tcW w:w="1417" w:type="dxa"/>
            <w:vMerge w:val="restart"/>
            <w:noWrap w:val="0"/>
            <w:vAlign w:val="center"/>
          </w:tcPr>
          <w:p w14:paraId="1595772F">
            <w:pPr>
              <w:spacing w:line="200" w:lineRule="exact"/>
              <w:jc w:val="center"/>
              <w:rPr>
                <w:rFonts w:ascii="Times New Roman" w:hAnsi="Times New Roman" w:eastAsia="宋体" w:cs="Times New Roman"/>
                <w:color w:val="auto"/>
                <w:highlight w:val="none"/>
              </w:rPr>
            </w:pPr>
          </w:p>
        </w:tc>
        <w:tc>
          <w:tcPr>
            <w:tcW w:w="2126" w:type="dxa"/>
            <w:vMerge w:val="restart"/>
            <w:noWrap w:val="0"/>
            <w:vAlign w:val="center"/>
          </w:tcPr>
          <w:p w14:paraId="1E70D6F2">
            <w:pPr>
              <w:spacing w:line="200" w:lineRule="exact"/>
              <w:jc w:val="center"/>
              <w:rPr>
                <w:rFonts w:ascii="Times New Roman" w:hAnsi="Times New Roman" w:eastAsia="宋体" w:cs="Times New Roman"/>
                <w:color w:val="auto"/>
                <w:highlight w:val="none"/>
              </w:rPr>
            </w:pPr>
          </w:p>
        </w:tc>
      </w:tr>
      <w:tr w14:paraId="7570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40A9C042">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0A1133CF">
            <w:pPr>
              <w:spacing w:line="200" w:lineRule="exact"/>
              <w:jc w:val="center"/>
              <w:rPr>
                <w:rFonts w:ascii="Times New Roman" w:hAnsi="Times New Roman" w:eastAsia="宋体" w:cs="Times New Roman"/>
                <w:color w:val="auto"/>
                <w:highlight w:val="none"/>
              </w:rPr>
            </w:pPr>
          </w:p>
        </w:tc>
        <w:tc>
          <w:tcPr>
            <w:tcW w:w="1418" w:type="dxa"/>
            <w:vMerge w:val="restart"/>
            <w:noWrap w:val="0"/>
            <w:vAlign w:val="center"/>
          </w:tcPr>
          <w:p w14:paraId="657BE226">
            <w:pPr>
              <w:spacing w:line="20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 w:val="18"/>
                <w:szCs w:val="18"/>
                <w:highlight w:val="none"/>
              </w:rPr>
              <w:t>施工项目经理</w:t>
            </w:r>
          </w:p>
        </w:tc>
        <w:tc>
          <w:tcPr>
            <w:tcW w:w="850" w:type="dxa"/>
            <w:vMerge w:val="restart"/>
            <w:noWrap w:val="0"/>
            <w:vAlign w:val="center"/>
          </w:tcPr>
          <w:p w14:paraId="372E2B00">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48534857">
            <w:pPr>
              <w:spacing w:line="200" w:lineRule="exact"/>
              <w:jc w:val="center"/>
              <w:rPr>
                <w:rFonts w:ascii="Times New Roman" w:hAnsi="Times New Roman" w:eastAsia="宋体" w:cs="Times New Roman"/>
                <w:color w:val="auto"/>
                <w:highlight w:val="none"/>
              </w:rPr>
            </w:pPr>
          </w:p>
        </w:tc>
        <w:tc>
          <w:tcPr>
            <w:tcW w:w="992" w:type="dxa"/>
            <w:vMerge w:val="restart"/>
            <w:noWrap w:val="0"/>
            <w:vAlign w:val="center"/>
          </w:tcPr>
          <w:p w14:paraId="73E72142">
            <w:pPr>
              <w:spacing w:line="200" w:lineRule="exact"/>
              <w:jc w:val="center"/>
              <w:rPr>
                <w:rFonts w:ascii="Times New Roman" w:hAnsi="Times New Roman" w:eastAsia="宋体" w:cs="Times New Roman"/>
                <w:color w:val="auto"/>
                <w:highlight w:val="none"/>
              </w:rPr>
            </w:pPr>
          </w:p>
        </w:tc>
        <w:tc>
          <w:tcPr>
            <w:tcW w:w="1276" w:type="dxa"/>
            <w:vMerge w:val="restart"/>
            <w:noWrap w:val="0"/>
            <w:vAlign w:val="center"/>
          </w:tcPr>
          <w:p w14:paraId="4C41DFC9">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29829957">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59B77141">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7E168B8B">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0FC48DD3">
            <w:pPr>
              <w:spacing w:line="200" w:lineRule="exact"/>
              <w:jc w:val="center"/>
              <w:rPr>
                <w:rFonts w:ascii="Times New Roman" w:hAnsi="Times New Roman" w:eastAsia="宋体" w:cs="Times New Roman"/>
                <w:color w:val="auto"/>
                <w:highlight w:val="none"/>
              </w:rPr>
            </w:pPr>
          </w:p>
        </w:tc>
        <w:tc>
          <w:tcPr>
            <w:tcW w:w="1417" w:type="dxa"/>
            <w:vMerge w:val="continue"/>
            <w:noWrap w:val="0"/>
            <w:vAlign w:val="top"/>
          </w:tcPr>
          <w:p w14:paraId="22480C84">
            <w:pPr>
              <w:spacing w:line="200" w:lineRule="exact"/>
              <w:jc w:val="center"/>
              <w:rPr>
                <w:rFonts w:ascii="Times New Roman" w:hAnsi="Times New Roman" w:eastAsia="宋体" w:cs="Times New Roman"/>
                <w:color w:val="auto"/>
                <w:highlight w:val="none"/>
              </w:rPr>
            </w:pPr>
          </w:p>
        </w:tc>
        <w:tc>
          <w:tcPr>
            <w:tcW w:w="2126" w:type="dxa"/>
            <w:vMerge w:val="continue"/>
            <w:noWrap w:val="0"/>
            <w:vAlign w:val="top"/>
          </w:tcPr>
          <w:p w14:paraId="783351BD">
            <w:pPr>
              <w:spacing w:line="200" w:lineRule="exact"/>
              <w:jc w:val="center"/>
              <w:rPr>
                <w:rFonts w:ascii="Times New Roman" w:hAnsi="Times New Roman" w:eastAsia="宋体" w:cs="Times New Roman"/>
                <w:color w:val="auto"/>
                <w:highlight w:val="none"/>
              </w:rPr>
            </w:pPr>
          </w:p>
        </w:tc>
      </w:tr>
      <w:tr w14:paraId="3967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0777D88A">
            <w:pPr>
              <w:spacing w:line="200" w:lineRule="exact"/>
              <w:jc w:val="center"/>
              <w:rPr>
                <w:rFonts w:ascii="Times New Roman" w:hAnsi="Times New Roman" w:eastAsia="黑体" w:cs="Times New Roman"/>
                <w:color w:val="auto"/>
                <w:highlight w:val="none"/>
              </w:rPr>
            </w:pPr>
          </w:p>
        </w:tc>
        <w:tc>
          <w:tcPr>
            <w:tcW w:w="1205" w:type="dxa"/>
            <w:vMerge w:val="continue"/>
            <w:noWrap w:val="0"/>
            <w:vAlign w:val="center"/>
          </w:tcPr>
          <w:p w14:paraId="6A451EEF">
            <w:pPr>
              <w:spacing w:line="200" w:lineRule="exact"/>
              <w:jc w:val="center"/>
              <w:rPr>
                <w:rFonts w:ascii="Times New Roman" w:hAnsi="Times New Roman" w:eastAsia="宋体" w:cs="Times New Roman"/>
                <w:color w:val="auto"/>
                <w:highlight w:val="none"/>
              </w:rPr>
            </w:pPr>
          </w:p>
        </w:tc>
        <w:tc>
          <w:tcPr>
            <w:tcW w:w="1418" w:type="dxa"/>
            <w:vMerge w:val="continue"/>
            <w:noWrap w:val="0"/>
            <w:vAlign w:val="center"/>
          </w:tcPr>
          <w:p w14:paraId="3A80876A">
            <w:pPr>
              <w:spacing w:line="200" w:lineRule="exact"/>
              <w:jc w:val="center"/>
              <w:rPr>
                <w:rFonts w:ascii="Times New Roman" w:hAnsi="Times New Roman" w:eastAsia="宋体" w:cs="Times New Roman"/>
                <w:color w:val="auto"/>
                <w:highlight w:val="none"/>
              </w:rPr>
            </w:pPr>
          </w:p>
        </w:tc>
        <w:tc>
          <w:tcPr>
            <w:tcW w:w="850" w:type="dxa"/>
            <w:vMerge w:val="continue"/>
            <w:noWrap w:val="0"/>
            <w:vAlign w:val="center"/>
          </w:tcPr>
          <w:p w14:paraId="3412696D">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3B5F1723">
            <w:pPr>
              <w:spacing w:line="200" w:lineRule="exact"/>
              <w:jc w:val="center"/>
              <w:rPr>
                <w:rFonts w:ascii="Times New Roman" w:hAnsi="Times New Roman" w:eastAsia="宋体" w:cs="Times New Roman"/>
                <w:color w:val="auto"/>
                <w:highlight w:val="none"/>
              </w:rPr>
            </w:pPr>
          </w:p>
        </w:tc>
        <w:tc>
          <w:tcPr>
            <w:tcW w:w="992" w:type="dxa"/>
            <w:vMerge w:val="continue"/>
            <w:noWrap w:val="0"/>
            <w:vAlign w:val="center"/>
          </w:tcPr>
          <w:p w14:paraId="22C91226">
            <w:pPr>
              <w:spacing w:line="200" w:lineRule="exact"/>
              <w:jc w:val="center"/>
              <w:rPr>
                <w:rFonts w:ascii="Times New Roman" w:hAnsi="Times New Roman" w:eastAsia="宋体" w:cs="Times New Roman"/>
                <w:color w:val="auto"/>
                <w:highlight w:val="none"/>
              </w:rPr>
            </w:pPr>
          </w:p>
        </w:tc>
        <w:tc>
          <w:tcPr>
            <w:tcW w:w="1276" w:type="dxa"/>
            <w:vMerge w:val="continue"/>
            <w:noWrap w:val="0"/>
            <w:vAlign w:val="center"/>
          </w:tcPr>
          <w:p w14:paraId="2CA2A3A6">
            <w:pPr>
              <w:spacing w:line="200" w:lineRule="exact"/>
              <w:jc w:val="center"/>
              <w:rPr>
                <w:rFonts w:ascii="Times New Roman" w:hAnsi="Times New Roman" w:eastAsia="宋体" w:cs="Times New Roman"/>
                <w:color w:val="auto"/>
                <w:highlight w:val="none"/>
              </w:rPr>
            </w:pPr>
          </w:p>
        </w:tc>
        <w:tc>
          <w:tcPr>
            <w:tcW w:w="709" w:type="dxa"/>
            <w:noWrap w:val="0"/>
            <w:vAlign w:val="center"/>
          </w:tcPr>
          <w:p w14:paraId="4B006AAC">
            <w:pPr>
              <w:spacing w:line="200" w:lineRule="exact"/>
              <w:jc w:val="center"/>
              <w:rPr>
                <w:rFonts w:ascii="Times New Roman" w:hAnsi="Times New Roman" w:eastAsia="宋体" w:cs="Times New Roman"/>
                <w:color w:val="auto"/>
                <w:highlight w:val="none"/>
              </w:rPr>
            </w:pPr>
          </w:p>
        </w:tc>
        <w:tc>
          <w:tcPr>
            <w:tcW w:w="992" w:type="dxa"/>
            <w:noWrap w:val="0"/>
            <w:vAlign w:val="center"/>
          </w:tcPr>
          <w:p w14:paraId="399A610D">
            <w:pPr>
              <w:spacing w:line="200" w:lineRule="exact"/>
              <w:jc w:val="center"/>
              <w:rPr>
                <w:rFonts w:ascii="Times New Roman" w:hAnsi="Times New Roman" w:eastAsia="宋体" w:cs="Times New Roman"/>
                <w:color w:val="auto"/>
                <w:highlight w:val="none"/>
              </w:rPr>
            </w:pPr>
          </w:p>
        </w:tc>
        <w:tc>
          <w:tcPr>
            <w:tcW w:w="1276" w:type="dxa"/>
            <w:noWrap w:val="0"/>
            <w:vAlign w:val="center"/>
          </w:tcPr>
          <w:p w14:paraId="13D6D3C8">
            <w:pPr>
              <w:spacing w:line="200" w:lineRule="exact"/>
              <w:jc w:val="center"/>
              <w:rPr>
                <w:rFonts w:ascii="Times New Roman" w:hAnsi="Times New Roman" w:eastAsia="宋体" w:cs="Times New Roman"/>
                <w:color w:val="auto"/>
                <w:highlight w:val="none"/>
              </w:rPr>
            </w:pPr>
          </w:p>
        </w:tc>
        <w:tc>
          <w:tcPr>
            <w:tcW w:w="709" w:type="dxa"/>
            <w:vMerge w:val="continue"/>
            <w:noWrap w:val="0"/>
            <w:vAlign w:val="center"/>
          </w:tcPr>
          <w:p w14:paraId="50769AA4">
            <w:pPr>
              <w:spacing w:line="200" w:lineRule="exact"/>
              <w:jc w:val="center"/>
              <w:rPr>
                <w:rFonts w:ascii="Times New Roman" w:hAnsi="Times New Roman" w:eastAsia="宋体" w:cs="Times New Roman"/>
                <w:color w:val="auto"/>
                <w:highlight w:val="none"/>
              </w:rPr>
            </w:pPr>
          </w:p>
        </w:tc>
        <w:tc>
          <w:tcPr>
            <w:tcW w:w="1417" w:type="dxa"/>
            <w:vMerge w:val="continue"/>
            <w:noWrap w:val="0"/>
            <w:vAlign w:val="top"/>
          </w:tcPr>
          <w:p w14:paraId="28A83BAC">
            <w:pPr>
              <w:spacing w:line="200" w:lineRule="exact"/>
              <w:jc w:val="center"/>
              <w:rPr>
                <w:rFonts w:ascii="Times New Roman" w:hAnsi="Times New Roman" w:eastAsia="宋体" w:cs="Times New Roman"/>
                <w:color w:val="auto"/>
                <w:highlight w:val="none"/>
              </w:rPr>
            </w:pPr>
          </w:p>
        </w:tc>
        <w:tc>
          <w:tcPr>
            <w:tcW w:w="2126" w:type="dxa"/>
            <w:vMerge w:val="continue"/>
            <w:noWrap w:val="0"/>
            <w:vAlign w:val="top"/>
          </w:tcPr>
          <w:p w14:paraId="11DEED3D">
            <w:pPr>
              <w:spacing w:line="200" w:lineRule="exact"/>
              <w:jc w:val="center"/>
              <w:rPr>
                <w:rFonts w:ascii="Times New Roman" w:hAnsi="Times New Roman" w:eastAsia="宋体" w:cs="Times New Roman"/>
                <w:color w:val="auto"/>
                <w:highlight w:val="none"/>
              </w:rPr>
            </w:pPr>
          </w:p>
        </w:tc>
      </w:tr>
    </w:tbl>
    <w:p w14:paraId="5A233A19">
      <w:pPr>
        <w:rPr>
          <w:rFonts w:ascii="Times New Roman" w:hAnsi="Times New Roman"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s="Times New Roman"/>
          <w:color w:val="auto"/>
          <w:szCs w:val="44"/>
          <w:highlight w:val="none"/>
        </w:rPr>
        <w:t>见证人员（签字）：</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eastAsia="zh-CN"/>
        </w:rPr>
        <w:t>监督</w:t>
      </w:r>
      <w:r>
        <w:rPr>
          <w:rFonts w:hint="default" w:ascii="Times New Roman" w:hAnsi="Times New Roman" w:cs="Times New Roman"/>
          <w:color w:val="auto"/>
          <w:szCs w:val="44"/>
          <w:highlight w:val="none"/>
        </w:rPr>
        <w:t>人员（签字）：</w:t>
      </w:r>
      <w:r>
        <w:rPr>
          <w:rFonts w:ascii="Times New Roman" w:hAnsi="Times New Roman" w:cs="Times New Roman"/>
          <w:color w:val="auto"/>
          <w:szCs w:val="21"/>
          <w:highlight w:val="none"/>
          <w:u w:val="single"/>
        </w:rPr>
        <w:t xml:space="preserve">          </w:t>
      </w:r>
      <w:r>
        <w:rPr>
          <w:rFonts w:ascii="Times New Roman" w:hAnsi="Times New Roman" w:cs="Times New Roman"/>
          <w:color w:val="auto"/>
          <w:highlight w:val="none"/>
        </w:rPr>
        <w:t xml:space="preserve">                   </w:t>
      </w:r>
    </w:p>
    <w:p w14:paraId="4827A5A3">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评委签字（</w:t>
      </w:r>
      <w:r>
        <w:rPr>
          <w:rFonts w:hint="eastAsia" w:ascii="方正楷体_GB2312" w:hAnsi="方正楷体_GB2312" w:eastAsia="方正楷体_GB2312" w:cs="方正楷体_GB2312"/>
          <w:color w:val="auto"/>
          <w:highlight w:val="none"/>
        </w:rPr>
        <w:t>仅负责核查投标文件中拟投入的工程总承包项目经理、施工项目经理或专职安全生产管理人员与本记录表中的工程总承包项目经理、施工项目经理或专职安全生产管理人员是否相符</w:t>
      </w:r>
      <w:r>
        <w:rPr>
          <w:rFonts w:hint="default" w:ascii="Times New Roman" w:hAnsi="Times New Roman" w:cs="Times New Roman"/>
          <w:color w:val="auto"/>
          <w:highlight w:val="none"/>
        </w:rPr>
        <w:t>）：</w:t>
      </w:r>
    </w:p>
    <w:p w14:paraId="7B0C89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时对工程总承包项目经理、施工项目经理和专职安全生产管理人员进行身份证验证，如投标单位的工程总承包项目经理、施工项目经理和专职安全生产管理人员中有一人的诚信信息未处于有效状态，则为诚信信息未通过验证，则该投标文件投标无效；评标时，如评委发现投标单位投标文件中拟投入的工程总承包项目经理、施工项目经理或专职安全生产管理人员与开标时所验身份证的工程总承包项目经理、施工项目经理或专职安全生产管理人员不相符时，应视作该投标单位的诚信信息未通过验证。</w:t>
      </w:r>
    </w:p>
    <w:p w14:paraId="1B5EA157">
      <w:pPr>
        <w:pStyle w:val="5"/>
        <w:rPr>
          <w:rFonts w:ascii="Times New Roman" w:hAnsi="Times New Roman"/>
          <w:color w:val="auto"/>
          <w:sz w:val="28"/>
          <w:szCs w:val="28"/>
          <w:highlight w:val="none"/>
        </w:rPr>
      </w:pPr>
      <w:bookmarkStart w:id="1657" w:name="_Toc171229842"/>
      <w:bookmarkStart w:id="1658" w:name="_Toc627244436"/>
      <w:bookmarkStart w:id="1659" w:name="_Toc59203027"/>
      <w:bookmarkStart w:id="1660" w:name="_Toc1578198472"/>
      <w:bookmarkStart w:id="1661" w:name="_Toc1840434902"/>
      <w:bookmarkStart w:id="1662" w:name="_Toc1074707115"/>
      <w:bookmarkStart w:id="1663" w:name="_Toc1790111906"/>
      <w:bookmarkStart w:id="1664" w:name="_Toc42798596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开标记录表</w:t>
      </w:r>
      <w:bookmarkEnd w:id="1657"/>
      <w:bookmarkEnd w:id="1658"/>
      <w:bookmarkEnd w:id="1659"/>
      <w:bookmarkEnd w:id="1660"/>
      <w:bookmarkEnd w:id="1661"/>
      <w:bookmarkEnd w:id="1662"/>
      <w:bookmarkEnd w:id="1663"/>
      <w:bookmarkEnd w:id="1664"/>
    </w:p>
    <w:p w14:paraId="08C8814C">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开标记录表</w:t>
      </w:r>
    </w:p>
    <w:p w14:paraId="337553B8">
      <w:pPr>
        <w:adjustRightInd w:val="0"/>
        <w:snapToGrid w:val="0"/>
        <w:spacing w:line="420" w:lineRule="exact"/>
        <w:jc w:val="center"/>
        <w:rPr>
          <w:rFonts w:ascii="Times New Roman" w:hAnsi="Times New Roman" w:eastAsia="黑体" w:cs="Times New Roman"/>
          <w:color w:val="auto"/>
          <w:sz w:val="28"/>
          <w:szCs w:val="28"/>
          <w:highlight w:val="none"/>
        </w:rPr>
      </w:pPr>
    </w:p>
    <w:p w14:paraId="1A0940A5">
      <w:pPr>
        <w:spacing w:after="72" w:afterLines="30"/>
        <w:rPr>
          <w:rFonts w:ascii="Times New Roman" w:hAnsi="Times New Roman" w:cs="Times New Roman"/>
          <w:color w:val="auto"/>
          <w:highlight w:val="none"/>
        </w:rPr>
      </w:pPr>
      <w:r>
        <w:rPr>
          <w:rFonts w:hint="eastAsia" w:cs="Times New Roman"/>
          <w:color w:val="auto"/>
          <w:highlight w:val="none"/>
          <w:lang w:eastAsia="zh-CN"/>
        </w:rPr>
        <w:t>招标项目名称</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开</w:t>
      </w:r>
      <w:r>
        <w:rPr>
          <w:rFonts w:ascii="Times New Roman" w:hAnsi="Times New Roman" w:cs="Times New Roman"/>
          <w:color w:val="auto"/>
          <w:highlight w:val="none"/>
        </w:rPr>
        <w:t>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7D185356">
      <w:pPr>
        <w:spacing w:line="400" w:lineRule="exact"/>
        <w:rPr>
          <w:rFonts w:ascii="Times New Roman" w:hAnsi="Times New Roman" w:cs="Times New Roman"/>
          <w:color w:val="auto"/>
          <w:highlight w:val="none"/>
        </w:rPr>
      </w:pPr>
      <w:r>
        <w:rPr>
          <w:rFonts w:hint="default" w:ascii="Times New Roman" w:hAnsi="Times New Roman" w:cs="Times New Roman"/>
          <w:color w:val="auto"/>
          <w:highlight w:val="none"/>
        </w:rPr>
        <w:t>招标人</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招标代理机构</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p>
    <w:p w14:paraId="31CCEF71">
      <w:pPr>
        <w:spacing w:line="400" w:lineRule="exact"/>
        <w:ind w:right="420" w:firstLine="4515" w:firstLineChars="2150"/>
        <w:rPr>
          <w:rFonts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106"/>
        <w:gridCol w:w="1080"/>
        <w:gridCol w:w="900"/>
        <w:gridCol w:w="900"/>
        <w:gridCol w:w="900"/>
        <w:gridCol w:w="900"/>
        <w:gridCol w:w="498"/>
        <w:gridCol w:w="900"/>
        <w:gridCol w:w="1660"/>
        <w:gridCol w:w="362"/>
      </w:tblGrid>
      <w:tr w14:paraId="2715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497" w:type="dxa"/>
            <w:vMerge w:val="restart"/>
            <w:noWrap w:val="0"/>
            <w:vAlign w:val="center"/>
          </w:tcPr>
          <w:p w14:paraId="0DD4872A">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980" w:type="dxa"/>
            <w:vMerge w:val="restart"/>
            <w:noWrap w:val="0"/>
            <w:vAlign w:val="center"/>
          </w:tcPr>
          <w:p w14:paraId="07F6919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投标单位</w:t>
            </w:r>
          </w:p>
        </w:tc>
        <w:tc>
          <w:tcPr>
            <w:tcW w:w="900" w:type="dxa"/>
            <w:vMerge w:val="restart"/>
            <w:noWrap w:val="0"/>
            <w:vAlign w:val="center"/>
          </w:tcPr>
          <w:p w14:paraId="710B9CB9">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是否按时递交投标文件</w:t>
            </w:r>
          </w:p>
        </w:tc>
        <w:tc>
          <w:tcPr>
            <w:tcW w:w="1080" w:type="dxa"/>
            <w:vMerge w:val="restart"/>
            <w:noWrap w:val="0"/>
            <w:vAlign w:val="center"/>
          </w:tcPr>
          <w:p w14:paraId="171CEB3B">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w:t>
            </w:r>
            <w:r>
              <w:rPr>
                <w:rFonts w:hint="default" w:ascii="Times New Roman" w:hAnsi="Times New Roman" w:eastAsia="宋体" w:cs="Times New Roman"/>
                <w:color w:val="auto"/>
                <w:highlight w:val="none"/>
                <w:lang w:eastAsia="zh-CN"/>
              </w:rPr>
              <w:t>单位是否通过验证</w:t>
            </w:r>
          </w:p>
        </w:tc>
        <w:tc>
          <w:tcPr>
            <w:tcW w:w="900" w:type="dxa"/>
            <w:vMerge w:val="restart"/>
            <w:noWrap w:val="0"/>
            <w:vAlign w:val="center"/>
          </w:tcPr>
          <w:p w14:paraId="255AF255">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eastAsia="zh-CN"/>
              </w:rPr>
              <w:t>人员</w:t>
            </w:r>
            <w:r>
              <w:rPr>
                <w:rFonts w:hint="default" w:ascii="Times New Roman" w:hAnsi="Times New Roman" w:eastAsia="宋体" w:cs="Times New Roman"/>
                <w:color w:val="auto"/>
                <w:szCs w:val="21"/>
                <w:highlight w:val="none"/>
              </w:rPr>
              <w:t>是否有效</w:t>
            </w:r>
          </w:p>
        </w:tc>
        <w:tc>
          <w:tcPr>
            <w:tcW w:w="1106" w:type="dxa"/>
            <w:vMerge w:val="restart"/>
            <w:noWrap w:val="0"/>
            <w:vAlign w:val="center"/>
          </w:tcPr>
          <w:p w14:paraId="2C572B28">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投标文件是否有效</w:t>
            </w:r>
          </w:p>
        </w:tc>
        <w:tc>
          <w:tcPr>
            <w:tcW w:w="1080" w:type="dxa"/>
            <w:vMerge w:val="restart"/>
            <w:noWrap w:val="0"/>
            <w:vAlign w:val="center"/>
          </w:tcPr>
          <w:p w14:paraId="47F541D2">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提交的投标保证金（万元）</w:t>
            </w:r>
          </w:p>
        </w:tc>
        <w:tc>
          <w:tcPr>
            <w:tcW w:w="3600" w:type="dxa"/>
            <w:gridSpan w:val="4"/>
            <w:noWrap w:val="0"/>
            <w:vAlign w:val="center"/>
          </w:tcPr>
          <w:p w14:paraId="2D604B20">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投标总报价（元）</w:t>
            </w:r>
          </w:p>
        </w:tc>
        <w:tc>
          <w:tcPr>
            <w:tcW w:w="498" w:type="dxa"/>
            <w:vMerge w:val="restart"/>
            <w:noWrap w:val="0"/>
            <w:vAlign w:val="center"/>
          </w:tcPr>
          <w:p w14:paraId="62D1F63D">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工期</w:t>
            </w:r>
          </w:p>
        </w:tc>
        <w:tc>
          <w:tcPr>
            <w:tcW w:w="900" w:type="dxa"/>
            <w:vMerge w:val="restart"/>
            <w:noWrap w:val="0"/>
            <w:vAlign w:val="center"/>
          </w:tcPr>
          <w:p w14:paraId="3D2478CD">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质量等级</w:t>
            </w:r>
          </w:p>
        </w:tc>
        <w:tc>
          <w:tcPr>
            <w:tcW w:w="1660" w:type="dxa"/>
            <w:vMerge w:val="restart"/>
            <w:noWrap w:val="0"/>
            <w:vAlign w:val="center"/>
          </w:tcPr>
          <w:p w14:paraId="473B6D0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法定代表人或专职投标员签电子章（必须为专职投标员持证本人）</w:t>
            </w:r>
          </w:p>
        </w:tc>
        <w:tc>
          <w:tcPr>
            <w:tcW w:w="362" w:type="dxa"/>
            <w:vMerge w:val="restart"/>
            <w:noWrap w:val="0"/>
            <w:vAlign w:val="center"/>
          </w:tcPr>
          <w:p w14:paraId="30A2614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14:paraId="6032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exact"/>
          <w:jc w:val="center"/>
        </w:trPr>
        <w:tc>
          <w:tcPr>
            <w:tcW w:w="497" w:type="dxa"/>
            <w:vMerge w:val="continue"/>
            <w:noWrap w:val="0"/>
            <w:vAlign w:val="center"/>
          </w:tcPr>
          <w:p w14:paraId="583F41F1">
            <w:pPr>
              <w:spacing w:line="280" w:lineRule="exact"/>
              <w:jc w:val="center"/>
              <w:rPr>
                <w:rFonts w:hint="default" w:ascii="Times New Roman" w:hAnsi="Times New Roman" w:eastAsia="宋体" w:cs="Times New Roman"/>
                <w:color w:val="auto"/>
                <w:szCs w:val="21"/>
                <w:highlight w:val="none"/>
              </w:rPr>
            </w:pPr>
          </w:p>
        </w:tc>
        <w:tc>
          <w:tcPr>
            <w:tcW w:w="1980" w:type="dxa"/>
            <w:vMerge w:val="continue"/>
            <w:noWrap w:val="0"/>
            <w:vAlign w:val="center"/>
          </w:tcPr>
          <w:p w14:paraId="03F0A6F2">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15EB8D96">
            <w:pPr>
              <w:spacing w:line="280" w:lineRule="exact"/>
              <w:jc w:val="center"/>
              <w:rPr>
                <w:rFonts w:hint="default" w:ascii="Times New Roman" w:hAnsi="Times New Roman" w:eastAsia="宋体" w:cs="Times New Roman"/>
                <w:color w:val="auto"/>
                <w:szCs w:val="21"/>
                <w:highlight w:val="none"/>
              </w:rPr>
            </w:pPr>
          </w:p>
        </w:tc>
        <w:tc>
          <w:tcPr>
            <w:tcW w:w="1080" w:type="dxa"/>
            <w:vMerge w:val="continue"/>
            <w:noWrap w:val="0"/>
            <w:vAlign w:val="center"/>
          </w:tcPr>
          <w:p w14:paraId="26695D60">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65E34902">
            <w:pPr>
              <w:spacing w:line="280" w:lineRule="exact"/>
              <w:jc w:val="center"/>
              <w:rPr>
                <w:rFonts w:hint="default" w:ascii="Times New Roman" w:hAnsi="Times New Roman" w:eastAsia="宋体" w:cs="Times New Roman"/>
                <w:color w:val="auto"/>
                <w:szCs w:val="21"/>
                <w:highlight w:val="none"/>
              </w:rPr>
            </w:pPr>
          </w:p>
        </w:tc>
        <w:tc>
          <w:tcPr>
            <w:tcW w:w="1106" w:type="dxa"/>
            <w:vMerge w:val="continue"/>
            <w:noWrap w:val="0"/>
            <w:vAlign w:val="center"/>
          </w:tcPr>
          <w:p w14:paraId="101C45F2">
            <w:pPr>
              <w:spacing w:line="280" w:lineRule="exact"/>
              <w:jc w:val="center"/>
              <w:rPr>
                <w:rFonts w:hint="default" w:ascii="Times New Roman" w:hAnsi="Times New Roman" w:eastAsia="宋体" w:cs="Times New Roman"/>
                <w:color w:val="auto"/>
                <w:szCs w:val="21"/>
                <w:highlight w:val="none"/>
              </w:rPr>
            </w:pPr>
          </w:p>
        </w:tc>
        <w:tc>
          <w:tcPr>
            <w:tcW w:w="1080" w:type="dxa"/>
            <w:vMerge w:val="continue"/>
            <w:noWrap w:val="0"/>
            <w:vAlign w:val="center"/>
          </w:tcPr>
          <w:p w14:paraId="26B3BA3F">
            <w:pPr>
              <w:spacing w:line="280" w:lineRule="exact"/>
              <w:jc w:val="center"/>
              <w:rPr>
                <w:rFonts w:hint="default" w:ascii="Times New Roman" w:hAnsi="Times New Roman" w:eastAsia="宋体" w:cs="Times New Roman"/>
                <w:color w:val="auto"/>
                <w:szCs w:val="21"/>
                <w:highlight w:val="none"/>
              </w:rPr>
            </w:pPr>
          </w:p>
        </w:tc>
        <w:tc>
          <w:tcPr>
            <w:tcW w:w="900" w:type="dxa"/>
            <w:noWrap w:val="0"/>
            <w:vAlign w:val="center"/>
          </w:tcPr>
          <w:p w14:paraId="10709B18">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设计费报价</w:t>
            </w:r>
          </w:p>
          <w:p w14:paraId="64944B54">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p>
        </w:tc>
        <w:tc>
          <w:tcPr>
            <w:tcW w:w="900" w:type="dxa"/>
            <w:noWrap w:val="0"/>
            <w:vAlign w:val="center"/>
          </w:tcPr>
          <w:p w14:paraId="5575FC02">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建筑安装工程费报价        </w:t>
            </w:r>
          </w:p>
          <w:p w14:paraId="2864BB37">
            <w:pPr>
              <w:spacing w:line="28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p>
          <w:p w14:paraId="52D49773">
            <w:pPr>
              <w:spacing w:line="280" w:lineRule="exact"/>
              <w:jc w:val="center"/>
              <w:rPr>
                <w:rFonts w:hint="default" w:ascii="Times New Roman" w:hAnsi="Times New Roman" w:eastAsia="宋体" w:cs="Times New Roman"/>
                <w:color w:val="auto"/>
                <w:szCs w:val="21"/>
                <w:highlight w:val="none"/>
              </w:rPr>
            </w:pPr>
          </w:p>
        </w:tc>
        <w:tc>
          <w:tcPr>
            <w:tcW w:w="900" w:type="dxa"/>
            <w:noWrap w:val="0"/>
            <w:vAlign w:val="center"/>
          </w:tcPr>
          <w:p w14:paraId="78C31CAF">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其中暂估价（元）</w:t>
            </w:r>
          </w:p>
        </w:tc>
        <w:tc>
          <w:tcPr>
            <w:tcW w:w="900" w:type="dxa"/>
            <w:noWrap w:val="0"/>
            <w:vAlign w:val="center"/>
          </w:tcPr>
          <w:p w14:paraId="7AD9AAEE">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其中暂列费用</w:t>
            </w:r>
          </w:p>
          <w:p w14:paraId="29967C54">
            <w:pPr>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（元）</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w:t>
            </w:r>
          </w:p>
        </w:tc>
        <w:tc>
          <w:tcPr>
            <w:tcW w:w="498" w:type="dxa"/>
            <w:vMerge w:val="continue"/>
            <w:noWrap w:val="0"/>
            <w:vAlign w:val="center"/>
          </w:tcPr>
          <w:p w14:paraId="6A81BEAA">
            <w:pPr>
              <w:spacing w:line="280" w:lineRule="exact"/>
              <w:jc w:val="center"/>
              <w:rPr>
                <w:rFonts w:hint="default" w:ascii="Times New Roman" w:hAnsi="Times New Roman" w:eastAsia="宋体" w:cs="Times New Roman"/>
                <w:color w:val="auto"/>
                <w:szCs w:val="21"/>
                <w:highlight w:val="none"/>
              </w:rPr>
            </w:pPr>
          </w:p>
        </w:tc>
        <w:tc>
          <w:tcPr>
            <w:tcW w:w="900" w:type="dxa"/>
            <w:vMerge w:val="continue"/>
            <w:noWrap w:val="0"/>
            <w:vAlign w:val="center"/>
          </w:tcPr>
          <w:p w14:paraId="4BB3DAD3">
            <w:pPr>
              <w:spacing w:line="280" w:lineRule="exact"/>
              <w:jc w:val="center"/>
              <w:rPr>
                <w:rFonts w:hint="default" w:ascii="Times New Roman" w:hAnsi="Times New Roman" w:eastAsia="宋体" w:cs="Times New Roman"/>
                <w:color w:val="auto"/>
                <w:szCs w:val="21"/>
                <w:highlight w:val="none"/>
              </w:rPr>
            </w:pPr>
          </w:p>
        </w:tc>
        <w:tc>
          <w:tcPr>
            <w:tcW w:w="1660" w:type="dxa"/>
            <w:vMerge w:val="continue"/>
            <w:noWrap w:val="0"/>
            <w:vAlign w:val="center"/>
          </w:tcPr>
          <w:p w14:paraId="21B6A783">
            <w:pPr>
              <w:spacing w:line="280" w:lineRule="exact"/>
              <w:jc w:val="center"/>
              <w:rPr>
                <w:rFonts w:hint="default" w:ascii="Times New Roman" w:hAnsi="Times New Roman" w:eastAsia="宋体" w:cs="Times New Roman"/>
                <w:color w:val="auto"/>
                <w:szCs w:val="21"/>
                <w:highlight w:val="none"/>
              </w:rPr>
            </w:pPr>
          </w:p>
        </w:tc>
        <w:tc>
          <w:tcPr>
            <w:tcW w:w="362" w:type="dxa"/>
            <w:vMerge w:val="continue"/>
            <w:noWrap w:val="0"/>
            <w:vAlign w:val="center"/>
          </w:tcPr>
          <w:p w14:paraId="18572ED7">
            <w:pPr>
              <w:spacing w:line="280" w:lineRule="exact"/>
              <w:jc w:val="center"/>
              <w:rPr>
                <w:rFonts w:hint="default" w:ascii="Times New Roman" w:hAnsi="Times New Roman" w:eastAsia="宋体" w:cs="Times New Roman"/>
                <w:color w:val="auto"/>
                <w:szCs w:val="21"/>
                <w:highlight w:val="none"/>
              </w:rPr>
            </w:pPr>
          </w:p>
        </w:tc>
      </w:tr>
      <w:tr w14:paraId="11EB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06AFCE77">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980" w:type="dxa"/>
            <w:noWrap w:val="0"/>
            <w:vAlign w:val="center"/>
          </w:tcPr>
          <w:p w14:paraId="53964F1E">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3224D609">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538AD328">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698774B8">
            <w:pPr>
              <w:spacing w:line="440" w:lineRule="exact"/>
              <w:jc w:val="center"/>
              <w:rPr>
                <w:rFonts w:ascii="Times New Roman" w:hAnsi="Times New Roman" w:eastAsia="宋体" w:cs="Times New Roman"/>
                <w:color w:val="auto"/>
                <w:highlight w:val="none"/>
              </w:rPr>
            </w:pPr>
          </w:p>
        </w:tc>
        <w:tc>
          <w:tcPr>
            <w:tcW w:w="1106" w:type="dxa"/>
            <w:noWrap w:val="0"/>
            <w:vAlign w:val="center"/>
          </w:tcPr>
          <w:p w14:paraId="724FB5F7">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22213E05">
            <w:pPr>
              <w:spacing w:line="440" w:lineRule="exact"/>
              <w:jc w:val="center"/>
              <w:rPr>
                <w:rFonts w:ascii="Times New Roman" w:hAnsi="Times New Roman" w:eastAsia="宋体" w:cs="Times New Roman"/>
                <w:color w:val="auto"/>
                <w:highlight w:val="none"/>
              </w:rPr>
            </w:pPr>
          </w:p>
        </w:tc>
        <w:tc>
          <w:tcPr>
            <w:tcW w:w="3600" w:type="dxa"/>
            <w:gridSpan w:val="4"/>
            <w:noWrap w:val="0"/>
            <w:vAlign w:val="center"/>
          </w:tcPr>
          <w:p w14:paraId="1D2D81A3">
            <w:pPr>
              <w:spacing w:line="440" w:lineRule="exact"/>
              <w:jc w:val="center"/>
              <w:rPr>
                <w:rFonts w:ascii="Times New Roman" w:hAnsi="Times New Roman" w:eastAsia="宋体" w:cs="Times New Roman"/>
                <w:color w:val="auto"/>
                <w:highlight w:val="none"/>
              </w:rPr>
            </w:pPr>
          </w:p>
        </w:tc>
        <w:tc>
          <w:tcPr>
            <w:tcW w:w="498" w:type="dxa"/>
            <w:noWrap w:val="0"/>
            <w:vAlign w:val="center"/>
          </w:tcPr>
          <w:p w14:paraId="17807383">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1B21DA63">
            <w:pPr>
              <w:spacing w:line="440" w:lineRule="exact"/>
              <w:jc w:val="center"/>
              <w:rPr>
                <w:rFonts w:ascii="Times New Roman" w:hAnsi="Times New Roman" w:eastAsia="宋体" w:cs="Times New Roman"/>
                <w:color w:val="auto"/>
                <w:highlight w:val="none"/>
              </w:rPr>
            </w:pPr>
          </w:p>
        </w:tc>
        <w:tc>
          <w:tcPr>
            <w:tcW w:w="1660" w:type="dxa"/>
            <w:noWrap w:val="0"/>
            <w:vAlign w:val="center"/>
          </w:tcPr>
          <w:p w14:paraId="41984C10">
            <w:pPr>
              <w:spacing w:line="440" w:lineRule="exact"/>
              <w:jc w:val="center"/>
              <w:rPr>
                <w:rFonts w:ascii="Times New Roman" w:hAnsi="Times New Roman" w:eastAsia="宋体" w:cs="Times New Roman"/>
                <w:color w:val="auto"/>
                <w:highlight w:val="none"/>
              </w:rPr>
            </w:pPr>
          </w:p>
        </w:tc>
        <w:tc>
          <w:tcPr>
            <w:tcW w:w="362" w:type="dxa"/>
            <w:noWrap w:val="0"/>
            <w:vAlign w:val="center"/>
          </w:tcPr>
          <w:p w14:paraId="21E7E955">
            <w:pPr>
              <w:spacing w:line="440" w:lineRule="exact"/>
              <w:jc w:val="center"/>
              <w:rPr>
                <w:rFonts w:ascii="Times New Roman" w:hAnsi="Times New Roman" w:eastAsia="宋体" w:cs="Times New Roman"/>
                <w:color w:val="auto"/>
                <w:highlight w:val="none"/>
              </w:rPr>
            </w:pPr>
          </w:p>
        </w:tc>
      </w:tr>
      <w:tr w14:paraId="0BB1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6E269276">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980" w:type="dxa"/>
            <w:noWrap w:val="0"/>
            <w:vAlign w:val="center"/>
          </w:tcPr>
          <w:p w14:paraId="4E3E4B68">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556F10A4">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2B47C17D">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71E3AEBC">
            <w:pPr>
              <w:spacing w:line="440" w:lineRule="exact"/>
              <w:jc w:val="center"/>
              <w:rPr>
                <w:rFonts w:ascii="Times New Roman" w:hAnsi="Times New Roman" w:eastAsia="宋体" w:cs="Times New Roman"/>
                <w:color w:val="auto"/>
                <w:highlight w:val="none"/>
              </w:rPr>
            </w:pPr>
          </w:p>
        </w:tc>
        <w:tc>
          <w:tcPr>
            <w:tcW w:w="1106" w:type="dxa"/>
            <w:noWrap w:val="0"/>
            <w:vAlign w:val="center"/>
          </w:tcPr>
          <w:p w14:paraId="419D42C0">
            <w:pPr>
              <w:spacing w:line="440" w:lineRule="exact"/>
              <w:jc w:val="center"/>
              <w:rPr>
                <w:rFonts w:ascii="Times New Roman" w:hAnsi="Times New Roman" w:eastAsia="宋体" w:cs="Times New Roman"/>
                <w:color w:val="auto"/>
                <w:highlight w:val="none"/>
              </w:rPr>
            </w:pPr>
          </w:p>
        </w:tc>
        <w:tc>
          <w:tcPr>
            <w:tcW w:w="1080" w:type="dxa"/>
            <w:noWrap w:val="0"/>
            <w:vAlign w:val="center"/>
          </w:tcPr>
          <w:p w14:paraId="72402EA7">
            <w:pPr>
              <w:spacing w:line="440" w:lineRule="exact"/>
              <w:jc w:val="center"/>
              <w:rPr>
                <w:rFonts w:ascii="Times New Roman" w:hAnsi="Times New Roman" w:eastAsia="宋体" w:cs="Times New Roman"/>
                <w:color w:val="auto"/>
                <w:highlight w:val="none"/>
              </w:rPr>
            </w:pPr>
          </w:p>
        </w:tc>
        <w:tc>
          <w:tcPr>
            <w:tcW w:w="3600" w:type="dxa"/>
            <w:gridSpan w:val="4"/>
            <w:noWrap w:val="0"/>
            <w:vAlign w:val="center"/>
          </w:tcPr>
          <w:p w14:paraId="64040B16">
            <w:pPr>
              <w:spacing w:line="440" w:lineRule="exact"/>
              <w:jc w:val="center"/>
              <w:rPr>
                <w:rFonts w:ascii="Times New Roman" w:hAnsi="Times New Roman" w:eastAsia="宋体" w:cs="Times New Roman"/>
                <w:color w:val="auto"/>
                <w:highlight w:val="none"/>
              </w:rPr>
            </w:pPr>
          </w:p>
        </w:tc>
        <w:tc>
          <w:tcPr>
            <w:tcW w:w="498" w:type="dxa"/>
            <w:noWrap w:val="0"/>
            <w:vAlign w:val="center"/>
          </w:tcPr>
          <w:p w14:paraId="62D80CAC">
            <w:pPr>
              <w:spacing w:line="440" w:lineRule="exact"/>
              <w:jc w:val="center"/>
              <w:rPr>
                <w:rFonts w:ascii="Times New Roman" w:hAnsi="Times New Roman" w:eastAsia="宋体" w:cs="Times New Roman"/>
                <w:color w:val="auto"/>
                <w:highlight w:val="none"/>
              </w:rPr>
            </w:pPr>
          </w:p>
        </w:tc>
        <w:tc>
          <w:tcPr>
            <w:tcW w:w="900" w:type="dxa"/>
            <w:noWrap w:val="0"/>
            <w:vAlign w:val="center"/>
          </w:tcPr>
          <w:p w14:paraId="6C11D377">
            <w:pPr>
              <w:spacing w:line="440" w:lineRule="exact"/>
              <w:jc w:val="center"/>
              <w:rPr>
                <w:rFonts w:ascii="Times New Roman" w:hAnsi="Times New Roman" w:eastAsia="宋体" w:cs="Times New Roman"/>
                <w:color w:val="auto"/>
                <w:highlight w:val="none"/>
              </w:rPr>
            </w:pPr>
          </w:p>
        </w:tc>
        <w:tc>
          <w:tcPr>
            <w:tcW w:w="1660" w:type="dxa"/>
            <w:noWrap w:val="0"/>
            <w:vAlign w:val="center"/>
          </w:tcPr>
          <w:p w14:paraId="0D285BA4">
            <w:pPr>
              <w:spacing w:line="440" w:lineRule="exact"/>
              <w:jc w:val="center"/>
              <w:rPr>
                <w:rFonts w:ascii="Times New Roman" w:hAnsi="Times New Roman" w:eastAsia="宋体" w:cs="Times New Roman"/>
                <w:color w:val="auto"/>
                <w:highlight w:val="none"/>
              </w:rPr>
            </w:pPr>
          </w:p>
        </w:tc>
        <w:tc>
          <w:tcPr>
            <w:tcW w:w="362" w:type="dxa"/>
            <w:noWrap w:val="0"/>
            <w:vAlign w:val="center"/>
          </w:tcPr>
          <w:p w14:paraId="48A04E28">
            <w:pPr>
              <w:spacing w:line="440" w:lineRule="exact"/>
              <w:jc w:val="center"/>
              <w:rPr>
                <w:rFonts w:ascii="Times New Roman" w:hAnsi="Times New Roman" w:eastAsia="宋体" w:cs="Times New Roman"/>
                <w:color w:val="auto"/>
                <w:highlight w:val="none"/>
              </w:rPr>
            </w:pPr>
          </w:p>
        </w:tc>
      </w:tr>
      <w:tr w14:paraId="5E49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27053CE2">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1980" w:type="dxa"/>
            <w:tcBorders>
              <w:bottom w:val="single" w:color="auto" w:sz="4" w:space="0"/>
            </w:tcBorders>
            <w:noWrap w:val="0"/>
            <w:vAlign w:val="center"/>
          </w:tcPr>
          <w:p w14:paraId="41A5F47C">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4A29A0F1">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71853DC7">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59E26A98">
            <w:pPr>
              <w:spacing w:line="440" w:lineRule="exact"/>
              <w:jc w:val="center"/>
              <w:rPr>
                <w:rFonts w:ascii="Times New Roman" w:hAnsi="Times New Roman" w:eastAsia="宋体" w:cs="Times New Roman"/>
                <w:color w:val="auto"/>
                <w:highlight w:val="none"/>
              </w:rPr>
            </w:pPr>
          </w:p>
        </w:tc>
        <w:tc>
          <w:tcPr>
            <w:tcW w:w="1106" w:type="dxa"/>
            <w:tcBorders>
              <w:bottom w:val="single" w:color="auto" w:sz="4" w:space="0"/>
            </w:tcBorders>
            <w:noWrap w:val="0"/>
            <w:vAlign w:val="center"/>
          </w:tcPr>
          <w:p w14:paraId="656F11F7">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32E3F9E5">
            <w:pPr>
              <w:spacing w:line="440" w:lineRule="exact"/>
              <w:jc w:val="center"/>
              <w:rPr>
                <w:rFonts w:ascii="Times New Roman" w:hAnsi="Times New Roman" w:eastAsia="宋体" w:cs="Times New Roman"/>
                <w:color w:val="auto"/>
                <w:highlight w:val="none"/>
              </w:rPr>
            </w:pPr>
          </w:p>
        </w:tc>
        <w:tc>
          <w:tcPr>
            <w:tcW w:w="3600" w:type="dxa"/>
            <w:gridSpan w:val="4"/>
            <w:tcBorders>
              <w:bottom w:val="single" w:color="auto" w:sz="4" w:space="0"/>
            </w:tcBorders>
            <w:noWrap w:val="0"/>
            <w:vAlign w:val="center"/>
          </w:tcPr>
          <w:p w14:paraId="46FB5E7B">
            <w:pPr>
              <w:spacing w:line="440" w:lineRule="exact"/>
              <w:jc w:val="center"/>
              <w:rPr>
                <w:rFonts w:ascii="Times New Roman" w:hAnsi="Times New Roman" w:eastAsia="宋体" w:cs="Times New Roman"/>
                <w:color w:val="auto"/>
                <w:highlight w:val="none"/>
              </w:rPr>
            </w:pPr>
          </w:p>
        </w:tc>
        <w:tc>
          <w:tcPr>
            <w:tcW w:w="498" w:type="dxa"/>
            <w:tcBorders>
              <w:bottom w:val="single" w:color="auto" w:sz="4" w:space="0"/>
            </w:tcBorders>
            <w:noWrap w:val="0"/>
            <w:vAlign w:val="center"/>
          </w:tcPr>
          <w:p w14:paraId="10898C10">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08826366">
            <w:pPr>
              <w:spacing w:line="440" w:lineRule="exact"/>
              <w:jc w:val="center"/>
              <w:rPr>
                <w:rFonts w:ascii="Times New Roman" w:hAnsi="Times New Roman" w:eastAsia="宋体" w:cs="Times New Roman"/>
                <w:color w:val="auto"/>
                <w:highlight w:val="none"/>
              </w:rPr>
            </w:pPr>
          </w:p>
        </w:tc>
        <w:tc>
          <w:tcPr>
            <w:tcW w:w="1660" w:type="dxa"/>
            <w:tcBorders>
              <w:bottom w:val="single" w:color="auto" w:sz="4" w:space="0"/>
            </w:tcBorders>
            <w:noWrap w:val="0"/>
            <w:vAlign w:val="center"/>
          </w:tcPr>
          <w:p w14:paraId="41FB426B">
            <w:pPr>
              <w:spacing w:line="440" w:lineRule="exact"/>
              <w:jc w:val="center"/>
              <w:rPr>
                <w:rFonts w:ascii="Times New Roman" w:hAnsi="Times New Roman" w:eastAsia="宋体" w:cs="Times New Roman"/>
                <w:color w:val="auto"/>
                <w:highlight w:val="none"/>
              </w:rPr>
            </w:pPr>
          </w:p>
        </w:tc>
        <w:tc>
          <w:tcPr>
            <w:tcW w:w="362" w:type="dxa"/>
            <w:tcBorders>
              <w:bottom w:val="single" w:color="auto" w:sz="4" w:space="0"/>
            </w:tcBorders>
            <w:noWrap w:val="0"/>
            <w:vAlign w:val="center"/>
          </w:tcPr>
          <w:p w14:paraId="0E32374F">
            <w:pPr>
              <w:spacing w:line="440" w:lineRule="exact"/>
              <w:jc w:val="center"/>
              <w:rPr>
                <w:rFonts w:ascii="Times New Roman" w:hAnsi="Times New Roman" w:eastAsia="宋体" w:cs="Times New Roman"/>
                <w:color w:val="auto"/>
                <w:highlight w:val="none"/>
              </w:rPr>
            </w:pPr>
          </w:p>
        </w:tc>
      </w:tr>
      <w:tr w14:paraId="77F1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0492686B">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1980" w:type="dxa"/>
            <w:tcBorders>
              <w:bottom w:val="single" w:color="auto" w:sz="4" w:space="0"/>
            </w:tcBorders>
            <w:noWrap w:val="0"/>
            <w:vAlign w:val="center"/>
          </w:tcPr>
          <w:p w14:paraId="6F6EC8DF">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115817D1">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0D3F9009">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629D9FC1">
            <w:pPr>
              <w:spacing w:line="440" w:lineRule="exact"/>
              <w:jc w:val="center"/>
              <w:rPr>
                <w:rFonts w:ascii="Times New Roman" w:hAnsi="Times New Roman" w:eastAsia="宋体" w:cs="Times New Roman"/>
                <w:color w:val="auto"/>
                <w:highlight w:val="none"/>
              </w:rPr>
            </w:pPr>
          </w:p>
        </w:tc>
        <w:tc>
          <w:tcPr>
            <w:tcW w:w="1106" w:type="dxa"/>
            <w:tcBorders>
              <w:bottom w:val="single" w:color="auto" w:sz="4" w:space="0"/>
            </w:tcBorders>
            <w:noWrap w:val="0"/>
            <w:vAlign w:val="center"/>
          </w:tcPr>
          <w:p w14:paraId="51670C96">
            <w:pPr>
              <w:spacing w:line="440" w:lineRule="exact"/>
              <w:jc w:val="center"/>
              <w:rPr>
                <w:rFonts w:ascii="Times New Roman" w:hAnsi="Times New Roman" w:eastAsia="宋体" w:cs="Times New Roman"/>
                <w:color w:val="auto"/>
                <w:highlight w:val="none"/>
              </w:rPr>
            </w:pPr>
          </w:p>
        </w:tc>
        <w:tc>
          <w:tcPr>
            <w:tcW w:w="1080" w:type="dxa"/>
            <w:tcBorders>
              <w:bottom w:val="single" w:color="auto" w:sz="4" w:space="0"/>
            </w:tcBorders>
            <w:noWrap w:val="0"/>
            <w:vAlign w:val="center"/>
          </w:tcPr>
          <w:p w14:paraId="7EE77B40">
            <w:pPr>
              <w:spacing w:line="440" w:lineRule="exact"/>
              <w:jc w:val="center"/>
              <w:rPr>
                <w:rFonts w:ascii="Times New Roman" w:hAnsi="Times New Roman" w:eastAsia="宋体" w:cs="Times New Roman"/>
                <w:color w:val="auto"/>
                <w:highlight w:val="none"/>
              </w:rPr>
            </w:pPr>
          </w:p>
        </w:tc>
        <w:tc>
          <w:tcPr>
            <w:tcW w:w="3600" w:type="dxa"/>
            <w:gridSpan w:val="4"/>
            <w:tcBorders>
              <w:bottom w:val="single" w:color="auto" w:sz="4" w:space="0"/>
            </w:tcBorders>
            <w:noWrap w:val="0"/>
            <w:vAlign w:val="center"/>
          </w:tcPr>
          <w:p w14:paraId="74747C2A">
            <w:pPr>
              <w:spacing w:line="440" w:lineRule="exact"/>
              <w:jc w:val="center"/>
              <w:rPr>
                <w:rFonts w:ascii="Times New Roman" w:hAnsi="Times New Roman" w:eastAsia="宋体" w:cs="Times New Roman"/>
                <w:color w:val="auto"/>
                <w:highlight w:val="none"/>
              </w:rPr>
            </w:pPr>
          </w:p>
        </w:tc>
        <w:tc>
          <w:tcPr>
            <w:tcW w:w="498" w:type="dxa"/>
            <w:tcBorders>
              <w:bottom w:val="single" w:color="auto" w:sz="4" w:space="0"/>
            </w:tcBorders>
            <w:noWrap w:val="0"/>
            <w:vAlign w:val="center"/>
          </w:tcPr>
          <w:p w14:paraId="3C8E6B54">
            <w:pPr>
              <w:spacing w:line="440" w:lineRule="exact"/>
              <w:jc w:val="center"/>
              <w:rPr>
                <w:rFonts w:ascii="Times New Roman" w:hAnsi="Times New Roman" w:eastAsia="宋体" w:cs="Times New Roman"/>
                <w:color w:val="auto"/>
                <w:highlight w:val="none"/>
              </w:rPr>
            </w:pPr>
          </w:p>
        </w:tc>
        <w:tc>
          <w:tcPr>
            <w:tcW w:w="900" w:type="dxa"/>
            <w:tcBorders>
              <w:bottom w:val="single" w:color="auto" w:sz="4" w:space="0"/>
            </w:tcBorders>
            <w:noWrap w:val="0"/>
            <w:vAlign w:val="center"/>
          </w:tcPr>
          <w:p w14:paraId="0C7CA6B7">
            <w:pPr>
              <w:spacing w:line="440" w:lineRule="exact"/>
              <w:jc w:val="center"/>
              <w:rPr>
                <w:rFonts w:ascii="Times New Roman" w:hAnsi="Times New Roman" w:eastAsia="宋体" w:cs="Times New Roman"/>
                <w:color w:val="auto"/>
                <w:highlight w:val="none"/>
              </w:rPr>
            </w:pPr>
          </w:p>
        </w:tc>
        <w:tc>
          <w:tcPr>
            <w:tcW w:w="1660" w:type="dxa"/>
            <w:tcBorders>
              <w:bottom w:val="single" w:color="auto" w:sz="4" w:space="0"/>
            </w:tcBorders>
            <w:noWrap w:val="0"/>
            <w:vAlign w:val="center"/>
          </w:tcPr>
          <w:p w14:paraId="21BD78D4">
            <w:pPr>
              <w:spacing w:line="440" w:lineRule="exact"/>
              <w:jc w:val="center"/>
              <w:rPr>
                <w:rFonts w:ascii="Times New Roman" w:hAnsi="Times New Roman" w:eastAsia="宋体" w:cs="Times New Roman"/>
                <w:color w:val="auto"/>
                <w:highlight w:val="none"/>
              </w:rPr>
            </w:pPr>
          </w:p>
        </w:tc>
        <w:tc>
          <w:tcPr>
            <w:tcW w:w="362" w:type="dxa"/>
            <w:tcBorders>
              <w:bottom w:val="single" w:color="auto" w:sz="4" w:space="0"/>
            </w:tcBorders>
            <w:noWrap w:val="0"/>
            <w:vAlign w:val="center"/>
          </w:tcPr>
          <w:p w14:paraId="6DE559ED">
            <w:pPr>
              <w:spacing w:line="440" w:lineRule="exact"/>
              <w:jc w:val="center"/>
              <w:rPr>
                <w:rFonts w:ascii="Times New Roman" w:hAnsi="Times New Roman" w:eastAsia="宋体" w:cs="Times New Roman"/>
                <w:color w:val="auto"/>
                <w:highlight w:val="none"/>
              </w:rPr>
            </w:pPr>
          </w:p>
        </w:tc>
      </w:tr>
    </w:tbl>
    <w:p w14:paraId="38A62CAE">
      <w:pPr>
        <w:spacing w:line="620" w:lineRule="exact"/>
        <w:rPr>
          <w:rFonts w:ascii="Times New Roman" w:hAnsi="Times New Roman" w:cs="Times New Roman"/>
          <w:color w:val="auto"/>
          <w:szCs w:val="44"/>
          <w:highlight w:val="none"/>
        </w:rPr>
      </w:pPr>
      <w:r>
        <w:rPr>
          <w:rFonts w:ascii="Times New Roman" w:hAnsi="Times New Roman" w:cs="Times New Roman"/>
          <w:color w:val="auto"/>
          <w:szCs w:val="21"/>
          <w:highlight w:val="none"/>
        </w:rPr>
        <w:t>招标人</w:t>
      </w:r>
      <w:r>
        <w:rPr>
          <w:rFonts w:hint="default" w:ascii="Times New Roman" w:hAnsi="Times New Roman" w:cs="Times New Roman"/>
          <w:color w:val="auto"/>
          <w:szCs w:val="21"/>
          <w:highlight w:val="none"/>
        </w:rPr>
        <w:t>授权</w:t>
      </w:r>
      <w:r>
        <w:rPr>
          <w:rFonts w:ascii="Times New Roman" w:hAnsi="Times New Roman" w:cs="Times New Roman"/>
          <w:color w:val="auto"/>
          <w:szCs w:val="21"/>
          <w:highlight w:val="none"/>
        </w:rPr>
        <w:t>代表</w:t>
      </w:r>
      <w:r>
        <w:rPr>
          <w:rFonts w:hint="default" w:ascii="Times New Roman" w:hAnsi="Times New Roman" w:cs="Times New Roman"/>
          <w:color w:val="auto"/>
          <w:szCs w:val="21"/>
          <w:highlight w:val="none"/>
        </w:rPr>
        <w:t>（</w:t>
      </w:r>
      <w:r>
        <w:rPr>
          <w:rFonts w:hint="default" w:ascii="Times New Roman" w:hAnsi="Times New Roman" w:cs="Times New Roman"/>
          <w:color w:val="auto"/>
          <w:szCs w:val="44"/>
          <w:highlight w:val="none"/>
        </w:rPr>
        <w:t>签字）</w:t>
      </w:r>
      <w:r>
        <w:rPr>
          <w:rFonts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记录人</w:t>
      </w:r>
      <w:r>
        <w:rPr>
          <w:rFonts w:hint="default" w:ascii="Times New Roman" w:hAnsi="Times New Roman" w:cs="Times New Roman"/>
          <w:color w:val="auto"/>
          <w:szCs w:val="44"/>
          <w:highlight w:val="none"/>
        </w:rPr>
        <w:t>（签字）</w:t>
      </w:r>
      <w:r>
        <w:rPr>
          <w:rFonts w:ascii="Times New Roman" w:hAnsi="Times New Roman" w:cs="Times New Roman"/>
          <w:color w:val="auto"/>
          <w:szCs w:val="21"/>
          <w:highlight w:val="none"/>
        </w:rPr>
        <w:t>：</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44"/>
          <w:highlight w:val="none"/>
        </w:rPr>
        <w:t xml:space="preserve"> 见证人员（签字）：</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44"/>
          <w:highlight w:val="none"/>
        </w:rPr>
        <w:t xml:space="preserve"> </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eastAsia="zh-CN"/>
        </w:rPr>
        <w:t>监督</w:t>
      </w:r>
      <w:r>
        <w:rPr>
          <w:rFonts w:hint="default" w:ascii="Times New Roman" w:hAnsi="Times New Roman" w:cs="Times New Roman"/>
          <w:color w:val="auto"/>
          <w:szCs w:val="44"/>
          <w:highlight w:val="none"/>
        </w:rPr>
        <w:t>人员（签字）：</w:t>
      </w:r>
    </w:p>
    <w:p w14:paraId="4C2D8865">
      <w:pPr>
        <w:pStyle w:val="5"/>
        <w:rPr>
          <w:rFonts w:ascii="Times New Roman" w:hAnsi="Times New Roman"/>
          <w:color w:val="auto"/>
          <w:sz w:val="28"/>
          <w:szCs w:val="28"/>
          <w:highlight w:val="none"/>
        </w:rPr>
      </w:pPr>
      <w:bookmarkStart w:id="1665" w:name="_Toc1007236777"/>
      <w:bookmarkStart w:id="1666" w:name="_Toc649158045"/>
      <w:bookmarkStart w:id="1667" w:name="_Toc120922507"/>
      <w:bookmarkStart w:id="1668" w:name="_Toc187459642"/>
      <w:bookmarkStart w:id="1669" w:name="_Toc919661114"/>
      <w:bookmarkStart w:id="1670" w:name="_Toc59203028"/>
      <w:bookmarkStart w:id="1671" w:name="_Toc500277822"/>
      <w:bookmarkStart w:id="1672" w:name="_Toc436928451"/>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1：开标会异常记录表（如有）</w:t>
      </w:r>
      <w:bookmarkEnd w:id="1665"/>
      <w:bookmarkEnd w:id="1666"/>
      <w:bookmarkEnd w:id="1667"/>
      <w:bookmarkEnd w:id="1668"/>
      <w:bookmarkEnd w:id="1669"/>
      <w:bookmarkEnd w:id="1670"/>
      <w:bookmarkEnd w:id="1671"/>
      <w:bookmarkEnd w:id="1672"/>
    </w:p>
    <w:p w14:paraId="2821E14C">
      <w:pPr>
        <w:rPr>
          <w:rFonts w:ascii="Times New Roman" w:hAnsi="Times New Roman" w:cs="Times New Roman"/>
          <w:color w:val="auto"/>
          <w:highlight w:val="none"/>
        </w:rPr>
      </w:pPr>
    </w:p>
    <w:p w14:paraId="4491BA3B">
      <w:pPr>
        <w:adjustRightInd w:val="0"/>
        <w:snapToGrid w:val="0"/>
        <w:spacing w:line="420" w:lineRule="exact"/>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开标会异常记录表（如有）</w:t>
      </w:r>
    </w:p>
    <w:p w14:paraId="0C32DE0B">
      <w:pPr>
        <w:rPr>
          <w:rFonts w:ascii="Times New Roman" w:hAnsi="Times New Roman" w:cs="Times New Roman"/>
          <w:color w:val="auto"/>
          <w:highlight w:val="none"/>
        </w:rPr>
      </w:pPr>
    </w:p>
    <w:p w14:paraId="2BA93704">
      <w:pPr>
        <w:rPr>
          <w:rFonts w:ascii="Times New Roman" w:hAnsi="Times New Roman" w:cs="Times New Roman"/>
          <w:color w:val="auto"/>
          <w:highlight w:val="none"/>
        </w:rPr>
      </w:pPr>
      <w:r>
        <w:rPr>
          <w:rFonts w:hint="eastAsia" w:cs="Times New Roman"/>
          <w:color w:val="auto"/>
          <w:highlight w:val="none"/>
          <w:lang w:eastAsia="zh-CN"/>
        </w:rPr>
        <w:t>招标项目名称</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1CB8FC78">
      <w:pPr>
        <w:rPr>
          <w:rFonts w:ascii="Times New Roman" w:hAnsi="Times New Roman" w:cs="Times New Roman"/>
          <w:color w:val="auto"/>
          <w:highlight w:val="none"/>
        </w:rPr>
      </w:pPr>
      <w:r>
        <w:rPr>
          <w:rFonts w:hint="default" w:ascii="Times New Roman" w:hAnsi="Times New Roman" w:cs="Times New Roman"/>
          <w:color w:val="auto"/>
          <w:highlight w:val="none"/>
        </w:rPr>
        <w:t>开标时间：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日</w:t>
      </w:r>
    </w:p>
    <w:p w14:paraId="4886F3D8">
      <w:pPr>
        <w:adjustRightInd w:val="0"/>
        <w:snapToGrid w:val="0"/>
        <w:rPr>
          <w:rFonts w:ascii="Times New Roman" w:hAnsi="Times New Roman" w:cs="Times New Roman"/>
          <w:color w:val="auto"/>
          <w:highlight w:val="none"/>
        </w:rPr>
      </w:pPr>
      <w:r>
        <w:rPr>
          <w:rFonts w:hint="default" w:ascii="Times New Roman" w:hAnsi="Times New Roman" w:cs="Times New Roman"/>
          <w:color w:val="auto"/>
          <w:highlight w:val="none"/>
        </w:rPr>
        <w:t>建设单位：</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3D421B73">
      <w:pPr>
        <w:adjustRightInd w:val="0"/>
        <w:snapToGrid w:val="0"/>
        <w:rPr>
          <w:rFonts w:ascii="Times New Roman" w:hAnsi="Times New Roman" w:cs="Times New Roman"/>
          <w:color w:val="auto"/>
          <w:highlight w:val="none"/>
          <w:u w:val="single"/>
        </w:rPr>
      </w:pPr>
      <w:r>
        <w:rPr>
          <w:rFonts w:hint="default" w:ascii="Times New Roman" w:hAnsi="Times New Roman" w:cs="Times New Roman"/>
          <w:color w:val="auto"/>
          <w:highlight w:val="none"/>
        </w:rPr>
        <w:t>招标代理机构：</w:t>
      </w:r>
      <w:r>
        <w:rPr>
          <w:rFonts w:ascii="Times New Roman" w:hAnsi="Times New Roman" w:cs="Times New Roman"/>
          <w:color w:val="auto"/>
          <w:highlight w:val="none"/>
          <w:u w:val="single"/>
        </w:rPr>
        <w:t xml:space="preserve">                         </w:t>
      </w:r>
    </w:p>
    <w:p w14:paraId="119B6B07">
      <w:pPr>
        <w:adjustRightInd w:val="0"/>
        <w:snapToGrid w:val="0"/>
        <w:rPr>
          <w:rFonts w:ascii="Times New Roman" w:hAnsi="Times New Roman" w:cs="Times New Roman"/>
          <w:color w:val="auto"/>
          <w:highlight w:val="none"/>
          <w:u w:val="single"/>
        </w:rPr>
      </w:pPr>
    </w:p>
    <w:p w14:paraId="76AF50C5">
      <w:pPr>
        <w:adjustRightInd w:val="0"/>
        <w:snapToGrid w:val="0"/>
        <w:rPr>
          <w:rFonts w:ascii="Times New Roman" w:hAnsi="Times New Roman" w:cs="Times New Roman"/>
          <w:color w:val="auto"/>
          <w:highlight w:val="none"/>
          <w:u w:val="single"/>
        </w:rPr>
      </w:pPr>
    </w:p>
    <w:p w14:paraId="6DFEE393">
      <w:pPr>
        <w:adjustRightInd w:val="0"/>
        <w:snapToGrid w:val="0"/>
        <w:rPr>
          <w:rFonts w:ascii="Times New Roman" w:hAnsi="Times New Roman" w:cs="Times New Roman"/>
          <w:color w:val="auto"/>
          <w:highlight w:val="none"/>
          <w:u w:val="single"/>
        </w:rPr>
      </w:pPr>
    </w:p>
    <w:p w14:paraId="63B67137">
      <w:pPr>
        <w:rPr>
          <w:rFonts w:ascii="Times New Roman" w:hAnsi="Times New Roman" w:cs="Times New Roman"/>
          <w:color w:val="auto"/>
          <w:highlight w:val="none"/>
        </w:rPr>
      </w:pPr>
      <w:r>
        <w:rPr>
          <w:rFonts w:hint="default" w:ascii="Times New Roman" w:hAnsi="Times New Roman" w:cs="Times New Roman"/>
          <w:color w:val="auto"/>
          <w:highlight w:val="none"/>
        </w:rPr>
        <w:t>开标会异常情况记录：</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投标人</w:t>
      </w:r>
      <w:r>
        <w:rPr>
          <w:rFonts w:ascii="Times New Roman" w:hAnsi="Times New Roman" w:cs="Times New Roman"/>
          <w:color w:val="auto"/>
          <w:highlight w:val="none"/>
        </w:rPr>
        <w:t>****</w:t>
      </w:r>
      <w:r>
        <w:rPr>
          <w:rFonts w:hint="default" w:ascii="Times New Roman" w:hAnsi="Times New Roman" w:cs="Times New Roman"/>
          <w:color w:val="auto"/>
          <w:highlight w:val="none"/>
        </w:rPr>
        <w:t>异议</w:t>
      </w:r>
      <w:r>
        <w:rPr>
          <w:rFonts w:ascii="Times New Roman" w:hAnsi="Times New Roman" w:cs="Times New Roman"/>
          <w:color w:val="auto"/>
          <w:highlight w:val="none"/>
        </w:rPr>
        <w:t xml:space="preserve">*************                                                                </w:t>
      </w:r>
    </w:p>
    <w:p w14:paraId="1EBB3117">
      <w:pPr>
        <w:rPr>
          <w:rFonts w:ascii="Times New Roman" w:hAnsi="Times New Roman" w:cs="Times New Roman"/>
          <w:color w:val="auto"/>
          <w:highlight w:val="none"/>
        </w:rPr>
      </w:pPr>
    </w:p>
    <w:p w14:paraId="7B09E5FA">
      <w:pPr>
        <w:rPr>
          <w:rFonts w:ascii="Times New Roman" w:hAnsi="Times New Roman" w:cs="Times New Roman"/>
          <w:color w:val="auto"/>
          <w:highlight w:val="none"/>
        </w:rPr>
      </w:pPr>
    </w:p>
    <w:p w14:paraId="73FD1DBC">
      <w:pPr>
        <w:rPr>
          <w:rFonts w:ascii="Times New Roman" w:hAnsi="Times New Roman" w:cs="Times New Roman"/>
          <w:color w:val="auto"/>
          <w:highlight w:val="none"/>
        </w:rPr>
      </w:pPr>
    </w:p>
    <w:p w14:paraId="698CBA2B">
      <w:pPr>
        <w:rPr>
          <w:rFonts w:ascii="Times New Roman" w:hAnsi="Times New Roman" w:cs="Times New Roman"/>
          <w:color w:val="auto"/>
          <w:highlight w:val="none"/>
        </w:rPr>
      </w:pPr>
      <w:r>
        <w:rPr>
          <w:rFonts w:hint="default" w:ascii="Times New Roman" w:hAnsi="Times New Roman" w:cs="Times New Roman"/>
          <w:color w:val="auto"/>
          <w:highlight w:val="none"/>
        </w:rPr>
        <w:t>开标现场异议人：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公司</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p>
    <w:p w14:paraId="63509483">
      <w:pPr>
        <w:rPr>
          <w:rFonts w:ascii="Times New Roman" w:hAnsi="Times New Roman" w:cs="Times New Roman"/>
          <w:color w:val="auto"/>
          <w:highlight w:val="none"/>
        </w:rPr>
      </w:pPr>
    </w:p>
    <w:p w14:paraId="0BBAB3AB">
      <w:pPr>
        <w:rPr>
          <w:rFonts w:ascii="Times New Roman" w:hAnsi="Times New Roman" w:cs="Times New Roman"/>
          <w:color w:val="auto"/>
          <w:highlight w:val="none"/>
        </w:rPr>
      </w:pPr>
    </w:p>
    <w:p w14:paraId="40B7C22B">
      <w:pPr>
        <w:rPr>
          <w:rFonts w:ascii="Times New Roman" w:hAnsi="Times New Roman" w:cs="Times New Roman"/>
          <w:color w:val="auto"/>
          <w:highlight w:val="none"/>
        </w:rPr>
      </w:pPr>
      <w:r>
        <w:rPr>
          <w:rFonts w:hint="default" w:ascii="Times New Roman" w:hAnsi="Times New Roman" w:cs="Times New Roman"/>
          <w:color w:val="auto"/>
          <w:highlight w:val="none"/>
        </w:rPr>
        <w:t>招标人代表：</w:t>
      </w:r>
    </w:p>
    <w:p w14:paraId="25255746">
      <w:pPr>
        <w:rPr>
          <w:rFonts w:ascii="Times New Roman" w:hAnsi="Times New Roman" w:cs="Times New Roman"/>
          <w:color w:val="auto"/>
          <w:highlight w:val="none"/>
        </w:rPr>
      </w:pPr>
      <w:r>
        <w:rPr>
          <w:rFonts w:hint="default" w:ascii="Times New Roman" w:hAnsi="Times New Roman" w:cs="Times New Roman"/>
          <w:color w:val="auto"/>
          <w:highlight w:val="none"/>
        </w:rPr>
        <w:t>（情况属实</w:t>
      </w:r>
      <w:r>
        <w:rPr>
          <w:rFonts w:ascii="Times New Roman" w:hAnsi="Times New Roman" w:cs="Times New Roman"/>
          <w:color w:val="auto"/>
          <w:highlight w:val="none"/>
        </w:rPr>
        <w:t>.....</w:t>
      </w:r>
      <w:r>
        <w:rPr>
          <w:rFonts w:hint="default" w:ascii="Times New Roman" w:hAnsi="Times New Roman" w:cs="Times New Roman"/>
          <w:color w:val="auto"/>
          <w:highlight w:val="none"/>
        </w:rPr>
        <w:t>）、（招标人简单答复：</w:t>
      </w:r>
      <w:r>
        <w:rPr>
          <w:rFonts w:ascii="Times New Roman" w:hAnsi="Times New Roman" w:cs="Times New Roman"/>
          <w:color w:val="auto"/>
          <w:highlight w:val="none"/>
        </w:rPr>
        <w:t>........</w:t>
      </w:r>
      <w:r>
        <w:rPr>
          <w:rFonts w:hint="default" w:ascii="Times New Roman" w:hAnsi="Times New Roman" w:cs="Times New Roman"/>
          <w:color w:val="auto"/>
          <w:highlight w:val="none"/>
        </w:rPr>
        <w:t>）等</w:t>
      </w:r>
      <w:r>
        <w:rPr>
          <w:rFonts w:ascii="Times New Roman" w:hAnsi="Times New Roman" w:cs="Times New Roman"/>
          <w:color w:val="auto"/>
          <w:highlight w:val="none"/>
        </w:rPr>
        <w:t xml:space="preserve">                     </w:t>
      </w:r>
    </w:p>
    <w:p w14:paraId="77971466">
      <w:pPr>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p>
    <w:p w14:paraId="680A1208">
      <w:pPr>
        <w:rPr>
          <w:rFonts w:ascii="Times New Roman" w:hAnsi="Times New Roman" w:cs="Times New Roman"/>
          <w:color w:val="auto"/>
          <w:highlight w:val="none"/>
        </w:rPr>
      </w:pPr>
      <w:r>
        <w:rPr>
          <w:rFonts w:hint="default" w:ascii="Times New Roman" w:hAnsi="Times New Roman" w:cs="Times New Roman"/>
          <w:color w:val="auto"/>
          <w:highlight w:val="none"/>
        </w:rPr>
        <w:t>招标代理机构项目负责人：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（情况属实</w:t>
      </w:r>
      <w:r>
        <w:rPr>
          <w:rFonts w:ascii="Times New Roman" w:hAnsi="Times New Roman" w:cs="Times New Roman"/>
          <w:color w:val="auto"/>
          <w:highlight w:val="none"/>
        </w:rPr>
        <w:t>.....</w:t>
      </w:r>
      <w:r>
        <w:rPr>
          <w:rFonts w:hint="default" w:ascii="Times New Roman" w:hAnsi="Times New Roman" w:cs="Times New Roman"/>
          <w:color w:val="auto"/>
          <w:highlight w:val="none"/>
        </w:rPr>
        <w:t>）、（招标代理机构简单答复：</w:t>
      </w:r>
      <w:r>
        <w:rPr>
          <w:rFonts w:ascii="Times New Roman" w:hAnsi="Times New Roman" w:cs="Times New Roman"/>
          <w:color w:val="auto"/>
          <w:highlight w:val="none"/>
        </w:rPr>
        <w:t>........</w:t>
      </w:r>
      <w:r>
        <w:rPr>
          <w:rFonts w:hint="default" w:ascii="Times New Roman" w:hAnsi="Times New Roman" w:cs="Times New Roman"/>
          <w:color w:val="auto"/>
          <w:highlight w:val="none"/>
        </w:rPr>
        <w:t>）等</w:t>
      </w:r>
      <w:r>
        <w:rPr>
          <w:rFonts w:ascii="Times New Roman" w:hAnsi="Times New Roman" w:cs="Times New Roman"/>
          <w:color w:val="auto"/>
          <w:highlight w:val="none"/>
        </w:rPr>
        <w:t xml:space="preserve">                     </w:t>
      </w:r>
    </w:p>
    <w:p w14:paraId="12DC56BF">
      <w:pPr>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p>
    <w:p w14:paraId="5F3DF08F">
      <w:pPr>
        <w:rPr>
          <w:rFonts w:ascii="Times New Roman" w:hAnsi="Times New Roman" w:cs="Times New Roman"/>
          <w:color w:val="auto"/>
          <w:highlight w:val="none"/>
        </w:rPr>
      </w:pPr>
    </w:p>
    <w:p w14:paraId="5D69D327">
      <w:pPr>
        <w:rPr>
          <w:rFonts w:ascii="Times New Roman" w:hAnsi="Times New Roman" w:cs="Times New Roman"/>
          <w:color w:val="auto"/>
          <w:highlight w:val="none"/>
        </w:rPr>
      </w:pPr>
    </w:p>
    <w:p w14:paraId="29B1D2D7">
      <w:pPr>
        <w:rPr>
          <w:rFonts w:ascii="Times New Roman" w:hAnsi="Times New Roman" w:cs="Times New Roman"/>
          <w:color w:val="auto"/>
          <w:highlight w:val="none"/>
        </w:rPr>
      </w:pPr>
    </w:p>
    <w:p w14:paraId="5F904F92">
      <w:pPr>
        <w:rPr>
          <w:rFonts w:ascii="Times New Roman" w:hAnsi="Times New Roman" w:cs="Times New Roman"/>
          <w:color w:val="auto"/>
          <w:highlight w:val="none"/>
        </w:rPr>
      </w:pPr>
      <w:r>
        <w:rPr>
          <w:rFonts w:hint="default" w:ascii="Times New Roman" w:hAnsi="Times New Roman" w:cs="Times New Roman"/>
          <w:color w:val="auto"/>
          <w:highlight w:val="none"/>
        </w:rPr>
        <w:t>开标现场或网上开标室其余投标人法定代表人或专职投标员签电子章（必须为专职投标员持证本人）：</w:t>
      </w:r>
    </w:p>
    <w:p w14:paraId="3CC691D1">
      <w:pPr>
        <w:rPr>
          <w:rFonts w:ascii="Times New Roman" w:hAnsi="Times New Roman" w:cs="Times New Roman"/>
          <w:color w:val="auto"/>
          <w:highlight w:val="none"/>
        </w:rPr>
      </w:pPr>
    </w:p>
    <w:p w14:paraId="29FABF54">
      <w:pPr>
        <w:rPr>
          <w:rFonts w:ascii="Times New Roman" w:hAnsi="Times New Roman" w:cs="Times New Roman"/>
          <w:color w:val="auto"/>
          <w:highlight w:val="none"/>
        </w:rPr>
      </w:pPr>
    </w:p>
    <w:p w14:paraId="26E53FD6">
      <w:pPr>
        <w:rPr>
          <w:rFonts w:hint="default" w:ascii="Times New Roman" w:hAnsi="Times New Roman" w:cs="Times New Roman"/>
          <w:color w:val="auto"/>
          <w:highlight w:val="none"/>
        </w:rPr>
        <w:sectPr>
          <w:pgSz w:w="16838" w:h="11906" w:orient="landscape"/>
          <w:pgMar w:top="1440" w:right="1440" w:bottom="1440" w:left="1797" w:header="851" w:footer="851" w:gutter="0"/>
          <w:pgNumType w:fmt="decimal"/>
          <w:cols w:space="720" w:num="1"/>
          <w:docGrid w:linePitch="312" w:charSpace="0"/>
        </w:sectPr>
      </w:pPr>
    </w:p>
    <w:p w14:paraId="0F7657F9">
      <w:pPr>
        <w:pStyle w:val="5"/>
        <w:rPr>
          <w:rFonts w:ascii="Times New Roman" w:hAnsi="Times New Roman"/>
          <w:color w:val="auto"/>
          <w:sz w:val="28"/>
          <w:szCs w:val="28"/>
          <w:highlight w:val="none"/>
        </w:rPr>
      </w:pPr>
      <w:bookmarkStart w:id="1673" w:name="_Toc1564287364"/>
      <w:bookmarkStart w:id="1674" w:name="_Toc1730797906"/>
      <w:bookmarkStart w:id="1675" w:name="_Toc1508626619"/>
      <w:bookmarkStart w:id="1676" w:name="_Toc1882294032"/>
      <w:bookmarkStart w:id="1677" w:name="_Toc890307132"/>
      <w:bookmarkStart w:id="1678" w:name="_Toc59203029"/>
      <w:bookmarkStart w:id="1679" w:name="_Toc1622815389"/>
      <w:bookmarkStart w:id="1680" w:name="_Toc1429691413"/>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：评标委员会签到表</w:t>
      </w:r>
      <w:bookmarkEnd w:id="1673"/>
      <w:bookmarkEnd w:id="1674"/>
      <w:bookmarkEnd w:id="1675"/>
      <w:bookmarkEnd w:id="1676"/>
      <w:bookmarkEnd w:id="1677"/>
      <w:bookmarkEnd w:id="1678"/>
      <w:bookmarkEnd w:id="1679"/>
      <w:bookmarkEnd w:id="1680"/>
    </w:p>
    <w:p w14:paraId="593C8970">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评标委员会签到表</w:t>
      </w:r>
    </w:p>
    <w:p w14:paraId="2175F89A">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20"/>
        <w:gridCol w:w="1624"/>
        <w:gridCol w:w="4543"/>
        <w:gridCol w:w="1980"/>
        <w:gridCol w:w="1912"/>
        <w:gridCol w:w="1688"/>
      </w:tblGrid>
      <w:tr w14:paraId="0AC8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0E316BB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820" w:type="dxa"/>
            <w:noWrap w:val="0"/>
            <w:vAlign w:val="center"/>
          </w:tcPr>
          <w:p w14:paraId="46402D76">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1624" w:type="dxa"/>
            <w:noWrap w:val="0"/>
            <w:vAlign w:val="center"/>
          </w:tcPr>
          <w:p w14:paraId="3EF5BF8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43" w:type="dxa"/>
            <w:noWrap w:val="0"/>
            <w:vAlign w:val="center"/>
          </w:tcPr>
          <w:p w14:paraId="784A4514">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工作单位</w:t>
            </w:r>
          </w:p>
        </w:tc>
        <w:tc>
          <w:tcPr>
            <w:tcW w:w="1980" w:type="dxa"/>
            <w:noWrap w:val="0"/>
            <w:vAlign w:val="center"/>
          </w:tcPr>
          <w:p w14:paraId="0E36E88F">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专家</w:t>
            </w: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912" w:type="dxa"/>
            <w:noWrap w:val="0"/>
            <w:vAlign w:val="center"/>
          </w:tcPr>
          <w:p w14:paraId="0C1585BD">
            <w:pPr>
              <w:spacing w:line="44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联系电话</w:t>
            </w:r>
          </w:p>
        </w:tc>
        <w:tc>
          <w:tcPr>
            <w:tcW w:w="1688" w:type="dxa"/>
            <w:noWrap w:val="0"/>
            <w:vAlign w:val="center"/>
          </w:tcPr>
          <w:p w14:paraId="7695637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签到时间</w:t>
            </w:r>
          </w:p>
        </w:tc>
      </w:tr>
      <w:tr w14:paraId="1CAC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45547EF5">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1820" w:type="dxa"/>
            <w:noWrap w:val="0"/>
            <w:vAlign w:val="center"/>
          </w:tcPr>
          <w:p w14:paraId="1D39E53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186DF3AC">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95016DF">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024B24C9">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22BEEA09">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2150D40">
            <w:pPr>
              <w:spacing w:line="440" w:lineRule="exact"/>
              <w:jc w:val="center"/>
              <w:rPr>
                <w:rFonts w:ascii="Times New Roman" w:hAnsi="Times New Roman" w:eastAsia="宋体" w:cs="Times New Roman"/>
                <w:color w:val="auto"/>
                <w:highlight w:val="none"/>
              </w:rPr>
            </w:pPr>
          </w:p>
        </w:tc>
      </w:tr>
      <w:tr w14:paraId="449F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3A91B24D">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1820" w:type="dxa"/>
            <w:noWrap w:val="0"/>
            <w:vAlign w:val="center"/>
          </w:tcPr>
          <w:p w14:paraId="4FCE9427">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0E05FE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6BBDEF14">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38D269A">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319D48C8">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598A6050">
            <w:pPr>
              <w:spacing w:line="440" w:lineRule="exact"/>
              <w:jc w:val="center"/>
              <w:rPr>
                <w:rFonts w:ascii="Times New Roman" w:hAnsi="Times New Roman" w:eastAsia="宋体" w:cs="Times New Roman"/>
                <w:color w:val="auto"/>
                <w:highlight w:val="none"/>
              </w:rPr>
            </w:pPr>
          </w:p>
        </w:tc>
      </w:tr>
      <w:tr w14:paraId="67E9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6E69E72B">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1820" w:type="dxa"/>
            <w:noWrap w:val="0"/>
            <w:vAlign w:val="center"/>
          </w:tcPr>
          <w:p w14:paraId="2F98F85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5BC65D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4B2A6AC0">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EBD81CE">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A1D3217">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6700E4F">
            <w:pPr>
              <w:spacing w:line="440" w:lineRule="exact"/>
              <w:jc w:val="center"/>
              <w:rPr>
                <w:rFonts w:ascii="Times New Roman" w:hAnsi="Times New Roman" w:eastAsia="宋体" w:cs="Times New Roman"/>
                <w:color w:val="auto"/>
                <w:highlight w:val="none"/>
              </w:rPr>
            </w:pPr>
          </w:p>
        </w:tc>
      </w:tr>
      <w:tr w14:paraId="5DE9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0815B9A">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1820" w:type="dxa"/>
            <w:noWrap w:val="0"/>
            <w:vAlign w:val="center"/>
          </w:tcPr>
          <w:p w14:paraId="4A4E60C0">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5606B87A">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3D338943">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6E0C8E2">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158F4112">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72B969A7">
            <w:pPr>
              <w:spacing w:line="440" w:lineRule="exact"/>
              <w:jc w:val="center"/>
              <w:rPr>
                <w:rFonts w:ascii="Times New Roman" w:hAnsi="Times New Roman" w:eastAsia="宋体" w:cs="Times New Roman"/>
                <w:color w:val="auto"/>
                <w:highlight w:val="none"/>
              </w:rPr>
            </w:pPr>
          </w:p>
        </w:tc>
      </w:tr>
      <w:tr w14:paraId="046E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F3B7A01">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5</w:t>
            </w:r>
          </w:p>
        </w:tc>
        <w:tc>
          <w:tcPr>
            <w:tcW w:w="1820" w:type="dxa"/>
            <w:noWrap w:val="0"/>
            <w:vAlign w:val="center"/>
          </w:tcPr>
          <w:p w14:paraId="343E4283">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21CC363C">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DD77F38">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D17B58B">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73DEB8E">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6451A699">
            <w:pPr>
              <w:spacing w:line="440" w:lineRule="exact"/>
              <w:jc w:val="center"/>
              <w:rPr>
                <w:rFonts w:ascii="Times New Roman" w:hAnsi="Times New Roman" w:eastAsia="宋体" w:cs="Times New Roman"/>
                <w:color w:val="auto"/>
                <w:highlight w:val="none"/>
              </w:rPr>
            </w:pPr>
          </w:p>
        </w:tc>
      </w:tr>
      <w:tr w14:paraId="1361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4F33994C">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6</w:t>
            </w:r>
          </w:p>
        </w:tc>
        <w:tc>
          <w:tcPr>
            <w:tcW w:w="1820" w:type="dxa"/>
            <w:noWrap w:val="0"/>
            <w:vAlign w:val="center"/>
          </w:tcPr>
          <w:p w14:paraId="644E7EA6">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47557688">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5027DF4B">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6E4A1D5B">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E60F691">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0E16448A">
            <w:pPr>
              <w:spacing w:line="440" w:lineRule="exact"/>
              <w:jc w:val="center"/>
              <w:rPr>
                <w:rFonts w:ascii="Times New Roman" w:hAnsi="Times New Roman" w:eastAsia="宋体" w:cs="Times New Roman"/>
                <w:color w:val="auto"/>
                <w:highlight w:val="none"/>
              </w:rPr>
            </w:pPr>
          </w:p>
        </w:tc>
      </w:tr>
      <w:tr w14:paraId="1E5B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19E90808">
            <w:pPr>
              <w:spacing w:line="440" w:lineRule="exac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7</w:t>
            </w:r>
          </w:p>
        </w:tc>
        <w:tc>
          <w:tcPr>
            <w:tcW w:w="1820" w:type="dxa"/>
            <w:noWrap w:val="0"/>
            <w:vAlign w:val="center"/>
          </w:tcPr>
          <w:p w14:paraId="790C58F5">
            <w:pPr>
              <w:spacing w:line="440" w:lineRule="exact"/>
              <w:jc w:val="center"/>
              <w:rPr>
                <w:rFonts w:ascii="Times New Roman" w:hAnsi="Times New Roman" w:eastAsia="宋体" w:cs="Times New Roman"/>
                <w:color w:val="auto"/>
                <w:highlight w:val="none"/>
              </w:rPr>
            </w:pPr>
          </w:p>
        </w:tc>
        <w:tc>
          <w:tcPr>
            <w:tcW w:w="1624" w:type="dxa"/>
            <w:noWrap w:val="0"/>
            <w:vAlign w:val="center"/>
          </w:tcPr>
          <w:p w14:paraId="30487A39">
            <w:pPr>
              <w:spacing w:line="440" w:lineRule="exact"/>
              <w:jc w:val="center"/>
              <w:rPr>
                <w:rFonts w:ascii="Times New Roman" w:hAnsi="Times New Roman" w:eastAsia="宋体" w:cs="Times New Roman"/>
                <w:color w:val="auto"/>
                <w:highlight w:val="none"/>
              </w:rPr>
            </w:pPr>
          </w:p>
        </w:tc>
        <w:tc>
          <w:tcPr>
            <w:tcW w:w="4543" w:type="dxa"/>
            <w:noWrap w:val="0"/>
            <w:vAlign w:val="center"/>
          </w:tcPr>
          <w:p w14:paraId="79B36EE2">
            <w:pPr>
              <w:spacing w:line="440" w:lineRule="exact"/>
              <w:jc w:val="center"/>
              <w:rPr>
                <w:rFonts w:ascii="Times New Roman" w:hAnsi="Times New Roman" w:eastAsia="宋体" w:cs="Times New Roman"/>
                <w:color w:val="auto"/>
                <w:highlight w:val="none"/>
              </w:rPr>
            </w:pPr>
          </w:p>
        </w:tc>
        <w:tc>
          <w:tcPr>
            <w:tcW w:w="1980" w:type="dxa"/>
            <w:noWrap w:val="0"/>
            <w:vAlign w:val="center"/>
          </w:tcPr>
          <w:p w14:paraId="2774719A">
            <w:pPr>
              <w:spacing w:line="440" w:lineRule="exact"/>
              <w:jc w:val="center"/>
              <w:rPr>
                <w:rFonts w:ascii="Times New Roman" w:hAnsi="Times New Roman" w:eastAsia="宋体" w:cs="Times New Roman"/>
                <w:color w:val="auto"/>
                <w:highlight w:val="none"/>
              </w:rPr>
            </w:pPr>
          </w:p>
        </w:tc>
        <w:tc>
          <w:tcPr>
            <w:tcW w:w="1912" w:type="dxa"/>
            <w:noWrap w:val="0"/>
            <w:vAlign w:val="center"/>
          </w:tcPr>
          <w:p w14:paraId="463ADD9B">
            <w:pPr>
              <w:spacing w:line="440" w:lineRule="exact"/>
              <w:jc w:val="center"/>
              <w:rPr>
                <w:rFonts w:ascii="Times New Roman" w:hAnsi="Times New Roman" w:eastAsia="宋体" w:cs="Times New Roman"/>
                <w:color w:val="auto"/>
                <w:highlight w:val="none"/>
              </w:rPr>
            </w:pPr>
          </w:p>
        </w:tc>
        <w:tc>
          <w:tcPr>
            <w:tcW w:w="1688" w:type="dxa"/>
            <w:noWrap w:val="0"/>
            <w:vAlign w:val="center"/>
          </w:tcPr>
          <w:p w14:paraId="62E1905B">
            <w:pPr>
              <w:spacing w:line="440" w:lineRule="exact"/>
              <w:jc w:val="center"/>
              <w:rPr>
                <w:rFonts w:ascii="Times New Roman" w:hAnsi="Times New Roman" w:eastAsia="宋体" w:cs="Times New Roman"/>
                <w:color w:val="auto"/>
                <w:highlight w:val="none"/>
              </w:rPr>
            </w:pPr>
          </w:p>
        </w:tc>
      </w:tr>
    </w:tbl>
    <w:p w14:paraId="7C437AC5">
      <w:pPr>
        <w:spacing w:line="440" w:lineRule="exact"/>
        <w:rPr>
          <w:rFonts w:ascii="Times New Roman" w:hAnsi="Times New Roman" w:cs="Times New Roman"/>
          <w:color w:val="auto"/>
          <w:highlight w:val="none"/>
        </w:rPr>
      </w:pPr>
    </w:p>
    <w:p w14:paraId="0F2697C5">
      <w:pPr>
        <w:pStyle w:val="5"/>
        <w:rPr>
          <w:rFonts w:hint="default" w:ascii="Times New Roman" w:hAnsi="Times New Roman"/>
          <w:color w:val="auto"/>
          <w:sz w:val="28"/>
          <w:szCs w:val="28"/>
          <w:highlight w:val="none"/>
        </w:rPr>
      </w:pPr>
      <w:bookmarkStart w:id="1681" w:name="_Toc448585299"/>
      <w:bookmarkStart w:id="1682" w:name="_Toc1977564945"/>
      <w:bookmarkStart w:id="1683" w:name="_Toc995887708"/>
      <w:bookmarkStart w:id="1684" w:name="_Toc211063734"/>
      <w:bookmarkStart w:id="1685" w:name="_Toc1549101502"/>
      <w:bookmarkStart w:id="1686" w:name="_Toc1702268757"/>
      <w:bookmarkStart w:id="1687" w:name="_Toc1885523799"/>
      <w:bookmarkStart w:id="1688" w:name="_Toc920206872"/>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w:t>
      </w:r>
      <w:r>
        <w:rPr>
          <w:rFonts w:hint="default" w:ascii="Times New Roman" w:hAnsi="Times New Roman"/>
          <w:color w:val="auto"/>
          <w:sz w:val="28"/>
          <w:szCs w:val="28"/>
          <w:highlight w:val="none"/>
          <w:lang w:eastAsia="zh-CN"/>
        </w:rPr>
        <w:t>机器码核查</w:t>
      </w:r>
      <w:r>
        <w:rPr>
          <w:rFonts w:hint="default" w:ascii="Times New Roman" w:hAnsi="Times New Roman"/>
          <w:color w:val="auto"/>
          <w:sz w:val="28"/>
          <w:szCs w:val="28"/>
          <w:highlight w:val="none"/>
        </w:rPr>
        <w:t>记录表</w:t>
      </w:r>
      <w:bookmarkEnd w:id="1681"/>
      <w:bookmarkEnd w:id="1682"/>
      <w:bookmarkEnd w:id="1683"/>
      <w:bookmarkEnd w:id="1684"/>
      <w:bookmarkEnd w:id="1685"/>
      <w:bookmarkEnd w:id="1686"/>
      <w:bookmarkEnd w:id="1687"/>
      <w:bookmarkEnd w:id="1688"/>
    </w:p>
    <w:p w14:paraId="5C5A8903">
      <w:pPr>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sz w:val="28"/>
          <w:szCs w:val="28"/>
          <w:highlight w:val="none"/>
          <w:lang w:eastAsia="zh-CN"/>
        </w:rPr>
        <w:t>机器码核查</w:t>
      </w:r>
      <w:r>
        <w:rPr>
          <w:rFonts w:hint="default" w:ascii="Times New Roman" w:hAnsi="Times New Roman" w:eastAsia="黑体" w:cs="Times New Roman"/>
          <w:color w:val="auto"/>
          <w:sz w:val="28"/>
          <w:szCs w:val="28"/>
          <w:highlight w:val="none"/>
        </w:rPr>
        <w:t>记录表</w:t>
      </w:r>
    </w:p>
    <w:p w14:paraId="4C9EC5FE">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130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4F02E4F0">
            <w:pPr>
              <w:spacing w:after="72" w:afterLines="30" w:line="44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5161" w:type="dxa"/>
            <w:noWrap w:val="0"/>
            <w:vAlign w:val="center"/>
          </w:tcPr>
          <w:p w14:paraId="5CD3CD5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w:t>
            </w:r>
          </w:p>
        </w:tc>
        <w:tc>
          <w:tcPr>
            <w:tcW w:w="2382" w:type="dxa"/>
            <w:noWrap w:val="0"/>
            <w:vAlign w:val="center"/>
          </w:tcPr>
          <w:p w14:paraId="63293D8F">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机器码</w:t>
            </w:r>
          </w:p>
        </w:tc>
        <w:tc>
          <w:tcPr>
            <w:tcW w:w="3407" w:type="dxa"/>
            <w:noWrap w:val="0"/>
            <w:vAlign w:val="center"/>
          </w:tcPr>
          <w:p w14:paraId="32C12AE9">
            <w:pPr>
              <w:spacing w:after="72" w:afterLines="30"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是否一致</w:t>
            </w:r>
          </w:p>
        </w:tc>
        <w:tc>
          <w:tcPr>
            <w:tcW w:w="1357" w:type="dxa"/>
            <w:noWrap w:val="0"/>
            <w:vAlign w:val="center"/>
          </w:tcPr>
          <w:p w14:paraId="6174D35B">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是否通过评审</w:t>
            </w:r>
          </w:p>
        </w:tc>
      </w:tr>
      <w:tr w14:paraId="70B1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49A94D6">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w:t>
            </w:r>
          </w:p>
        </w:tc>
        <w:tc>
          <w:tcPr>
            <w:tcW w:w="5161" w:type="dxa"/>
            <w:noWrap w:val="0"/>
            <w:vAlign w:val="center"/>
          </w:tcPr>
          <w:p w14:paraId="52ECBDD6">
            <w:pPr>
              <w:spacing w:line="360" w:lineRule="atLeast"/>
              <w:jc w:val="center"/>
              <w:rPr>
                <w:rFonts w:hint="default" w:ascii="Times New Roman" w:hAnsi="Times New Roman" w:eastAsia="宋体" w:cs="Times New Roman"/>
                <w:color w:val="auto"/>
                <w:highlight w:val="none"/>
              </w:rPr>
            </w:pPr>
          </w:p>
        </w:tc>
        <w:tc>
          <w:tcPr>
            <w:tcW w:w="2382" w:type="dxa"/>
            <w:noWrap w:val="0"/>
            <w:vAlign w:val="center"/>
          </w:tcPr>
          <w:p w14:paraId="487557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77E801AD">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37E78F48">
            <w:pPr>
              <w:spacing w:line="360" w:lineRule="atLeast"/>
              <w:jc w:val="center"/>
              <w:rPr>
                <w:rFonts w:ascii="Times New Roman" w:hAnsi="Times New Roman" w:eastAsia="宋体" w:cs="Times New Roman"/>
                <w:color w:val="auto"/>
                <w:highlight w:val="none"/>
              </w:rPr>
            </w:pPr>
          </w:p>
        </w:tc>
      </w:tr>
      <w:tr w14:paraId="36AD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20737F7">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2</w:t>
            </w:r>
          </w:p>
        </w:tc>
        <w:tc>
          <w:tcPr>
            <w:tcW w:w="5161" w:type="dxa"/>
            <w:noWrap w:val="0"/>
            <w:vAlign w:val="center"/>
          </w:tcPr>
          <w:p w14:paraId="487CD093">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0048DAB8">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6C95C54A">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23BC2728">
            <w:pPr>
              <w:spacing w:line="360" w:lineRule="atLeast"/>
              <w:jc w:val="center"/>
              <w:rPr>
                <w:rFonts w:ascii="Times New Roman" w:hAnsi="Times New Roman" w:eastAsia="宋体" w:cs="Times New Roman"/>
                <w:color w:val="auto"/>
                <w:highlight w:val="none"/>
              </w:rPr>
            </w:pPr>
          </w:p>
        </w:tc>
      </w:tr>
      <w:tr w14:paraId="119C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3B12CBA">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3</w:t>
            </w:r>
          </w:p>
        </w:tc>
        <w:tc>
          <w:tcPr>
            <w:tcW w:w="5161" w:type="dxa"/>
            <w:noWrap w:val="0"/>
            <w:vAlign w:val="center"/>
          </w:tcPr>
          <w:p w14:paraId="20272C4F">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66C9417E">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2CAC57F">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46A3185">
            <w:pPr>
              <w:spacing w:line="360" w:lineRule="atLeast"/>
              <w:jc w:val="center"/>
              <w:rPr>
                <w:rFonts w:ascii="Times New Roman" w:hAnsi="Times New Roman" w:eastAsia="宋体" w:cs="Times New Roman"/>
                <w:color w:val="auto"/>
                <w:highlight w:val="none"/>
              </w:rPr>
            </w:pPr>
          </w:p>
        </w:tc>
      </w:tr>
      <w:tr w14:paraId="19A1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5326C29">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4</w:t>
            </w:r>
          </w:p>
        </w:tc>
        <w:tc>
          <w:tcPr>
            <w:tcW w:w="5161" w:type="dxa"/>
            <w:noWrap w:val="0"/>
            <w:vAlign w:val="center"/>
          </w:tcPr>
          <w:p w14:paraId="17550B4A">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5DC25F6A">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121FC155">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00658A58">
            <w:pPr>
              <w:spacing w:line="360" w:lineRule="atLeast"/>
              <w:jc w:val="center"/>
              <w:rPr>
                <w:rFonts w:ascii="Times New Roman" w:hAnsi="Times New Roman" w:eastAsia="宋体" w:cs="Times New Roman"/>
                <w:color w:val="auto"/>
                <w:highlight w:val="none"/>
              </w:rPr>
            </w:pPr>
          </w:p>
        </w:tc>
      </w:tr>
      <w:tr w14:paraId="4D0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1321174">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5</w:t>
            </w:r>
          </w:p>
        </w:tc>
        <w:tc>
          <w:tcPr>
            <w:tcW w:w="5161" w:type="dxa"/>
            <w:noWrap w:val="0"/>
            <w:vAlign w:val="center"/>
          </w:tcPr>
          <w:p w14:paraId="4E7CE2F7">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06A742CE">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4EE4224E">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6812AED6">
            <w:pPr>
              <w:spacing w:line="360" w:lineRule="atLeast"/>
              <w:jc w:val="center"/>
              <w:rPr>
                <w:rFonts w:ascii="Times New Roman" w:hAnsi="Times New Roman" w:eastAsia="宋体" w:cs="Times New Roman"/>
                <w:color w:val="auto"/>
                <w:highlight w:val="none"/>
              </w:rPr>
            </w:pPr>
          </w:p>
        </w:tc>
      </w:tr>
      <w:tr w14:paraId="531A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0BE0E22F">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6</w:t>
            </w:r>
          </w:p>
        </w:tc>
        <w:tc>
          <w:tcPr>
            <w:tcW w:w="5161" w:type="dxa"/>
            <w:noWrap w:val="0"/>
            <w:vAlign w:val="center"/>
          </w:tcPr>
          <w:p w14:paraId="58A6F7D2">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74C92DA">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63307774">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5C848FC">
            <w:pPr>
              <w:spacing w:line="360" w:lineRule="atLeast"/>
              <w:jc w:val="center"/>
              <w:rPr>
                <w:rFonts w:ascii="Times New Roman" w:hAnsi="Times New Roman" w:eastAsia="宋体" w:cs="Times New Roman"/>
                <w:color w:val="auto"/>
                <w:highlight w:val="none"/>
              </w:rPr>
            </w:pPr>
          </w:p>
        </w:tc>
      </w:tr>
      <w:tr w14:paraId="2902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7AB1F74">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7</w:t>
            </w:r>
          </w:p>
        </w:tc>
        <w:tc>
          <w:tcPr>
            <w:tcW w:w="5161" w:type="dxa"/>
            <w:noWrap w:val="0"/>
            <w:vAlign w:val="center"/>
          </w:tcPr>
          <w:p w14:paraId="7AA657FC">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6A210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455895F8">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5D6E6D5A">
            <w:pPr>
              <w:spacing w:line="360" w:lineRule="atLeast"/>
              <w:jc w:val="center"/>
              <w:rPr>
                <w:rFonts w:ascii="Times New Roman" w:hAnsi="Times New Roman" w:eastAsia="宋体" w:cs="Times New Roman"/>
                <w:color w:val="auto"/>
                <w:highlight w:val="none"/>
              </w:rPr>
            </w:pPr>
          </w:p>
        </w:tc>
      </w:tr>
      <w:tr w14:paraId="08EE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51BB63E">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8</w:t>
            </w:r>
          </w:p>
        </w:tc>
        <w:tc>
          <w:tcPr>
            <w:tcW w:w="5161" w:type="dxa"/>
            <w:noWrap w:val="0"/>
            <w:vAlign w:val="center"/>
          </w:tcPr>
          <w:p w14:paraId="795F4145">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282D5DA0">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30C87437">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1BD5798A">
            <w:pPr>
              <w:spacing w:line="360" w:lineRule="atLeast"/>
              <w:jc w:val="center"/>
              <w:rPr>
                <w:rFonts w:ascii="Times New Roman" w:hAnsi="Times New Roman" w:eastAsia="宋体" w:cs="Times New Roman"/>
                <w:color w:val="auto"/>
                <w:highlight w:val="none"/>
              </w:rPr>
            </w:pPr>
          </w:p>
        </w:tc>
      </w:tr>
      <w:tr w14:paraId="0D88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28ECA7F">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9</w:t>
            </w:r>
          </w:p>
        </w:tc>
        <w:tc>
          <w:tcPr>
            <w:tcW w:w="5161" w:type="dxa"/>
            <w:noWrap w:val="0"/>
            <w:vAlign w:val="center"/>
          </w:tcPr>
          <w:p w14:paraId="0B433EC1">
            <w:pPr>
              <w:spacing w:line="360" w:lineRule="atLeast"/>
              <w:jc w:val="center"/>
              <w:rPr>
                <w:rFonts w:ascii="Times New Roman" w:hAnsi="Times New Roman" w:eastAsia="宋体" w:cs="Times New Roman"/>
                <w:color w:val="auto"/>
                <w:highlight w:val="none"/>
              </w:rPr>
            </w:pPr>
          </w:p>
        </w:tc>
        <w:tc>
          <w:tcPr>
            <w:tcW w:w="2382" w:type="dxa"/>
            <w:noWrap w:val="0"/>
            <w:vAlign w:val="center"/>
          </w:tcPr>
          <w:p w14:paraId="1ADB711C">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A33BAE1">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06559109">
            <w:pPr>
              <w:spacing w:line="360" w:lineRule="atLeast"/>
              <w:jc w:val="center"/>
              <w:rPr>
                <w:rFonts w:ascii="Times New Roman" w:hAnsi="Times New Roman" w:eastAsia="宋体" w:cs="Times New Roman"/>
                <w:color w:val="auto"/>
                <w:highlight w:val="none"/>
              </w:rPr>
            </w:pPr>
          </w:p>
        </w:tc>
      </w:tr>
      <w:tr w14:paraId="34DE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B68739D">
            <w:pPr>
              <w:spacing w:line="360" w:lineRule="atLeast"/>
              <w:jc w:val="center"/>
              <w:rPr>
                <w:rFonts w:ascii="Times New Roman" w:hAnsi="Times New Roman" w:eastAsia="黑体" w:cs="Times New Roman"/>
                <w:color w:val="auto"/>
                <w:highlight w:val="none"/>
              </w:rPr>
            </w:pPr>
            <w:r>
              <w:rPr>
                <w:rFonts w:ascii="Times New Roman" w:hAnsi="Times New Roman" w:eastAsia="黑体" w:cs="Times New Roman"/>
                <w:color w:val="auto"/>
                <w:highlight w:val="none"/>
              </w:rPr>
              <w:t>10</w:t>
            </w:r>
          </w:p>
        </w:tc>
        <w:tc>
          <w:tcPr>
            <w:tcW w:w="5161" w:type="dxa"/>
            <w:noWrap w:val="0"/>
            <w:vAlign w:val="center"/>
          </w:tcPr>
          <w:p w14:paraId="71470A50">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c>
          <w:tcPr>
            <w:tcW w:w="2382" w:type="dxa"/>
            <w:noWrap w:val="0"/>
            <w:vAlign w:val="center"/>
          </w:tcPr>
          <w:p w14:paraId="133B0937">
            <w:pPr>
              <w:spacing w:line="360" w:lineRule="atLeast"/>
              <w:jc w:val="center"/>
              <w:rPr>
                <w:rFonts w:ascii="Times New Roman" w:hAnsi="Times New Roman" w:eastAsia="宋体" w:cs="Times New Roman"/>
                <w:color w:val="auto"/>
                <w:highlight w:val="none"/>
              </w:rPr>
            </w:pPr>
          </w:p>
        </w:tc>
        <w:tc>
          <w:tcPr>
            <w:tcW w:w="3407" w:type="dxa"/>
            <w:noWrap w:val="0"/>
            <w:vAlign w:val="center"/>
          </w:tcPr>
          <w:p w14:paraId="5A63400A">
            <w:pPr>
              <w:spacing w:line="360" w:lineRule="atLeast"/>
              <w:jc w:val="center"/>
              <w:rPr>
                <w:rFonts w:ascii="Times New Roman" w:hAnsi="Times New Roman" w:eastAsia="宋体" w:cs="Times New Roman"/>
                <w:color w:val="auto"/>
                <w:highlight w:val="none"/>
              </w:rPr>
            </w:pPr>
          </w:p>
        </w:tc>
        <w:tc>
          <w:tcPr>
            <w:tcW w:w="1360" w:type="dxa"/>
            <w:gridSpan w:val="2"/>
            <w:noWrap w:val="0"/>
            <w:vAlign w:val="center"/>
          </w:tcPr>
          <w:p w14:paraId="66A0B23E">
            <w:pPr>
              <w:spacing w:line="360" w:lineRule="atLeast"/>
              <w:jc w:val="center"/>
              <w:rPr>
                <w:rFonts w:ascii="Times New Roman" w:hAnsi="Times New Roman" w:eastAsia="宋体" w:cs="Times New Roman"/>
                <w:color w:val="auto"/>
                <w:highlight w:val="none"/>
              </w:rPr>
            </w:pPr>
          </w:p>
        </w:tc>
      </w:tr>
    </w:tbl>
    <w:p w14:paraId="00D9D97D">
      <w:pPr>
        <w:spacing w:line="360" w:lineRule="exact"/>
        <w:rPr>
          <w:rFonts w:ascii="Times New Roman" w:hAnsi="Times New Roman" w:eastAsia="黑体"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评委</w:t>
      </w:r>
      <w:r>
        <w:rPr>
          <w:rFonts w:hint="default" w:ascii="Times New Roman" w:hAnsi="Times New Roman" w:cs="Times New Roman"/>
          <w:color w:val="auto"/>
          <w:highlight w:val="none"/>
        </w:rPr>
        <w:t>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776E89FC">
      <w:pPr>
        <w:pStyle w:val="5"/>
        <w:rPr>
          <w:rFonts w:ascii="Times New Roman" w:hAnsi="Times New Roman"/>
          <w:b w:val="0"/>
          <w:color w:val="auto"/>
          <w:highlight w:val="none"/>
        </w:rPr>
      </w:pPr>
      <w:bookmarkStart w:id="1689" w:name="_Toc337755070"/>
      <w:bookmarkStart w:id="1690" w:name="_Toc2067547763"/>
      <w:bookmarkStart w:id="1691" w:name="_Toc1775903741"/>
      <w:bookmarkStart w:id="1692" w:name="_Toc1692114925"/>
      <w:bookmarkStart w:id="1693" w:name="_Toc1605417620"/>
      <w:bookmarkStart w:id="1694" w:name="_Toc1316606917"/>
      <w:bookmarkStart w:id="1695" w:name="_Toc574150656"/>
      <w:r>
        <w:rPr>
          <w:rFonts w:ascii="Times New Roman" w:hAnsi="Times New Roman"/>
          <w:color w:val="auto"/>
          <w:sz w:val="28"/>
          <w:szCs w:val="28"/>
          <w:highlight w:val="none"/>
        </w:rPr>
        <w:t>附表A-5：形式评审记录表</w:t>
      </w:r>
      <w:r>
        <w:rPr>
          <w:rFonts w:hint="default" w:ascii="Times New Roman" w:hAnsi="Times New Roman"/>
          <w:b w:val="0"/>
          <w:color w:val="auto"/>
          <w:sz w:val="28"/>
          <w:szCs w:val="28"/>
          <w:highlight w:val="none"/>
        </w:rPr>
        <w:t>（</w:t>
      </w:r>
      <w:r>
        <w:rPr>
          <w:rFonts w:ascii="Times New Roman" w:hAnsi="Times New Roman"/>
          <w:b w:val="0"/>
          <w:color w:val="auto"/>
          <w:sz w:val="28"/>
          <w:szCs w:val="28"/>
          <w:highlight w:val="none"/>
        </w:rPr>
        <w:t>商务</w:t>
      </w:r>
      <w:r>
        <w:rPr>
          <w:rFonts w:hint="default" w:ascii="Times New Roman" w:hAnsi="Times New Roman"/>
          <w:b w:val="0"/>
          <w:color w:val="auto"/>
          <w:sz w:val="28"/>
          <w:szCs w:val="28"/>
          <w:highlight w:val="none"/>
        </w:rPr>
        <w:t>标</w:t>
      </w:r>
      <w:r>
        <w:rPr>
          <w:rFonts w:ascii="Times New Roman" w:hAnsi="Times New Roman"/>
          <w:b w:val="0"/>
          <w:color w:val="auto"/>
          <w:sz w:val="28"/>
          <w:szCs w:val="28"/>
          <w:highlight w:val="none"/>
        </w:rPr>
        <w:t>）</w:t>
      </w:r>
      <w:bookmarkEnd w:id="1689"/>
      <w:bookmarkEnd w:id="1690"/>
      <w:bookmarkEnd w:id="1691"/>
      <w:bookmarkEnd w:id="1692"/>
      <w:bookmarkEnd w:id="1693"/>
      <w:bookmarkEnd w:id="1694"/>
      <w:bookmarkEnd w:id="1695"/>
    </w:p>
    <w:p w14:paraId="338E8DDD">
      <w:pPr>
        <w:jc w:val="center"/>
        <w:rPr>
          <w:rFonts w:hint="default"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形式评审记录表</w:t>
      </w:r>
      <w:r>
        <w:rPr>
          <w:rFonts w:hint="default" w:ascii="Times New Roman" w:hAnsi="Times New Roman" w:cs="Times New Roman"/>
          <w:b/>
          <w:color w:val="auto"/>
          <w:sz w:val="28"/>
          <w:szCs w:val="28"/>
          <w:highlight w:val="none"/>
        </w:rPr>
        <w:t>（</w:t>
      </w:r>
      <w:r>
        <w:rPr>
          <w:rFonts w:ascii="Times New Roman" w:hAnsi="Times New Roman" w:cs="Times New Roman"/>
          <w:b/>
          <w:color w:val="auto"/>
          <w:sz w:val="28"/>
          <w:szCs w:val="28"/>
          <w:highlight w:val="none"/>
        </w:rPr>
        <w:t>商务</w:t>
      </w:r>
      <w:r>
        <w:rPr>
          <w:rFonts w:hint="default" w:ascii="Times New Roman" w:hAnsi="Times New Roman" w:cs="Times New Roman"/>
          <w:b/>
          <w:color w:val="auto"/>
          <w:sz w:val="28"/>
          <w:szCs w:val="28"/>
          <w:highlight w:val="none"/>
        </w:rPr>
        <w:t>标</w:t>
      </w:r>
      <w:r>
        <w:rPr>
          <w:rFonts w:ascii="Times New Roman" w:hAnsi="Times New Roman" w:cs="Times New Roman"/>
          <w:b/>
          <w:color w:val="auto"/>
          <w:sz w:val="28"/>
          <w:szCs w:val="28"/>
          <w:highlight w:val="none"/>
        </w:rPr>
        <w:t>）</w:t>
      </w:r>
    </w:p>
    <w:p w14:paraId="57EA2CB6">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5305"/>
        <w:gridCol w:w="850"/>
        <w:gridCol w:w="851"/>
        <w:gridCol w:w="850"/>
        <w:gridCol w:w="851"/>
        <w:gridCol w:w="850"/>
        <w:gridCol w:w="851"/>
        <w:gridCol w:w="850"/>
        <w:gridCol w:w="851"/>
        <w:gridCol w:w="823"/>
      </w:tblGrid>
      <w:tr w14:paraId="1A09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20F7609D">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305" w:type="dxa"/>
            <w:noWrap w:val="0"/>
            <w:vAlign w:val="center"/>
          </w:tcPr>
          <w:p w14:paraId="6DEE046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7627" w:type="dxa"/>
            <w:gridSpan w:val="9"/>
            <w:noWrap w:val="0"/>
            <w:vAlign w:val="center"/>
          </w:tcPr>
          <w:p w14:paraId="75E567F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4D3C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E42E0D4">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5305" w:type="dxa"/>
            <w:noWrap w:val="0"/>
            <w:vAlign w:val="center"/>
          </w:tcPr>
          <w:p w14:paraId="36E650C3">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投标人名称</w:t>
            </w:r>
          </w:p>
        </w:tc>
        <w:tc>
          <w:tcPr>
            <w:tcW w:w="850" w:type="dxa"/>
            <w:noWrap w:val="0"/>
            <w:vAlign w:val="center"/>
          </w:tcPr>
          <w:p w14:paraId="7C70CF7D">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7A0727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41AE015">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7370474">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D86548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746423C">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7A2F4C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3A698E1E">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7F56A4CC">
            <w:pPr>
              <w:spacing w:line="440" w:lineRule="exact"/>
              <w:jc w:val="center"/>
              <w:rPr>
                <w:rFonts w:ascii="Times New Roman" w:hAnsi="Times New Roman" w:eastAsia="宋体" w:cs="Times New Roman"/>
                <w:color w:val="auto"/>
                <w:highlight w:val="none"/>
              </w:rPr>
            </w:pPr>
          </w:p>
        </w:tc>
      </w:tr>
      <w:tr w14:paraId="4187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AE01DAD">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5305" w:type="dxa"/>
            <w:noWrap w:val="0"/>
            <w:vAlign w:val="center"/>
          </w:tcPr>
          <w:p w14:paraId="384BD92B">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r>
              <w:rPr>
                <w:rFonts w:hint="default" w:ascii="Times New Roman" w:hAnsi="Times New Roman" w:eastAsia="宋体" w:cs="Times New Roman"/>
                <w:color w:val="auto"/>
                <w:szCs w:val="21"/>
                <w:highlight w:val="none"/>
              </w:rPr>
              <w:t>文件</w:t>
            </w:r>
            <w:r>
              <w:rPr>
                <w:rFonts w:ascii="Times New Roman" w:hAnsi="Times New Roman" w:eastAsia="宋体" w:cs="Times New Roman"/>
                <w:color w:val="auto"/>
                <w:szCs w:val="21"/>
                <w:highlight w:val="none"/>
              </w:rPr>
              <w:t>盖章</w:t>
            </w:r>
          </w:p>
        </w:tc>
        <w:tc>
          <w:tcPr>
            <w:tcW w:w="850" w:type="dxa"/>
            <w:noWrap w:val="0"/>
            <w:vAlign w:val="center"/>
          </w:tcPr>
          <w:p w14:paraId="6EB2E39D">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19EAC30">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677436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6F212E1">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698FA3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E0D505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49EB061">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E1693DE">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55163D7F">
            <w:pPr>
              <w:spacing w:line="440" w:lineRule="exact"/>
              <w:jc w:val="center"/>
              <w:rPr>
                <w:rFonts w:ascii="Times New Roman" w:hAnsi="Times New Roman" w:eastAsia="宋体" w:cs="Times New Roman"/>
                <w:color w:val="auto"/>
                <w:highlight w:val="none"/>
              </w:rPr>
            </w:pPr>
          </w:p>
        </w:tc>
      </w:tr>
      <w:tr w14:paraId="254D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75B97DD">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3</w:t>
            </w:r>
          </w:p>
        </w:tc>
        <w:tc>
          <w:tcPr>
            <w:tcW w:w="5305" w:type="dxa"/>
            <w:noWrap w:val="0"/>
            <w:vAlign w:val="center"/>
          </w:tcPr>
          <w:p w14:paraId="41984EC7">
            <w:pPr>
              <w:spacing w:line="4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eastAsia="zh-CN"/>
              </w:rPr>
              <w:t>投</w:t>
            </w:r>
            <w:r>
              <w:rPr>
                <w:rFonts w:hint="default" w:ascii="Times New Roman" w:hAnsi="Times New Roman" w:eastAsia="宋体" w:cs="Times New Roman"/>
                <w:color w:val="auto"/>
                <w:highlight w:val="none"/>
              </w:rPr>
              <w:t>标总价封面</w:t>
            </w:r>
            <w:r>
              <w:rPr>
                <w:rFonts w:hint="default" w:ascii="Times New Roman" w:hAnsi="Times New Roman" w:eastAsia="宋体" w:cs="Times New Roman"/>
                <w:color w:val="auto"/>
                <w:highlight w:val="none"/>
                <w:lang w:eastAsia="zh-CN"/>
              </w:rPr>
              <w:t>扫描件</w:t>
            </w:r>
          </w:p>
        </w:tc>
        <w:tc>
          <w:tcPr>
            <w:tcW w:w="850" w:type="dxa"/>
            <w:noWrap w:val="0"/>
            <w:vAlign w:val="center"/>
          </w:tcPr>
          <w:p w14:paraId="0CB53FD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0A4B1D9">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18ECF35">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3EB649FF">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EC035FC">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22D32611">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79B60FF">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3CF591A">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2727A2C2">
            <w:pPr>
              <w:spacing w:line="440" w:lineRule="exact"/>
              <w:jc w:val="center"/>
              <w:rPr>
                <w:rFonts w:ascii="Times New Roman" w:hAnsi="Times New Roman" w:eastAsia="宋体" w:cs="Times New Roman"/>
                <w:color w:val="auto"/>
                <w:highlight w:val="none"/>
              </w:rPr>
            </w:pPr>
          </w:p>
        </w:tc>
      </w:tr>
      <w:tr w14:paraId="2F8F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740835A">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4</w:t>
            </w:r>
          </w:p>
        </w:tc>
        <w:tc>
          <w:tcPr>
            <w:tcW w:w="5305" w:type="dxa"/>
            <w:noWrap w:val="0"/>
            <w:vAlign w:val="center"/>
          </w:tcPr>
          <w:p w14:paraId="0C3485B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850" w:type="dxa"/>
            <w:noWrap w:val="0"/>
            <w:vAlign w:val="center"/>
          </w:tcPr>
          <w:p w14:paraId="22EFEB1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90B0D06">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16FCC62">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576A10B">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76E4D0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2CB1F5C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AB1D321">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74B9102">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69077004">
            <w:pPr>
              <w:spacing w:line="440" w:lineRule="exact"/>
              <w:jc w:val="center"/>
              <w:rPr>
                <w:rFonts w:ascii="Times New Roman" w:hAnsi="Times New Roman" w:eastAsia="宋体" w:cs="Times New Roman"/>
                <w:color w:val="auto"/>
                <w:highlight w:val="none"/>
              </w:rPr>
            </w:pPr>
          </w:p>
        </w:tc>
      </w:tr>
      <w:tr w14:paraId="0886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06370CC">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5</w:t>
            </w:r>
          </w:p>
        </w:tc>
        <w:tc>
          <w:tcPr>
            <w:tcW w:w="5305" w:type="dxa"/>
            <w:noWrap w:val="0"/>
            <w:vAlign w:val="center"/>
          </w:tcPr>
          <w:p w14:paraId="33E367BC">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p>
        </w:tc>
        <w:tc>
          <w:tcPr>
            <w:tcW w:w="850" w:type="dxa"/>
            <w:noWrap w:val="0"/>
            <w:vAlign w:val="center"/>
          </w:tcPr>
          <w:p w14:paraId="6FF2387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F6248C6">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5B85273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E7BAD5E">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206DE0D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5595478">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842B42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5976500D">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5DF633D5">
            <w:pPr>
              <w:spacing w:line="440" w:lineRule="exact"/>
              <w:jc w:val="center"/>
              <w:rPr>
                <w:rFonts w:ascii="Times New Roman" w:hAnsi="Times New Roman" w:eastAsia="宋体" w:cs="Times New Roman"/>
                <w:color w:val="auto"/>
                <w:highlight w:val="none"/>
              </w:rPr>
            </w:pPr>
          </w:p>
        </w:tc>
      </w:tr>
      <w:tr w14:paraId="025F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2" w:hRule="exact"/>
          <w:jc w:val="center"/>
        </w:trPr>
        <w:tc>
          <w:tcPr>
            <w:tcW w:w="912" w:type="dxa"/>
            <w:noWrap w:val="0"/>
            <w:vAlign w:val="center"/>
          </w:tcPr>
          <w:p w14:paraId="24A7CCC7">
            <w:pPr>
              <w:spacing w:line="440" w:lineRule="exact"/>
              <w:jc w:val="center"/>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highlight w:val="none"/>
              </w:rPr>
              <w:t>6</w:t>
            </w:r>
          </w:p>
        </w:tc>
        <w:tc>
          <w:tcPr>
            <w:tcW w:w="5305" w:type="dxa"/>
            <w:noWrap w:val="0"/>
            <w:vAlign w:val="center"/>
          </w:tcPr>
          <w:p w14:paraId="4F4CA59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报价唯一</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只能有一个有效报价；所有投标报价均大于等于</w:t>
            </w:r>
            <w:r>
              <w:rPr>
                <w:rFonts w:hint="eastAsia" w:ascii="Times New Roman" w:hAnsi="Times New Roman" w:eastAsia="宋体" w:cs="Times New Roman"/>
                <w:color w:val="auto"/>
                <w:szCs w:val="21"/>
                <w:highlight w:val="none"/>
                <w:lang w:eastAsia="zh-CN"/>
              </w:rPr>
              <w:t>最高投标限价</w:t>
            </w:r>
            <w:r>
              <w:rPr>
                <w:rFonts w:ascii="Times New Roman" w:hAnsi="Times New Roman" w:eastAsia="宋体" w:cs="Times New Roman"/>
                <w:color w:val="auto"/>
                <w:szCs w:val="21"/>
                <w:highlight w:val="none"/>
              </w:rPr>
              <w:t>x</w:t>
            </w:r>
            <w:r>
              <w:rPr>
                <w:rFonts w:hint="default" w:ascii="Times New Roman" w:hAnsi="Times New Roman" w:eastAsia="宋体" w:cs="Times New Roman"/>
                <w:color w:val="auto"/>
                <w:szCs w:val="21"/>
                <w:highlight w:val="none"/>
              </w:rPr>
              <w:t>（1-D%）的，则本项目招标失败，由招标人依法重新招标。D=    （</w:t>
            </w:r>
            <w:r>
              <w:rPr>
                <w:rFonts w:hint="eastAsia" w:ascii="方正楷体_GB2312" w:hAnsi="方正楷体_GB2312" w:eastAsia="方正楷体_GB2312" w:cs="方正楷体_GB2312"/>
                <w:color w:val="auto"/>
                <w:szCs w:val="21"/>
                <w:highlight w:val="none"/>
              </w:rPr>
              <w:t>备注：由招标人在招标文件中确定，D值可取0~3</w:t>
            </w:r>
            <w:r>
              <w:rPr>
                <w:rFonts w:hint="default" w:ascii="Times New Roman" w:hAnsi="Times New Roman" w:eastAsia="宋体" w:cs="Times New Roman"/>
                <w:color w:val="auto"/>
                <w:szCs w:val="21"/>
                <w:highlight w:val="none"/>
              </w:rPr>
              <w:t>）】</w:t>
            </w:r>
          </w:p>
        </w:tc>
        <w:tc>
          <w:tcPr>
            <w:tcW w:w="850" w:type="dxa"/>
            <w:noWrap w:val="0"/>
            <w:vAlign w:val="center"/>
          </w:tcPr>
          <w:p w14:paraId="7853BF4A">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4961E8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80C186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5B0786E">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7A4AC16F">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4D372C7">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97AE954">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70B20A9C">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71208398">
            <w:pPr>
              <w:spacing w:line="440" w:lineRule="exact"/>
              <w:jc w:val="center"/>
              <w:rPr>
                <w:rFonts w:ascii="Times New Roman" w:hAnsi="Times New Roman" w:eastAsia="宋体" w:cs="Times New Roman"/>
                <w:color w:val="auto"/>
                <w:highlight w:val="none"/>
              </w:rPr>
            </w:pPr>
          </w:p>
        </w:tc>
      </w:tr>
      <w:tr w14:paraId="2302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5E8FBEF">
            <w:pPr>
              <w:spacing w:line="440" w:lineRule="exact"/>
              <w:jc w:val="center"/>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7</w:t>
            </w:r>
          </w:p>
        </w:tc>
        <w:tc>
          <w:tcPr>
            <w:tcW w:w="5305" w:type="dxa"/>
            <w:noWrap w:val="0"/>
            <w:vAlign w:val="center"/>
          </w:tcPr>
          <w:p w14:paraId="6711CEA2">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50" w:type="dxa"/>
            <w:noWrap w:val="0"/>
            <w:vAlign w:val="center"/>
          </w:tcPr>
          <w:p w14:paraId="13C15F9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2D97C80">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15ABDDEC">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B7FB41C">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9FB1552">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32EB769">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3237D5A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42531BD3">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0BEBA42E">
            <w:pPr>
              <w:spacing w:line="440" w:lineRule="exact"/>
              <w:jc w:val="center"/>
              <w:rPr>
                <w:rFonts w:ascii="Times New Roman" w:hAnsi="Times New Roman" w:eastAsia="宋体" w:cs="Times New Roman"/>
                <w:color w:val="auto"/>
                <w:highlight w:val="none"/>
              </w:rPr>
            </w:pPr>
          </w:p>
        </w:tc>
      </w:tr>
      <w:tr w14:paraId="7768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9DE8CD1">
            <w:pPr>
              <w:spacing w:line="440" w:lineRule="exact"/>
              <w:jc w:val="center"/>
              <w:rPr>
                <w:rFonts w:hint="default" w:ascii="Times New Roman" w:hAnsi="Times New Roman" w:eastAsia="黑体" w:cs="Times New Roman"/>
                <w:color w:val="auto"/>
                <w:highlight w:val="none"/>
              </w:rPr>
            </w:pPr>
          </w:p>
        </w:tc>
        <w:tc>
          <w:tcPr>
            <w:tcW w:w="5305" w:type="dxa"/>
            <w:noWrap w:val="0"/>
            <w:vAlign w:val="center"/>
          </w:tcPr>
          <w:p w14:paraId="518324B7">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850" w:type="dxa"/>
            <w:noWrap w:val="0"/>
            <w:vAlign w:val="center"/>
          </w:tcPr>
          <w:p w14:paraId="0567A2F0">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166E377D">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B0A8ACE">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C6262FB">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67F41BF7">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6C913815">
            <w:pPr>
              <w:spacing w:line="440" w:lineRule="exact"/>
              <w:jc w:val="center"/>
              <w:rPr>
                <w:rFonts w:ascii="Times New Roman" w:hAnsi="Times New Roman" w:eastAsia="宋体" w:cs="Times New Roman"/>
                <w:color w:val="auto"/>
                <w:highlight w:val="none"/>
              </w:rPr>
            </w:pPr>
          </w:p>
        </w:tc>
        <w:tc>
          <w:tcPr>
            <w:tcW w:w="850" w:type="dxa"/>
            <w:noWrap w:val="0"/>
            <w:vAlign w:val="center"/>
          </w:tcPr>
          <w:p w14:paraId="49ECBF29">
            <w:pPr>
              <w:spacing w:line="440" w:lineRule="exact"/>
              <w:jc w:val="center"/>
              <w:rPr>
                <w:rFonts w:ascii="Times New Roman" w:hAnsi="Times New Roman" w:eastAsia="宋体" w:cs="Times New Roman"/>
                <w:color w:val="auto"/>
                <w:highlight w:val="none"/>
              </w:rPr>
            </w:pPr>
          </w:p>
        </w:tc>
        <w:tc>
          <w:tcPr>
            <w:tcW w:w="851" w:type="dxa"/>
            <w:noWrap w:val="0"/>
            <w:vAlign w:val="center"/>
          </w:tcPr>
          <w:p w14:paraId="0E77F7FB">
            <w:pPr>
              <w:spacing w:line="440" w:lineRule="exact"/>
              <w:jc w:val="center"/>
              <w:rPr>
                <w:rFonts w:ascii="Times New Roman" w:hAnsi="Times New Roman" w:eastAsia="宋体" w:cs="Times New Roman"/>
                <w:color w:val="auto"/>
                <w:highlight w:val="none"/>
              </w:rPr>
            </w:pPr>
          </w:p>
        </w:tc>
        <w:tc>
          <w:tcPr>
            <w:tcW w:w="823" w:type="dxa"/>
            <w:noWrap w:val="0"/>
            <w:vAlign w:val="center"/>
          </w:tcPr>
          <w:p w14:paraId="1C84C7CE">
            <w:pPr>
              <w:spacing w:line="440" w:lineRule="exact"/>
              <w:jc w:val="center"/>
              <w:rPr>
                <w:rFonts w:ascii="Times New Roman" w:hAnsi="Times New Roman" w:eastAsia="宋体" w:cs="Times New Roman"/>
                <w:color w:val="auto"/>
                <w:highlight w:val="none"/>
              </w:rPr>
            </w:pPr>
          </w:p>
        </w:tc>
      </w:tr>
    </w:tbl>
    <w:p w14:paraId="3B9F2896">
      <w:pPr>
        <w:spacing w:line="440" w:lineRule="exact"/>
        <w:rPr>
          <w:rFonts w:ascii="Times New Roman" w:hAnsi="Times New Roman"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C4DB8CA">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w:t>
      </w:r>
      <w:r>
        <w:rPr>
          <w:rFonts w:ascii="Times New Roman" w:hAnsi="Times New Roman" w:cs="Times New Roman"/>
          <w:color w:val="auto"/>
          <w:highlight w:val="none"/>
        </w:rPr>
        <w:t>评委签名：                                                    日期：        年     月     日</w:t>
      </w:r>
    </w:p>
    <w:p w14:paraId="637B05A2">
      <w:pPr>
        <w:pStyle w:val="5"/>
        <w:rPr>
          <w:rFonts w:ascii="Times New Roman" w:hAnsi="Times New Roman"/>
          <w:b w:val="0"/>
          <w:color w:val="auto"/>
          <w:highlight w:val="none"/>
        </w:rPr>
      </w:pPr>
      <w:bookmarkStart w:id="1696" w:name="_Toc1868886802"/>
      <w:bookmarkStart w:id="1697" w:name="_Toc1153169815"/>
      <w:bookmarkStart w:id="1698" w:name="_Toc1089666678"/>
      <w:bookmarkStart w:id="1699" w:name="_Toc1710846854"/>
      <w:bookmarkStart w:id="1700" w:name="_Toc1728528507"/>
      <w:bookmarkStart w:id="1701" w:name="_Toc181632746"/>
      <w:bookmarkStart w:id="1702" w:name="_Toc74602083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：形式评审记录表</w:t>
      </w:r>
      <w:r>
        <w:rPr>
          <w:rFonts w:hint="default" w:ascii="Times New Roman" w:hAnsi="Times New Roman"/>
          <w:b w:val="0"/>
          <w:color w:val="auto"/>
          <w:sz w:val="28"/>
          <w:szCs w:val="28"/>
          <w:highlight w:val="none"/>
        </w:rPr>
        <w:t>（</w:t>
      </w:r>
      <w:r>
        <w:rPr>
          <w:rFonts w:ascii="Times New Roman" w:hAnsi="Times New Roman"/>
          <w:b w:val="0"/>
          <w:color w:val="auto"/>
          <w:sz w:val="28"/>
          <w:szCs w:val="28"/>
          <w:highlight w:val="none"/>
        </w:rPr>
        <w:t>技术</w:t>
      </w:r>
      <w:r>
        <w:rPr>
          <w:rFonts w:hint="default" w:ascii="Times New Roman" w:hAnsi="Times New Roman"/>
          <w:b w:val="0"/>
          <w:color w:val="auto"/>
          <w:sz w:val="28"/>
          <w:szCs w:val="28"/>
          <w:highlight w:val="none"/>
        </w:rPr>
        <w:t>标</w:t>
      </w:r>
      <w:r>
        <w:rPr>
          <w:rFonts w:ascii="Times New Roman" w:hAnsi="Times New Roman"/>
          <w:b w:val="0"/>
          <w:color w:val="auto"/>
          <w:sz w:val="28"/>
          <w:szCs w:val="28"/>
          <w:highlight w:val="none"/>
        </w:rPr>
        <w:t>）</w:t>
      </w:r>
      <w:bookmarkEnd w:id="1696"/>
      <w:bookmarkEnd w:id="1697"/>
      <w:bookmarkEnd w:id="1698"/>
      <w:bookmarkEnd w:id="1699"/>
      <w:bookmarkEnd w:id="1700"/>
      <w:bookmarkEnd w:id="1701"/>
      <w:bookmarkEnd w:id="1702"/>
    </w:p>
    <w:p w14:paraId="6EAB823A">
      <w:pPr>
        <w:jc w:val="center"/>
        <w:rPr>
          <w:rFonts w:hint="default"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形式评审记录表</w:t>
      </w:r>
      <w:r>
        <w:rPr>
          <w:rFonts w:hint="default" w:ascii="Times New Roman" w:hAnsi="Times New Roman" w:cs="Times New Roman"/>
          <w:b/>
          <w:color w:val="auto"/>
          <w:sz w:val="28"/>
          <w:szCs w:val="28"/>
          <w:highlight w:val="none"/>
        </w:rPr>
        <w:t>（</w:t>
      </w:r>
      <w:r>
        <w:rPr>
          <w:rFonts w:ascii="Times New Roman" w:hAnsi="Times New Roman" w:cs="Times New Roman"/>
          <w:b/>
          <w:color w:val="auto"/>
          <w:sz w:val="28"/>
          <w:szCs w:val="28"/>
          <w:highlight w:val="none"/>
        </w:rPr>
        <w:t>技术</w:t>
      </w:r>
      <w:r>
        <w:rPr>
          <w:rFonts w:hint="default" w:ascii="Times New Roman" w:hAnsi="Times New Roman" w:cs="Times New Roman"/>
          <w:b/>
          <w:color w:val="auto"/>
          <w:sz w:val="28"/>
          <w:szCs w:val="28"/>
          <w:highlight w:val="none"/>
        </w:rPr>
        <w:t>标</w:t>
      </w:r>
      <w:r>
        <w:rPr>
          <w:rFonts w:ascii="Times New Roman" w:hAnsi="Times New Roman" w:cs="Times New Roman"/>
          <w:b/>
          <w:color w:val="auto"/>
          <w:sz w:val="28"/>
          <w:szCs w:val="28"/>
          <w:highlight w:val="none"/>
        </w:rPr>
        <w:t>）</w:t>
      </w:r>
    </w:p>
    <w:p w14:paraId="62C67867">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3BFD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7AA4E29E">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156" w:type="dxa"/>
            <w:noWrap w:val="0"/>
            <w:vAlign w:val="center"/>
          </w:tcPr>
          <w:p w14:paraId="3FC4D173">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776" w:type="dxa"/>
            <w:gridSpan w:val="9"/>
            <w:noWrap w:val="0"/>
            <w:vAlign w:val="center"/>
          </w:tcPr>
          <w:p w14:paraId="11E34FBA">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60F1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B6EC264">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156" w:type="dxa"/>
            <w:noWrap w:val="0"/>
            <w:vAlign w:val="center"/>
          </w:tcPr>
          <w:p w14:paraId="3FDC8267">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投标人名称、</w:t>
            </w:r>
            <w:r>
              <w:rPr>
                <w:rFonts w:ascii="Times New Roman" w:hAnsi="Times New Roman" w:eastAsia="宋体" w:cs="Times New Roman"/>
                <w:color w:val="auto"/>
                <w:szCs w:val="21"/>
                <w:highlight w:val="none"/>
              </w:rPr>
              <w:t>盖章</w:t>
            </w:r>
          </w:p>
        </w:tc>
        <w:tc>
          <w:tcPr>
            <w:tcW w:w="1197" w:type="dxa"/>
            <w:noWrap w:val="0"/>
            <w:vAlign w:val="center"/>
          </w:tcPr>
          <w:p w14:paraId="23A2749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EFC13EF">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1071926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E22C86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E3CBC0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4E978F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4D5DF70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942CD2F">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00920E4E">
            <w:pPr>
              <w:spacing w:line="440" w:lineRule="exact"/>
              <w:jc w:val="center"/>
              <w:rPr>
                <w:rFonts w:ascii="Times New Roman" w:hAnsi="Times New Roman" w:eastAsia="宋体" w:cs="Times New Roman"/>
                <w:color w:val="auto"/>
                <w:highlight w:val="none"/>
              </w:rPr>
            </w:pPr>
          </w:p>
        </w:tc>
      </w:tr>
      <w:tr w14:paraId="3734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58D5CDA">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156" w:type="dxa"/>
            <w:noWrap w:val="0"/>
            <w:vAlign w:val="center"/>
          </w:tcPr>
          <w:p w14:paraId="6198E103">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投标文件格式</w:t>
            </w:r>
          </w:p>
        </w:tc>
        <w:tc>
          <w:tcPr>
            <w:tcW w:w="1197" w:type="dxa"/>
            <w:noWrap w:val="0"/>
            <w:vAlign w:val="center"/>
          </w:tcPr>
          <w:p w14:paraId="5A53504E">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76EF78B">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3E3129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BD93CD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756820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20AD50C5">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04222B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FEDB80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A3C289B">
            <w:pPr>
              <w:spacing w:line="440" w:lineRule="exact"/>
              <w:jc w:val="center"/>
              <w:rPr>
                <w:rFonts w:ascii="Times New Roman" w:hAnsi="Times New Roman" w:eastAsia="宋体" w:cs="Times New Roman"/>
                <w:color w:val="auto"/>
                <w:highlight w:val="none"/>
              </w:rPr>
            </w:pPr>
          </w:p>
        </w:tc>
      </w:tr>
      <w:tr w14:paraId="4052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E6DD2B0">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156" w:type="dxa"/>
            <w:noWrap w:val="0"/>
            <w:vAlign w:val="center"/>
          </w:tcPr>
          <w:p w14:paraId="4AB6FA2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1197" w:type="dxa"/>
            <w:noWrap w:val="0"/>
            <w:vAlign w:val="center"/>
          </w:tcPr>
          <w:p w14:paraId="426020F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BF2B3A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657B9EE">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618792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A204C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1B8B0D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294ED0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0558FD5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5879174">
            <w:pPr>
              <w:spacing w:line="440" w:lineRule="exact"/>
              <w:jc w:val="center"/>
              <w:rPr>
                <w:rFonts w:ascii="Times New Roman" w:hAnsi="Times New Roman" w:eastAsia="宋体" w:cs="Times New Roman"/>
                <w:color w:val="auto"/>
                <w:highlight w:val="none"/>
              </w:rPr>
            </w:pPr>
          </w:p>
        </w:tc>
      </w:tr>
      <w:tr w14:paraId="3AA3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6CCEA10">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156" w:type="dxa"/>
            <w:noWrap w:val="0"/>
            <w:vAlign w:val="center"/>
          </w:tcPr>
          <w:p w14:paraId="58B793E3">
            <w:pPr>
              <w:spacing w:line="440" w:lineRule="exact"/>
              <w:jc w:val="center"/>
              <w:rPr>
                <w:rFonts w:ascii="Times New Roman" w:hAnsi="Times New Roman" w:eastAsia="宋体" w:cs="Times New Roman"/>
                <w:color w:val="auto"/>
                <w:szCs w:val="21"/>
                <w:highlight w:val="none"/>
              </w:rPr>
            </w:pPr>
          </w:p>
        </w:tc>
        <w:tc>
          <w:tcPr>
            <w:tcW w:w="1197" w:type="dxa"/>
            <w:noWrap w:val="0"/>
            <w:vAlign w:val="center"/>
          </w:tcPr>
          <w:p w14:paraId="580EB76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391B586">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715BEC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1E723DB">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CD30268">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26E30CC3">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48D60F3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FCF705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1DF1D827">
            <w:pPr>
              <w:spacing w:line="440" w:lineRule="exact"/>
              <w:jc w:val="center"/>
              <w:rPr>
                <w:rFonts w:ascii="Times New Roman" w:hAnsi="Times New Roman" w:eastAsia="宋体" w:cs="Times New Roman"/>
                <w:color w:val="auto"/>
                <w:highlight w:val="none"/>
              </w:rPr>
            </w:pPr>
          </w:p>
        </w:tc>
      </w:tr>
      <w:tr w14:paraId="6EEF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493C7D7">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156" w:type="dxa"/>
            <w:noWrap w:val="0"/>
            <w:vAlign w:val="center"/>
          </w:tcPr>
          <w:p w14:paraId="6CF563D8">
            <w:pPr>
              <w:spacing w:line="440" w:lineRule="exact"/>
              <w:jc w:val="center"/>
              <w:rPr>
                <w:rFonts w:ascii="Times New Roman" w:hAnsi="Times New Roman" w:eastAsia="宋体" w:cs="Times New Roman"/>
                <w:color w:val="auto"/>
                <w:szCs w:val="21"/>
                <w:highlight w:val="none"/>
              </w:rPr>
            </w:pPr>
          </w:p>
        </w:tc>
        <w:tc>
          <w:tcPr>
            <w:tcW w:w="1197" w:type="dxa"/>
            <w:noWrap w:val="0"/>
            <w:vAlign w:val="center"/>
          </w:tcPr>
          <w:p w14:paraId="0712CD1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7A01F18">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442CBB9">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CDE4BF">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6C9BB467">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08B0F76">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A7E4A9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11B7E3C">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547AD135">
            <w:pPr>
              <w:spacing w:line="440" w:lineRule="exact"/>
              <w:jc w:val="center"/>
              <w:rPr>
                <w:rFonts w:ascii="Times New Roman" w:hAnsi="Times New Roman" w:eastAsia="宋体" w:cs="Times New Roman"/>
                <w:color w:val="auto"/>
                <w:highlight w:val="none"/>
              </w:rPr>
            </w:pPr>
          </w:p>
        </w:tc>
      </w:tr>
      <w:tr w14:paraId="51FB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36105C3">
            <w:pPr>
              <w:spacing w:line="440" w:lineRule="exac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156" w:type="dxa"/>
            <w:noWrap w:val="0"/>
            <w:vAlign w:val="center"/>
          </w:tcPr>
          <w:p w14:paraId="16F33D98">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97" w:type="dxa"/>
            <w:noWrap w:val="0"/>
            <w:vAlign w:val="center"/>
          </w:tcPr>
          <w:p w14:paraId="3AE64124">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B6BB423">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3EBD2E6">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5ED8802">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12C073E0">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39C95530">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252848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50EC30CE">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7570924C">
            <w:pPr>
              <w:spacing w:line="440" w:lineRule="exact"/>
              <w:jc w:val="center"/>
              <w:rPr>
                <w:rFonts w:ascii="Times New Roman" w:hAnsi="Times New Roman" w:eastAsia="宋体" w:cs="Times New Roman"/>
                <w:color w:val="auto"/>
                <w:highlight w:val="none"/>
              </w:rPr>
            </w:pPr>
          </w:p>
        </w:tc>
      </w:tr>
      <w:tr w14:paraId="497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848412E">
            <w:pPr>
              <w:spacing w:line="440" w:lineRule="exact"/>
              <w:jc w:val="center"/>
              <w:rPr>
                <w:rFonts w:hint="default" w:ascii="Times New Roman" w:hAnsi="Times New Roman" w:eastAsia="黑体" w:cs="Times New Roman"/>
                <w:color w:val="auto"/>
                <w:highlight w:val="none"/>
              </w:rPr>
            </w:pPr>
          </w:p>
        </w:tc>
        <w:tc>
          <w:tcPr>
            <w:tcW w:w="2156" w:type="dxa"/>
            <w:noWrap w:val="0"/>
            <w:vAlign w:val="center"/>
          </w:tcPr>
          <w:p w14:paraId="79B59FEB">
            <w:pPr>
              <w:spacing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197" w:type="dxa"/>
            <w:noWrap w:val="0"/>
            <w:vAlign w:val="center"/>
          </w:tcPr>
          <w:p w14:paraId="663CAECD">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43BFF41">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ED2C338">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D3594F">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7389EBF2">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68C6B08A">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33FC8891">
            <w:pPr>
              <w:spacing w:line="440" w:lineRule="exact"/>
              <w:jc w:val="center"/>
              <w:rPr>
                <w:rFonts w:ascii="Times New Roman" w:hAnsi="Times New Roman" w:eastAsia="宋体" w:cs="Times New Roman"/>
                <w:color w:val="auto"/>
                <w:highlight w:val="none"/>
              </w:rPr>
            </w:pPr>
          </w:p>
        </w:tc>
        <w:tc>
          <w:tcPr>
            <w:tcW w:w="1197" w:type="dxa"/>
            <w:noWrap w:val="0"/>
            <w:vAlign w:val="center"/>
          </w:tcPr>
          <w:p w14:paraId="2E702291">
            <w:pPr>
              <w:spacing w:line="440" w:lineRule="exact"/>
              <w:jc w:val="center"/>
              <w:rPr>
                <w:rFonts w:ascii="Times New Roman" w:hAnsi="Times New Roman" w:eastAsia="宋体" w:cs="Times New Roman"/>
                <w:color w:val="auto"/>
                <w:highlight w:val="none"/>
              </w:rPr>
            </w:pPr>
          </w:p>
        </w:tc>
        <w:tc>
          <w:tcPr>
            <w:tcW w:w="1198" w:type="dxa"/>
            <w:noWrap w:val="0"/>
            <w:vAlign w:val="center"/>
          </w:tcPr>
          <w:p w14:paraId="44524A79">
            <w:pPr>
              <w:spacing w:line="440" w:lineRule="exact"/>
              <w:jc w:val="center"/>
              <w:rPr>
                <w:rFonts w:ascii="Times New Roman" w:hAnsi="Times New Roman" w:eastAsia="宋体" w:cs="Times New Roman"/>
                <w:color w:val="auto"/>
                <w:highlight w:val="none"/>
              </w:rPr>
            </w:pPr>
          </w:p>
        </w:tc>
      </w:tr>
    </w:tbl>
    <w:p w14:paraId="2AFEE654">
      <w:pPr>
        <w:spacing w:line="44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DAAF5CC">
      <w:pPr>
        <w:spacing w:line="440" w:lineRule="exact"/>
        <w:rPr>
          <w:rFonts w:ascii="Times New Roman" w:hAnsi="Times New Roman" w:cs="Times New Roman"/>
          <w:color w:val="auto"/>
          <w:highlight w:val="none"/>
        </w:rPr>
      </w:pPr>
    </w:p>
    <w:p w14:paraId="6678979D">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评标委员会全体技术标评</w:t>
      </w:r>
      <w:r>
        <w:rPr>
          <w:rFonts w:ascii="Times New Roman" w:hAnsi="Times New Roman" w:cs="Times New Roman"/>
          <w:color w:val="auto"/>
          <w:highlight w:val="none"/>
        </w:rPr>
        <w:t>委签名：                                                       日期：        年     月     日</w:t>
      </w:r>
    </w:p>
    <w:p w14:paraId="2CE6DEDA">
      <w:pPr>
        <w:spacing w:line="440" w:lineRule="exact"/>
        <w:jc w:val="both"/>
        <w:rPr>
          <w:rFonts w:ascii="Times New Roman" w:hAnsi="Times New Roman" w:cs="Times New Roman"/>
          <w:color w:val="auto"/>
          <w:highlight w:val="none"/>
        </w:rPr>
      </w:pPr>
      <w:r>
        <w:rPr>
          <w:rFonts w:ascii="Times New Roman" w:hAnsi="Times New Roman" w:cs="Times New Roman"/>
          <w:color w:val="auto"/>
          <w:highlight w:val="none"/>
        </w:rPr>
        <w:t xml:space="preserve"> </w:t>
      </w:r>
    </w:p>
    <w:p w14:paraId="73CD88CD">
      <w:pPr>
        <w:spacing w:line="440" w:lineRule="exact"/>
        <w:jc w:val="both"/>
        <w:rPr>
          <w:rFonts w:ascii="Times New Roman" w:hAnsi="Times New Roman" w:cs="Times New Roman"/>
          <w:color w:val="auto"/>
          <w:highlight w:val="none"/>
        </w:rPr>
      </w:pPr>
    </w:p>
    <w:p w14:paraId="3DEA9A57">
      <w:pPr>
        <w:pStyle w:val="5"/>
        <w:keepNext/>
        <w:keepLines/>
        <w:pageBreakBefore w:val="0"/>
        <w:widowControl w:val="0"/>
        <w:kinsoku/>
        <w:wordWrap/>
        <w:overflowPunct/>
        <w:topLinePunct w:val="0"/>
        <w:autoSpaceDE/>
        <w:autoSpaceDN/>
        <w:bidi w:val="0"/>
        <w:adjustRightInd/>
        <w:snapToGrid/>
        <w:spacing w:before="40" w:after="50" w:line="377" w:lineRule="auto"/>
        <w:textAlignment w:val="auto"/>
        <w:rPr>
          <w:rFonts w:ascii="Times New Roman" w:hAnsi="Times New Roman"/>
          <w:b w:val="0"/>
          <w:color w:val="auto"/>
          <w:highlight w:val="none"/>
        </w:rPr>
      </w:pPr>
      <w:bookmarkStart w:id="1703" w:name="_Toc1928328028"/>
      <w:bookmarkStart w:id="1704" w:name="_Toc1771732856"/>
      <w:bookmarkStart w:id="1705" w:name="_Toc254633733"/>
      <w:bookmarkStart w:id="1706" w:name="_Toc1411849557"/>
      <w:bookmarkStart w:id="1707" w:name="_Toc267365884"/>
      <w:bookmarkStart w:id="1708" w:name="_Toc102831722"/>
      <w:bookmarkStart w:id="1709" w:name="_Toc1426584511"/>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：响应性评审记录表</w:t>
      </w:r>
      <w:r>
        <w:rPr>
          <w:rFonts w:hint="default" w:ascii="Times New Roman" w:hAnsi="Times New Roman"/>
          <w:color w:val="auto"/>
          <w:sz w:val="28"/>
          <w:szCs w:val="28"/>
          <w:highlight w:val="none"/>
        </w:rPr>
        <w:t>（商务标）</w:t>
      </w:r>
      <w:bookmarkEnd w:id="1703"/>
      <w:bookmarkEnd w:id="1704"/>
      <w:bookmarkEnd w:id="1705"/>
      <w:bookmarkEnd w:id="1706"/>
      <w:bookmarkEnd w:id="1707"/>
      <w:bookmarkEnd w:id="1708"/>
      <w:bookmarkEnd w:id="1709"/>
    </w:p>
    <w:p w14:paraId="6143A0E7">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响应性评审记录表</w:t>
      </w:r>
      <w:r>
        <w:rPr>
          <w:rFonts w:hint="default" w:ascii="Times New Roman" w:hAnsi="Times New Roman" w:cs="Times New Roman"/>
          <w:b/>
          <w:color w:val="auto"/>
          <w:sz w:val="28"/>
          <w:szCs w:val="28"/>
          <w:highlight w:val="none"/>
        </w:rPr>
        <w:t>（商务</w:t>
      </w:r>
      <w:r>
        <w:rPr>
          <w:rFonts w:ascii="Times New Roman" w:hAnsi="Times New Roman" w:cs="Times New Roman"/>
          <w:b/>
          <w:color w:val="auto"/>
          <w:sz w:val="28"/>
          <w:szCs w:val="28"/>
          <w:highlight w:val="none"/>
        </w:rPr>
        <w:t>标</w:t>
      </w:r>
      <w:r>
        <w:rPr>
          <w:rFonts w:hint="default" w:ascii="Times New Roman" w:hAnsi="Times New Roman" w:cs="Times New Roman"/>
          <w:b/>
          <w:color w:val="auto"/>
          <w:sz w:val="28"/>
          <w:szCs w:val="28"/>
          <w:highlight w:val="none"/>
        </w:rPr>
        <w:t>）</w:t>
      </w:r>
    </w:p>
    <w:p w14:paraId="5AE80790">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70"/>
        <w:gridCol w:w="1134"/>
        <w:gridCol w:w="946"/>
        <w:gridCol w:w="1198"/>
        <w:gridCol w:w="1197"/>
        <w:gridCol w:w="1197"/>
        <w:gridCol w:w="1198"/>
        <w:gridCol w:w="1197"/>
        <w:gridCol w:w="1197"/>
        <w:gridCol w:w="1198"/>
      </w:tblGrid>
      <w:tr w14:paraId="3A9B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1B51DA52">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70" w:type="dxa"/>
            <w:vMerge w:val="restart"/>
            <w:noWrap w:val="0"/>
            <w:vAlign w:val="center"/>
          </w:tcPr>
          <w:p w14:paraId="45E76DD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462" w:type="dxa"/>
            <w:gridSpan w:val="9"/>
            <w:noWrap w:val="0"/>
            <w:vAlign w:val="center"/>
          </w:tcPr>
          <w:p w14:paraId="1154DA4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3589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5F9BF0B3">
            <w:pPr>
              <w:spacing w:after="72" w:afterLines="30" w:line="320" w:lineRule="exact"/>
              <w:jc w:val="center"/>
              <w:rPr>
                <w:rFonts w:hint="default" w:ascii="Times New Roman" w:hAnsi="Times New Roman" w:eastAsia="宋体" w:cs="Times New Roman"/>
                <w:color w:val="auto"/>
                <w:highlight w:val="none"/>
              </w:rPr>
            </w:pPr>
          </w:p>
        </w:tc>
        <w:tc>
          <w:tcPr>
            <w:tcW w:w="2470" w:type="dxa"/>
            <w:vMerge w:val="continue"/>
            <w:noWrap w:val="0"/>
            <w:vAlign w:val="center"/>
          </w:tcPr>
          <w:p w14:paraId="7297FC21">
            <w:pPr>
              <w:spacing w:line="440" w:lineRule="exact"/>
              <w:jc w:val="center"/>
              <w:rPr>
                <w:rFonts w:ascii="Times New Roman" w:hAnsi="Times New Roman" w:eastAsia="宋体" w:cs="Times New Roman"/>
                <w:color w:val="auto"/>
                <w:szCs w:val="21"/>
                <w:highlight w:val="none"/>
              </w:rPr>
            </w:pPr>
          </w:p>
        </w:tc>
        <w:tc>
          <w:tcPr>
            <w:tcW w:w="1134" w:type="dxa"/>
            <w:noWrap w:val="0"/>
            <w:vAlign w:val="center"/>
          </w:tcPr>
          <w:p w14:paraId="51F61D3F">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7924FF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60495B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E11E6E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84D7E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52A0E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F2D18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8648EE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AB11DEA">
            <w:pPr>
              <w:spacing w:line="360" w:lineRule="atLeast"/>
              <w:jc w:val="center"/>
              <w:rPr>
                <w:rFonts w:ascii="Times New Roman" w:hAnsi="Times New Roman" w:eastAsia="宋体" w:cs="Times New Roman"/>
                <w:color w:val="auto"/>
                <w:highlight w:val="none"/>
              </w:rPr>
            </w:pPr>
          </w:p>
        </w:tc>
      </w:tr>
      <w:tr w14:paraId="7CC7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52DEB2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470" w:type="dxa"/>
            <w:noWrap w:val="0"/>
            <w:vAlign w:val="center"/>
          </w:tcPr>
          <w:p w14:paraId="75C7048D">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投标内容、格式</w:t>
            </w:r>
          </w:p>
        </w:tc>
        <w:tc>
          <w:tcPr>
            <w:tcW w:w="1134" w:type="dxa"/>
            <w:noWrap w:val="0"/>
            <w:vAlign w:val="center"/>
          </w:tcPr>
          <w:p w14:paraId="21ED5F20">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1BF1F7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28B140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79C8B3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670F7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94DD66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55ABA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54F2DA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BEAA8BF">
            <w:pPr>
              <w:spacing w:line="360" w:lineRule="atLeast"/>
              <w:jc w:val="center"/>
              <w:rPr>
                <w:rFonts w:ascii="Times New Roman" w:hAnsi="Times New Roman" w:eastAsia="宋体" w:cs="Times New Roman"/>
                <w:color w:val="auto"/>
                <w:highlight w:val="none"/>
              </w:rPr>
            </w:pPr>
          </w:p>
        </w:tc>
      </w:tr>
      <w:tr w14:paraId="1B18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787270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70" w:type="dxa"/>
            <w:noWrap w:val="0"/>
            <w:vAlign w:val="center"/>
          </w:tcPr>
          <w:p w14:paraId="0D93BB64">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134" w:type="dxa"/>
            <w:noWrap w:val="0"/>
            <w:vAlign w:val="center"/>
          </w:tcPr>
          <w:p w14:paraId="1F34A3EC">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07C59E9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C1F2EE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A062D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D75A7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954889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F78DA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0724D6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7025CBB">
            <w:pPr>
              <w:spacing w:line="360" w:lineRule="atLeast"/>
              <w:jc w:val="center"/>
              <w:rPr>
                <w:rFonts w:ascii="Times New Roman" w:hAnsi="Times New Roman" w:eastAsia="宋体" w:cs="Times New Roman"/>
                <w:color w:val="auto"/>
                <w:highlight w:val="none"/>
              </w:rPr>
            </w:pPr>
          </w:p>
        </w:tc>
      </w:tr>
      <w:tr w14:paraId="2DB7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219D53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470" w:type="dxa"/>
            <w:noWrap w:val="0"/>
            <w:vAlign w:val="center"/>
          </w:tcPr>
          <w:p w14:paraId="0C47546B">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w:t>
            </w:r>
            <w:r>
              <w:rPr>
                <w:rFonts w:ascii="Times New Roman" w:hAnsi="Times New Roman" w:eastAsia="宋体" w:cs="Times New Roman"/>
                <w:color w:val="auto"/>
                <w:szCs w:val="21"/>
                <w:highlight w:val="none"/>
              </w:rPr>
              <w:t>质量</w:t>
            </w:r>
          </w:p>
        </w:tc>
        <w:tc>
          <w:tcPr>
            <w:tcW w:w="1134" w:type="dxa"/>
            <w:noWrap w:val="0"/>
            <w:vAlign w:val="center"/>
          </w:tcPr>
          <w:p w14:paraId="078EBB89">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303074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0BB66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09CBF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88A6D0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960592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BDB0DD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3998A6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376CFC7">
            <w:pPr>
              <w:spacing w:line="360" w:lineRule="atLeast"/>
              <w:jc w:val="center"/>
              <w:rPr>
                <w:rFonts w:ascii="Times New Roman" w:hAnsi="Times New Roman" w:eastAsia="宋体" w:cs="Times New Roman"/>
                <w:color w:val="auto"/>
                <w:highlight w:val="none"/>
              </w:rPr>
            </w:pPr>
          </w:p>
        </w:tc>
      </w:tr>
      <w:tr w14:paraId="1FAF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1B237F4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470" w:type="dxa"/>
            <w:noWrap w:val="0"/>
            <w:vAlign w:val="center"/>
          </w:tcPr>
          <w:p w14:paraId="02FF02E7">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投标有效期</w:t>
            </w:r>
          </w:p>
        </w:tc>
        <w:tc>
          <w:tcPr>
            <w:tcW w:w="1134" w:type="dxa"/>
            <w:noWrap w:val="0"/>
            <w:vAlign w:val="center"/>
          </w:tcPr>
          <w:p w14:paraId="4C7434DF">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599E553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03291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DCBEA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8AA6FA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190FD6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643464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74403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3067E6C">
            <w:pPr>
              <w:spacing w:line="360" w:lineRule="atLeast"/>
              <w:jc w:val="center"/>
              <w:rPr>
                <w:rFonts w:ascii="Times New Roman" w:hAnsi="Times New Roman" w:eastAsia="宋体" w:cs="Times New Roman"/>
                <w:color w:val="auto"/>
                <w:highlight w:val="none"/>
              </w:rPr>
            </w:pPr>
          </w:p>
        </w:tc>
      </w:tr>
      <w:tr w14:paraId="3AA3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90490FB">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470" w:type="dxa"/>
            <w:noWrap w:val="0"/>
            <w:vAlign w:val="center"/>
          </w:tcPr>
          <w:p w14:paraId="33F6C4BC">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1134" w:type="dxa"/>
            <w:noWrap w:val="0"/>
            <w:vAlign w:val="center"/>
          </w:tcPr>
          <w:p w14:paraId="48DCADE3">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010C828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E320C2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AA549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681FF5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0B89A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D79810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2D13E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31B3AB4">
            <w:pPr>
              <w:spacing w:line="360" w:lineRule="atLeast"/>
              <w:jc w:val="center"/>
              <w:rPr>
                <w:rFonts w:ascii="Times New Roman" w:hAnsi="Times New Roman" w:eastAsia="宋体" w:cs="Times New Roman"/>
                <w:color w:val="auto"/>
                <w:highlight w:val="none"/>
              </w:rPr>
            </w:pPr>
          </w:p>
        </w:tc>
      </w:tr>
      <w:tr w14:paraId="7F34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1836EE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470" w:type="dxa"/>
            <w:noWrap w:val="0"/>
            <w:vAlign w:val="center"/>
          </w:tcPr>
          <w:p w14:paraId="75054018">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134" w:type="dxa"/>
            <w:noWrap w:val="0"/>
            <w:vAlign w:val="center"/>
          </w:tcPr>
          <w:p w14:paraId="1E8DE29A">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7EC5225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6DE9E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9DD6F0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4D609E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690A08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88075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83A4B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85B074A">
            <w:pPr>
              <w:spacing w:line="360" w:lineRule="atLeast"/>
              <w:jc w:val="center"/>
              <w:rPr>
                <w:rFonts w:ascii="Times New Roman" w:hAnsi="Times New Roman" w:eastAsia="宋体" w:cs="Times New Roman"/>
                <w:color w:val="auto"/>
                <w:highlight w:val="none"/>
              </w:rPr>
            </w:pPr>
          </w:p>
        </w:tc>
      </w:tr>
      <w:tr w14:paraId="65BF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E34967C">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470" w:type="dxa"/>
            <w:noWrap w:val="0"/>
            <w:vAlign w:val="center"/>
          </w:tcPr>
          <w:p w14:paraId="7554D14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投标价格</w:t>
            </w:r>
          </w:p>
        </w:tc>
        <w:tc>
          <w:tcPr>
            <w:tcW w:w="1134" w:type="dxa"/>
            <w:noWrap w:val="0"/>
            <w:vAlign w:val="center"/>
          </w:tcPr>
          <w:p w14:paraId="6305587D">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2846C13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85E86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5FD195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154F70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508798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8558A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C3D09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1B3414E">
            <w:pPr>
              <w:spacing w:line="360" w:lineRule="atLeast"/>
              <w:jc w:val="center"/>
              <w:rPr>
                <w:rFonts w:ascii="Times New Roman" w:hAnsi="Times New Roman" w:eastAsia="宋体" w:cs="Times New Roman"/>
                <w:color w:val="auto"/>
                <w:highlight w:val="none"/>
              </w:rPr>
            </w:pPr>
          </w:p>
        </w:tc>
      </w:tr>
      <w:tr w14:paraId="261F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38D233A">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470" w:type="dxa"/>
            <w:noWrap w:val="0"/>
            <w:vAlign w:val="center"/>
          </w:tcPr>
          <w:p w14:paraId="0E9DDEEF">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分包计划（如有）</w:t>
            </w:r>
          </w:p>
        </w:tc>
        <w:tc>
          <w:tcPr>
            <w:tcW w:w="1134" w:type="dxa"/>
            <w:noWrap w:val="0"/>
            <w:vAlign w:val="center"/>
          </w:tcPr>
          <w:p w14:paraId="28B2DCDD">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2880A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1EF5A7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ED7E7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3C223D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80ED05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AA2AC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C1086C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FA111FD">
            <w:pPr>
              <w:spacing w:line="360" w:lineRule="atLeast"/>
              <w:jc w:val="center"/>
              <w:rPr>
                <w:rFonts w:ascii="Times New Roman" w:hAnsi="Times New Roman" w:eastAsia="宋体" w:cs="Times New Roman"/>
                <w:color w:val="auto"/>
                <w:highlight w:val="none"/>
              </w:rPr>
            </w:pPr>
          </w:p>
        </w:tc>
      </w:tr>
      <w:tr w14:paraId="18F7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912" w:type="dxa"/>
            <w:noWrap w:val="0"/>
            <w:vAlign w:val="center"/>
          </w:tcPr>
          <w:p w14:paraId="576E5823">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2470" w:type="dxa"/>
            <w:noWrap w:val="0"/>
            <w:vAlign w:val="center"/>
          </w:tcPr>
          <w:p w14:paraId="62AF42E0">
            <w:pPr>
              <w:spacing w:line="440" w:lineRule="exact"/>
              <w:jc w:val="center"/>
              <w:rPr>
                <w:rFonts w:hint="default" w:ascii="Times New Roman" w:hAnsi="Times New Roman" w:eastAsia="宋体" w:cs="Times New Roman"/>
                <w:color w:val="auto"/>
                <w:szCs w:val="21"/>
                <w:highlight w:val="none"/>
              </w:rPr>
            </w:pPr>
            <w:r>
              <w:rPr>
                <w:rFonts w:hint="eastAsia" w:ascii="Calibri" w:hAnsi="Calibri" w:eastAsia="宋体" w:cs="宋体"/>
                <w:color w:val="auto"/>
                <w:highlight w:val="none"/>
              </w:rPr>
              <w:t>已标价工程量清单</w:t>
            </w:r>
          </w:p>
        </w:tc>
        <w:tc>
          <w:tcPr>
            <w:tcW w:w="1134" w:type="dxa"/>
            <w:noWrap w:val="0"/>
            <w:vAlign w:val="center"/>
          </w:tcPr>
          <w:p w14:paraId="07D3B735">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47CBFF2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582AF8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1552F8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5B8138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7D4C18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2B57AF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B58DAB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78A25A7">
            <w:pPr>
              <w:spacing w:line="360" w:lineRule="atLeast"/>
              <w:jc w:val="center"/>
              <w:rPr>
                <w:rFonts w:ascii="Times New Roman" w:hAnsi="Times New Roman" w:eastAsia="宋体" w:cs="Times New Roman"/>
                <w:color w:val="auto"/>
                <w:highlight w:val="none"/>
              </w:rPr>
            </w:pPr>
          </w:p>
        </w:tc>
      </w:tr>
      <w:tr w14:paraId="1136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2" w:type="dxa"/>
            <w:noWrap w:val="0"/>
            <w:vAlign w:val="center"/>
          </w:tcPr>
          <w:p w14:paraId="6539780F">
            <w:pPr>
              <w:spacing w:after="72" w:afterLines="30" w:line="32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2470" w:type="dxa"/>
            <w:noWrap w:val="0"/>
            <w:vAlign w:val="center"/>
          </w:tcPr>
          <w:p w14:paraId="25975D9B">
            <w:pPr>
              <w:spacing w:line="440" w:lineRule="exact"/>
              <w:jc w:val="center"/>
              <w:rPr>
                <w:rFonts w:hint="eastAsia" w:ascii="Calibri" w:hAnsi="Calibri" w:eastAsia="宋体" w:cs="宋体"/>
                <w:color w:val="auto"/>
                <w:highlight w:val="none"/>
              </w:rPr>
            </w:pPr>
            <w:r>
              <w:rPr>
                <w:rFonts w:hint="default" w:ascii="Times New Roman" w:hAnsi="Times New Roman" w:eastAsia="宋体" w:cs="Times New Roman"/>
                <w:color w:val="auto"/>
                <w:szCs w:val="21"/>
                <w:highlight w:val="none"/>
              </w:rPr>
              <w:t>澄清、说明、修正要求</w:t>
            </w:r>
          </w:p>
        </w:tc>
        <w:tc>
          <w:tcPr>
            <w:tcW w:w="1134" w:type="dxa"/>
            <w:noWrap w:val="0"/>
            <w:vAlign w:val="center"/>
          </w:tcPr>
          <w:p w14:paraId="1A6B0CD3">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6CD5B5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AAB074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73BCD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52AB7D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15F69B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8A190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14D79F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E510792">
            <w:pPr>
              <w:spacing w:line="360" w:lineRule="atLeast"/>
              <w:jc w:val="center"/>
              <w:rPr>
                <w:rFonts w:ascii="Times New Roman" w:hAnsi="Times New Roman" w:eastAsia="宋体" w:cs="Times New Roman"/>
                <w:color w:val="auto"/>
                <w:highlight w:val="none"/>
              </w:rPr>
            </w:pPr>
          </w:p>
        </w:tc>
      </w:tr>
      <w:tr w14:paraId="692D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1453C10">
            <w:pPr>
              <w:spacing w:after="72" w:afterLines="30" w:line="320" w:lineRule="exact"/>
              <w:jc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1</w:t>
            </w:r>
            <w:r>
              <w:rPr>
                <w:rFonts w:hint="eastAsia" w:cs="Times New Roman"/>
                <w:color w:val="auto"/>
                <w:highlight w:val="none"/>
                <w:lang w:val="en-US" w:eastAsia="zh-CN"/>
              </w:rPr>
              <w:t>1</w:t>
            </w:r>
          </w:p>
        </w:tc>
        <w:tc>
          <w:tcPr>
            <w:tcW w:w="2470" w:type="dxa"/>
            <w:noWrap w:val="0"/>
            <w:vAlign w:val="center"/>
          </w:tcPr>
          <w:p w14:paraId="3AC638DA">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134" w:type="dxa"/>
            <w:noWrap w:val="0"/>
            <w:vAlign w:val="center"/>
          </w:tcPr>
          <w:p w14:paraId="614A7BF6">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2C2E096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059EDC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4BB1BB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D1803D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E8A7D4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46B92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3293DD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854173E">
            <w:pPr>
              <w:spacing w:line="360" w:lineRule="atLeast"/>
              <w:jc w:val="center"/>
              <w:rPr>
                <w:rFonts w:ascii="Times New Roman" w:hAnsi="Times New Roman" w:eastAsia="宋体" w:cs="Times New Roman"/>
                <w:color w:val="auto"/>
                <w:highlight w:val="none"/>
              </w:rPr>
            </w:pPr>
          </w:p>
        </w:tc>
      </w:tr>
      <w:tr w14:paraId="70A8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82" w:type="dxa"/>
            <w:gridSpan w:val="2"/>
            <w:noWrap w:val="0"/>
            <w:vAlign w:val="center"/>
          </w:tcPr>
          <w:p w14:paraId="7EFF3E60">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134" w:type="dxa"/>
            <w:noWrap w:val="0"/>
            <w:vAlign w:val="center"/>
          </w:tcPr>
          <w:p w14:paraId="7FAB3489">
            <w:pPr>
              <w:spacing w:line="360" w:lineRule="atLeast"/>
              <w:jc w:val="center"/>
              <w:rPr>
                <w:rFonts w:ascii="Times New Roman" w:hAnsi="Times New Roman" w:eastAsia="宋体" w:cs="Times New Roman"/>
                <w:color w:val="auto"/>
                <w:highlight w:val="none"/>
              </w:rPr>
            </w:pPr>
          </w:p>
        </w:tc>
        <w:tc>
          <w:tcPr>
            <w:tcW w:w="946" w:type="dxa"/>
            <w:noWrap w:val="0"/>
            <w:vAlign w:val="center"/>
          </w:tcPr>
          <w:p w14:paraId="3D16429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EAB38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A71AA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10A83F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F29D82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6DEA3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9D8CFD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D312169">
            <w:pPr>
              <w:spacing w:line="360" w:lineRule="atLeast"/>
              <w:jc w:val="center"/>
              <w:rPr>
                <w:rFonts w:ascii="Times New Roman" w:hAnsi="Times New Roman" w:eastAsia="宋体" w:cs="Times New Roman"/>
                <w:color w:val="auto"/>
                <w:highlight w:val="none"/>
              </w:rPr>
            </w:pPr>
          </w:p>
        </w:tc>
      </w:tr>
    </w:tbl>
    <w:p w14:paraId="7304B9D2">
      <w:pPr>
        <w:spacing w:line="360" w:lineRule="exact"/>
        <w:rPr>
          <w:rFonts w:ascii="Times New Roman" w:hAnsi="Times New Roman" w:eastAsia="楷体_GB2312" w:cs="Times New Roman"/>
          <w:color w:val="auto"/>
          <w:szCs w:val="44"/>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16E720C8">
      <w:pPr>
        <w:spacing w:line="360" w:lineRule="exact"/>
        <w:rPr>
          <w:rFonts w:ascii="Times New Roman" w:hAnsi="Times New Roman" w:cs="Times New Roman"/>
          <w:color w:val="auto"/>
          <w:highlight w:val="none"/>
        </w:rPr>
      </w:pPr>
    </w:p>
    <w:p w14:paraId="0DA5EB37">
      <w:pPr>
        <w:spacing w:line="36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w:t>
      </w:r>
      <w:r>
        <w:rPr>
          <w:rFonts w:ascii="Times New Roman" w:hAnsi="Times New Roman" w:cs="Times New Roman"/>
          <w:color w:val="auto"/>
          <w:highlight w:val="none"/>
        </w:rPr>
        <w:t>签名：                                                  日期：        年     月     日</w:t>
      </w:r>
    </w:p>
    <w:p w14:paraId="49C4FED1">
      <w:pPr>
        <w:pStyle w:val="5"/>
        <w:spacing w:line="240" w:lineRule="auto"/>
        <w:rPr>
          <w:rFonts w:ascii="Times New Roman" w:hAnsi="Times New Roman"/>
          <w:color w:val="auto"/>
          <w:kern w:val="0"/>
          <w:szCs w:val="21"/>
          <w:highlight w:val="none"/>
        </w:rPr>
      </w:pPr>
      <w:bookmarkStart w:id="1710" w:name="_Toc2025361648"/>
      <w:bookmarkStart w:id="1711" w:name="_Toc683293377"/>
      <w:bookmarkStart w:id="1712" w:name="_Toc800835438"/>
      <w:bookmarkStart w:id="1713" w:name="_Toc1987122843"/>
      <w:bookmarkStart w:id="1714" w:name="_Toc897368993"/>
      <w:bookmarkStart w:id="1715" w:name="_Toc185022378"/>
      <w:bookmarkStart w:id="1716" w:name="_Toc159624324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8</w:t>
      </w:r>
      <w:r>
        <w:rPr>
          <w:rFonts w:hint="default" w:ascii="Times New Roman" w:hAnsi="Times New Roman"/>
          <w:color w:val="auto"/>
          <w:kern w:val="0"/>
          <w:szCs w:val="21"/>
          <w:highlight w:val="none"/>
        </w:rPr>
        <w:t>：响应性评审记录表（资信业绩明标）</w:t>
      </w:r>
      <w:bookmarkEnd w:id="1710"/>
      <w:bookmarkEnd w:id="1711"/>
      <w:bookmarkEnd w:id="1712"/>
      <w:bookmarkEnd w:id="1713"/>
      <w:bookmarkEnd w:id="1714"/>
      <w:bookmarkEnd w:id="1715"/>
      <w:bookmarkEnd w:id="1716"/>
    </w:p>
    <w:p w14:paraId="1FDBD15E">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响应性评审记录表（资信业绩明标）</w:t>
      </w:r>
    </w:p>
    <w:p w14:paraId="180C52E1">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635"/>
        <w:gridCol w:w="1024"/>
        <w:gridCol w:w="1197"/>
        <w:gridCol w:w="1198"/>
        <w:gridCol w:w="1197"/>
        <w:gridCol w:w="1197"/>
        <w:gridCol w:w="1198"/>
        <w:gridCol w:w="1197"/>
        <w:gridCol w:w="1197"/>
        <w:gridCol w:w="1198"/>
      </w:tblGrid>
      <w:tr w14:paraId="6DDA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vMerge w:val="restart"/>
            <w:noWrap w:val="0"/>
            <w:vAlign w:val="center"/>
          </w:tcPr>
          <w:p w14:paraId="786D149B">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635" w:type="dxa"/>
            <w:vMerge w:val="restart"/>
            <w:noWrap w:val="0"/>
            <w:vAlign w:val="center"/>
          </w:tcPr>
          <w:p w14:paraId="239DBD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36EBB4D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02D3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vMerge w:val="continue"/>
            <w:noWrap w:val="0"/>
            <w:vAlign w:val="center"/>
          </w:tcPr>
          <w:p w14:paraId="6362DE85">
            <w:pPr>
              <w:jc w:val="center"/>
              <w:rPr>
                <w:rFonts w:ascii="Times New Roman" w:hAnsi="Times New Roman" w:eastAsia="黑体" w:cs="Times New Roman"/>
                <w:color w:val="auto"/>
                <w:highlight w:val="none"/>
              </w:rPr>
            </w:pPr>
          </w:p>
        </w:tc>
        <w:tc>
          <w:tcPr>
            <w:tcW w:w="2635" w:type="dxa"/>
            <w:vMerge w:val="continue"/>
            <w:noWrap w:val="0"/>
            <w:vAlign w:val="center"/>
          </w:tcPr>
          <w:p w14:paraId="15E01124">
            <w:pPr>
              <w:jc w:val="center"/>
              <w:rPr>
                <w:rFonts w:ascii="Times New Roman" w:hAnsi="Times New Roman" w:eastAsia="宋体" w:cs="Times New Roman"/>
                <w:color w:val="auto"/>
                <w:highlight w:val="none"/>
              </w:rPr>
            </w:pPr>
          </w:p>
        </w:tc>
        <w:tc>
          <w:tcPr>
            <w:tcW w:w="1024" w:type="dxa"/>
            <w:noWrap w:val="0"/>
            <w:vAlign w:val="center"/>
          </w:tcPr>
          <w:p w14:paraId="52857A8F">
            <w:pPr>
              <w:jc w:val="center"/>
              <w:rPr>
                <w:rFonts w:ascii="Times New Roman" w:hAnsi="Times New Roman" w:eastAsia="宋体" w:cs="Times New Roman"/>
                <w:color w:val="auto"/>
                <w:highlight w:val="none"/>
              </w:rPr>
            </w:pPr>
          </w:p>
        </w:tc>
        <w:tc>
          <w:tcPr>
            <w:tcW w:w="1197" w:type="dxa"/>
            <w:noWrap w:val="0"/>
            <w:vAlign w:val="center"/>
          </w:tcPr>
          <w:p w14:paraId="76876C76">
            <w:pPr>
              <w:jc w:val="center"/>
              <w:rPr>
                <w:rFonts w:ascii="Times New Roman" w:hAnsi="Times New Roman" w:eastAsia="宋体" w:cs="Times New Roman"/>
                <w:color w:val="auto"/>
                <w:highlight w:val="none"/>
              </w:rPr>
            </w:pPr>
          </w:p>
        </w:tc>
        <w:tc>
          <w:tcPr>
            <w:tcW w:w="1198" w:type="dxa"/>
            <w:noWrap w:val="0"/>
            <w:vAlign w:val="center"/>
          </w:tcPr>
          <w:p w14:paraId="7AA5A9DE">
            <w:pPr>
              <w:jc w:val="center"/>
              <w:rPr>
                <w:rFonts w:ascii="Times New Roman" w:hAnsi="Times New Roman" w:eastAsia="宋体" w:cs="Times New Roman"/>
                <w:color w:val="auto"/>
                <w:highlight w:val="none"/>
              </w:rPr>
            </w:pPr>
          </w:p>
        </w:tc>
        <w:tc>
          <w:tcPr>
            <w:tcW w:w="1197" w:type="dxa"/>
            <w:noWrap w:val="0"/>
            <w:vAlign w:val="center"/>
          </w:tcPr>
          <w:p w14:paraId="102DBE92">
            <w:pPr>
              <w:jc w:val="center"/>
              <w:rPr>
                <w:rFonts w:ascii="Times New Roman" w:hAnsi="Times New Roman" w:eastAsia="宋体" w:cs="Times New Roman"/>
                <w:color w:val="auto"/>
                <w:highlight w:val="none"/>
              </w:rPr>
            </w:pPr>
          </w:p>
        </w:tc>
        <w:tc>
          <w:tcPr>
            <w:tcW w:w="1197" w:type="dxa"/>
            <w:noWrap w:val="0"/>
            <w:vAlign w:val="center"/>
          </w:tcPr>
          <w:p w14:paraId="66B84626">
            <w:pPr>
              <w:jc w:val="center"/>
              <w:rPr>
                <w:rFonts w:ascii="Times New Roman" w:hAnsi="Times New Roman" w:eastAsia="宋体" w:cs="Times New Roman"/>
                <w:color w:val="auto"/>
                <w:highlight w:val="none"/>
              </w:rPr>
            </w:pPr>
          </w:p>
        </w:tc>
        <w:tc>
          <w:tcPr>
            <w:tcW w:w="1198" w:type="dxa"/>
            <w:noWrap w:val="0"/>
            <w:vAlign w:val="center"/>
          </w:tcPr>
          <w:p w14:paraId="63018538">
            <w:pPr>
              <w:jc w:val="center"/>
              <w:rPr>
                <w:rFonts w:ascii="Times New Roman" w:hAnsi="Times New Roman" w:eastAsia="宋体" w:cs="Times New Roman"/>
                <w:color w:val="auto"/>
                <w:highlight w:val="none"/>
              </w:rPr>
            </w:pPr>
          </w:p>
        </w:tc>
        <w:tc>
          <w:tcPr>
            <w:tcW w:w="1197" w:type="dxa"/>
            <w:noWrap w:val="0"/>
            <w:vAlign w:val="center"/>
          </w:tcPr>
          <w:p w14:paraId="6277048A">
            <w:pPr>
              <w:jc w:val="center"/>
              <w:rPr>
                <w:rFonts w:ascii="Times New Roman" w:hAnsi="Times New Roman" w:eastAsia="宋体" w:cs="Times New Roman"/>
                <w:color w:val="auto"/>
                <w:highlight w:val="none"/>
              </w:rPr>
            </w:pPr>
          </w:p>
        </w:tc>
        <w:tc>
          <w:tcPr>
            <w:tcW w:w="1197" w:type="dxa"/>
            <w:noWrap w:val="0"/>
            <w:vAlign w:val="center"/>
          </w:tcPr>
          <w:p w14:paraId="6E6743A1">
            <w:pPr>
              <w:jc w:val="center"/>
              <w:rPr>
                <w:rFonts w:ascii="Times New Roman" w:hAnsi="Times New Roman" w:eastAsia="宋体" w:cs="Times New Roman"/>
                <w:color w:val="auto"/>
                <w:highlight w:val="none"/>
              </w:rPr>
            </w:pPr>
          </w:p>
        </w:tc>
        <w:tc>
          <w:tcPr>
            <w:tcW w:w="1198" w:type="dxa"/>
            <w:noWrap w:val="0"/>
            <w:vAlign w:val="center"/>
          </w:tcPr>
          <w:p w14:paraId="548EFFFE">
            <w:pPr>
              <w:jc w:val="center"/>
              <w:rPr>
                <w:rFonts w:ascii="Times New Roman" w:hAnsi="Times New Roman" w:eastAsia="宋体" w:cs="Times New Roman"/>
                <w:color w:val="auto"/>
                <w:highlight w:val="none"/>
              </w:rPr>
            </w:pPr>
          </w:p>
        </w:tc>
      </w:tr>
      <w:tr w14:paraId="6C55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77C81BE8">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635" w:type="dxa"/>
            <w:noWrap w:val="0"/>
            <w:vAlign w:val="center"/>
          </w:tcPr>
          <w:p w14:paraId="02F188B8">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投标内容、格式</w:t>
            </w:r>
          </w:p>
        </w:tc>
        <w:tc>
          <w:tcPr>
            <w:tcW w:w="1024" w:type="dxa"/>
            <w:noWrap w:val="0"/>
            <w:vAlign w:val="center"/>
          </w:tcPr>
          <w:p w14:paraId="2AAF59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987465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EC598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21E551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A829B4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52B7EC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3E920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C60E1B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A30DCF8">
            <w:pPr>
              <w:spacing w:line="360" w:lineRule="atLeast"/>
              <w:jc w:val="center"/>
              <w:rPr>
                <w:rFonts w:ascii="Times New Roman" w:hAnsi="Times New Roman" w:eastAsia="宋体" w:cs="Times New Roman"/>
                <w:color w:val="auto"/>
                <w:highlight w:val="none"/>
              </w:rPr>
            </w:pPr>
          </w:p>
        </w:tc>
      </w:tr>
      <w:tr w14:paraId="4369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3549296E">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635" w:type="dxa"/>
            <w:noWrap w:val="0"/>
            <w:vAlign w:val="center"/>
          </w:tcPr>
          <w:p w14:paraId="70926DA7">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项目业绩</w:t>
            </w:r>
          </w:p>
        </w:tc>
        <w:tc>
          <w:tcPr>
            <w:tcW w:w="1024" w:type="dxa"/>
            <w:noWrap w:val="0"/>
            <w:vAlign w:val="center"/>
          </w:tcPr>
          <w:p w14:paraId="1540B0C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738E83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30EA4E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6E294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D1C7A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69AB1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1CD59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2512C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7CA5FE">
            <w:pPr>
              <w:spacing w:line="360" w:lineRule="atLeast"/>
              <w:jc w:val="center"/>
              <w:rPr>
                <w:rFonts w:ascii="Times New Roman" w:hAnsi="Times New Roman" w:eastAsia="宋体" w:cs="Times New Roman"/>
                <w:color w:val="auto"/>
                <w:highlight w:val="none"/>
              </w:rPr>
            </w:pPr>
          </w:p>
        </w:tc>
      </w:tr>
      <w:tr w14:paraId="37F2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769" w:type="dxa"/>
            <w:noWrap w:val="0"/>
            <w:vAlign w:val="center"/>
          </w:tcPr>
          <w:p w14:paraId="5CD28D79">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635" w:type="dxa"/>
            <w:noWrap w:val="0"/>
            <w:vAlign w:val="center"/>
          </w:tcPr>
          <w:p w14:paraId="2F307236">
            <w:pPr>
              <w:spacing w:line="360" w:lineRule="atLeas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拟投入本项目管理人员配备情况</w:t>
            </w:r>
          </w:p>
        </w:tc>
        <w:tc>
          <w:tcPr>
            <w:tcW w:w="1024" w:type="dxa"/>
            <w:noWrap w:val="0"/>
            <w:vAlign w:val="center"/>
          </w:tcPr>
          <w:p w14:paraId="0117A24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F8415E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0EB173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7B9782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E7C946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CD99FF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4225B4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96DD8E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D197B55">
            <w:pPr>
              <w:spacing w:line="360" w:lineRule="atLeast"/>
              <w:jc w:val="center"/>
              <w:rPr>
                <w:rFonts w:ascii="Times New Roman" w:hAnsi="Times New Roman" w:eastAsia="宋体" w:cs="Times New Roman"/>
                <w:color w:val="auto"/>
                <w:highlight w:val="none"/>
              </w:rPr>
            </w:pPr>
          </w:p>
        </w:tc>
      </w:tr>
      <w:tr w14:paraId="478F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69" w:type="dxa"/>
            <w:noWrap w:val="0"/>
            <w:vAlign w:val="center"/>
          </w:tcPr>
          <w:p w14:paraId="37AC0A7E">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635" w:type="dxa"/>
            <w:noWrap w:val="0"/>
            <w:vAlign w:val="center"/>
          </w:tcPr>
          <w:p w14:paraId="2A1487EA">
            <w:pPr>
              <w:spacing w:line="360" w:lineRule="atLeas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采用建筑信息模型（BIM）技术的项目业绩（如有）</w:t>
            </w:r>
          </w:p>
        </w:tc>
        <w:tc>
          <w:tcPr>
            <w:tcW w:w="1024" w:type="dxa"/>
            <w:noWrap w:val="0"/>
            <w:vAlign w:val="center"/>
          </w:tcPr>
          <w:p w14:paraId="34E3E286">
            <w:pPr>
              <w:spacing w:line="360" w:lineRule="atLeast"/>
              <w:jc w:val="center"/>
              <w:rPr>
                <w:rFonts w:ascii="Times New Roman" w:hAnsi="Times New Roman" w:eastAsia="宋体" w:cs="Times New Roman"/>
                <w:color w:val="auto"/>
                <w:highlight w:val="none"/>
              </w:rPr>
            </w:pPr>
          </w:p>
          <w:p w14:paraId="46ADEF2A">
            <w:pPr>
              <w:spacing w:line="360" w:lineRule="atLeast"/>
              <w:jc w:val="center"/>
              <w:rPr>
                <w:rFonts w:hint="default" w:ascii="Times New Roman" w:hAnsi="Times New Roman" w:eastAsia="宋体" w:cs="Times New Roman"/>
                <w:color w:val="auto"/>
                <w:highlight w:val="none"/>
              </w:rPr>
            </w:pPr>
          </w:p>
          <w:p w14:paraId="04B7091E">
            <w:pPr>
              <w:spacing w:line="360" w:lineRule="atLeast"/>
              <w:jc w:val="center"/>
              <w:rPr>
                <w:rFonts w:hint="default" w:ascii="Times New Roman" w:hAnsi="Times New Roman" w:eastAsia="宋体" w:cs="Times New Roman"/>
                <w:color w:val="auto"/>
                <w:highlight w:val="none"/>
              </w:rPr>
            </w:pPr>
          </w:p>
          <w:p w14:paraId="7B362688">
            <w:pPr>
              <w:spacing w:line="360" w:lineRule="atLeast"/>
              <w:jc w:val="center"/>
              <w:rPr>
                <w:rFonts w:hint="default" w:ascii="Times New Roman" w:hAnsi="Times New Roman" w:eastAsia="宋体" w:cs="Times New Roman"/>
                <w:color w:val="auto"/>
                <w:highlight w:val="none"/>
              </w:rPr>
            </w:pPr>
          </w:p>
        </w:tc>
        <w:tc>
          <w:tcPr>
            <w:tcW w:w="1197" w:type="dxa"/>
            <w:noWrap w:val="0"/>
            <w:vAlign w:val="center"/>
          </w:tcPr>
          <w:p w14:paraId="1F44DCA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2AAF3C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F1FA48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1F257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BA9205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A15F9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A5EA94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6719050">
            <w:pPr>
              <w:spacing w:line="360" w:lineRule="atLeast"/>
              <w:jc w:val="center"/>
              <w:rPr>
                <w:rFonts w:ascii="Times New Roman" w:hAnsi="Times New Roman" w:eastAsia="宋体" w:cs="Times New Roman"/>
                <w:color w:val="auto"/>
                <w:highlight w:val="none"/>
              </w:rPr>
            </w:pPr>
          </w:p>
        </w:tc>
      </w:tr>
      <w:tr w14:paraId="1DEE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62999FA9">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635" w:type="dxa"/>
            <w:noWrap w:val="0"/>
            <w:vAlign w:val="center"/>
          </w:tcPr>
          <w:p w14:paraId="39FD0A71">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澄清、说明、修正要求</w:t>
            </w:r>
          </w:p>
        </w:tc>
        <w:tc>
          <w:tcPr>
            <w:tcW w:w="1024" w:type="dxa"/>
            <w:noWrap w:val="0"/>
            <w:vAlign w:val="center"/>
          </w:tcPr>
          <w:p w14:paraId="6286D1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9A1320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D2CB67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442CB2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05BF3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E14009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35106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E0C669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D974E69">
            <w:pPr>
              <w:spacing w:line="360" w:lineRule="atLeast"/>
              <w:jc w:val="center"/>
              <w:rPr>
                <w:rFonts w:ascii="Times New Roman" w:hAnsi="Times New Roman" w:eastAsia="宋体" w:cs="Times New Roman"/>
                <w:color w:val="auto"/>
                <w:highlight w:val="none"/>
              </w:rPr>
            </w:pPr>
          </w:p>
        </w:tc>
      </w:tr>
      <w:tr w14:paraId="693F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14:paraId="5145486C">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635" w:type="dxa"/>
            <w:noWrap w:val="0"/>
            <w:vAlign w:val="center"/>
          </w:tcPr>
          <w:p w14:paraId="1DB568CE">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其他实质性要求响应</w:t>
            </w:r>
          </w:p>
        </w:tc>
        <w:tc>
          <w:tcPr>
            <w:tcW w:w="1024" w:type="dxa"/>
            <w:noWrap w:val="0"/>
            <w:vAlign w:val="center"/>
          </w:tcPr>
          <w:p w14:paraId="05B419F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4B0A46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D33E19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ABE5DB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15B9A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08C8A8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249731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09D18A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22283F3">
            <w:pPr>
              <w:spacing w:line="360" w:lineRule="atLeast"/>
              <w:jc w:val="center"/>
              <w:rPr>
                <w:rFonts w:ascii="Times New Roman" w:hAnsi="Times New Roman" w:eastAsia="宋体" w:cs="Times New Roman"/>
                <w:color w:val="auto"/>
                <w:highlight w:val="none"/>
              </w:rPr>
            </w:pPr>
          </w:p>
        </w:tc>
      </w:tr>
      <w:tr w14:paraId="4CDB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769" w:type="dxa"/>
            <w:noWrap w:val="0"/>
            <w:vAlign w:val="center"/>
          </w:tcPr>
          <w:p w14:paraId="78C8A5F7">
            <w:pPr>
              <w:spacing w:line="360" w:lineRule="atLeast"/>
              <w:jc w:val="center"/>
              <w:rPr>
                <w:rFonts w:ascii="Times New Roman" w:hAnsi="Times New Roman" w:eastAsia="黑体" w:cs="Times New Roman"/>
                <w:color w:val="auto"/>
                <w:highlight w:val="none"/>
              </w:rPr>
            </w:pPr>
          </w:p>
        </w:tc>
        <w:tc>
          <w:tcPr>
            <w:tcW w:w="2635" w:type="dxa"/>
            <w:noWrap w:val="0"/>
            <w:vAlign w:val="center"/>
          </w:tcPr>
          <w:p w14:paraId="2A8C9ABA">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024" w:type="dxa"/>
            <w:noWrap w:val="0"/>
            <w:vAlign w:val="center"/>
          </w:tcPr>
          <w:p w14:paraId="33D3681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36A59A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EB07E3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63E9C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608D06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256B77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AF80FB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AFB6FA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D72B6EE">
            <w:pPr>
              <w:spacing w:line="360" w:lineRule="atLeast"/>
              <w:jc w:val="center"/>
              <w:rPr>
                <w:rFonts w:ascii="Times New Roman" w:hAnsi="Times New Roman" w:eastAsia="宋体" w:cs="Times New Roman"/>
                <w:color w:val="auto"/>
                <w:highlight w:val="none"/>
              </w:rPr>
            </w:pPr>
          </w:p>
        </w:tc>
      </w:tr>
      <w:tr w14:paraId="688A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04" w:type="dxa"/>
            <w:gridSpan w:val="2"/>
            <w:noWrap w:val="0"/>
            <w:vAlign w:val="center"/>
          </w:tcPr>
          <w:p w14:paraId="40C0964C">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7ABB150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7C055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6A0B89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02F66B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B0E3B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240922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F60C58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56B87B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CD0FEA5">
            <w:pPr>
              <w:spacing w:line="360" w:lineRule="atLeast"/>
              <w:jc w:val="center"/>
              <w:rPr>
                <w:rFonts w:ascii="Times New Roman" w:hAnsi="Times New Roman" w:eastAsia="宋体" w:cs="Times New Roman"/>
                <w:color w:val="auto"/>
                <w:highlight w:val="none"/>
              </w:rPr>
            </w:pPr>
          </w:p>
        </w:tc>
      </w:tr>
    </w:tbl>
    <w:p w14:paraId="78E6EA67">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26AD9401">
      <w:pPr>
        <w:spacing w:line="360" w:lineRule="exact"/>
        <w:rPr>
          <w:rFonts w:hint="default" w:ascii="Times New Roman" w:hAnsi="Times New Roman" w:cs="Times New Roman"/>
          <w:color w:val="auto"/>
          <w:highlight w:val="none"/>
        </w:rPr>
      </w:pPr>
    </w:p>
    <w:p w14:paraId="79A57665">
      <w:pPr>
        <w:spacing w:line="360" w:lineRule="exact"/>
        <w:rPr>
          <w:rFonts w:ascii="Times New Roman" w:hAnsi="Times New Roman" w:cs="Times New Roman"/>
          <w:color w:val="auto"/>
          <w:highlight w:val="none"/>
        </w:r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全体技术标评委</w:t>
      </w:r>
      <w:r>
        <w:rPr>
          <w:rFonts w:ascii="Times New Roman" w:hAnsi="Times New Roman" w:cs="Times New Roman"/>
          <w:color w:val="auto"/>
          <w:highlight w:val="none"/>
        </w:rPr>
        <w:t>签名：                                                           日期：        年     月     日</w:t>
      </w:r>
    </w:p>
    <w:p w14:paraId="7AB5E60B">
      <w:pPr>
        <w:pStyle w:val="5"/>
        <w:spacing w:line="240" w:lineRule="auto"/>
        <w:rPr>
          <w:rFonts w:ascii="Times New Roman" w:hAnsi="Times New Roman"/>
          <w:color w:val="auto"/>
          <w:kern w:val="0"/>
          <w:szCs w:val="21"/>
          <w:highlight w:val="none"/>
        </w:rPr>
      </w:pPr>
      <w:bookmarkStart w:id="1717" w:name="_Toc244488949"/>
      <w:bookmarkStart w:id="1718" w:name="_Toc1077781447"/>
      <w:bookmarkStart w:id="1719" w:name="_Toc898285192"/>
      <w:bookmarkStart w:id="1720" w:name="_Toc414826766"/>
      <w:bookmarkStart w:id="1721" w:name="_Toc1229327685"/>
      <w:bookmarkStart w:id="1722" w:name="_Toc141881734"/>
      <w:bookmarkStart w:id="1723" w:name="_Toc205953635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9</w:t>
      </w:r>
      <w:r>
        <w:rPr>
          <w:rFonts w:hint="default" w:ascii="Times New Roman" w:hAnsi="Times New Roman"/>
          <w:color w:val="auto"/>
          <w:kern w:val="0"/>
          <w:szCs w:val="21"/>
          <w:highlight w:val="none"/>
        </w:rPr>
        <w:t>：响应性评审记录表（技术标暗标）</w:t>
      </w:r>
      <w:bookmarkEnd w:id="1717"/>
      <w:bookmarkEnd w:id="1718"/>
      <w:bookmarkEnd w:id="1719"/>
      <w:bookmarkEnd w:id="1720"/>
      <w:bookmarkEnd w:id="1721"/>
      <w:bookmarkEnd w:id="1722"/>
      <w:bookmarkEnd w:id="1723"/>
    </w:p>
    <w:p w14:paraId="097CC320">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响应性评审记录表（技术标暗标）</w:t>
      </w:r>
    </w:p>
    <w:p w14:paraId="2BF27301">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7A2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382ED15C">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10" w:type="dxa"/>
            <w:vMerge w:val="restart"/>
            <w:noWrap w:val="0"/>
            <w:vAlign w:val="center"/>
          </w:tcPr>
          <w:p w14:paraId="0B45D66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6F1B263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CD2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61F04E05">
            <w:pPr>
              <w:jc w:val="center"/>
              <w:rPr>
                <w:rFonts w:ascii="Times New Roman" w:hAnsi="Times New Roman" w:eastAsia="黑体" w:cs="Times New Roman"/>
                <w:color w:val="auto"/>
                <w:highlight w:val="none"/>
              </w:rPr>
            </w:pPr>
          </w:p>
        </w:tc>
        <w:tc>
          <w:tcPr>
            <w:tcW w:w="2410" w:type="dxa"/>
            <w:vMerge w:val="continue"/>
            <w:noWrap w:val="0"/>
            <w:vAlign w:val="center"/>
          </w:tcPr>
          <w:p w14:paraId="3AD9DB97">
            <w:pPr>
              <w:jc w:val="center"/>
              <w:rPr>
                <w:rFonts w:ascii="Times New Roman" w:hAnsi="Times New Roman" w:eastAsia="宋体" w:cs="Times New Roman"/>
                <w:color w:val="auto"/>
                <w:highlight w:val="none"/>
              </w:rPr>
            </w:pPr>
          </w:p>
        </w:tc>
        <w:tc>
          <w:tcPr>
            <w:tcW w:w="1024" w:type="dxa"/>
            <w:noWrap w:val="0"/>
            <w:vAlign w:val="center"/>
          </w:tcPr>
          <w:p w14:paraId="55CEBE39">
            <w:pPr>
              <w:jc w:val="center"/>
              <w:rPr>
                <w:rFonts w:ascii="Times New Roman" w:hAnsi="Times New Roman" w:eastAsia="宋体" w:cs="Times New Roman"/>
                <w:color w:val="auto"/>
                <w:highlight w:val="none"/>
              </w:rPr>
            </w:pPr>
          </w:p>
        </w:tc>
        <w:tc>
          <w:tcPr>
            <w:tcW w:w="1197" w:type="dxa"/>
            <w:noWrap w:val="0"/>
            <w:vAlign w:val="center"/>
          </w:tcPr>
          <w:p w14:paraId="658C8C55">
            <w:pPr>
              <w:jc w:val="center"/>
              <w:rPr>
                <w:rFonts w:ascii="Times New Roman" w:hAnsi="Times New Roman" w:eastAsia="宋体" w:cs="Times New Roman"/>
                <w:color w:val="auto"/>
                <w:highlight w:val="none"/>
              </w:rPr>
            </w:pPr>
          </w:p>
        </w:tc>
        <w:tc>
          <w:tcPr>
            <w:tcW w:w="1198" w:type="dxa"/>
            <w:noWrap w:val="0"/>
            <w:vAlign w:val="center"/>
          </w:tcPr>
          <w:p w14:paraId="2B8BA970">
            <w:pPr>
              <w:jc w:val="center"/>
              <w:rPr>
                <w:rFonts w:ascii="Times New Roman" w:hAnsi="Times New Roman" w:eastAsia="宋体" w:cs="Times New Roman"/>
                <w:color w:val="auto"/>
                <w:highlight w:val="none"/>
              </w:rPr>
            </w:pPr>
          </w:p>
        </w:tc>
        <w:tc>
          <w:tcPr>
            <w:tcW w:w="1197" w:type="dxa"/>
            <w:noWrap w:val="0"/>
            <w:vAlign w:val="center"/>
          </w:tcPr>
          <w:p w14:paraId="757670F7">
            <w:pPr>
              <w:jc w:val="center"/>
              <w:rPr>
                <w:rFonts w:ascii="Times New Roman" w:hAnsi="Times New Roman" w:eastAsia="宋体" w:cs="Times New Roman"/>
                <w:color w:val="auto"/>
                <w:highlight w:val="none"/>
              </w:rPr>
            </w:pPr>
          </w:p>
        </w:tc>
        <w:tc>
          <w:tcPr>
            <w:tcW w:w="1197" w:type="dxa"/>
            <w:noWrap w:val="0"/>
            <w:vAlign w:val="center"/>
          </w:tcPr>
          <w:p w14:paraId="22CF53E3">
            <w:pPr>
              <w:jc w:val="center"/>
              <w:rPr>
                <w:rFonts w:ascii="Times New Roman" w:hAnsi="Times New Roman" w:eastAsia="宋体" w:cs="Times New Roman"/>
                <w:color w:val="auto"/>
                <w:highlight w:val="none"/>
              </w:rPr>
            </w:pPr>
          </w:p>
        </w:tc>
        <w:tc>
          <w:tcPr>
            <w:tcW w:w="1198" w:type="dxa"/>
            <w:noWrap w:val="0"/>
            <w:vAlign w:val="center"/>
          </w:tcPr>
          <w:p w14:paraId="2254D210">
            <w:pPr>
              <w:jc w:val="center"/>
              <w:rPr>
                <w:rFonts w:ascii="Times New Roman" w:hAnsi="Times New Roman" w:eastAsia="宋体" w:cs="Times New Roman"/>
                <w:color w:val="auto"/>
                <w:highlight w:val="none"/>
              </w:rPr>
            </w:pPr>
          </w:p>
        </w:tc>
        <w:tc>
          <w:tcPr>
            <w:tcW w:w="1197" w:type="dxa"/>
            <w:noWrap w:val="0"/>
            <w:vAlign w:val="center"/>
          </w:tcPr>
          <w:p w14:paraId="7AFE787F">
            <w:pPr>
              <w:jc w:val="center"/>
              <w:rPr>
                <w:rFonts w:ascii="Times New Roman" w:hAnsi="Times New Roman" w:eastAsia="宋体" w:cs="Times New Roman"/>
                <w:color w:val="auto"/>
                <w:highlight w:val="none"/>
              </w:rPr>
            </w:pPr>
          </w:p>
        </w:tc>
        <w:tc>
          <w:tcPr>
            <w:tcW w:w="1197" w:type="dxa"/>
            <w:noWrap w:val="0"/>
            <w:vAlign w:val="center"/>
          </w:tcPr>
          <w:p w14:paraId="2FC43FFD">
            <w:pPr>
              <w:jc w:val="center"/>
              <w:rPr>
                <w:rFonts w:ascii="Times New Roman" w:hAnsi="Times New Roman" w:eastAsia="宋体" w:cs="Times New Roman"/>
                <w:color w:val="auto"/>
                <w:highlight w:val="none"/>
              </w:rPr>
            </w:pPr>
          </w:p>
        </w:tc>
        <w:tc>
          <w:tcPr>
            <w:tcW w:w="1198" w:type="dxa"/>
            <w:noWrap w:val="0"/>
            <w:vAlign w:val="center"/>
          </w:tcPr>
          <w:p w14:paraId="54B0E8D3">
            <w:pPr>
              <w:jc w:val="center"/>
              <w:rPr>
                <w:rFonts w:ascii="Times New Roman" w:hAnsi="Times New Roman" w:eastAsia="宋体" w:cs="Times New Roman"/>
                <w:color w:val="auto"/>
                <w:highlight w:val="none"/>
              </w:rPr>
            </w:pPr>
          </w:p>
        </w:tc>
      </w:tr>
      <w:tr w14:paraId="1FFC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4D1FB240">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410" w:type="dxa"/>
            <w:noWrap w:val="0"/>
            <w:vAlign w:val="center"/>
          </w:tcPr>
          <w:p w14:paraId="5A9A2833">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技术标暗标编制格式</w:t>
            </w:r>
          </w:p>
        </w:tc>
        <w:tc>
          <w:tcPr>
            <w:tcW w:w="1024" w:type="dxa"/>
            <w:noWrap w:val="0"/>
            <w:vAlign w:val="center"/>
          </w:tcPr>
          <w:p w14:paraId="6B4CD7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1416D6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63CF1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049236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7BE574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E6B01E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F8BD27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799632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FB82CC2">
            <w:pPr>
              <w:spacing w:line="360" w:lineRule="atLeast"/>
              <w:jc w:val="center"/>
              <w:rPr>
                <w:rFonts w:ascii="Times New Roman" w:hAnsi="Times New Roman" w:eastAsia="宋体" w:cs="Times New Roman"/>
                <w:color w:val="auto"/>
                <w:highlight w:val="none"/>
              </w:rPr>
            </w:pPr>
          </w:p>
        </w:tc>
      </w:tr>
      <w:tr w14:paraId="23A9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CC26507">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410" w:type="dxa"/>
            <w:noWrap w:val="0"/>
            <w:vAlign w:val="center"/>
          </w:tcPr>
          <w:p w14:paraId="09A8A231">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技术标编制内容</w:t>
            </w:r>
          </w:p>
        </w:tc>
        <w:tc>
          <w:tcPr>
            <w:tcW w:w="1024" w:type="dxa"/>
            <w:noWrap w:val="0"/>
            <w:vAlign w:val="center"/>
          </w:tcPr>
          <w:p w14:paraId="090B89E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27066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FD771D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26B05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892374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CF354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08252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0A600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40A7F51">
            <w:pPr>
              <w:spacing w:line="360" w:lineRule="atLeast"/>
              <w:jc w:val="center"/>
              <w:rPr>
                <w:rFonts w:ascii="Times New Roman" w:hAnsi="Times New Roman" w:eastAsia="宋体" w:cs="Times New Roman"/>
                <w:color w:val="auto"/>
                <w:highlight w:val="none"/>
              </w:rPr>
            </w:pPr>
          </w:p>
        </w:tc>
      </w:tr>
      <w:tr w14:paraId="3B8E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F5E4C03">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410" w:type="dxa"/>
            <w:noWrap w:val="0"/>
            <w:vAlign w:val="center"/>
          </w:tcPr>
          <w:p w14:paraId="56B89B39">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024" w:type="dxa"/>
            <w:noWrap w:val="0"/>
            <w:vAlign w:val="center"/>
          </w:tcPr>
          <w:p w14:paraId="71618B9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33C3B0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B0F691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C6B46B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BF8A27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1D172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E98724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E48D0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91A0D0C">
            <w:pPr>
              <w:spacing w:line="360" w:lineRule="atLeast"/>
              <w:jc w:val="center"/>
              <w:rPr>
                <w:rFonts w:ascii="Times New Roman" w:hAnsi="Times New Roman" w:eastAsia="宋体" w:cs="Times New Roman"/>
                <w:color w:val="auto"/>
                <w:highlight w:val="none"/>
              </w:rPr>
            </w:pPr>
          </w:p>
        </w:tc>
      </w:tr>
      <w:tr w14:paraId="48EA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873C73C">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410" w:type="dxa"/>
            <w:noWrap w:val="0"/>
            <w:vAlign w:val="center"/>
          </w:tcPr>
          <w:p w14:paraId="694E053E">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w:t>
            </w:r>
            <w:r>
              <w:rPr>
                <w:rFonts w:ascii="Times New Roman" w:hAnsi="Times New Roman" w:eastAsia="宋体" w:cs="Times New Roman"/>
                <w:color w:val="auto"/>
                <w:szCs w:val="21"/>
                <w:highlight w:val="none"/>
              </w:rPr>
              <w:t>质量</w:t>
            </w:r>
          </w:p>
        </w:tc>
        <w:tc>
          <w:tcPr>
            <w:tcW w:w="1024" w:type="dxa"/>
            <w:noWrap w:val="0"/>
            <w:vAlign w:val="center"/>
          </w:tcPr>
          <w:p w14:paraId="6B5E7CE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29DF16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31EED5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E10A0D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E3F31F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1ABDE6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C8B41B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6C2C5C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704B662">
            <w:pPr>
              <w:spacing w:line="360" w:lineRule="atLeast"/>
              <w:jc w:val="center"/>
              <w:rPr>
                <w:rFonts w:ascii="Times New Roman" w:hAnsi="Times New Roman" w:eastAsia="宋体" w:cs="Times New Roman"/>
                <w:color w:val="auto"/>
                <w:highlight w:val="none"/>
              </w:rPr>
            </w:pPr>
          </w:p>
        </w:tc>
      </w:tr>
      <w:tr w14:paraId="3F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6AB5D25">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410" w:type="dxa"/>
            <w:noWrap w:val="0"/>
            <w:vAlign w:val="center"/>
          </w:tcPr>
          <w:p w14:paraId="28DFF8B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权利义务</w:t>
            </w:r>
          </w:p>
        </w:tc>
        <w:tc>
          <w:tcPr>
            <w:tcW w:w="1024" w:type="dxa"/>
            <w:noWrap w:val="0"/>
            <w:vAlign w:val="center"/>
          </w:tcPr>
          <w:p w14:paraId="44E75FA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8B4C5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791BC9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201E5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5D49AC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09ED89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A13457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0B7EEC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2D73B8">
            <w:pPr>
              <w:spacing w:line="360" w:lineRule="atLeast"/>
              <w:jc w:val="center"/>
              <w:rPr>
                <w:rFonts w:ascii="Times New Roman" w:hAnsi="Times New Roman" w:eastAsia="宋体" w:cs="Times New Roman"/>
                <w:color w:val="auto"/>
                <w:highlight w:val="none"/>
              </w:rPr>
            </w:pPr>
          </w:p>
        </w:tc>
      </w:tr>
      <w:tr w14:paraId="4125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7396DA1">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6</w:t>
            </w:r>
          </w:p>
        </w:tc>
        <w:tc>
          <w:tcPr>
            <w:tcW w:w="2410" w:type="dxa"/>
            <w:noWrap w:val="0"/>
            <w:vAlign w:val="center"/>
          </w:tcPr>
          <w:p w14:paraId="42033ACE">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024" w:type="dxa"/>
            <w:noWrap w:val="0"/>
            <w:vAlign w:val="center"/>
          </w:tcPr>
          <w:p w14:paraId="2009B21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008C25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B413F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3DBBEE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D34656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7D67E4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1C5B70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12C432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6703E87">
            <w:pPr>
              <w:spacing w:line="360" w:lineRule="atLeast"/>
              <w:jc w:val="center"/>
              <w:rPr>
                <w:rFonts w:ascii="Times New Roman" w:hAnsi="Times New Roman" w:eastAsia="宋体" w:cs="Times New Roman"/>
                <w:color w:val="auto"/>
                <w:highlight w:val="none"/>
              </w:rPr>
            </w:pPr>
          </w:p>
        </w:tc>
      </w:tr>
      <w:tr w14:paraId="0D9A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2DA425C">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7</w:t>
            </w:r>
          </w:p>
        </w:tc>
        <w:tc>
          <w:tcPr>
            <w:tcW w:w="2410" w:type="dxa"/>
            <w:noWrap w:val="0"/>
            <w:vAlign w:val="center"/>
          </w:tcPr>
          <w:p w14:paraId="09044086">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分包计划（如有）</w:t>
            </w:r>
          </w:p>
        </w:tc>
        <w:tc>
          <w:tcPr>
            <w:tcW w:w="1024" w:type="dxa"/>
            <w:noWrap w:val="0"/>
            <w:vAlign w:val="center"/>
          </w:tcPr>
          <w:p w14:paraId="0447F7B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C74218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D385D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10FAA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DBD701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48C92F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E727C5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14E5CD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4969879">
            <w:pPr>
              <w:spacing w:line="360" w:lineRule="atLeast"/>
              <w:jc w:val="center"/>
              <w:rPr>
                <w:rFonts w:ascii="Times New Roman" w:hAnsi="Times New Roman" w:eastAsia="宋体" w:cs="Times New Roman"/>
                <w:color w:val="auto"/>
                <w:highlight w:val="none"/>
              </w:rPr>
            </w:pPr>
          </w:p>
        </w:tc>
      </w:tr>
      <w:tr w14:paraId="7279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1FB6079F">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8</w:t>
            </w:r>
          </w:p>
        </w:tc>
        <w:tc>
          <w:tcPr>
            <w:tcW w:w="2410" w:type="dxa"/>
            <w:noWrap w:val="0"/>
            <w:vAlign w:val="center"/>
          </w:tcPr>
          <w:p w14:paraId="57002DD1">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澄清、说明、修正要求</w:t>
            </w:r>
          </w:p>
        </w:tc>
        <w:tc>
          <w:tcPr>
            <w:tcW w:w="1024" w:type="dxa"/>
            <w:noWrap w:val="0"/>
            <w:vAlign w:val="center"/>
          </w:tcPr>
          <w:p w14:paraId="244FE3E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F9FF131">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F426AD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68E83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E679C8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E11F1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F58A4C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A726B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72C6FBE">
            <w:pPr>
              <w:spacing w:line="360" w:lineRule="atLeast"/>
              <w:jc w:val="center"/>
              <w:rPr>
                <w:rFonts w:ascii="Times New Roman" w:hAnsi="Times New Roman" w:eastAsia="宋体" w:cs="Times New Roman"/>
                <w:color w:val="auto"/>
                <w:highlight w:val="none"/>
              </w:rPr>
            </w:pPr>
          </w:p>
        </w:tc>
      </w:tr>
      <w:tr w14:paraId="2B3F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656A982">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9</w:t>
            </w:r>
          </w:p>
        </w:tc>
        <w:tc>
          <w:tcPr>
            <w:tcW w:w="2410" w:type="dxa"/>
            <w:noWrap w:val="0"/>
            <w:vAlign w:val="center"/>
          </w:tcPr>
          <w:p w14:paraId="7763BDBC">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024" w:type="dxa"/>
            <w:noWrap w:val="0"/>
            <w:vAlign w:val="center"/>
          </w:tcPr>
          <w:p w14:paraId="3B9EF1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2CDC8A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205E14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8C57C1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2F4F3C9">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579B4E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27944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DAEF1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CE9FEF0">
            <w:pPr>
              <w:spacing w:line="360" w:lineRule="atLeast"/>
              <w:jc w:val="center"/>
              <w:rPr>
                <w:rFonts w:ascii="Times New Roman" w:hAnsi="Times New Roman" w:eastAsia="宋体" w:cs="Times New Roman"/>
                <w:color w:val="auto"/>
                <w:highlight w:val="none"/>
              </w:rPr>
            </w:pPr>
          </w:p>
        </w:tc>
      </w:tr>
      <w:tr w14:paraId="400B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13D2FF38">
            <w:pPr>
              <w:spacing w:line="360" w:lineRule="atLeast"/>
              <w:jc w:val="center"/>
              <w:rPr>
                <w:rFonts w:hint="default" w:ascii="Times New Roman" w:hAnsi="Times New Roman" w:eastAsia="黑体" w:cs="Times New Roman"/>
                <w:color w:val="auto"/>
                <w:highlight w:val="none"/>
              </w:rPr>
            </w:pPr>
          </w:p>
        </w:tc>
        <w:tc>
          <w:tcPr>
            <w:tcW w:w="2410" w:type="dxa"/>
            <w:noWrap w:val="0"/>
            <w:vAlign w:val="center"/>
          </w:tcPr>
          <w:p w14:paraId="4C896725">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4" w:type="dxa"/>
            <w:noWrap w:val="0"/>
            <w:vAlign w:val="center"/>
          </w:tcPr>
          <w:p w14:paraId="049B8835">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7CE39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5EAB0E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A7EF3A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37FBD8">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859B1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FBBA3C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06DEC3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12ADB4C">
            <w:pPr>
              <w:spacing w:line="360" w:lineRule="atLeast"/>
              <w:jc w:val="center"/>
              <w:rPr>
                <w:rFonts w:ascii="Times New Roman" w:hAnsi="Times New Roman" w:eastAsia="宋体" w:cs="Times New Roman"/>
                <w:color w:val="auto"/>
                <w:highlight w:val="none"/>
              </w:rPr>
            </w:pPr>
          </w:p>
        </w:tc>
      </w:tr>
      <w:tr w14:paraId="1112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400E439F">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5B0F3FA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F6A5B7E">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084CB6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BCD7D7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7CFAF5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5C6D71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697044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CCC71BD">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C28E25">
            <w:pPr>
              <w:spacing w:line="360" w:lineRule="atLeast"/>
              <w:jc w:val="center"/>
              <w:rPr>
                <w:rFonts w:ascii="Times New Roman" w:hAnsi="Times New Roman" w:eastAsia="宋体" w:cs="Times New Roman"/>
                <w:color w:val="auto"/>
                <w:highlight w:val="none"/>
              </w:rPr>
            </w:pPr>
          </w:p>
        </w:tc>
      </w:tr>
    </w:tbl>
    <w:p w14:paraId="4EE167E8">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33571C69">
      <w:pPr>
        <w:spacing w:line="360" w:lineRule="exact"/>
        <w:rPr>
          <w:rFonts w:ascii="Times New Roman" w:hAnsi="Times New Roman" w:cs="Times New Roman"/>
          <w:color w:val="auto"/>
          <w:highlight w:val="none"/>
        </w:r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全体技术标评委</w:t>
      </w:r>
      <w:r>
        <w:rPr>
          <w:rFonts w:ascii="Times New Roman" w:hAnsi="Times New Roman" w:cs="Times New Roman"/>
          <w:color w:val="auto"/>
          <w:highlight w:val="none"/>
        </w:rPr>
        <w:t>签名：                                                           日期：        年     月     日</w:t>
      </w:r>
    </w:p>
    <w:p w14:paraId="1E6CA409">
      <w:pPr>
        <w:pStyle w:val="5"/>
        <w:spacing w:line="240" w:lineRule="auto"/>
        <w:rPr>
          <w:rFonts w:ascii="Times New Roman" w:hAnsi="Times New Roman"/>
          <w:color w:val="auto"/>
          <w:kern w:val="0"/>
          <w:szCs w:val="21"/>
          <w:highlight w:val="none"/>
        </w:rPr>
      </w:pPr>
      <w:bookmarkStart w:id="1724" w:name="_Toc853224224"/>
      <w:bookmarkStart w:id="1725" w:name="_Toc1220775719"/>
      <w:bookmarkStart w:id="1726" w:name="_Toc1405717805"/>
      <w:bookmarkStart w:id="1727" w:name="_Toc1738128560"/>
      <w:bookmarkStart w:id="1728" w:name="_Toc975636996"/>
      <w:bookmarkStart w:id="1729" w:name="_Toc968658613"/>
      <w:bookmarkStart w:id="1730" w:name="_Toc118013104"/>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10</w:t>
      </w:r>
      <w:r>
        <w:rPr>
          <w:rFonts w:hint="default" w:ascii="Times New Roman" w:hAnsi="Times New Roman"/>
          <w:color w:val="auto"/>
          <w:kern w:val="0"/>
          <w:szCs w:val="21"/>
          <w:highlight w:val="none"/>
        </w:rPr>
        <w:t>：响应性评审记录表（设计标暗标）</w:t>
      </w:r>
      <w:bookmarkEnd w:id="1724"/>
      <w:bookmarkEnd w:id="1725"/>
      <w:bookmarkEnd w:id="1726"/>
      <w:bookmarkEnd w:id="1727"/>
      <w:bookmarkEnd w:id="1728"/>
      <w:bookmarkEnd w:id="1729"/>
      <w:bookmarkEnd w:id="1730"/>
    </w:p>
    <w:p w14:paraId="0EF30E05">
      <w:pPr>
        <w:spacing w:after="72" w:line="440" w:lineRule="exact"/>
        <w:jc w:val="center"/>
        <w:rPr>
          <w:rFonts w:ascii="Times New Roman" w:hAnsi="Times New Roman" w:cs="Times New Roman"/>
          <w:color w:val="auto"/>
          <w:highlight w:val="none"/>
        </w:rPr>
      </w:pPr>
      <w:r>
        <w:rPr>
          <w:rFonts w:hint="default" w:ascii="Times New Roman" w:hAnsi="Times New Roman" w:eastAsia="黑体" w:cs="Times New Roman"/>
          <w:color w:val="auto"/>
          <w:sz w:val="28"/>
          <w:szCs w:val="28"/>
          <w:highlight w:val="none"/>
        </w:rPr>
        <w:t>响应性评审记录表（设计标暗标）</w:t>
      </w:r>
    </w:p>
    <w:p w14:paraId="6705A3B1">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w:t>
      </w:r>
      <w:r>
        <w:rPr>
          <w:rFonts w:ascii="Times New Roman" w:hAnsi="Times New Roman" w:cs="Times New Roman"/>
          <w:color w:val="auto"/>
          <w:highlight w:val="none"/>
          <w:u w:val="single"/>
        </w:rPr>
        <w:t xml:space="preserve">   </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1D0E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0E9FDDD8">
            <w:pPr>
              <w:spacing w:after="72" w:afterLines="30" w:line="44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410" w:type="dxa"/>
            <w:vMerge w:val="restart"/>
            <w:noWrap w:val="0"/>
            <w:vAlign w:val="center"/>
          </w:tcPr>
          <w:p w14:paraId="03B8B73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603" w:type="dxa"/>
            <w:gridSpan w:val="9"/>
            <w:noWrap w:val="0"/>
            <w:vAlign w:val="center"/>
          </w:tcPr>
          <w:p w14:paraId="650F7AC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B67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59AE45ED">
            <w:pPr>
              <w:jc w:val="center"/>
              <w:rPr>
                <w:rFonts w:ascii="Times New Roman" w:hAnsi="Times New Roman" w:eastAsia="黑体" w:cs="Times New Roman"/>
                <w:color w:val="auto"/>
                <w:highlight w:val="none"/>
              </w:rPr>
            </w:pPr>
          </w:p>
        </w:tc>
        <w:tc>
          <w:tcPr>
            <w:tcW w:w="2410" w:type="dxa"/>
            <w:vMerge w:val="continue"/>
            <w:noWrap w:val="0"/>
            <w:vAlign w:val="center"/>
          </w:tcPr>
          <w:p w14:paraId="47254EEE">
            <w:pPr>
              <w:jc w:val="center"/>
              <w:rPr>
                <w:rFonts w:ascii="Times New Roman" w:hAnsi="Times New Roman" w:eastAsia="宋体" w:cs="Times New Roman"/>
                <w:color w:val="auto"/>
                <w:highlight w:val="none"/>
              </w:rPr>
            </w:pPr>
          </w:p>
        </w:tc>
        <w:tc>
          <w:tcPr>
            <w:tcW w:w="1024" w:type="dxa"/>
            <w:noWrap w:val="0"/>
            <w:vAlign w:val="center"/>
          </w:tcPr>
          <w:p w14:paraId="0E1FCCD9">
            <w:pPr>
              <w:jc w:val="center"/>
              <w:rPr>
                <w:rFonts w:ascii="Times New Roman" w:hAnsi="Times New Roman" w:eastAsia="宋体" w:cs="Times New Roman"/>
                <w:color w:val="auto"/>
                <w:highlight w:val="none"/>
              </w:rPr>
            </w:pPr>
          </w:p>
        </w:tc>
        <w:tc>
          <w:tcPr>
            <w:tcW w:w="1197" w:type="dxa"/>
            <w:noWrap w:val="0"/>
            <w:vAlign w:val="center"/>
          </w:tcPr>
          <w:p w14:paraId="292AFF7F">
            <w:pPr>
              <w:jc w:val="center"/>
              <w:rPr>
                <w:rFonts w:ascii="Times New Roman" w:hAnsi="Times New Roman" w:eastAsia="宋体" w:cs="Times New Roman"/>
                <w:color w:val="auto"/>
                <w:highlight w:val="none"/>
              </w:rPr>
            </w:pPr>
          </w:p>
        </w:tc>
        <w:tc>
          <w:tcPr>
            <w:tcW w:w="1198" w:type="dxa"/>
            <w:noWrap w:val="0"/>
            <w:vAlign w:val="center"/>
          </w:tcPr>
          <w:p w14:paraId="04E4CBD4">
            <w:pPr>
              <w:jc w:val="center"/>
              <w:rPr>
                <w:rFonts w:ascii="Times New Roman" w:hAnsi="Times New Roman" w:eastAsia="宋体" w:cs="Times New Roman"/>
                <w:color w:val="auto"/>
                <w:highlight w:val="none"/>
              </w:rPr>
            </w:pPr>
          </w:p>
        </w:tc>
        <w:tc>
          <w:tcPr>
            <w:tcW w:w="1197" w:type="dxa"/>
            <w:noWrap w:val="0"/>
            <w:vAlign w:val="center"/>
          </w:tcPr>
          <w:p w14:paraId="13C0C0A8">
            <w:pPr>
              <w:jc w:val="center"/>
              <w:rPr>
                <w:rFonts w:ascii="Times New Roman" w:hAnsi="Times New Roman" w:eastAsia="宋体" w:cs="Times New Roman"/>
                <w:color w:val="auto"/>
                <w:highlight w:val="none"/>
              </w:rPr>
            </w:pPr>
          </w:p>
        </w:tc>
        <w:tc>
          <w:tcPr>
            <w:tcW w:w="1197" w:type="dxa"/>
            <w:noWrap w:val="0"/>
            <w:vAlign w:val="center"/>
          </w:tcPr>
          <w:p w14:paraId="1EA874AE">
            <w:pPr>
              <w:jc w:val="center"/>
              <w:rPr>
                <w:rFonts w:ascii="Times New Roman" w:hAnsi="Times New Roman" w:eastAsia="宋体" w:cs="Times New Roman"/>
                <w:color w:val="auto"/>
                <w:highlight w:val="none"/>
              </w:rPr>
            </w:pPr>
          </w:p>
        </w:tc>
        <w:tc>
          <w:tcPr>
            <w:tcW w:w="1198" w:type="dxa"/>
            <w:noWrap w:val="0"/>
            <w:vAlign w:val="center"/>
          </w:tcPr>
          <w:p w14:paraId="290B63FC">
            <w:pPr>
              <w:jc w:val="center"/>
              <w:rPr>
                <w:rFonts w:ascii="Times New Roman" w:hAnsi="Times New Roman" w:eastAsia="宋体" w:cs="Times New Roman"/>
                <w:color w:val="auto"/>
                <w:highlight w:val="none"/>
              </w:rPr>
            </w:pPr>
          </w:p>
        </w:tc>
        <w:tc>
          <w:tcPr>
            <w:tcW w:w="1197" w:type="dxa"/>
            <w:noWrap w:val="0"/>
            <w:vAlign w:val="center"/>
          </w:tcPr>
          <w:p w14:paraId="38BAC814">
            <w:pPr>
              <w:jc w:val="center"/>
              <w:rPr>
                <w:rFonts w:ascii="Times New Roman" w:hAnsi="Times New Roman" w:eastAsia="宋体" w:cs="Times New Roman"/>
                <w:color w:val="auto"/>
                <w:highlight w:val="none"/>
              </w:rPr>
            </w:pPr>
          </w:p>
        </w:tc>
        <w:tc>
          <w:tcPr>
            <w:tcW w:w="1197" w:type="dxa"/>
            <w:noWrap w:val="0"/>
            <w:vAlign w:val="center"/>
          </w:tcPr>
          <w:p w14:paraId="64BD6CE3">
            <w:pPr>
              <w:jc w:val="center"/>
              <w:rPr>
                <w:rFonts w:ascii="Times New Roman" w:hAnsi="Times New Roman" w:eastAsia="宋体" w:cs="Times New Roman"/>
                <w:color w:val="auto"/>
                <w:highlight w:val="none"/>
              </w:rPr>
            </w:pPr>
          </w:p>
        </w:tc>
        <w:tc>
          <w:tcPr>
            <w:tcW w:w="1198" w:type="dxa"/>
            <w:noWrap w:val="0"/>
            <w:vAlign w:val="center"/>
          </w:tcPr>
          <w:p w14:paraId="4ED26774">
            <w:pPr>
              <w:jc w:val="center"/>
              <w:rPr>
                <w:rFonts w:ascii="Times New Roman" w:hAnsi="Times New Roman" w:eastAsia="宋体" w:cs="Times New Roman"/>
                <w:color w:val="auto"/>
                <w:highlight w:val="none"/>
              </w:rPr>
            </w:pPr>
          </w:p>
        </w:tc>
      </w:tr>
      <w:tr w14:paraId="15C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589DCD67">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1</w:t>
            </w:r>
          </w:p>
        </w:tc>
        <w:tc>
          <w:tcPr>
            <w:tcW w:w="2410" w:type="dxa"/>
            <w:noWrap w:val="0"/>
            <w:vAlign w:val="center"/>
          </w:tcPr>
          <w:p w14:paraId="63135FE5">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设计标暗标编制格式</w:t>
            </w:r>
          </w:p>
        </w:tc>
        <w:tc>
          <w:tcPr>
            <w:tcW w:w="1024" w:type="dxa"/>
            <w:noWrap w:val="0"/>
            <w:vAlign w:val="center"/>
          </w:tcPr>
          <w:p w14:paraId="7DB140F9">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B9DB2C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9E8833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5F2A1CC">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CF0CD9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270148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35121F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929E41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D69BFF">
            <w:pPr>
              <w:spacing w:line="360" w:lineRule="atLeast"/>
              <w:jc w:val="center"/>
              <w:rPr>
                <w:rFonts w:ascii="Times New Roman" w:hAnsi="Times New Roman" w:eastAsia="宋体" w:cs="Times New Roman"/>
                <w:color w:val="auto"/>
                <w:highlight w:val="none"/>
              </w:rPr>
            </w:pPr>
          </w:p>
        </w:tc>
      </w:tr>
      <w:tr w14:paraId="6343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46E0354D">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2</w:t>
            </w:r>
          </w:p>
        </w:tc>
        <w:tc>
          <w:tcPr>
            <w:tcW w:w="2410" w:type="dxa"/>
            <w:noWrap w:val="0"/>
            <w:vAlign w:val="center"/>
          </w:tcPr>
          <w:p w14:paraId="359C1A3B">
            <w:pPr>
              <w:spacing w:line="360" w:lineRule="atLeas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设计标编制内容</w:t>
            </w:r>
          </w:p>
        </w:tc>
        <w:tc>
          <w:tcPr>
            <w:tcW w:w="1024" w:type="dxa"/>
            <w:noWrap w:val="0"/>
            <w:vAlign w:val="center"/>
          </w:tcPr>
          <w:p w14:paraId="55CBCCFD">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583AFC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DC7244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4288E0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07E41D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0751AF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78F8D2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C2782A4">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37F046C">
            <w:pPr>
              <w:spacing w:line="360" w:lineRule="atLeast"/>
              <w:jc w:val="center"/>
              <w:rPr>
                <w:rFonts w:ascii="Times New Roman" w:hAnsi="Times New Roman" w:eastAsia="宋体" w:cs="Times New Roman"/>
                <w:color w:val="auto"/>
                <w:highlight w:val="none"/>
              </w:rPr>
            </w:pPr>
          </w:p>
        </w:tc>
      </w:tr>
      <w:tr w14:paraId="7F5D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C9AD2D8">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3</w:t>
            </w:r>
          </w:p>
        </w:tc>
        <w:tc>
          <w:tcPr>
            <w:tcW w:w="2410" w:type="dxa"/>
            <w:noWrap w:val="0"/>
            <w:vAlign w:val="center"/>
          </w:tcPr>
          <w:p w14:paraId="0C80AEBF">
            <w:pPr>
              <w:spacing w:line="44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技术标准和要求</w:t>
            </w:r>
          </w:p>
        </w:tc>
        <w:tc>
          <w:tcPr>
            <w:tcW w:w="1024" w:type="dxa"/>
            <w:noWrap w:val="0"/>
            <w:vAlign w:val="center"/>
          </w:tcPr>
          <w:p w14:paraId="5AAE062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638696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55C9E4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D86629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B67320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EE847F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C5449A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24352F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11B173">
            <w:pPr>
              <w:spacing w:line="360" w:lineRule="atLeast"/>
              <w:jc w:val="center"/>
              <w:rPr>
                <w:rFonts w:ascii="Times New Roman" w:hAnsi="Times New Roman" w:eastAsia="宋体" w:cs="Times New Roman"/>
                <w:color w:val="auto"/>
                <w:highlight w:val="none"/>
              </w:rPr>
            </w:pPr>
          </w:p>
        </w:tc>
      </w:tr>
      <w:tr w14:paraId="0C2F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9EB1BA3">
            <w:pPr>
              <w:spacing w:line="360" w:lineRule="atLeast"/>
              <w:jc w:val="center"/>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4</w:t>
            </w:r>
          </w:p>
        </w:tc>
        <w:tc>
          <w:tcPr>
            <w:tcW w:w="2410" w:type="dxa"/>
            <w:noWrap w:val="0"/>
            <w:vAlign w:val="center"/>
          </w:tcPr>
          <w:p w14:paraId="682C3745">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澄清、说明、修正要求</w:t>
            </w:r>
          </w:p>
        </w:tc>
        <w:tc>
          <w:tcPr>
            <w:tcW w:w="1024" w:type="dxa"/>
            <w:noWrap w:val="0"/>
            <w:vAlign w:val="center"/>
          </w:tcPr>
          <w:p w14:paraId="3F123D2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9608A15">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D453B7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D9E8B6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AD69E4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6A7B46DA">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AA3B57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E5292CB">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37BE421">
            <w:pPr>
              <w:spacing w:line="360" w:lineRule="atLeast"/>
              <w:jc w:val="center"/>
              <w:rPr>
                <w:rFonts w:ascii="Times New Roman" w:hAnsi="Times New Roman" w:eastAsia="宋体" w:cs="Times New Roman"/>
                <w:color w:val="auto"/>
                <w:highlight w:val="none"/>
              </w:rPr>
            </w:pPr>
          </w:p>
        </w:tc>
      </w:tr>
      <w:tr w14:paraId="2F23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C5DC18C">
            <w:pPr>
              <w:spacing w:line="360" w:lineRule="atLeast"/>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5</w:t>
            </w:r>
          </w:p>
        </w:tc>
        <w:tc>
          <w:tcPr>
            <w:tcW w:w="2410" w:type="dxa"/>
            <w:noWrap w:val="0"/>
            <w:vAlign w:val="center"/>
          </w:tcPr>
          <w:p w14:paraId="0F7830E8">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其他实质性要求响应</w:t>
            </w:r>
          </w:p>
        </w:tc>
        <w:tc>
          <w:tcPr>
            <w:tcW w:w="1024" w:type="dxa"/>
            <w:noWrap w:val="0"/>
            <w:vAlign w:val="center"/>
          </w:tcPr>
          <w:p w14:paraId="7C40C0C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720C65C">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7ABF0E0">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9028FC7">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EC2444A">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4A2422F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4444ED4">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F582AC7">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7B8BD89F">
            <w:pPr>
              <w:spacing w:line="360" w:lineRule="atLeast"/>
              <w:jc w:val="center"/>
              <w:rPr>
                <w:rFonts w:ascii="Times New Roman" w:hAnsi="Times New Roman" w:eastAsia="宋体" w:cs="Times New Roman"/>
                <w:color w:val="auto"/>
                <w:highlight w:val="none"/>
              </w:rPr>
            </w:pPr>
          </w:p>
        </w:tc>
      </w:tr>
      <w:tr w14:paraId="0721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51BE0CE">
            <w:pPr>
              <w:spacing w:line="360" w:lineRule="atLeast"/>
              <w:jc w:val="center"/>
              <w:rPr>
                <w:rFonts w:hint="default" w:ascii="Times New Roman" w:hAnsi="Times New Roman" w:eastAsia="黑体" w:cs="Times New Roman"/>
                <w:color w:val="auto"/>
                <w:highlight w:val="none"/>
              </w:rPr>
            </w:pPr>
          </w:p>
        </w:tc>
        <w:tc>
          <w:tcPr>
            <w:tcW w:w="2410" w:type="dxa"/>
            <w:noWrap w:val="0"/>
            <w:vAlign w:val="center"/>
          </w:tcPr>
          <w:p w14:paraId="4DA6FF61">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24" w:type="dxa"/>
            <w:noWrap w:val="0"/>
            <w:vAlign w:val="center"/>
          </w:tcPr>
          <w:p w14:paraId="7B98630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50FB8026">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5556A3E6">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CD5E23">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021D2CB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59CB2A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E4834EF">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6F2D0642">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0426DA74">
            <w:pPr>
              <w:spacing w:line="360" w:lineRule="atLeast"/>
              <w:jc w:val="center"/>
              <w:rPr>
                <w:rFonts w:ascii="Times New Roman" w:hAnsi="Times New Roman" w:eastAsia="宋体" w:cs="Times New Roman"/>
                <w:color w:val="auto"/>
                <w:highlight w:val="none"/>
              </w:rPr>
            </w:pPr>
          </w:p>
        </w:tc>
      </w:tr>
      <w:tr w14:paraId="45D8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36093576">
            <w:pPr>
              <w:spacing w:line="36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是否通过评审</w:t>
            </w:r>
          </w:p>
        </w:tc>
        <w:tc>
          <w:tcPr>
            <w:tcW w:w="1024" w:type="dxa"/>
            <w:noWrap w:val="0"/>
            <w:vAlign w:val="center"/>
          </w:tcPr>
          <w:p w14:paraId="03519308">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79FD81C3">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1EBCA072">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14BBF6BE">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2570A1D0">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3C80B48B">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326378A1">
            <w:pPr>
              <w:spacing w:line="360" w:lineRule="atLeast"/>
              <w:jc w:val="center"/>
              <w:rPr>
                <w:rFonts w:ascii="Times New Roman" w:hAnsi="Times New Roman" w:eastAsia="宋体" w:cs="Times New Roman"/>
                <w:color w:val="auto"/>
                <w:highlight w:val="none"/>
              </w:rPr>
            </w:pPr>
          </w:p>
        </w:tc>
        <w:tc>
          <w:tcPr>
            <w:tcW w:w="1197" w:type="dxa"/>
            <w:noWrap w:val="0"/>
            <w:vAlign w:val="center"/>
          </w:tcPr>
          <w:p w14:paraId="46CA27FF">
            <w:pPr>
              <w:spacing w:line="360" w:lineRule="atLeast"/>
              <w:jc w:val="center"/>
              <w:rPr>
                <w:rFonts w:ascii="Times New Roman" w:hAnsi="Times New Roman" w:eastAsia="宋体" w:cs="Times New Roman"/>
                <w:color w:val="auto"/>
                <w:highlight w:val="none"/>
              </w:rPr>
            </w:pPr>
          </w:p>
        </w:tc>
        <w:tc>
          <w:tcPr>
            <w:tcW w:w="1198" w:type="dxa"/>
            <w:noWrap w:val="0"/>
            <w:vAlign w:val="center"/>
          </w:tcPr>
          <w:p w14:paraId="2DF28826">
            <w:pPr>
              <w:spacing w:line="360" w:lineRule="atLeast"/>
              <w:jc w:val="center"/>
              <w:rPr>
                <w:rFonts w:ascii="Times New Roman" w:hAnsi="Times New Roman" w:eastAsia="宋体" w:cs="Times New Roman"/>
                <w:color w:val="auto"/>
                <w:highlight w:val="none"/>
              </w:rPr>
            </w:pPr>
          </w:p>
        </w:tc>
      </w:tr>
    </w:tbl>
    <w:p w14:paraId="5BF6C4BE">
      <w:pPr>
        <w:spacing w:line="36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w:t>
      </w:r>
      <w:r>
        <w:rPr>
          <w:rFonts w:hint="default" w:ascii="Times New Roman" w:hAnsi="Times New Roman" w:eastAsia="楷体_GB2312" w:cs="Times New Roman"/>
          <w:color w:val="auto"/>
          <w:highlight w:val="none"/>
        </w:rPr>
        <w:t>响应性评审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6AC854CE">
      <w:pPr>
        <w:spacing w:line="360" w:lineRule="exact"/>
        <w:rPr>
          <w:rFonts w:hint="default" w:ascii="Times New Roman" w:hAnsi="Times New Roman" w:eastAsia="黑体" w:cs="Times New Roman"/>
          <w:color w:val="auto"/>
          <w:highlight w:val="none"/>
        </w:rPr>
        <w:sectPr>
          <w:pgSz w:w="16838" w:h="11906" w:orient="landscape"/>
          <w:pgMar w:top="1440" w:right="1440" w:bottom="1440" w:left="1797" w:header="851" w:footer="851" w:gutter="0"/>
          <w:pgNumType w:fmt="decimal"/>
          <w:cols w:space="720" w:num="1"/>
          <w:docGrid w:linePitch="312" w:charSpace="0"/>
        </w:sectPr>
      </w:pPr>
      <w:r>
        <w:rPr>
          <w:rFonts w:ascii="Times New Roman" w:hAnsi="Times New Roman" w:cs="Times New Roman"/>
          <w:color w:val="auto"/>
          <w:highlight w:val="none"/>
        </w:rPr>
        <w:t>评标委员会</w:t>
      </w:r>
      <w:r>
        <w:rPr>
          <w:rFonts w:hint="default" w:ascii="Times New Roman" w:hAnsi="Times New Roman" w:cs="Times New Roman"/>
          <w:color w:val="auto"/>
          <w:highlight w:val="none"/>
        </w:rPr>
        <w:t>全体设计评委</w:t>
      </w:r>
      <w:r>
        <w:rPr>
          <w:rFonts w:ascii="Times New Roman" w:hAnsi="Times New Roman" w:cs="Times New Roman"/>
          <w:color w:val="auto"/>
          <w:highlight w:val="none"/>
        </w:rPr>
        <w:t>签名：                                                                        日期：        年     月     日</w:t>
      </w:r>
    </w:p>
    <w:p w14:paraId="7D69F66E">
      <w:pPr>
        <w:pStyle w:val="5"/>
        <w:rPr>
          <w:rFonts w:ascii="Times New Roman" w:hAnsi="Times New Roman"/>
          <w:color w:val="auto"/>
          <w:sz w:val="28"/>
          <w:szCs w:val="28"/>
          <w:highlight w:val="none"/>
        </w:rPr>
      </w:pPr>
      <w:bookmarkStart w:id="1731" w:name="_Toc1622513217"/>
      <w:bookmarkStart w:id="1732" w:name="_Toc1245331232"/>
      <w:bookmarkStart w:id="1733" w:name="_Toc1787220965"/>
      <w:bookmarkStart w:id="1734" w:name="_Toc1614920700"/>
      <w:bookmarkStart w:id="1735" w:name="_Toc2102880100"/>
      <w:bookmarkStart w:id="1736" w:name="_Toc2098496917"/>
      <w:bookmarkStart w:id="1737" w:name="_Toc59203030"/>
      <w:bookmarkStart w:id="1738" w:name="_Toc1684032282"/>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11</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rPr>
        <w:t>一</w:t>
      </w:r>
      <w:bookmarkEnd w:id="1731"/>
      <w:bookmarkEnd w:id="1732"/>
      <w:bookmarkEnd w:id="1733"/>
      <w:bookmarkEnd w:id="1734"/>
      <w:bookmarkEnd w:id="1735"/>
      <w:bookmarkEnd w:id="1736"/>
      <w:bookmarkEnd w:id="1737"/>
      <w:bookmarkEnd w:id="1738"/>
    </w:p>
    <w:p w14:paraId="443802C8">
      <w:pPr>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资格审查评审记录表一</w:t>
      </w:r>
    </w:p>
    <w:tbl>
      <w:tblPr>
        <w:tblStyle w:val="83"/>
        <w:tblW w:w="13988" w:type="dxa"/>
        <w:tblInd w:w="0" w:type="dxa"/>
        <w:tblLayout w:type="fixed"/>
        <w:tblCellMar>
          <w:top w:w="15" w:type="dxa"/>
          <w:left w:w="15" w:type="dxa"/>
          <w:bottom w:w="15" w:type="dxa"/>
          <w:right w:w="15" w:type="dxa"/>
        </w:tblCellMar>
      </w:tblPr>
      <w:tblGrid>
        <w:gridCol w:w="449"/>
        <w:gridCol w:w="631"/>
        <w:gridCol w:w="2795"/>
        <w:gridCol w:w="1088"/>
        <w:gridCol w:w="975"/>
        <w:gridCol w:w="1025"/>
        <w:gridCol w:w="825"/>
        <w:gridCol w:w="837"/>
        <w:gridCol w:w="900"/>
        <w:gridCol w:w="900"/>
        <w:gridCol w:w="775"/>
        <w:gridCol w:w="888"/>
        <w:gridCol w:w="837"/>
        <w:gridCol w:w="1063"/>
      </w:tblGrid>
      <w:tr w14:paraId="5312E6F4">
        <w:tblPrEx>
          <w:tblCellMar>
            <w:top w:w="15" w:type="dxa"/>
            <w:left w:w="15" w:type="dxa"/>
            <w:bottom w:w="15" w:type="dxa"/>
            <w:right w:w="15" w:type="dxa"/>
          </w:tblCellMar>
        </w:tblPrEx>
        <w:trPr>
          <w:trHeight w:val="330" w:hRule="atLeast"/>
        </w:trPr>
        <w:tc>
          <w:tcPr>
            <w:tcW w:w="1080" w:type="dxa"/>
            <w:gridSpan w:val="2"/>
            <w:noWrap w:val="0"/>
            <w:vAlign w:val="top"/>
          </w:tcPr>
          <w:p w14:paraId="1C7FC71C">
            <w:pPr>
              <w:spacing w:after="72" w:afterLines="30" w:line="440" w:lineRule="exact"/>
              <w:rPr>
                <w:rFonts w:hint="default" w:ascii="Times New Roman" w:hAnsi="Times New Roman" w:eastAsia="宋体" w:cs="Times New Roman"/>
                <w:color w:val="auto"/>
                <w:highlight w:val="none"/>
              </w:rPr>
            </w:pPr>
          </w:p>
        </w:tc>
        <w:tc>
          <w:tcPr>
            <w:tcW w:w="12908" w:type="dxa"/>
            <w:gridSpan w:val="12"/>
            <w:noWrap w:val="0"/>
            <w:vAlign w:val="center"/>
          </w:tcPr>
          <w:p w14:paraId="290CC41F">
            <w:pPr>
              <w:spacing w:after="72" w:afterLines="30" w:line="440" w:lineRule="exact"/>
              <w:rPr>
                <w:rFonts w:ascii="Times New Roman" w:hAnsi="Times New Roman" w:eastAsia="宋体" w:cs="Times New Roman"/>
                <w:color w:val="auto"/>
                <w:highlight w:val="none"/>
              </w:rPr>
            </w:pPr>
            <w:r>
              <w:rPr>
                <w:rFonts w:hint="eastAsia" w:cs="Times New Roman"/>
                <w:color w:val="auto"/>
                <w:highlight w:val="none"/>
                <w:lang w:val="en-US" w:eastAsia="zh-CN"/>
              </w:rPr>
              <w:t>招标</w:t>
            </w:r>
            <w:r>
              <w:rPr>
                <w:rFonts w:hint="default" w:ascii="Times New Roman" w:hAnsi="Times New Roman" w:eastAsia="宋体" w:cs="Times New Roman"/>
                <w:color w:val="auto"/>
                <w:highlight w:val="none"/>
              </w:rPr>
              <w:t>项目名称及</w:t>
            </w:r>
            <w:r>
              <w:rPr>
                <w:rFonts w:hint="eastAsia" w:ascii="Times New Roman" w:hAnsi="Times New Roman" w:eastAsia="宋体" w:cs="Times New Roman"/>
                <w:color w:val="auto"/>
                <w:highlight w:val="none"/>
                <w:lang w:eastAsia="zh-CN"/>
              </w:rPr>
              <w:t>招标项目编号</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时间：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月</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日</w:t>
            </w:r>
          </w:p>
          <w:p w14:paraId="7A179C2D">
            <w:pPr>
              <w:widowControl/>
              <w:jc w:val="center"/>
              <w:rPr>
                <w:rFonts w:hint="default" w:ascii="Times New Roman" w:hAnsi="Times New Roman" w:eastAsia="宋体" w:cs="Times New Roman"/>
                <w:color w:val="auto"/>
                <w:kern w:val="0"/>
                <w:sz w:val="22"/>
                <w:szCs w:val="22"/>
                <w:highlight w:val="none"/>
              </w:rPr>
            </w:pPr>
          </w:p>
        </w:tc>
      </w:tr>
      <w:tr w14:paraId="0FC5BB36">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74B602CA">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序号</w:t>
            </w:r>
          </w:p>
        </w:tc>
        <w:tc>
          <w:tcPr>
            <w:tcW w:w="342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F0912FC">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投标人名称</w:t>
            </w:r>
          </w:p>
        </w:tc>
        <w:tc>
          <w:tcPr>
            <w:tcW w:w="8213" w:type="dxa"/>
            <w:gridSpan w:val="9"/>
            <w:tcBorders>
              <w:top w:val="single" w:color="auto" w:sz="4" w:space="0"/>
              <w:left w:val="single" w:color="auto" w:sz="4" w:space="0"/>
              <w:bottom w:val="single" w:color="auto" w:sz="4" w:space="0"/>
              <w:right w:val="single" w:color="auto" w:sz="4" w:space="0"/>
            </w:tcBorders>
            <w:noWrap w:val="0"/>
            <w:vAlign w:val="top"/>
          </w:tcPr>
          <w:p w14:paraId="2F657A13">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合格标准：投标人符合第二章“投标人须知”正</w:t>
            </w:r>
            <w:r>
              <w:rPr>
                <w:rFonts w:ascii="Times New Roman" w:hAnsi="Times New Roman" w:eastAsia="宋体" w:cs="Times New Roman"/>
                <w:color w:val="auto"/>
                <w:kern w:val="0"/>
                <w:sz w:val="24"/>
                <w:highlight w:val="none"/>
              </w:rPr>
              <w:t>文</w:t>
            </w:r>
            <w:r>
              <w:rPr>
                <w:rFonts w:hint="default" w:ascii="Times New Roman" w:hAnsi="Times New Roman" w:eastAsia="宋体" w:cs="Times New Roman"/>
                <w:color w:val="auto"/>
                <w:kern w:val="0"/>
                <w:sz w:val="24"/>
                <w:highlight w:val="none"/>
              </w:rPr>
              <w:t>第1.4项规定的，且按规定提交了第二章“投标人须知前附表”3.1.1项资格审查部分（</w:t>
            </w:r>
            <w:r>
              <w:rPr>
                <w:rFonts w:ascii="Times New Roman" w:hAnsi="Times New Roman" w:eastAsia="宋体" w:cs="Times New Roman"/>
                <w:color w:val="auto"/>
                <w:kern w:val="0"/>
                <w:sz w:val="24"/>
                <w:highlight w:val="none"/>
              </w:rPr>
              <w:t>1</w:t>
            </w:r>
            <w:r>
              <w:rPr>
                <w:rFonts w:hint="default"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u w:val="single"/>
              </w:rPr>
              <w:t xml:space="preserve"> </w:t>
            </w:r>
            <w:r>
              <w:rPr>
                <w:rFonts w:hint="default" w:ascii="Times New Roman" w:hAnsi="Times New Roman" w:eastAsia="宋体" w:cs="Times New Roman"/>
                <w:color w:val="auto"/>
                <w:kern w:val="0"/>
                <w:sz w:val="24"/>
                <w:highlight w:val="none"/>
              </w:rPr>
              <w:t>）项内容的</w:t>
            </w:r>
            <w:r>
              <w:rPr>
                <w:rFonts w:hint="default" w:ascii="Times New Roman" w:hAnsi="Times New Roman" w:eastAsia="宋体" w:cs="Times New Roman"/>
                <w:color w:val="auto"/>
                <w:kern w:val="0"/>
                <w:sz w:val="24"/>
                <w:highlight w:val="none"/>
                <w:lang w:eastAsia="zh-CN"/>
              </w:rPr>
              <w:t>，且符合要求</w:t>
            </w:r>
            <w:r>
              <w:rPr>
                <w:rFonts w:hint="default" w:ascii="Times New Roman" w:hAnsi="Times New Roman" w:eastAsia="宋体" w:cs="Times New Roman"/>
                <w:color w:val="auto"/>
                <w:kern w:val="0"/>
                <w:sz w:val="24"/>
                <w:highlight w:val="none"/>
              </w:rPr>
              <w:t>，方可进行下</w:t>
            </w:r>
            <w:r>
              <w:rPr>
                <w:rFonts w:ascii="Times New Roman" w:hAnsi="Times New Roman" w:eastAsia="宋体" w:cs="Times New Roman"/>
                <w:color w:val="auto"/>
                <w:kern w:val="0"/>
                <w:sz w:val="24"/>
                <w:highlight w:val="none"/>
              </w:rPr>
              <w:t>一步</w:t>
            </w:r>
            <w:r>
              <w:rPr>
                <w:rFonts w:hint="default" w:ascii="Times New Roman" w:hAnsi="Times New Roman" w:eastAsia="宋体" w:cs="Times New Roman"/>
                <w:color w:val="auto"/>
                <w:kern w:val="0"/>
                <w:sz w:val="24"/>
                <w:highlight w:val="none"/>
              </w:rPr>
              <w:t>资格审查。</w:t>
            </w:r>
          </w:p>
        </w:tc>
        <w:tc>
          <w:tcPr>
            <w:tcW w:w="837" w:type="dxa"/>
            <w:tcBorders>
              <w:top w:val="single" w:color="000000" w:sz="4" w:space="0"/>
              <w:left w:val="single" w:color="auto" w:sz="4" w:space="0"/>
              <w:bottom w:val="single" w:color="000000" w:sz="4" w:space="0"/>
              <w:right w:val="single" w:color="000000" w:sz="4" w:space="0"/>
            </w:tcBorders>
            <w:noWrap w:val="0"/>
            <w:vAlign w:val="center"/>
          </w:tcPr>
          <w:p w14:paraId="570E42FA">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备注</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C651F">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sz w:val="24"/>
                <w:highlight w:val="none"/>
              </w:rPr>
              <w:t>可否进行下一步资格审查</w:t>
            </w:r>
          </w:p>
        </w:tc>
      </w:tr>
      <w:tr w14:paraId="1E362546">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342F1B20">
            <w:pPr>
              <w:widowControl/>
              <w:jc w:val="left"/>
              <w:rPr>
                <w:rFonts w:ascii="Times New Roman" w:hAnsi="Times New Roman" w:eastAsia="宋体" w:cs="Times New Roman"/>
                <w:color w:val="auto"/>
                <w:kern w:val="0"/>
                <w:highlight w:val="none"/>
              </w:rPr>
            </w:pPr>
          </w:p>
        </w:tc>
        <w:tc>
          <w:tcPr>
            <w:tcW w:w="342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CDC9604">
            <w:pPr>
              <w:widowControl/>
              <w:jc w:val="left"/>
              <w:rPr>
                <w:rFonts w:ascii="Times New Roman" w:hAnsi="Times New Roman" w:eastAsia="宋体" w:cs="Times New Roman"/>
                <w:color w:val="auto"/>
                <w:kern w:val="0"/>
                <w:highlight w:val="none"/>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1A9AF3C1">
            <w:pPr>
              <w:widowControl/>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C822AF2">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w:t>
            </w:r>
          </w:p>
        </w:tc>
        <w:tc>
          <w:tcPr>
            <w:tcW w:w="1025" w:type="dxa"/>
            <w:tcBorders>
              <w:top w:val="single" w:color="000000" w:sz="4" w:space="0"/>
              <w:left w:val="single" w:color="auto" w:sz="4" w:space="0"/>
              <w:bottom w:val="single" w:color="000000" w:sz="4" w:space="0"/>
              <w:right w:val="single" w:color="000000" w:sz="4" w:space="0"/>
            </w:tcBorders>
            <w:noWrap w:val="0"/>
            <w:vAlign w:val="center"/>
          </w:tcPr>
          <w:p w14:paraId="066C4F6E">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BD994A6">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6691397">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89B51B4">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(6)</w:t>
            </w:r>
          </w:p>
        </w:tc>
        <w:tc>
          <w:tcPr>
            <w:tcW w:w="900" w:type="dxa"/>
            <w:tcBorders>
              <w:top w:val="single" w:color="000000" w:sz="4" w:space="0"/>
              <w:left w:val="single" w:color="000000" w:sz="4" w:space="0"/>
              <w:bottom w:val="single" w:color="000000" w:sz="4" w:space="0"/>
            </w:tcBorders>
            <w:noWrap w:val="0"/>
            <w:vAlign w:val="center"/>
          </w:tcPr>
          <w:p w14:paraId="1E2D0137">
            <w:pPr>
              <w:widowControl/>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(7)</w:t>
            </w: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20BFC3E">
            <w:pPr>
              <w:widowControl/>
              <w:jc w:val="center"/>
              <w:rPr>
                <w:rFonts w:hint="default" w:ascii="Times New Roman" w:hAnsi="Times New Roman" w:eastAsia="宋体" w:cs="Times New Roman"/>
                <w:color w:val="auto"/>
                <w:kern w:val="0"/>
                <w:highlight w:val="none"/>
              </w:rPr>
            </w:pPr>
          </w:p>
        </w:tc>
        <w:tc>
          <w:tcPr>
            <w:tcW w:w="888" w:type="dxa"/>
            <w:tcBorders>
              <w:top w:val="single" w:color="000000" w:sz="4" w:space="0"/>
              <w:left w:val="single" w:color="000000" w:sz="4" w:space="0"/>
              <w:bottom w:val="single" w:color="000000" w:sz="4" w:space="0"/>
            </w:tcBorders>
            <w:noWrap w:val="0"/>
            <w:vAlign w:val="center"/>
          </w:tcPr>
          <w:p w14:paraId="5C319C8B">
            <w:pPr>
              <w:widowControl/>
              <w:jc w:val="center"/>
              <w:rPr>
                <w:rFonts w:hint="default" w:ascii="Times New Roman" w:hAnsi="Times New Roman" w:eastAsia="宋体" w:cs="Times New Roman"/>
                <w:color w:val="auto"/>
                <w:kern w:val="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B1661EF">
            <w:pPr>
              <w:widowControl/>
              <w:jc w:val="center"/>
              <w:rPr>
                <w:rFonts w:hint="default" w:ascii="Times New Roman" w:hAnsi="Times New Roman" w:eastAsia="宋体" w:cs="Times New Roman"/>
                <w:color w:val="auto"/>
                <w:kern w:val="0"/>
                <w:highlight w:val="none"/>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922EC4">
            <w:pPr>
              <w:widowControl/>
              <w:jc w:val="left"/>
              <w:rPr>
                <w:rFonts w:ascii="Times New Roman" w:hAnsi="Times New Roman" w:eastAsia="宋体" w:cs="Times New Roman"/>
                <w:color w:val="auto"/>
                <w:kern w:val="0"/>
                <w:highlight w:val="none"/>
              </w:rPr>
            </w:pPr>
          </w:p>
        </w:tc>
      </w:tr>
      <w:tr w14:paraId="31400A50">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00B3D66">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1</w:t>
            </w:r>
          </w:p>
        </w:tc>
        <w:tc>
          <w:tcPr>
            <w:tcW w:w="3426" w:type="dxa"/>
            <w:gridSpan w:val="2"/>
            <w:tcBorders>
              <w:top w:val="single" w:color="auto" w:sz="4" w:space="0"/>
              <w:left w:val="single" w:color="000000" w:sz="4" w:space="0"/>
              <w:bottom w:val="single" w:color="000000" w:sz="4" w:space="0"/>
              <w:right w:val="single" w:color="000000" w:sz="4" w:space="0"/>
            </w:tcBorders>
            <w:noWrap w:val="0"/>
            <w:vAlign w:val="center"/>
          </w:tcPr>
          <w:p w14:paraId="736C5310">
            <w:pPr>
              <w:widowControl/>
              <w:jc w:val="center"/>
              <w:rPr>
                <w:rFonts w:hint="default" w:ascii="Times New Roman" w:hAnsi="Times New Roman" w:eastAsia="宋体" w:cs="Times New Roman"/>
                <w:color w:val="auto"/>
                <w:kern w:val="0"/>
                <w:highlight w:val="none"/>
              </w:rPr>
            </w:pPr>
          </w:p>
        </w:tc>
        <w:tc>
          <w:tcPr>
            <w:tcW w:w="1088" w:type="dxa"/>
            <w:tcBorders>
              <w:top w:val="single" w:color="auto" w:sz="4" w:space="0"/>
              <w:left w:val="single" w:color="000000" w:sz="4" w:space="0"/>
              <w:bottom w:val="single" w:color="000000" w:sz="4" w:space="0"/>
              <w:right w:val="single" w:color="000000" w:sz="4" w:space="0"/>
            </w:tcBorders>
            <w:noWrap w:val="0"/>
            <w:vAlign w:val="center"/>
          </w:tcPr>
          <w:p w14:paraId="10BB3720">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auto" w:sz="4" w:space="0"/>
              <w:left w:val="single" w:color="000000" w:sz="4" w:space="0"/>
              <w:bottom w:val="single" w:color="000000" w:sz="4" w:space="0"/>
              <w:right w:val="single" w:color="000000" w:sz="4" w:space="0"/>
            </w:tcBorders>
            <w:noWrap w:val="0"/>
            <w:vAlign w:val="center"/>
          </w:tcPr>
          <w:p w14:paraId="0084389A">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036AD92">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987CA8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0A8F0F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65CBA31">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2741AD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C5A7797">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70F2170">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46A3253">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B8B97AC">
            <w:pPr>
              <w:widowControl/>
              <w:jc w:val="center"/>
              <w:rPr>
                <w:rFonts w:ascii="Times New Roman" w:hAnsi="Times New Roman" w:eastAsia="Times New Roman" w:cs="Times New Roman"/>
                <w:color w:val="auto"/>
                <w:kern w:val="0"/>
                <w:sz w:val="20"/>
                <w:szCs w:val="20"/>
                <w:highlight w:val="none"/>
              </w:rPr>
            </w:pPr>
          </w:p>
        </w:tc>
      </w:tr>
      <w:tr w14:paraId="5649647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8AE3167">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33F0EE14">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68C2A41">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D900F00">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76992F37">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5DE7E9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434FDB8">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F79FA5E">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E1CDC46">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89B0D27">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98EBFB1">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5B6DAED">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4B03FCA">
            <w:pPr>
              <w:widowControl/>
              <w:jc w:val="center"/>
              <w:rPr>
                <w:rFonts w:ascii="Times New Roman" w:hAnsi="Times New Roman" w:eastAsia="Times New Roman" w:cs="Times New Roman"/>
                <w:color w:val="auto"/>
                <w:kern w:val="0"/>
                <w:sz w:val="20"/>
                <w:szCs w:val="20"/>
                <w:highlight w:val="none"/>
              </w:rPr>
            </w:pPr>
          </w:p>
        </w:tc>
      </w:tr>
      <w:tr w14:paraId="7C2D5659">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3FBB634">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3</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14D7F01D">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D0316E7">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64BC0A8">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3DB6BDA">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B44BCAD">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3024DE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82807C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CB0E7DC">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2BF9B74">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153794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36B3C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064B8DFB">
            <w:pPr>
              <w:widowControl/>
              <w:jc w:val="center"/>
              <w:rPr>
                <w:rFonts w:ascii="Times New Roman" w:hAnsi="Times New Roman" w:eastAsia="Times New Roman" w:cs="Times New Roman"/>
                <w:color w:val="auto"/>
                <w:kern w:val="0"/>
                <w:sz w:val="20"/>
                <w:szCs w:val="20"/>
                <w:highlight w:val="none"/>
              </w:rPr>
            </w:pPr>
          </w:p>
        </w:tc>
      </w:tr>
      <w:tr w14:paraId="68B76E48">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62EB719">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4</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68C71B5F">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75F08E17">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CE51D77">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B0EDE9F">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01DADBD9">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1439063">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E3C8585">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8625538">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14F8613">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8F36BA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03E76B2">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6F10A66">
            <w:pPr>
              <w:widowControl/>
              <w:jc w:val="center"/>
              <w:rPr>
                <w:rFonts w:ascii="Times New Roman" w:hAnsi="Times New Roman" w:eastAsia="Times New Roman" w:cs="Times New Roman"/>
                <w:color w:val="auto"/>
                <w:kern w:val="0"/>
                <w:sz w:val="20"/>
                <w:szCs w:val="20"/>
                <w:highlight w:val="none"/>
              </w:rPr>
            </w:pPr>
          </w:p>
        </w:tc>
      </w:tr>
      <w:tr w14:paraId="003228F7">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550EA334">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5</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0EC7E9ED">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328B1B71">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6A25C05">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CF0CD2E">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0D909D4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BF2069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E673390">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0684056">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E410772">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ACB51B6">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E3B5CD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00C61F27">
            <w:pPr>
              <w:widowControl/>
              <w:jc w:val="center"/>
              <w:rPr>
                <w:rFonts w:ascii="Times New Roman" w:hAnsi="Times New Roman" w:eastAsia="Times New Roman" w:cs="Times New Roman"/>
                <w:color w:val="auto"/>
                <w:kern w:val="0"/>
                <w:sz w:val="20"/>
                <w:szCs w:val="20"/>
                <w:highlight w:val="none"/>
              </w:rPr>
            </w:pPr>
          </w:p>
        </w:tc>
      </w:tr>
      <w:tr w14:paraId="6B283BA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380D455">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6</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2B40CF35">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4F3DB43">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5949587">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E96264D">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28DAC8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70886D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5D20929">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FE3C2E7">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097BFC26">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6590F8A">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490D9FE">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4CA2EAFA">
            <w:pPr>
              <w:widowControl/>
              <w:jc w:val="center"/>
              <w:rPr>
                <w:rFonts w:ascii="Times New Roman" w:hAnsi="Times New Roman" w:eastAsia="Times New Roman" w:cs="Times New Roman"/>
                <w:color w:val="auto"/>
                <w:kern w:val="0"/>
                <w:sz w:val="20"/>
                <w:szCs w:val="20"/>
                <w:highlight w:val="none"/>
              </w:rPr>
            </w:pPr>
          </w:p>
        </w:tc>
      </w:tr>
      <w:tr w14:paraId="654E457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0876C18">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7</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7E5066B1">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2A0BC7B3">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B8146C2">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4D5E61F2">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799CD61">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D43CBC6">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549A75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71DB33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62B09C3B">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16453EDB">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44F47E6">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1A9AA30">
            <w:pPr>
              <w:widowControl/>
              <w:jc w:val="center"/>
              <w:rPr>
                <w:rFonts w:ascii="Times New Roman" w:hAnsi="Times New Roman" w:eastAsia="Times New Roman" w:cs="Times New Roman"/>
                <w:color w:val="auto"/>
                <w:kern w:val="0"/>
                <w:sz w:val="20"/>
                <w:szCs w:val="20"/>
                <w:highlight w:val="none"/>
              </w:rPr>
            </w:pPr>
          </w:p>
        </w:tc>
      </w:tr>
      <w:tr w14:paraId="65C5733D">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F75097A">
            <w:pPr>
              <w:widowControl/>
              <w:jc w:val="center"/>
              <w:rPr>
                <w:rFonts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8</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55745869">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427F5BA">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47A86AB6">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B3C94CB">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32DE528">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5BF0907">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F29C8F3">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E692118">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634A8CB6">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B5B54B2">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0F72C70">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1A0BEC5E">
            <w:pPr>
              <w:widowControl/>
              <w:jc w:val="center"/>
              <w:rPr>
                <w:rFonts w:ascii="Times New Roman" w:hAnsi="Times New Roman" w:eastAsia="Times New Roman" w:cs="Times New Roman"/>
                <w:color w:val="auto"/>
                <w:kern w:val="0"/>
                <w:sz w:val="20"/>
                <w:szCs w:val="20"/>
                <w:highlight w:val="none"/>
              </w:rPr>
            </w:pPr>
          </w:p>
        </w:tc>
      </w:tr>
      <w:tr w14:paraId="3C606BF1">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E2CF5D5">
            <w:pPr>
              <w:widowControl/>
              <w:jc w:val="center"/>
              <w:rPr>
                <w:rFonts w:hint="default"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44AED00C">
            <w:pPr>
              <w:widowControl/>
              <w:jc w:val="center"/>
              <w:rPr>
                <w:rFonts w:hint="default" w:ascii="Times New Roman" w:hAnsi="Times New Roman" w:eastAsia="宋体" w:cs="Times New Roman"/>
                <w:color w:val="auto"/>
                <w:kern w:val="0"/>
                <w:highlight w:val="none"/>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697BE822">
            <w:pPr>
              <w:widowControl/>
              <w:jc w:val="center"/>
              <w:rPr>
                <w:rFonts w:ascii="Times New Roman" w:hAnsi="Times New Roman" w:eastAsia="Times New Roman" w:cs="Times New Roman"/>
                <w:color w:val="auto"/>
                <w:kern w:val="0"/>
                <w:sz w:val="20"/>
                <w:szCs w:val="20"/>
                <w:highlight w:val="none"/>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56F71A5D">
            <w:pPr>
              <w:widowControl/>
              <w:jc w:val="center"/>
              <w:rPr>
                <w:rFonts w:ascii="Times New Roman" w:hAnsi="Times New Roman" w:eastAsia="Times New Roman" w:cs="Times New Roman"/>
                <w:color w:val="auto"/>
                <w:kern w:val="0"/>
                <w:sz w:val="20"/>
                <w:szCs w:val="20"/>
                <w:highlight w:val="none"/>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32CBC7C">
            <w:pPr>
              <w:widowControl/>
              <w:jc w:val="center"/>
              <w:rPr>
                <w:rFonts w:ascii="Times New Roman" w:hAnsi="Times New Roman" w:eastAsia="Times New Roman" w:cs="Times New Roman"/>
                <w:color w:val="auto"/>
                <w:kern w:val="0"/>
                <w:sz w:val="20"/>
                <w:szCs w:val="20"/>
                <w:highlight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AF6A2E7">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F3854D0">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58D161B">
            <w:pPr>
              <w:widowControl/>
              <w:jc w:val="center"/>
              <w:rPr>
                <w:rFonts w:ascii="Times New Roman" w:hAnsi="Times New Roman" w:eastAsia="Times New Roman" w:cs="Times New Roman"/>
                <w:color w:val="auto"/>
                <w:kern w:val="0"/>
                <w:sz w:val="20"/>
                <w:szCs w:val="20"/>
                <w:highlight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1849209E">
            <w:pPr>
              <w:widowControl/>
              <w:jc w:val="center"/>
              <w:rPr>
                <w:rFonts w:ascii="Times New Roman" w:hAnsi="Times New Roman" w:eastAsia="Times New Roman" w:cs="Times New Roman"/>
                <w:color w:val="auto"/>
                <w:kern w:val="0"/>
                <w:sz w:val="20"/>
                <w:szCs w:val="20"/>
                <w:highlight w:val="none"/>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02611D5D">
            <w:pPr>
              <w:widowControl/>
              <w:jc w:val="center"/>
              <w:rPr>
                <w:rFonts w:ascii="Times New Roman" w:hAnsi="Times New Roman" w:eastAsia="Times New Roman" w:cs="Times New Roman"/>
                <w:color w:val="auto"/>
                <w:kern w:val="0"/>
                <w:sz w:val="20"/>
                <w:szCs w:val="20"/>
                <w:highlight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EC9D41E">
            <w:pPr>
              <w:widowControl/>
              <w:jc w:val="center"/>
              <w:rPr>
                <w:rFonts w:ascii="Times New Roman" w:hAnsi="Times New Roman" w:eastAsia="Times New Roman" w:cs="Times New Roman"/>
                <w:color w:val="auto"/>
                <w:kern w:val="0"/>
                <w:sz w:val="20"/>
                <w:szCs w:val="20"/>
                <w:highlight w:val="none"/>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B7E3449">
            <w:pPr>
              <w:widowControl/>
              <w:jc w:val="center"/>
              <w:rPr>
                <w:rFonts w:ascii="Times New Roman" w:hAnsi="Times New Roman" w:eastAsia="Times New Roman" w:cs="Times New Roman"/>
                <w:color w:val="auto"/>
                <w:kern w:val="0"/>
                <w:sz w:val="20"/>
                <w:szCs w:val="20"/>
                <w:highlight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2E699C97">
            <w:pPr>
              <w:widowControl/>
              <w:jc w:val="center"/>
              <w:rPr>
                <w:rFonts w:ascii="Times New Roman" w:hAnsi="Times New Roman" w:eastAsia="Times New Roman" w:cs="Times New Roman"/>
                <w:color w:val="auto"/>
                <w:kern w:val="0"/>
                <w:sz w:val="20"/>
                <w:szCs w:val="20"/>
                <w:highlight w:val="none"/>
              </w:rPr>
            </w:pPr>
          </w:p>
        </w:tc>
      </w:tr>
      <w:tr w14:paraId="6D96DBBB">
        <w:tblPrEx>
          <w:tblCellMar>
            <w:top w:w="15" w:type="dxa"/>
            <w:left w:w="15" w:type="dxa"/>
            <w:bottom w:w="15" w:type="dxa"/>
            <w:right w:w="15" w:type="dxa"/>
          </w:tblCellMar>
        </w:tblPrEx>
        <w:trPr>
          <w:trHeight w:val="510" w:hRule="atLeast"/>
        </w:trPr>
        <w:tc>
          <w:tcPr>
            <w:tcW w:w="13988" w:type="dxa"/>
            <w:gridSpan w:val="14"/>
            <w:noWrap w:val="0"/>
            <w:vAlign w:val="top"/>
          </w:tcPr>
          <w:p w14:paraId="3EBAF6CC">
            <w:pPr>
              <w:widowControl/>
              <w:jc w:val="left"/>
              <w:rPr>
                <w:rFonts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评标委员会全体成员签名：</w:t>
            </w:r>
            <w:r>
              <w:rPr>
                <w:rFonts w:ascii="Times New Roman" w:hAnsi="Times New Roman" w:eastAsia="宋体" w:cs="Times New Roman"/>
                <w:color w:val="auto"/>
                <w:kern w:val="0"/>
                <w:sz w:val="24"/>
                <w:highlight w:val="none"/>
              </w:rPr>
              <w:t xml:space="preserve">                                                                   </w:t>
            </w:r>
            <w:r>
              <w:rPr>
                <w:rFonts w:hint="default" w:ascii="Times New Roman" w:hAnsi="Times New Roman" w:eastAsia="宋体" w:cs="Times New Roman"/>
                <w:color w:val="auto"/>
                <w:highlight w:val="none"/>
              </w:rPr>
              <w:t>时间：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年</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月</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日</w:t>
            </w:r>
            <w:r>
              <w:rPr>
                <w:rFonts w:ascii="Times New Roman" w:hAnsi="Times New Roman" w:eastAsia="宋体" w:cs="Times New Roman"/>
                <w:color w:val="auto"/>
                <w:kern w:val="0"/>
                <w:sz w:val="24"/>
                <w:highlight w:val="none"/>
              </w:rPr>
              <w:t xml:space="preserve">    </w:t>
            </w:r>
          </w:p>
          <w:p w14:paraId="6619C286">
            <w:pPr>
              <w:widowControl/>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 xml:space="preserve">                                              </w:t>
            </w:r>
          </w:p>
        </w:tc>
      </w:tr>
    </w:tbl>
    <w:p w14:paraId="53492EA4">
      <w:pPr>
        <w:spacing w:line="240" w:lineRule="exact"/>
        <w:rPr>
          <w:rFonts w:hint="default" w:ascii="Times New Roman" w:hAnsi="Times New Roman" w:cs="Times New Roman"/>
          <w:color w:val="auto"/>
          <w:highlight w:val="none"/>
        </w:rPr>
      </w:pPr>
    </w:p>
    <w:p w14:paraId="6BBA681B">
      <w:pPr>
        <w:spacing w:line="240" w:lineRule="exact"/>
        <w:rPr>
          <w:rFonts w:hint="default" w:ascii="Times New Roman" w:hAnsi="Times New Roman" w:cs="Times New Roman"/>
          <w:color w:val="auto"/>
          <w:highlight w:val="none"/>
        </w:rPr>
      </w:pPr>
    </w:p>
    <w:p w14:paraId="42D0DA00">
      <w:pPr>
        <w:spacing w:line="240" w:lineRule="exact"/>
        <w:rPr>
          <w:rFonts w:hint="default" w:ascii="Times New Roman" w:hAnsi="Times New Roman" w:cs="Times New Roman"/>
          <w:color w:val="auto"/>
          <w:highlight w:val="none"/>
        </w:rPr>
      </w:pPr>
    </w:p>
    <w:p w14:paraId="7528C9D5">
      <w:pPr>
        <w:spacing w:line="240" w:lineRule="exact"/>
        <w:rPr>
          <w:rFonts w:hint="default" w:ascii="Times New Roman" w:hAnsi="Times New Roman" w:cs="Times New Roman"/>
          <w:color w:val="auto"/>
          <w:highlight w:val="none"/>
        </w:rPr>
      </w:pPr>
    </w:p>
    <w:p w14:paraId="65BCA96A">
      <w:pPr>
        <w:spacing w:line="240" w:lineRule="exact"/>
        <w:rPr>
          <w:rFonts w:hint="default" w:ascii="Times New Roman" w:hAnsi="Times New Roman" w:cs="Times New Roman"/>
          <w:color w:val="auto"/>
          <w:highlight w:val="none"/>
        </w:rPr>
      </w:pPr>
    </w:p>
    <w:p w14:paraId="24EA0DD4">
      <w:pPr>
        <w:spacing w:line="240" w:lineRule="exact"/>
        <w:rPr>
          <w:rFonts w:hint="default" w:ascii="Times New Roman" w:hAnsi="Times New Roman" w:cs="Times New Roman"/>
          <w:color w:val="auto"/>
          <w:highlight w:val="none"/>
        </w:rPr>
      </w:pPr>
    </w:p>
    <w:p w14:paraId="673E50A3">
      <w:pPr>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rPr>
        <w:sectPr>
          <w:type w:val="continuous"/>
          <w:pgSz w:w="16840" w:h="11907" w:orient="landscape"/>
          <w:pgMar w:top="1440" w:right="1440" w:bottom="1091" w:left="1797" w:header="851" w:footer="851" w:gutter="0"/>
          <w:pgNumType w:fmt="decimal"/>
          <w:cols w:space="720" w:num="1"/>
          <w:docGrid w:linePitch="312" w:charSpace="0"/>
        </w:sectPr>
      </w:pPr>
    </w:p>
    <w:tbl>
      <w:tblPr>
        <w:tblStyle w:val="83"/>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15026"/>
      </w:tblGrid>
      <w:tr w14:paraId="6AE9A0E9">
        <w:tblPrEx>
          <w:tblCellMar>
            <w:top w:w="15" w:type="dxa"/>
            <w:left w:w="15" w:type="dxa"/>
            <w:bottom w:w="15" w:type="dxa"/>
            <w:right w:w="15" w:type="dxa"/>
          </w:tblCellMar>
        </w:tblPrEx>
        <w:trPr>
          <w:trHeight w:val="362" w:hRule="atLeast"/>
        </w:trPr>
        <w:tc>
          <w:tcPr>
            <w:tcW w:w="15026" w:type="dxa"/>
            <w:noWrap w:val="0"/>
            <w:vAlign w:val="top"/>
          </w:tcPr>
          <w:p w14:paraId="0E03210D">
            <w:pPr>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资格评审记录表二（合格制）</w:t>
            </w:r>
          </w:p>
          <w:p w14:paraId="135401B8">
            <w:pPr>
              <w:spacing w:after="72" w:afterLines="30"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工程名称</w:t>
            </w:r>
            <w:r>
              <w:rPr>
                <w:rFonts w:hint="default" w:ascii="Times New Roman" w:hAnsi="Times New Roman" w:eastAsia="宋体" w:cs="Times New Roman"/>
                <w:color w:val="auto"/>
                <w:highlight w:val="none"/>
              </w:rPr>
              <w:t>及</w:t>
            </w:r>
            <w:r>
              <w:rPr>
                <w:rFonts w:hint="eastAsia" w:ascii="Times New Roman" w:hAnsi="Times New Roman" w:eastAsia="宋体" w:cs="Times New Roman"/>
                <w:color w:val="auto"/>
                <w:highlight w:val="none"/>
                <w:lang w:eastAsia="zh-CN"/>
              </w:rPr>
              <w:t>招标项目编号</w:t>
            </w:r>
            <w:r>
              <w:rPr>
                <w:rFonts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 xml:space="preserve">        </w:t>
            </w:r>
            <w:r>
              <w:rPr>
                <w:rFonts w:ascii="Times New Roman" w:hAnsi="Times New Roman" w:eastAsia="宋体"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625"/>
              <w:gridCol w:w="992"/>
              <w:gridCol w:w="1417"/>
              <w:gridCol w:w="1134"/>
              <w:gridCol w:w="1276"/>
              <w:gridCol w:w="1134"/>
              <w:gridCol w:w="1134"/>
              <w:gridCol w:w="1418"/>
              <w:gridCol w:w="1134"/>
              <w:gridCol w:w="1167"/>
            </w:tblGrid>
            <w:tr w14:paraId="0F28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34A02EF">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625" w:type="dxa"/>
                  <w:noWrap w:val="0"/>
                  <w:vAlign w:val="center"/>
                </w:tcPr>
                <w:p w14:paraId="0606CE2D">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806" w:type="dxa"/>
                  <w:gridSpan w:val="9"/>
                  <w:noWrap w:val="0"/>
                  <w:vAlign w:val="top"/>
                </w:tcPr>
                <w:p w14:paraId="542BFBC5">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557A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049294B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625" w:type="dxa"/>
                  <w:noWrap w:val="0"/>
                  <w:vAlign w:val="center"/>
                </w:tcPr>
                <w:p w14:paraId="3B3103A0">
                  <w:pPr>
                    <w:spacing w:after="72" w:afterLines="30" w:line="32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投标文件签署</w:t>
                  </w:r>
                </w:p>
              </w:tc>
              <w:tc>
                <w:tcPr>
                  <w:tcW w:w="992" w:type="dxa"/>
                  <w:noWrap w:val="0"/>
                  <w:vAlign w:val="top"/>
                </w:tcPr>
                <w:p w14:paraId="4AEE9503">
                  <w:pPr>
                    <w:spacing w:after="72" w:afterLines="30" w:line="320" w:lineRule="exact"/>
                    <w:jc w:val="center"/>
                    <w:rPr>
                      <w:rFonts w:ascii="Times New Roman" w:hAnsi="Times New Roman" w:eastAsia="宋体" w:cs="Times New Roman"/>
                      <w:color w:val="auto"/>
                      <w:highlight w:val="none"/>
                    </w:rPr>
                  </w:pPr>
                </w:p>
              </w:tc>
              <w:tc>
                <w:tcPr>
                  <w:tcW w:w="1417" w:type="dxa"/>
                  <w:noWrap w:val="0"/>
                  <w:vAlign w:val="top"/>
                </w:tcPr>
                <w:p w14:paraId="52CCE1B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032C83C5">
                  <w:pPr>
                    <w:spacing w:after="72" w:afterLines="30" w:line="320" w:lineRule="exact"/>
                    <w:jc w:val="center"/>
                    <w:rPr>
                      <w:rFonts w:ascii="Times New Roman" w:hAnsi="Times New Roman" w:eastAsia="宋体" w:cs="Times New Roman"/>
                      <w:color w:val="auto"/>
                      <w:highlight w:val="none"/>
                    </w:rPr>
                  </w:pPr>
                </w:p>
              </w:tc>
              <w:tc>
                <w:tcPr>
                  <w:tcW w:w="1276" w:type="dxa"/>
                  <w:noWrap w:val="0"/>
                  <w:vAlign w:val="top"/>
                </w:tcPr>
                <w:p w14:paraId="46CF073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42413D7D">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3FE64F8C">
                  <w:pPr>
                    <w:spacing w:after="72" w:afterLines="30" w:line="320" w:lineRule="exact"/>
                    <w:jc w:val="center"/>
                    <w:rPr>
                      <w:rFonts w:ascii="Times New Roman" w:hAnsi="Times New Roman" w:eastAsia="宋体" w:cs="Times New Roman"/>
                      <w:color w:val="auto"/>
                      <w:highlight w:val="none"/>
                    </w:rPr>
                  </w:pPr>
                </w:p>
              </w:tc>
              <w:tc>
                <w:tcPr>
                  <w:tcW w:w="1418" w:type="dxa"/>
                  <w:noWrap w:val="0"/>
                  <w:vAlign w:val="top"/>
                </w:tcPr>
                <w:p w14:paraId="6EA04B6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top"/>
                </w:tcPr>
                <w:p w14:paraId="2C3F3C6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top"/>
                </w:tcPr>
                <w:p w14:paraId="729F1286">
                  <w:pPr>
                    <w:spacing w:after="72" w:afterLines="30" w:line="320" w:lineRule="exact"/>
                    <w:jc w:val="center"/>
                    <w:rPr>
                      <w:rFonts w:ascii="Times New Roman" w:hAnsi="Times New Roman" w:eastAsia="宋体" w:cs="Times New Roman"/>
                      <w:color w:val="auto"/>
                      <w:highlight w:val="none"/>
                    </w:rPr>
                  </w:pPr>
                </w:p>
              </w:tc>
            </w:tr>
            <w:tr w14:paraId="0A11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D5593EA">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625" w:type="dxa"/>
                  <w:noWrap w:val="0"/>
                  <w:vAlign w:val="center"/>
                </w:tcPr>
                <w:p w14:paraId="7970BBFD">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营业执照</w:t>
                  </w:r>
                </w:p>
              </w:tc>
              <w:tc>
                <w:tcPr>
                  <w:tcW w:w="992" w:type="dxa"/>
                  <w:noWrap w:val="0"/>
                  <w:vAlign w:val="center"/>
                </w:tcPr>
                <w:p w14:paraId="62782681">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1F0768D5">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6B2F9758">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29846510">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683D8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D2113C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7C53796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0053B3B">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6595336">
                  <w:pPr>
                    <w:spacing w:after="72" w:afterLines="30" w:line="320" w:lineRule="exact"/>
                    <w:jc w:val="center"/>
                    <w:rPr>
                      <w:rFonts w:ascii="Times New Roman" w:hAnsi="Times New Roman" w:eastAsia="宋体" w:cs="Times New Roman"/>
                      <w:color w:val="auto"/>
                      <w:highlight w:val="none"/>
                    </w:rPr>
                  </w:pPr>
                </w:p>
              </w:tc>
            </w:tr>
            <w:tr w14:paraId="6F9A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456A094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625" w:type="dxa"/>
                  <w:noWrap w:val="0"/>
                  <w:vAlign w:val="center"/>
                </w:tcPr>
                <w:p w14:paraId="47E50639">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资质等级</w:t>
                  </w:r>
                </w:p>
              </w:tc>
              <w:tc>
                <w:tcPr>
                  <w:tcW w:w="992" w:type="dxa"/>
                  <w:noWrap w:val="0"/>
                  <w:vAlign w:val="center"/>
                </w:tcPr>
                <w:p w14:paraId="53272960">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0E4D4C30">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B0D7601">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71F3B81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9D92E9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51A035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13D3EE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2316CCD">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976DE61">
                  <w:pPr>
                    <w:spacing w:after="72" w:afterLines="30" w:line="320" w:lineRule="exact"/>
                    <w:jc w:val="center"/>
                    <w:rPr>
                      <w:rFonts w:ascii="Times New Roman" w:hAnsi="Times New Roman" w:eastAsia="宋体" w:cs="Times New Roman"/>
                      <w:color w:val="auto"/>
                      <w:highlight w:val="none"/>
                    </w:rPr>
                  </w:pPr>
                </w:p>
              </w:tc>
            </w:tr>
            <w:tr w14:paraId="2A44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77DFB55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625" w:type="dxa"/>
                  <w:noWrap w:val="0"/>
                  <w:vAlign w:val="center"/>
                </w:tcPr>
                <w:p w14:paraId="46C89D31">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安全生产许可证</w:t>
                  </w:r>
                </w:p>
              </w:tc>
              <w:tc>
                <w:tcPr>
                  <w:tcW w:w="992" w:type="dxa"/>
                  <w:noWrap w:val="0"/>
                  <w:vAlign w:val="center"/>
                </w:tcPr>
                <w:p w14:paraId="39D2B55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7BF4F6C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2D00F5F">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0500B93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7F9723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6D1FAAA">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73F3C84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9802166">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1158C4A">
                  <w:pPr>
                    <w:spacing w:after="72" w:afterLines="30" w:line="320" w:lineRule="exact"/>
                    <w:jc w:val="center"/>
                    <w:rPr>
                      <w:rFonts w:ascii="Times New Roman" w:hAnsi="Times New Roman" w:eastAsia="宋体" w:cs="Times New Roman"/>
                      <w:color w:val="auto"/>
                      <w:highlight w:val="none"/>
                    </w:rPr>
                  </w:pPr>
                </w:p>
              </w:tc>
            </w:tr>
            <w:tr w14:paraId="53B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2412D2E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625" w:type="dxa"/>
                  <w:noWrap w:val="0"/>
                  <w:vAlign w:val="center"/>
                </w:tcPr>
                <w:p w14:paraId="0A3DB3E7">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财务</w:t>
                  </w:r>
                  <w:r>
                    <w:rPr>
                      <w:rFonts w:hint="default" w:ascii="Times New Roman" w:hAnsi="Times New Roman" w:eastAsia="宋体" w:cs="Times New Roman"/>
                      <w:color w:val="auto"/>
                      <w:szCs w:val="21"/>
                      <w:highlight w:val="none"/>
                    </w:rPr>
                    <w:t>要求</w:t>
                  </w:r>
                </w:p>
              </w:tc>
              <w:tc>
                <w:tcPr>
                  <w:tcW w:w="992" w:type="dxa"/>
                  <w:noWrap w:val="0"/>
                  <w:vAlign w:val="center"/>
                </w:tcPr>
                <w:p w14:paraId="07DDBB39">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0FF1C7C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52EC7A17">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6FB7F6A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7A19AB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F79A3C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04A67BAC">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8252B58">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0A14C08">
                  <w:pPr>
                    <w:spacing w:after="72" w:afterLines="30" w:line="320" w:lineRule="exact"/>
                    <w:jc w:val="center"/>
                    <w:rPr>
                      <w:rFonts w:ascii="Times New Roman" w:hAnsi="Times New Roman" w:eastAsia="宋体" w:cs="Times New Roman"/>
                      <w:color w:val="auto"/>
                      <w:highlight w:val="none"/>
                    </w:rPr>
                  </w:pPr>
                </w:p>
              </w:tc>
            </w:tr>
            <w:tr w14:paraId="2923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1F69BA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625" w:type="dxa"/>
                  <w:noWrap w:val="0"/>
                  <w:vAlign w:val="center"/>
                </w:tcPr>
                <w:p w14:paraId="478463F3">
                  <w:pPr>
                    <w:spacing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信誉</w:t>
                  </w:r>
                  <w:r>
                    <w:rPr>
                      <w:rFonts w:hint="default" w:ascii="Times New Roman" w:hAnsi="Times New Roman" w:eastAsia="宋体" w:cs="Times New Roman"/>
                      <w:color w:val="auto"/>
                      <w:szCs w:val="21"/>
                      <w:highlight w:val="none"/>
                    </w:rPr>
                    <w:t>要求</w:t>
                  </w:r>
                </w:p>
              </w:tc>
              <w:tc>
                <w:tcPr>
                  <w:tcW w:w="992" w:type="dxa"/>
                  <w:noWrap w:val="0"/>
                  <w:vAlign w:val="center"/>
                </w:tcPr>
                <w:p w14:paraId="4BACA01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EAC05B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6668DE3">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118C43A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D38262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CE3EDF7">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3FD4483D">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18272F3">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49575B7">
                  <w:pPr>
                    <w:spacing w:after="72" w:afterLines="30" w:line="320" w:lineRule="exact"/>
                    <w:jc w:val="center"/>
                    <w:rPr>
                      <w:rFonts w:ascii="Times New Roman" w:hAnsi="Times New Roman" w:eastAsia="宋体" w:cs="Times New Roman"/>
                      <w:color w:val="auto"/>
                      <w:highlight w:val="none"/>
                    </w:rPr>
                  </w:pPr>
                </w:p>
              </w:tc>
            </w:tr>
            <w:tr w14:paraId="7D0E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4" w:type="dxa"/>
                  <w:noWrap w:val="0"/>
                  <w:vAlign w:val="center"/>
                </w:tcPr>
                <w:p w14:paraId="5D439617">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625" w:type="dxa"/>
                  <w:noWrap w:val="0"/>
                  <w:vAlign w:val="center"/>
                </w:tcPr>
                <w:p w14:paraId="6B8F847B">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工程总承包项目经理</w:t>
                  </w:r>
                </w:p>
              </w:tc>
              <w:tc>
                <w:tcPr>
                  <w:tcW w:w="992" w:type="dxa"/>
                  <w:noWrap w:val="0"/>
                  <w:vAlign w:val="center"/>
                </w:tcPr>
                <w:p w14:paraId="6FEE874D">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19F9D13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F5839A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4B38EC9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7B60E53">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3EEB344">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C6B4B3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2FAAE6F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62A2C91D">
                  <w:pPr>
                    <w:spacing w:after="72" w:afterLines="30" w:line="320" w:lineRule="exact"/>
                    <w:jc w:val="center"/>
                    <w:rPr>
                      <w:rFonts w:ascii="Times New Roman" w:hAnsi="Times New Roman" w:eastAsia="宋体" w:cs="Times New Roman"/>
                      <w:color w:val="auto"/>
                      <w:highlight w:val="none"/>
                    </w:rPr>
                  </w:pPr>
                </w:p>
              </w:tc>
            </w:tr>
            <w:tr w14:paraId="6A6E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2C7EA2C">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625" w:type="dxa"/>
                  <w:noWrap w:val="0"/>
                  <w:vAlign w:val="center"/>
                </w:tcPr>
                <w:p w14:paraId="43F7474F">
                  <w:pPr>
                    <w:spacing w:line="32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992" w:type="dxa"/>
                  <w:noWrap w:val="0"/>
                  <w:vAlign w:val="center"/>
                </w:tcPr>
                <w:p w14:paraId="0EF3242F">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2AF6C12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89AA34A">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60E4294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76F2FD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FE23097">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713131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F622E72">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3F953F7">
                  <w:pPr>
                    <w:spacing w:after="72" w:afterLines="30" w:line="320" w:lineRule="exact"/>
                    <w:jc w:val="center"/>
                    <w:rPr>
                      <w:rFonts w:ascii="Times New Roman" w:hAnsi="Times New Roman" w:eastAsia="宋体" w:cs="Times New Roman"/>
                      <w:color w:val="auto"/>
                      <w:highlight w:val="none"/>
                    </w:rPr>
                  </w:pPr>
                </w:p>
              </w:tc>
            </w:tr>
            <w:tr w14:paraId="6326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CBFDA37">
                  <w:pPr>
                    <w:spacing w:after="72" w:afterLines="30" w:line="320" w:lineRule="exact"/>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c>
                <w:tcPr>
                  <w:tcW w:w="2625" w:type="dxa"/>
                  <w:noWrap w:val="0"/>
                  <w:vAlign w:val="center"/>
                </w:tcPr>
                <w:p w14:paraId="77696C7A">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992" w:type="dxa"/>
                  <w:noWrap w:val="0"/>
                  <w:vAlign w:val="center"/>
                </w:tcPr>
                <w:p w14:paraId="5D4E62C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B41219A">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BE265EF">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434731C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6E5B0E1">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D6ADD1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5CCA1A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62BAE5DC">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740982E8">
                  <w:pPr>
                    <w:spacing w:after="72" w:afterLines="30" w:line="320" w:lineRule="exact"/>
                    <w:jc w:val="center"/>
                    <w:rPr>
                      <w:rFonts w:ascii="Times New Roman" w:hAnsi="Times New Roman" w:eastAsia="宋体" w:cs="Times New Roman"/>
                      <w:color w:val="auto"/>
                      <w:highlight w:val="none"/>
                    </w:rPr>
                  </w:pPr>
                </w:p>
              </w:tc>
            </w:tr>
            <w:tr w14:paraId="142D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24263192">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0</w:t>
                  </w:r>
                </w:p>
              </w:tc>
              <w:tc>
                <w:tcPr>
                  <w:tcW w:w="2625" w:type="dxa"/>
                  <w:noWrap w:val="0"/>
                  <w:vAlign w:val="center"/>
                </w:tcPr>
                <w:p w14:paraId="6891C0B8">
                  <w:pPr>
                    <w:spacing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项目现场施工</w:t>
                  </w:r>
                  <w:r>
                    <w:rPr>
                      <w:rFonts w:ascii="Times New Roman" w:hAnsi="Times New Roman" w:eastAsia="宋体" w:cs="Times New Roman"/>
                      <w:color w:val="auto"/>
                      <w:highlight w:val="none"/>
                    </w:rPr>
                    <w:t>专职安全生产管理人员</w:t>
                  </w:r>
                </w:p>
              </w:tc>
              <w:tc>
                <w:tcPr>
                  <w:tcW w:w="992" w:type="dxa"/>
                  <w:noWrap w:val="0"/>
                  <w:vAlign w:val="center"/>
                </w:tcPr>
                <w:p w14:paraId="26310E42">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23C12E9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4AFC29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55F0846B">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9A7DAF3">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4A60DDF">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C9F437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8695410">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18870A5E">
                  <w:pPr>
                    <w:spacing w:after="72" w:afterLines="30" w:line="320" w:lineRule="exact"/>
                    <w:jc w:val="center"/>
                    <w:rPr>
                      <w:rFonts w:ascii="Times New Roman" w:hAnsi="Times New Roman" w:eastAsia="宋体" w:cs="Times New Roman"/>
                      <w:color w:val="auto"/>
                      <w:highlight w:val="none"/>
                    </w:rPr>
                  </w:pPr>
                </w:p>
              </w:tc>
            </w:tr>
            <w:tr w14:paraId="4474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48D4B9F9">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1</w:t>
                  </w:r>
                </w:p>
              </w:tc>
              <w:tc>
                <w:tcPr>
                  <w:tcW w:w="2625" w:type="dxa"/>
                  <w:noWrap w:val="0"/>
                  <w:vAlign w:val="center"/>
                </w:tcPr>
                <w:p w14:paraId="53B4C3CB">
                  <w:pPr>
                    <w:spacing w:line="32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联合体投标人</w:t>
                  </w:r>
                  <w:r>
                    <w:rPr>
                      <w:rFonts w:hint="default" w:ascii="Times New Roman" w:hAnsi="Times New Roman" w:eastAsia="宋体" w:cs="Times New Roman"/>
                      <w:color w:val="auto"/>
                      <w:szCs w:val="21"/>
                      <w:highlight w:val="none"/>
                    </w:rPr>
                    <w:t>（如有）</w:t>
                  </w:r>
                </w:p>
              </w:tc>
              <w:tc>
                <w:tcPr>
                  <w:tcW w:w="992" w:type="dxa"/>
                  <w:noWrap w:val="0"/>
                  <w:vAlign w:val="center"/>
                </w:tcPr>
                <w:p w14:paraId="5E674D0F">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391FC3A9">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61A950D">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125C20E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2A8B2F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A6915C0">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20D149A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73850BE">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0F4B444">
                  <w:pPr>
                    <w:spacing w:after="72" w:afterLines="30" w:line="320" w:lineRule="exact"/>
                    <w:jc w:val="center"/>
                    <w:rPr>
                      <w:rFonts w:ascii="Times New Roman" w:hAnsi="Times New Roman" w:eastAsia="宋体" w:cs="Times New Roman"/>
                      <w:color w:val="auto"/>
                      <w:highlight w:val="none"/>
                    </w:rPr>
                  </w:pPr>
                </w:p>
              </w:tc>
            </w:tr>
            <w:tr w14:paraId="660A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5DEEFF6D">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2</w:t>
                  </w:r>
                </w:p>
              </w:tc>
              <w:tc>
                <w:tcPr>
                  <w:tcW w:w="2625" w:type="dxa"/>
                  <w:noWrap w:val="0"/>
                  <w:vAlign w:val="center"/>
                </w:tcPr>
                <w:p w14:paraId="52558B5E">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投标保证金</w:t>
                  </w:r>
                </w:p>
              </w:tc>
              <w:tc>
                <w:tcPr>
                  <w:tcW w:w="992" w:type="dxa"/>
                  <w:noWrap w:val="0"/>
                  <w:vAlign w:val="center"/>
                </w:tcPr>
                <w:p w14:paraId="692FA59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7834778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51EB4DE">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3444AD42">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33A9F7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449ABFBA">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75BAF35">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8A05848">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11E1EB65">
                  <w:pPr>
                    <w:spacing w:after="72" w:afterLines="30" w:line="320" w:lineRule="exact"/>
                    <w:jc w:val="center"/>
                    <w:rPr>
                      <w:rFonts w:ascii="Times New Roman" w:hAnsi="Times New Roman" w:eastAsia="宋体" w:cs="Times New Roman"/>
                      <w:color w:val="auto"/>
                      <w:highlight w:val="none"/>
                    </w:rPr>
                  </w:pPr>
                </w:p>
              </w:tc>
            </w:tr>
            <w:tr w14:paraId="5537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327BD261">
                  <w:pPr>
                    <w:spacing w:after="72" w:afterLines="30" w:line="320" w:lineRule="exact"/>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ascii="Times New Roman" w:hAnsi="Times New Roman" w:eastAsia="宋体" w:cs="Times New Roman"/>
                      <w:color w:val="auto"/>
                      <w:highlight w:val="none"/>
                    </w:rPr>
                    <w:t>3</w:t>
                  </w:r>
                </w:p>
              </w:tc>
              <w:tc>
                <w:tcPr>
                  <w:tcW w:w="2625" w:type="dxa"/>
                  <w:noWrap w:val="0"/>
                  <w:vAlign w:val="center"/>
                </w:tcPr>
                <w:p w14:paraId="4D091F56">
                  <w:pPr>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其他要求</w:t>
                  </w:r>
                </w:p>
              </w:tc>
              <w:tc>
                <w:tcPr>
                  <w:tcW w:w="992" w:type="dxa"/>
                  <w:noWrap w:val="0"/>
                  <w:vAlign w:val="center"/>
                </w:tcPr>
                <w:p w14:paraId="027DFFC0">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4F5DE737">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0524C26">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50894598">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01AA308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407A1E6">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3149EF7F">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766E1E">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203C968D">
                  <w:pPr>
                    <w:spacing w:after="72" w:afterLines="30" w:line="320" w:lineRule="exact"/>
                    <w:jc w:val="center"/>
                    <w:rPr>
                      <w:rFonts w:ascii="Times New Roman" w:hAnsi="Times New Roman" w:eastAsia="宋体" w:cs="Times New Roman"/>
                      <w:color w:val="auto"/>
                      <w:highlight w:val="none"/>
                    </w:rPr>
                  </w:pPr>
                </w:p>
              </w:tc>
            </w:tr>
            <w:tr w14:paraId="0D93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369" w:type="dxa"/>
                  <w:gridSpan w:val="2"/>
                  <w:noWrap w:val="0"/>
                  <w:vAlign w:val="top"/>
                </w:tcPr>
                <w:p w14:paraId="3620139A">
                  <w:pPr>
                    <w:spacing w:after="72" w:afterLines="30" w:line="3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是否通过评审</w:t>
                  </w:r>
                </w:p>
              </w:tc>
              <w:tc>
                <w:tcPr>
                  <w:tcW w:w="992" w:type="dxa"/>
                  <w:noWrap w:val="0"/>
                  <w:vAlign w:val="center"/>
                </w:tcPr>
                <w:p w14:paraId="3386099C">
                  <w:pPr>
                    <w:spacing w:after="72" w:afterLines="30" w:line="320" w:lineRule="exact"/>
                    <w:jc w:val="center"/>
                    <w:rPr>
                      <w:rFonts w:ascii="Times New Roman" w:hAnsi="Times New Roman" w:eastAsia="宋体" w:cs="Times New Roman"/>
                      <w:color w:val="auto"/>
                      <w:highlight w:val="none"/>
                    </w:rPr>
                  </w:pPr>
                </w:p>
              </w:tc>
              <w:tc>
                <w:tcPr>
                  <w:tcW w:w="1417" w:type="dxa"/>
                  <w:noWrap w:val="0"/>
                  <w:vAlign w:val="center"/>
                </w:tcPr>
                <w:p w14:paraId="55D353A4">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18922EFB">
                  <w:pPr>
                    <w:spacing w:after="72" w:afterLines="30" w:line="320" w:lineRule="exact"/>
                    <w:jc w:val="center"/>
                    <w:rPr>
                      <w:rFonts w:ascii="Times New Roman" w:hAnsi="Times New Roman" w:eastAsia="宋体" w:cs="Times New Roman"/>
                      <w:color w:val="auto"/>
                      <w:highlight w:val="none"/>
                    </w:rPr>
                  </w:pPr>
                </w:p>
              </w:tc>
              <w:tc>
                <w:tcPr>
                  <w:tcW w:w="1276" w:type="dxa"/>
                  <w:noWrap w:val="0"/>
                  <w:vAlign w:val="center"/>
                </w:tcPr>
                <w:p w14:paraId="0D66152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66C2DD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77BDA3D6">
                  <w:pPr>
                    <w:spacing w:after="72" w:afterLines="30" w:line="320" w:lineRule="exact"/>
                    <w:jc w:val="center"/>
                    <w:rPr>
                      <w:rFonts w:ascii="Times New Roman" w:hAnsi="Times New Roman" w:eastAsia="宋体" w:cs="Times New Roman"/>
                      <w:color w:val="auto"/>
                      <w:highlight w:val="none"/>
                    </w:rPr>
                  </w:pPr>
                </w:p>
              </w:tc>
              <w:tc>
                <w:tcPr>
                  <w:tcW w:w="1418" w:type="dxa"/>
                  <w:noWrap w:val="0"/>
                  <w:vAlign w:val="center"/>
                </w:tcPr>
                <w:p w14:paraId="625E8A46">
                  <w:pPr>
                    <w:spacing w:after="72" w:afterLines="30" w:line="320" w:lineRule="exact"/>
                    <w:jc w:val="center"/>
                    <w:rPr>
                      <w:rFonts w:ascii="Times New Roman" w:hAnsi="Times New Roman" w:eastAsia="宋体" w:cs="Times New Roman"/>
                      <w:color w:val="auto"/>
                      <w:highlight w:val="none"/>
                    </w:rPr>
                  </w:pPr>
                </w:p>
              </w:tc>
              <w:tc>
                <w:tcPr>
                  <w:tcW w:w="1134" w:type="dxa"/>
                  <w:noWrap w:val="0"/>
                  <w:vAlign w:val="center"/>
                </w:tcPr>
                <w:p w14:paraId="3B66735A">
                  <w:pPr>
                    <w:spacing w:after="72" w:afterLines="30" w:line="320" w:lineRule="exact"/>
                    <w:jc w:val="center"/>
                    <w:rPr>
                      <w:rFonts w:ascii="Times New Roman" w:hAnsi="Times New Roman" w:eastAsia="宋体" w:cs="Times New Roman"/>
                      <w:color w:val="auto"/>
                      <w:highlight w:val="none"/>
                    </w:rPr>
                  </w:pPr>
                </w:p>
              </w:tc>
              <w:tc>
                <w:tcPr>
                  <w:tcW w:w="1167" w:type="dxa"/>
                  <w:noWrap w:val="0"/>
                  <w:vAlign w:val="center"/>
                </w:tcPr>
                <w:p w14:paraId="450CB148">
                  <w:pPr>
                    <w:spacing w:after="72" w:afterLines="30" w:line="320" w:lineRule="exact"/>
                    <w:jc w:val="center"/>
                    <w:rPr>
                      <w:rFonts w:ascii="Times New Roman" w:hAnsi="Times New Roman" w:eastAsia="宋体" w:cs="Times New Roman"/>
                      <w:color w:val="auto"/>
                      <w:highlight w:val="none"/>
                    </w:rPr>
                  </w:pPr>
                </w:p>
              </w:tc>
            </w:tr>
          </w:tbl>
          <w:p w14:paraId="76C29262">
            <w:pPr>
              <w:spacing w:line="240" w:lineRule="exac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备注：根据评分办法的资格</w:t>
            </w:r>
            <w:r>
              <w:rPr>
                <w:rFonts w:hint="default" w:ascii="Times New Roman" w:hAnsi="Times New Roman" w:eastAsia="楷体_GB2312" w:cs="Times New Roman"/>
                <w:color w:val="auto"/>
                <w:highlight w:val="none"/>
              </w:rPr>
              <w:t>评审</w:t>
            </w:r>
            <w:r>
              <w:rPr>
                <w:rFonts w:ascii="Times New Roman" w:hAnsi="Times New Roman" w:eastAsia="楷体_GB2312" w:cs="Times New Roman"/>
                <w:color w:val="auto"/>
                <w:highlight w:val="none"/>
              </w:rPr>
              <w:t>标准调整本表</w:t>
            </w:r>
            <w:r>
              <w:rPr>
                <w:rFonts w:ascii="Times New Roman" w:hAnsi="Times New Roman" w:eastAsia="楷体_GB2312" w:cs="Times New Roman"/>
                <w:color w:val="auto"/>
                <w:szCs w:val="21"/>
                <w:highlight w:val="none"/>
              </w:rPr>
              <w:t>】</w:t>
            </w:r>
          </w:p>
          <w:p w14:paraId="065D6D74">
            <w:pP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highlight w:val="none"/>
              </w:rPr>
              <w:t>评标委员会全体成员</w:t>
            </w:r>
            <w:r>
              <w:rPr>
                <w:rFonts w:ascii="Times New Roman" w:hAnsi="Times New Roman" w:eastAsia="宋体" w:cs="Times New Roman"/>
                <w:color w:val="auto"/>
                <w:highlight w:val="none"/>
              </w:rPr>
              <w:t>签名：                                                                        日期：        年     月     日</w:t>
            </w:r>
          </w:p>
        </w:tc>
      </w:tr>
    </w:tbl>
    <w:p w14:paraId="280811FD">
      <w:pPr>
        <w:pStyle w:val="5"/>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黑体"/>
          <w:color w:val="auto"/>
          <w:sz w:val="28"/>
          <w:szCs w:val="28"/>
          <w:highlight w:val="none"/>
          <w:lang w:eastAsia="zh-CN"/>
        </w:rPr>
      </w:pPr>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12</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lang w:eastAsia="zh-CN"/>
        </w:rPr>
        <w:t>二</w:t>
      </w:r>
    </w:p>
    <w:p w14:paraId="7D9AC21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highlight w:val="none"/>
        </w:rPr>
      </w:pPr>
    </w:p>
    <w:p w14:paraId="5FACB24A">
      <w:pPr>
        <w:pStyle w:val="5"/>
        <w:spacing w:line="240" w:lineRule="auto"/>
        <w:rPr>
          <w:rFonts w:hint="default" w:ascii="Times New Roman" w:hAnsi="Times New Roman" w:eastAsia="黑体"/>
          <w:color w:val="auto"/>
          <w:sz w:val="28"/>
          <w:szCs w:val="28"/>
          <w:highlight w:val="none"/>
          <w:lang w:eastAsia="zh-CN"/>
        </w:rPr>
      </w:pPr>
      <w:bookmarkStart w:id="1739" w:name="_Toc1810274077"/>
      <w:bookmarkStart w:id="1740" w:name="_Toc669984211"/>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12</w:t>
      </w:r>
      <w:r>
        <w:rPr>
          <w:rFonts w:ascii="Times New Roman" w:hAnsi="Times New Roman"/>
          <w:color w:val="auto"/>
          <w:sz w:val="28"/>
          <w:szCs w:val="28"/>
          <w:highlight w:val="none"/>
        </w:rPr>
        <w:t>：资格评审记录表</w:t>
      </w:r>
      <w:r>
        <w:rPr>
          <w:rFonts w:hint="default" w:ascii="Times New Roman" w:hAnsi="Times New Roman"/>
          <w:color w:val="auto"/>
          <w:sz w:val="28"/>
          <w:szCs w:val="28"/>
          <w:highlight w:val="none"/>
          <w:lang w:eastAsia="zh-CN"/>
        </w:rPr>
        <w:t>二</w:t>
      </w:r>
      <w:bookmarkEnd w:id="1739"/>
      <w:bookmarkEnd w:id="1740"/>
    </w:p>
    <w:p w14:paraId="0F373B73">
      <w:pPr>
        <w:jc w:val="center"/>
        <w:rPr>
          <w:rFonts w:ascii="Times New Roman" w:hAnsi="Times New Roman" w:cs="Times New Roman"/>
          <w:color w:val="auto"/>
          <w:highlight w:val="none"/>
        </w:rPr>
      </w:pPr>
      <w:r>
        <w:rPr>
          <w:rFonts w:ascii="Times New Roman" w:hAnsi="Times New Roman" w:cs="Times New Roman"/>
          <w:b/>
          <w:color w:val="auto"/>
          <w:sz w:val="28"/>
          <w:szCs w:val="28"/>
          <w:highlight w:val="none"/>
        </w:rPr>
        <w:t>资格评审记录表</w:t>
      </w:r>
      <w:r>
        <w:rPr>
          <w:rFonts w:hint="default" w:ascii="Times New Roman" w:hAnsi="Times New Roman" w:cs="Times New Roman"/>
          <w:b/>
          <w:color w:val="auto"/>
          <w:sz w:val="28"/>
          <w:szCs w:val="28"/>
          <w:highlight w:val="none"/>
        </w:rPr>
        <w:t>二</w:t>
      </w:r>
      <w:r>
        <w:rPr>
          <w:rFonts w:ascii="Times New Roman" w:hAnsi="Times New Roman" w:cs="Times New Roman"/>
          <w:b/>
          <w:color w:val="auto"/>
          <w:sz w:val="28"/>
          <w:szCs w:val="28"/>
          <w:highlight w:val="none"/>
        </w:rPr>
        <w:t>（有限数量制）</w:t>
      </w:r>
    </w:p>
    <w:p w14:paraId="4026B678">
      <w:pPr>
        <w:spacing w:after="72" w:afterLines="30" w:line="440" w:lineRule="exact"/>
        <w:rPr>
          <w:rFonts w:ascii="Times New Roman" w:hAnsi="Times New Roman" w:cs="Times New Roman"/>
          <w:color w:val="auto"/>
          <w:highlight w:val="none"/>
        </w:rPr>
      </w:pPr>
      <w:r>
        <w:rPr>
          <w:rFonts w:ascii="Times New Roman" w:hAnsi="Times New Roman" w:cs="Times New Roman"/>
          <w:color w:val="auto"/>
          <w:highlight w:val="none"/>
        </w:rPr>
        <w:t>工程名称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113"/>
        <w:gridCol w:w="1134"/>
        <w:gridCol w:w="1276"/>
        <w:gridCol w:w="851"/>
        <w:gridCol w:w="1134"/>
        <w:gridCol w:w="1134"/>
        <w:gridCol w:w="1143"/>
        <w:gridCol w:w="1125"/>
        <w:gridCol w:w="1040"/>
      </w:tblGrid>
      <w:tr w14:paraId="4C51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38" w:type="dxa"/>
            <w:noWrap w:val="0"/>
            <w:vAlign w:val="center"/>
          </w:tcPr>
          <w:p w14:paraId="1FA54363">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360" w:type="dxa"/>
            <w:noWrap w:val="0"/>
            <w:vAlign w:val="center"/>
          </w:tcPr>
          <w:p w14:paraId="7B544EE9">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950" w:type="dxa"/>
            <w:gridSpan w:val="9"/>
            <w:noWrap w:val="0"/>
            <w:vAlign w:val="center"/>
          </w:tcPr>
          <w:p w14:paraId="6D9F23F7">
            <w:pPr>
              <w:spacing w:line="440" w:lineRule="atLeas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606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38" w:type="dxa"/>
            <w:noWrap w:val="0"/>
            <w:vAlign w:val="center"/>
          </w:tcPr>
          <w:p w14:paraId="3DE7D0C1">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3360" w:type="dxa"/>
            <w:noWrap w:val="0"/>
            <w:vAlign w:val="top"/>
          </w:tcPr>
          <w:p w14:paraId="4FE28610">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（一）企业情况</w:t>
            </w:r>
          </w:p>
        </w:tc>
        <w:tc>
          <w:tcPr>
            <w:tcW w:w="1113" w:type="dxa"/>
            <w:noWrap w:val="0"/>
            <w:vAlign w:val="center"/>
          </w:tcPr>
          <w:p w14:paraId="3EE23460">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4F7334E">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149AB2B3">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35EA5620">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4D1A46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8A3198C">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695770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6E21EBAF">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6F9B608B">
            <w:pPr>
              <w:spacing w:line="380" w:lineRule="atLeast"/>
              <w:jc w:val="center"/>
              <w:rPr>
                <w:rFonts w:ascii="Times New Roman" w:hAnsi="Times New Roman" w:eastAsia="宋体" w:cs="Times New Roman"/>
                <w:color w:val="auto"/>
                <w:highlight w:val="none"/>
                <w:u w:val="single"/>
              </w:rPr>
            </w:pPr>
          </w:p>
        </w:tc>
      </w:tr>
      <w:tr w14:paraId="7771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14E698C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3360" w:type="dxa"/>
            <w:noWrap w:val="0"/>
            <w:vAlign w:val="top"/>
          </w:tcPr>
          <w:p w14:paraId="218B14DA">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rPr>
              <w:t>企业信誉实力分</w:t>
            </w:r>
          </w:p>
        </w:tc>
        <w:tc>
          <w:tcPr>
            <w:tcW w:w="1113" w:type="dxa"/>
            <w:noWrap w:val="0"/>
            <w:vAlign w:val="center"/>
          </w:tcPr>
          <w:p w14:paraId="1E5D220A">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7B0F4896">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1514762E">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54676187">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A509872">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61C6E7D7">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BFC3B54">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6756EB89">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37A9A229">
            <w:pPr>
              <w:spacing w:line="380" w:lineRule="atLeast"/>
              <w:jc w:val="center"/>
              <w:rPr>
                <w:rFonts w:ascii="Times New Roman" w:hAnsi="Times New Roman" w:eastAsia="宋体" w:cs="Times New Roman"/>
                <w:color w:val="auto"/>
                <w:highlight w:val="none"/>
                <w:u w:val="single"/>
              </w:rPr>
            </w:pPr>
          </w:p>
        </w:tc>
      </w:tr>
      <w:tr w14:paraId="0234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0A887DD7">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3360" w:type="dxa"/>
            <w:noWrap w:val="0"/>
            <w:vAlign w:val="top"/>
          </w:tcPr>
          <w:p w14:paraId="0CEBD501">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rPr>
              <w:t>工程总承包项目经理</w:t>
            </w:r>
            <w:r>
              <w:rPr>
                <w:rFonts w:ascii="Times New Roman" w:hAnsi="Times New Roman" w:eastAsia="宋体" w:cs="Times New Roman"/>
                <w:color w:val="auto"/>
                <w:szCs w:val="21"/>
                <w:highlight w:val="none"/>
              </w:rPr>
              <w:t>情况</w:t>
            </w:r>
          </w:p>
        </w:tc>
        <w:tc>
          <w:tcPr>
            <w:tcW w:w="1113" w:type="dxa"/>
            <w:noWrap w:val="0"/>
            <w:vAlign w:val="center"/>
          </w:tcPr>
          <w:p w14:paraId="31C353A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079BF3C4">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4E9CF4A9">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3C6CB3E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024055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8A68D3E">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33F78F7">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741B81EF">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5ABAB238">
            <w:pPr>
              <w:spacing w:line="380" w:lineRule="atLeast"/>
              <w:jc w:val="center"/>
              <w:rPr>
                <w:rFonts w:ascii="Times New Roman" w:hAnsi="Times New Roman" w:eastAsia="宋体" w:cs="Times New Roman"/>
                <w:color w:val="auto"/>
                <w:highlight w:val="none"/>
                <w:u w:val="single"/>
              </w:rPr>
            </w:pPr>
          </w:p>
        </w:tc>
      </w:tr>
      <w:tr w14:paraId="103B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8" w:type="dxa"/>
            <w:noWrap w:val="0"/>
            <w:vAlign w:val="center"/>
          </w:tcPr>
          <w:p w14:paraId="07968FE9">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3360" w:type="dxa"/>
            <w:noWrap w:val="0"/>
            <w:vAlign w:val="top"/>
          </w:tcPr>
          <w:p w14:paraId="43153218">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（四）</w:t>
            </w:r>
            <w:r>
              <w:rPr>
                <w:rFonts w:hint="default" w:ascii="Times New Roman" w:hAnsi="Times New Roman" w:eastAsia="宋体" w:cs="Times New Roman"/>
                <w:color w:val="auto"/>
                <w:szCs w:val="21"/>
                <w:highlight w:val="none"/>
              </w:rPr>
              <w:t>项目设计负责人、施工</w:t>
            </w:r>
            <w:r>
              <w:rPr>
                <w:rFonts w:ascii="Times New Roman" w:hAnsi="Times New Roman" w:eastAsia="宋体" w:cs="Times New Roman"/>
                <w:color w:val="auto"/>
                <w:szCs w:val="21"/>
                <w:highlight w:val="none"/>
              </w:rPr>
              <w:t>项目经理情</w:t>
            </w:r>
            <w:r>
              <w:rPr>
                <w:rFonts w:hint="default" w:ascii="Times New Roman" w:hAnsi="Times New Roman" w:eastAsia="宋体" w:cs="Times New Roman"/>
                <w:color w:val="auto"/>
                <w:szCs w:val="21"/>
                <w:highlight w:val="none"/>
              </w:rPr>
              <w:t>况</w:t>
            </w:r>
          </w:p>
        </w:tc>
        <w:tc>
          <w:tcPr>
            <w:tcW w:w="1113" w:type="dxa"/>
            <w:noWrap w:val="0"/>
            <w:vAlign w:val="center"/>
          </w:tcPr>
          <w:p w14:paraId="22EA644A">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17261DB">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4ED0F94E">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1B5FE588">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5CA9927">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2B13932A">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57097B2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3A112ADB">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7C8958F5">
            <w:pPr>
              <w:spacing w:line="380" w:lineRule="atLeast"/>
              <w:jc w:val="center"/>
              <w:rPr>
                <w:rFonts w:ascii="Times New Roman" w:hAnsi="Times New Roman" w:eastAsia="宋体" w:cs="Times New Roman"/>
                <w:color w:val="auto"/>
                <w:highlight w:val="none"/>
                <w:u w:val="single"/>
              </w:rPr>
            </w:pPr>
          </w:p>
        </w:tc>
      </w:tr>
      <w:tr w14:paraId="7D9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21B5EFB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3360" w:type="dxa"/>
            <w:noWrap w:val="0"/>
            <w:vAlign w:val="top"/>
          </w:tcPr>
          <w:p w14:paraId="337C935E">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（五）拟投入本工程</w:t>
            </w:r>
            <w:r>
              <w:rPr>
                <w:rFonts w:hint="default" w:ascii="Times New Roman" w:hAnsi="Times New Roman" w:eastAsia="宋体" w:cs="Times New Roman"/>
                <w:color w:val="auto"/>
                <w:szCs w:val="21"/>
                <w:highlight w:val="none"/>
              </w:rPr>
              <w:t>的其他</w:t>
            </w:r>
            <w:r>
              <w:rPr>
                <w:rFonts w:ascii="Times New Roman" w:hAnsi="Times New Roman" w:eastAsia="宋体" w:cs="Times New Roman"/>
                <w:color w:val="auto"/>
                <w:szCs w:val="21"/>
                <w:highlight w:val="none"/>
              </w:rPr>
              <w:t>管理人员情况</w:t>
            </w:r>
          </w:p>
        </w:tc>
        <w:tc>
          <w:tcPr>
            <w:tcW w:w="1113" w:type="dxa"/>
            <w:noWrap w:val="0"/>
            <w:vAlign w:val="center"/>
          </w:tcPr>
          <w:p w14:paraId="51FC549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7647C905">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325F8096">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0CB18AA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4B3CE14">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5552AA88">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246C1052">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1C26150D">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3078A5F4">
            <w:pPr>
              <w:spacing w:line="380" w:lineRule="atLeast"/>
              <w:jc w:val="center"/>
              <w:rPr>
                <w:rFonts w:ascii="Times New Roman" w:hAnsi="Times New Roman" w:eastAsia="宋体" w:cs="Times New Roman"/>
                <w:color w:val="auto"/>
                <w:highlight w:val="none"/>
                <w:u w:val="single"/>
              </w:rPr>
            </w:pPr>
          </w:p>
        </w:tc>
      </w:tr>
      <w:tr w14:paraId="3675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1D37410">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3360" w:type="dxa"/>
            <w:noWrap w:val="0"/>
            <w:vAlign w:val="top"/>
          </w:tcPr>
          <w:p w14:paraId="495B8A32">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rPr>
              <w:t>拟投入施工机械设备、拟配备本工程的试验和检测仪器设备</w:t>
            </w:r>
          </w:p>
        </w:tc>
        <w:tc>
          <w:tcPr>
            <w:tcW w:w="1113" w:type="dxa"/>
            <w:noWrap w:val="0"/>
            <w:vAlign w:val="center"/>
          </w:tcPr>
          <w:p w14:paraId="26D96173">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44073D86">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0B054BD1">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7266546C">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1A73D5D5">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22705BF1">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36BA0EB3">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3C6ED195">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40332361">
            <w:pPr>
              <w:spacing w:line="380" w:lineRule="atLeast"/>
              <w:jc w:val="center"/>
              <w:rPr>
                <w:rFonts w:ascii="Times New Roman" w:hAnsi="Times New Roman" w:eastAsia="宋体" w:cs="Times New Roman"/>
                <w:color w:val="auto"/>
                <w:highlight w:val="none"/>
                <w:u w:val="single"/>
              </w:rPr>
            </w:pPr>
          </w:p>
        </w:tc>
      </w:tr>
      <w:tr w14:paraId="7AD9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8" w:type="dxa"/>
            <w:noWrap w:val="0"/>
            <w:vAlign w:val="center"/>
          </w:tcPr>
          <w:p w14:paraId="218CDAA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3360" w:type="dxa"/>
            <w:noWrap w:val="0"/>
            <w:vAlign w:val="center"/>
          </w:tcPr>
          <w:p w14:paraId="5E23961E">
            <w:pPr>
              <w:spacing w:line="276" w:lineRule="auto"/>
              <w:jc w:val="left"/>
              <w:rPr>
                <w:rFonts w:ascii="Times New Roman" w:hAnsi="Times New Roman" w:eastAsia="宋体" w:cs="Times New Roman"/>
                <w:color w:val="auto"/>
                <w:highlight w:val="none"/>
                <w:u w:val="single"/>
              </w:rPr>
            </w:pPr>
            <w:r>
              <w:rPr>
                <w:rFonts w:ascii="Times New Roman" w:hAnsi="Times New Roman" w:eastAsia="宋体" w:cs="Times New Roman"/>
                <w:color w:val="auto"/>
                <w:szCs w:val="44"/>
                <w:highlight w:val="none"/>
              </w:rPr>
              <w:t>……</w:t>
            </w:r>
          </w:p>
        </w:tc>
        <w:tc>
          <w:tcPr>
            <w:tcW w:w="1113" w:type="dxa"/>
            <w:noWrap w:val="0"/>
            <w:vAlign w:val="center"/>
          </w:tcPr>
          <w:p w14:paraId="2FCEA238">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10A9F9A9">
            <w:pPr>
              <w:spacing w:line="380" w:lineRule="atLeast"/>
              <w:jc w:val="center"/>
              <w:rPr>
                <w:rFonts w:ascii="Times New Roman" w:hAnsi="Times New Roman" w:eastAsia="宋体" w:cs="Times New Roman"/>
                <w:color w:val="auto"/>
                <w:highlight w:val="none"/>
                <w:u w:val="single"/>
              </w:rPr>
            </w:pPr>
          </w:p>
        </w:tc>
        <w:tc>
          <w:tcPr>
            <w:tcW w:w="1276" w:type="dxa"/>
            <w:noWrap w:val="0"/>
            <w:vAlign w:val="center"/>
          </w:tcPr>
          <w:p w14:paraId="7442AC2A">
            <w:pPr>
              <w:spacing w:line="380" w:lineRule="atLeast"/>
              <w:jc w:val="center"/>
              <w:rPr>
                <w:rFonts w:ascii="Times New Roman" w:hAnsi="Times New Roman" w:eastAsia="宋体" w:cs="Times New Roman"/>
                <w:color w:val="auto"/>
                <w:highlight w:val="none"/>
                <w:u w:val="single"/>
              </w:rPr>
            </w:pPr>
          </w:p>
        </w:tc>
        <w:tc>
          <w:tcPr>
            <w:tcW w:w="851" w:type="dxa"/>
            <w:noWrap w:val="0"/>
            <w:vAlign w:val="center"/>
          </w:tcPr>
          <w:p w14:paraId="6FCEC0F4">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51C8DF39">
            <w:pPr>
              <w:spacing w:line="380" w:lineRule="atLeast"/>
              <w:jc w:val="center"/>
              <w:rPr>
                <w:rFonts w:ascii="Times New Roman" w:hAnsi="Times New Roman" w:eastAsia="宋体" w:cs="Times New Roman"/>
                <w:color w:val="auto"/>
                <w:highlight w:val="none"/>
                <w:u w:val="single"/>
              </w:rPr>
            </w:pPr>
          </w:p>
        </w:tc>
        <w:tc>
          <w:tcPr>
            <w:tcW w:w="1134" w:type="dxa"/>
            <w:noWrap w:val="0"/>
            <w:vAlign w:val="center"/>
          </w:tcPr>
          <w:p w14:paraId="32F0AAD1">
            <w:pPr>
              <w:spacing w:line="380" w:lineRule="atLeast"/>
              <w:jc w:val="center"/>
              <w:rPr>
                <w:rFonts w:ascii="Times New Roman" w:hAnsi="Times New Roman" w:eastAsia="宋体" w:cs="Times New Roman"/>
                <w:color w:val="auto"/>
                <w:highlight w:val="none"/>
                <w:u w:val="single"/>
              </w:rPr>
            </w:pPr>
          </w:p>
        </w:tc>
        <w:tc>
          <w:tcPr>
            <w:tcW w:w="1143" w:type="dxa"/>
            <w:noWrap w:val="0"/>
            <w:vAlign w:val="center"/>
          </w:tcPr>
          <w:p w14:paraId="6CFA6C4A">
            <w:pPr>
              <w:spacing w:line="380" w:lineRule="atLeast"/>
              <w:jc w:val="center"/>
              <w:rPr>
                <w:rFonts w:ascii="Times New Roman" w:hAnsi="Times New Roman" w:eastAsia="宋体" w:cs="Times New Roman"/>
                <w:color w:val="auto"/>
                <w:highlight w:val="none"/>
                <w:u w:val="single"/>
              </w:rPr>
            </w:pPr>
          </w:p>
        </w:tc>
        <w:tc>
          <w:tcPr>
            <w:tcW w:w="1125" w:type="dxa"/>
            <w:noWrap w:val="0"/>
            <w:vAlign w:val="center"/>
          </w:tcPr>
          <w:p w14:paraId="0AB7ADAE">
            <w:pPr>
              <w:spacing w:line="380" w:lineRule="atLeast"/>
              <w:jc w:val="center"/>
              <w:rPr>
                <w:rFonts w:ascii="Times New Roman" w:hAnsi="Times New Roman" w:eastAsia="宋体" w:cs="Times New Roman"/>
                <w:color w:val="auto"/>
                <w:highlight w:val="none"/>
                <w:u w:val="single"/>
              </w:rPr>
            </w:pPr>
          </w:p>
        </w:tc>
        <w:tc>
          <w:tcPr>
            <w:tcW w:w="1040" w:type="dxa"/>
            <w:noWrap w:val="0"/>
            <w:vAlign w:val="center"/>
          </w:tcPr>
          <w:p w14:paraId="6EF45004">
            <w:pPr>
              <w:spacing w:line="380" w:lineRule="atLeast"/>
              <w:jc w:val="center"/>
              <w:rPr>
                <w:rFonts w:ascii="Times New Roman" w:hAnsi="Times New Roman" w:eastAsia="宋体" w:cs="Times New Roman"/>
                <w:color w:val="auto"/>
                <w:highlight w:val="none"/>
                <w:u w:val="single"/>
              </w:rPr>
            </w:pPr>
          </w:p>
        </w:tc>
      </w:tr>
    </w:tbl>
    <w:p w14:paraId="166574E9">
      <w:pPr>
        <w:spacing w:line="380" w:lineRule="atLeast"/>
        <w:rPr>
          <w:rFonts w:ascii="Times New Roman" w:hAnsi="Times New Roman" w:eastAsia="楷体_GB2312" w:cs="Times New Roman"/>
          <w:color w:val="auto"/>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szCs w:val="44"/>
          <w:highlight w:val="none"/>
        </w:rPr>
        <w:t>备注：根据评分办法的资格</w:t>
      </w:r>
      <w:r>
        <w:rPr>
          <w:rFonts w:hint="default" w:ascii="Times New Roman" w:hAnsi="Times New Roman" w:eastAsia="楷体_GB2312" w:cs="Times New Roman"/>
          <w:color w:val="auto"/>
          <w:szCs w:val="44"/>
          <w:highlight w:val="none"/>
        </w:rPr>
        <w:t>评审</w:t>
      </w:r>
      <w:r>
        <w:rPr>
          <w:rFonts w:ascii="Times New Roman" w:hAnsi="Times New Roman" w:eastAsia="楷体_GB2312" w:cs="Times New Roman"/>
          <w:color w:val="auto"/>
          <w:szCs w:val="44"/>
          <w:highlight w:val="none"/>
        </w:rPr>
        <w:t>标准调整本表</w:t>
      </w:r>
      <w:r>
        <w:rPr>
          <w:rFonts w:ascii="Times New Roman" w:hAnsi="Times New Roman" w:eastAsia="楷体_GB2312" w:cs="Times New Roman"/>
          <w:color w:val="auto"/>
          <w:szCs w:val="21"/>
          <w:highlight w:val="none"/>
        </w:rPr>
        <w:t>】</w:t>
      </w:r>
    </w:p>
    <w:p w14:paraId="4A7F8107">
      <w:pPr>
        <w:spacing w:line="380" w:lineRule="atLeas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评标委员会全体成员</w:t>
      </w:r>
      <w:r>
        <w:rPr>
          <w:rFonts w:ascii="Times New Roman" w:hAnsi="Times New Roman" w:cs="Times New Roman"/>
          <w:color w:val="auto"/>
          <w:highlight w:val="none"/>
        </w:rPr>
        <w:t>签名：                                                                        日期：        年     月     日</w:t>
      </w:r>
    </w:p>
    <w:p w14:paraId="04F21AC7">
      <w:pPr>
        <w:pStyle w:val="5"/>
        <w:rPr>
          <w:rFonts w:hint="default" w:ascii="Times New Roman" w:hAnsi="Times New Roman"/>
          <w:color w:val="auto"/>
          <w:sz w:val="28"/>
          <w:szCs w:val="28"/>
          <w:highlight w:val="none"/>
        </w:rPr>
      </w:pPr>
      <w:bookmarkStart w:id="1741" w:name="_Toc1791195637"/>
      <w:bookmarkStart w:id="1742" w:name="_Toc2064912651"/>
      <w:bookmarkStart w:id="1743" w:name="_Toc441017637"/>
      <w:bookmarkStart w:id="1744" w:name="_Toc248273552"/>
      <w:bookmarkStart w:id="1745" w:name="_Toc442708750"/>
      <w:bookmarkStart w:id="1746" w:name="_Toc59203033"/>
      <w:bookmarkStart w:id="1747" w:name="_Toc1076969337"/>
      <w:bookmarkStart w:id="1748" w:name="_Toc368389338"/>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13</w:t>
      </w:r>
      <w:r>
        <w:rPr>
          <w:rFonts w:hint="default" w:ascii="Times New Roman" w:hAnsi="Times New Roman"/>
          <w:color w:val="auto"/>
          <w:sz w:val="28"/>
          <w:szCs w:val="28"/>
          <w:highlight w:val="none"/>
        </w:rPr>
        <w:t>：施工企业信誉实力评分记录表</w:t>
      </w:r>
      <w:bookmarkEnd w:id="1741"/>
      <w:bookmarkEnd w:id="1742"/>
      <w:bookmarkEnd w:id="1743"/>
      <w:bookmarkEnd w:id="1744"/>
      <w:bookmarkEnd w:id="1745"/>
      <w:bookmarkEnd w:id="1746"/>
      <w:bookmarkEnd w:id="1747"/>
      <w:bookmarkEnd w:id="1748"/>
    </w:p>
    <w:p w14:paraId="0F4C0C0B">
      <w:pPr>
        <w:spacing w:line="440" w:lineRule="exact"/>
        <w:rPr>
          <w:rFonts w:hint="default" w:ascii="Times New Roman" w:hAnsi="Times New Roman" w:cs="Times New Roman"/>
          <w:b/>
          <w:bCs/>
          <w:color w:val="auto"/>
          <w:highlight w:val="none"/>
        </w:rPr>
      </w:pPr>
    </w:p>
    <w:p w14:paraId="05D7252F">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施工企业信誉实力评分记录表（自治区本级房屋</w:t>
      </w:r>
      <w:r>
        <w:rPr>
          <w:rFonts w:ascii="Times New Roman" w:hAnsi="Times New Roman" w:eastAsia="黑体" w:cs="Times New Roman"/>
          <w:color w:val="auto"/>
          <w:sz w:val="28"/>
          <w:szCs w:val="28"/>
          <w:highlight w:val="none"/>
        </w:rPr>
        <w:t>建筑及市政基础</w:t>
      </w:r>
      <w:r>
        <w:rPr>
          <w:rFonts w:hint="default" w:ascii="Times New Roman" w:hAnsi="Times New Roman" w:eastAsia="黑体" w:cs="Times New Roman"/>
          <w:color w:val="auto"/>
          <w:sz w:val="28"/>
          <w:szCs w:val="28"/>
          <w:highlight w:val="none"/>
        </w:rPr>
        <w:t>设施工程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2052CE58">
      <w:pPr>
        <w:spacing w:after="72" w:afterLines="30" w:line="440" w:lineRule="exact"/>
        <w:rPr>
          <w:rFonts w:hint="default" w:ascii="Times New Roman" w:hAnsi="Times New Roman" w:cs="Times New Roman"/>
          <w:color w:val="auto"/>
          <w:highlight w:val="none"/>
        </w:rPr>
      </w:pPr>
    </w:p>
    <w:p w14:paraId="2749D2BD">
      <w:pPr>
        <w:spacing w:after="72" w:afterLines="30" w:line="440" w:lineRule="exact"/>
        <w:rPr>
          <w:rFonts w:hint="default" w:ascii="Times New Roman" w:hAnsi="Times New Roman" w:cs="Times New Roman"/>
          <w:color w:val="auto"/>
          <w:highlight w:val="none"/>
        </w:rPr>
      </w:pPr>
    </w:p>
    <w:p w14:paraId="38D72A95">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48F9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2B0C0EE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3A6F0E3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7B970B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36B80C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3E92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2103B256">
            <w:pPr>
              <w:jc w:val="center"/>
              <w:rPr>
                <w:rFonts w:ascii="Times New Roman" w:hAnsi="Times New Roman" w:eastAsia="宋体" w:cs="Times New Roman"/>
                <w:color w:val="auto"/>
                <w:highlight w:val="none"/>
              </w:rPr>
            </w:pPr>
          </w:p>
        </w:tc>
        <w:tc>
          <w:tcPr>
            <w:tcW w:w="3032" w:type="dxa"/>
            <w:vMerge w:val="continue"/>
            <w:noWrap w:val="0"/>
            <w:vAlign w:val="center"/>
          </w:tcPr>
          <w:p w14:paraId="4C4A9946">
            <w:pPr>
              <w:jc w:val="center"/>
              <w:rPr>
                <w:rFonts w:ascii="Times New Roman" w:hAnsi="Times New Roman" w:eastAsia="宋体" w:cs="Times New Roman"/>
                <w:color w:val="auto"/>
                <w:highlight w:val="none"/>
              </w:rPr>
            </w:pPr>
          </w:p>
        </w:tc>
        <w:tc>
          <w:tcPr>
            <w:tcW w:w="1290" w:type="dxa"/>
            <w:vMerge w:val="continue"/>
            <w:noWrap w:val="0"/>
            <w:vAlign w:val="center"/>
          </w:tcPr>
          <w:p w14:paraId="716B48BF">
            <w:pPr>
              <w:jc w:val="center"/>
              <w:rPr>
                <w:rFonts w:ascii="Times New Roman" w:hAnsi="Times New Roman" w:eastAsia="宋体" w:cs="Times New Roman"/>
                <w:color w:val="auto"/>
                <w:highlight w:val="none"/>
              </w:rPr>
            </w:pPr>
          </w:p>
        </w:tc>
        <w:tc>
          <w:tcPr>
            <w:tcW w:w="1257" w:type="dxa"/>
            <w:noWrap w:val="0"/>
            <w:vAlign w:val="center"/>
          </w:tcPr>
          <w:p w14:paraId="14D6B27B">
            <w:pPr>
              <w:jc w:val="center"/>
              <w:rPr>
                <w:rFonts w:ascii="Times New Roman" w:hAnsi="Times New Roman" w:eastAsia="宋体" w:cs="Times New Roman"/>
                <w:color w:val="auto"/>
                <w:highlight w:val="none"/>
              </w:rPr>
            </w:pPr>
          </w:p>
        </w:tc>
        <w:tc>
          <w:tcPr>
            <w:tcW w:w="1273" w:type="dxa"/>
            <w:noWrap w:val="0"/>
            <w:vAlign w:val="center"/>
          </w:tcPr>
          <w:p w14:paraId="09D21F0A">
            <w:pPr>
              <w:jc w:val="center"/>
              <w:rPr>
                <w:rFonts w:ascii="Times New Roman" w:hAnsi="Times New Roman" w:eastAsia="宋体" w:cs="Times New Roman"/>
                <w:color w:val="auto"/>
                <w:highlight w:val="none"/>
              </w:rPr>
            </w:pPr>
          </w:p>
        </w:tc>
        <w:tc>
          <w:tcPr>
            <w:tcW w:w="1274" w:type="dxa"/>
            <w:noWrap w:val="0"/>
            <w:vAlign w:val="center"/>
          </w:tcPr>
          <w:p w14:paraId="0EF0916F">
            <w:pPr>
              <w:jc w:val="center"/>
              <w:rPr>
                <w:rFonts w:ascii="Times New Roman" w:hAnsi="Times New Roman" w:eastAsia="宋体" w:cs="Times New Roman"/>
                <w:color w:val="auto"/>
                <w:highlight w:val="none"/>
              </w:rPr>
            </w:pPr>
          </w:p>
        </w:tc>
        <w:tc>
          <w:tcPr>
            <w:tcW w:w="1273" w:type="dxa"/>
            <w:noWrap w:val="0"/>
            <w:vAlign w:val="center"/>
          </w:tcPr>
          <w:p w14:paraId="12AD2961">
            <w:pPr>
              <w:jc w:val="center"/>
              <w:rPr>
                <w:rFonts w:ascii="Times New Roman" w:hAnsi="Times New Roman" w:eastAsia="宋体" w:cs="Times New Roman"/>
                <w:color w:val="auto"/>
                <w:highlight w:val="none"/>
              </w:rPr>
            </w:pPr>
          </w:p>
        </w:tc>
        <w:tc>
          <w:tcPr>
            <w:tcW w:w="1274" w:type="dxa"/>
            <w:noWrap w:val="0"/>
            <w:vAlign w:val="center"/>
          </w:tcPr>
          <w:p w14:paraId="45F2E033">
            <w:pPr>
              <w:jc w:val="center"/>
              <w:rPr>
                <w:rFonts w:ascii="Times New Roman" w:hAnsi="Times New Roman" w:eastAsia="宋体" w:cs="Times New Roman"/>
                <w:color w:val="auto"/>
                <w:highlight w:val="none"/>
              </w:rPr>
            </w:pPr>
          </w:p>
        </w:tc>
        <w:tc>
          <w:tcPr>
            <w:tcW w:w="1273" w:type="dxa"/>
            <w:noWrap w:val="0"/>
            <w:vAlign w:val="center"/>
          </w:tcPr>
          <w:p w14:paraId="7D6C3CA7">
            <w:pPr>
              <w:jc w:val="center"/>
              <w:rPr>
                <w:rFonts w:ascii="Times New Roman" w:hAnsi="Times New Roman" w:eastAsia="宋体" w:cs="Times New Roman"/>
                <w:color w:val="auto"/>
                <w:highlight w:val="none"/>
              </w:rPr>
            </w:pPr>
          </w:p>
        </w:tc>
        <w:tc>
          <w:tcPr>
            <w:tcW w:w="1274" w:type="dxa"/>
            <w:noWrap w:val="0"/>
            <w:vAlign w:val="center"/>
          </w:tcPr>
          <w:p w14:paraId="4A9820EC">
            <w:pPr>
              <w:jc w:val="center"/>
              <w:rPr>
                <w:rFonts w:ascii="Times New Roman" w:hAnsi="Times New Roman" w:eastAsia="宋体" w:cs="Times New Roman"/>
                <w:color w:val="auto"/>
                <w:highlight w:val="none"/>
              </w:rPr>
            </w:pPr>
          </w:p>
        </w:tc>
      </w:tr>
      <w:tr w14:paraId="1350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37322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w:t>
            </w:r>
            <w:r>
              <w:rPr>
                <w:rFonts w:ascii="Times New Roman" w:hAnsi="Times New Roman" w:eastAsia="宋体" w:cs="Times New Roman"/>
                <w:color w:val="auto"/>
                <w:highlight w:val="none"/>
              </w:rPr>
              <w:t>级</w:t>
            </w:r>
            <w:r>
              <w:rPr>
                <w:rFonts w:hint="default" w:ascii="Times New Roman" w:hAnsi="Times New Roman" w:eastAsia="宋体" w:cs="Times New Roman"/>
                <w:color w:val="auto"/>
                <w:highlight w:val="none"/>
              </w:rPr>
              <w:t>施工企业诚信综合评价得分（百分制）</w:t>
            </w:r>
          </w:p>
        </w:tc>
        <w:tc>
          <w:tcPr>
            <w:tcW w:w="1290" w:type="dxa"/>
            <w:noWrap w:val="0"/>
            <w:vAlign w:val="center"/>
          </w:tcPr>
          <w:p w14:paraId="26C2F0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55215A61">
            <w:pPr>
              <w:jc w:val="center"/>
              <w:rPr>
                <w:rFonts w:ascii="Times New Roman" w:hAnsi="Times New Roman" w:eastAsia="宋体" w:cs="Times New Roman"/>
                <w:color w:val="auto"/>
                <w:highlight w:val="none"/>
              </w:rPr>
            </w:pPr>
          </w:p>
        </w:tc>
        <w:tc>
          <w:tcPr>
            <w:tcW w:w="1273" w:type="dxa"/>
            <w:noWrap w:val="0"/>
            <w:vAlign w:val="center"/>
          </w:tcPr>
          <w:p w14:paraId="759B9597">
            <w:pPr>
              <w:jc w:val="center"/>
              <w:rPr>
                <w:rFonts w:ascii="Times New Roman" w:hAnsi="Times New Roman" w:eastAsia="宋体" w:cs="Times New Roman"/>
                <w:color w:val="auto"/>
                <w:highlight w:val="none"/>
              </w:rPr>
            </w:pPr>
          </w:p>
        </w:tc>
        <w:tc>
          <w:tcPr>
            <w:tcW w:w="1274" w:type="dxa"/>
            <w:noWrap w:val="0"/>
            <w:vAlign w:val="center"/>
          </w:tcPr>
          <w:p w14:paraId="6F8B5B34">
            <w:pPr>
              <w:jc w:val="center"/>
              <w:rPr>
                <w:rFonts w:ascii="Times New Roman" w:hAnsi="Times New Roman" w:eastAsia="宋体" w:cs="Times New Roman"/>
                <w:color w:val="auto"/>
                <w:highlight w:val="none"/>
              </w:rPr>
            </w:pPr>
          </w:p>
        </w:tc>
        <w:tc>
          <w:tcPr>
            <w:tcW w:w="1273" w:type="dxa"/>
            <w:noWrap w:val="0"/>
            <w:vAlign w:val="center"/>
          </w:tcPr>
          <w:p w14:paraId="7374DD6B">
            <w:pPr>
              <w:jc w:val="center"/>
              <w:rPr>
                <w:rFonts w:ascii="Times New Roman" w:hAnsi="Times New Roman" w:eastAsia="宋体" w:cs="Times New Roman"/>
                <w:color w:val="auto"/>
                <w:highlight w:val="none"/>
              </w:rPr>
            </w:pPr>
          </w:p>
        </w:tc>
        <w:tc>
          <w:tcPr>
            <w:tcW w:w="1274" w:type="dxa"/>
            <w:noWrap w:val="0"/>
            <w:vAlign w:val="center"/>
          </w:tcPr>
          <w:p w14:paraId="460FF179">
            <w:pPr>
              <w:jc w:val="center"/>
              <w:rPr>
                <w:rFonts w:ascii="Times New Roman" w:hAnsi="Times New Roman" w:eastAsia="宋体" w:cs="Times New Roman"/>
                <w:color w:val="auto"/>
                <w:highlight w:val="none"/>
              </w:rPr>
            </w:pPr>
          </w:p>
        </w:tc>
        <w:tc>
          <w:tcPr>
            <w:tcW w:w="1273" w:type="dxa"/>
            <w:noWrap w:val="0"/>
            <w:vAlign w:val="center"/>
          </w:tcPr>
          <w:p w14:paraId="2AEF9FCF">
            <w:pPr>
              <w:jc w:val="center"/>
              <w:rPr>
                <w:rFonts w:ascii="Times New Roman" w:hAnsi="Times New Roman" w:eastAsia="宋体" w:cs="Times New Roman"/>
                <w:color w:val="auto"/>
                <w:highlight w:val="none"/>
              </w:rPr>
            </w:pPr>
          </w:p>
        </w:tc>
        <w:tc>
          <w:tcPr>
            <w:tcW w:w="1274" w:type="dxa"/>
            <w:noWrap w:val="0"/>
            <w:vAlign w:val="center"/>
          </w:tcPr>
          <w:p w14:paraId="0416612E">
            <w:pPr>
              <w:jc w:val="center"/>
              <w:rPr>
                <w:rFonts w:ascii="Times New Roman" w:hAnsi="Times New Roman" w:eastAsia="宋体" w:cs="Times New Roman"/>
                <w:color w:val="auto"/>
                <w:highlight w:val="none"/>
              </w:rPr>
            </w:pPr>
          </w:p>
        </w:tc>
      </w:tr>
      <w:tr w14:paraId="5100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FDBD2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317F3F75">
            <w:pPr>
              <w:jc w:val="center"/>
              <w:rPr>
                <w:rFonts w:ascii="Times New Roman" w:hAnsi="Times New Roman" w:eastAsia="宋体" w:cs="Times New Roman"/>
                <w:color w:val="auto"/>
                <w:highlight w:val="none"/>
              </w:rPr>
            </w:pPr>
          </w:p>
        </w:tc>
        <w:tc>
          <w:tcPr>
            <w:tcW w:w="1257" w:type="dxa"/>
            <w:noWrap w:val="0"/>
            <w:vAlign w:val="center"/>
          </w:tcPr>
          <w:p w14:paraId="70D7837A">
            <w:pPr>
              <w:jc w:val="center"/>
              <w:rPr>
                <w:rFonts w:ascii="Times New Roman" w:hAnsi="Times New Roman" w:eastAsia="宋体" w:cs="Times New Roman"/>
                <w:color w:val="auto"/>
                <w:highlight w:val="none"/>
              </w:rPr>
            </w:pPr>
          </w:p>
        </w:tc>
        <w:tc>
          <w:tcPr>
            <w:tcW w:w="1273" w:type="dxa"/>
            <w:noWrap w:val="0"/>
            <w:vAlign w:val="center"/>
          </w:tcPr>
          <w:p w14:paraId="2BA9CEC0">
            <w:pPr>
              <w:jc w:val="center"/>
              <w:rPr>
                <w:rFonts w:ascii="Times New Roman" w:hAnsi="Times New Roman" w:eastAsia="宋体" w:cs="Times New Roman"/>
                <w:color w:val="auto"/>
                <w:highlight w:val="none"/>
              </w:rPr>
            </w:pPr>
          </w:p>
        </w:tc>
        <w:tc>
          <w:tcPr>
            <w:tcW w:w="1274" w:type="dxa"/>
            <w:noWrap w:val="0"/>
            <w:vAlign w:val="center"/>
          </w:tcPr>
          <w:p w14:paraId="02EE37BB">
            <w:pPr>
              <w:jc w:val="center"/>
              <w:rPr>
                <w:rFonts w:ascii="Times New Roman" w:hAnsi="Times New Roman" w:eastAsia="宋体" w:cs="Times New Roman"/>
                <w:color w:val="auto"/>
                <w:highlight w:val="none"/>
              </w:rPr>
            </w:pPr>
          </w:p>
        </w:tc>
        <w:tc>
          <w:tcPr>
            <w:tcW w:w="1273" w:type="dxa"/>
            <w:noWrap w:val="0"/>
            <w:vAlign w:val="center"/>
          </w:tcPr>
          <w:p w14:paraId="5BCFF6DF">
            <w:pPr>
              <w:jc w:val="center"/>
              <w:rPr>
                <w:rFonts w:ascii="Times New Roman" w:hAnsi="Times New Roman" w:eastAsia="宋体" w:cs="Times New Roman"/>
                <w:color w:val="auto"/>
                <w:highlight w:val="none"/>
              </w:rPr>
            </w:pPr>
          </w:p>
        </w:tc>
        <w:tc>
          <w:tcPr>
            <w:tcW w:w="1274" w:type="dxa"/>
            <w:noWrap w:val="0"/>
            <w:vAlign w:val="center"/>
          </w:tcPr>
          <w:p w14:paraId="7B53BE98">
            <w:pPr>
              <w:jc w:val="center"/>
              <w:rPr>
                <w:rFonts w:ascii="Times New Roman" w:hAnsi="Times New Roman" w:eastAsia="宋体" w:cs="Times New Roman"/>
                <w:color w:val="auto"/>
                <w:highlight w:val="none"/>
              </w:rPr>
            </w:pPr>
          </w:p>
        </w:tc>
        <w:tc>
          <w:tcPr>
            <w:tcW w:w="1273" w:type="dxa"/>
            <w:noWrap w:val="0"/>
            <w:vAlign w:val="center"/>
          </w:tcPr>
          <w:p w14:paraId="3CF7672F">
            <w:pPr>
              <w:jc w:val="center"/>
              <w:rPr>
                <w:rFonts w:ascii="Times New Roman" w:hAnsi="Times New Roman" w:eastAsia="宋体" w:cs="Times New Roman"/>
                <w:color w:val="auto"/>
                <w:highlight w:val="none"/>
              </w:rPr>
            </w:pPr>
          </w:p>
        </w:tc>
        <w:tc>
          <w:tcPr>
            <w:tcW w:w="1274" w:type="dxa"/>
            <w:noWrap w:val="0"/>
            <w:vAlign w:val="center"/>
          </w:tcPr>
          <w:p w14:paraId="28B080FA">
            <w:pPr>
              <w:jc w:val="center"/>
              <w:rPr>
                <w:rFonts w:ascii="Times New Roman" w:hAnsi="Times New Roman" w:eastAsia="宋体" w:cs="Times New Roman"/>
                <w:color w:val="auto"/>
                <w:highlight w:val="none"/>
              </w:rPr>
            </w:pPr>
          </w:p>
        </w:tc>
      </w:tr>
      <w:tr w14:paraId="7366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58EF7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6AC653ED">
            <w:pPr>
              <w:jc w:val="center"/>
              <w:rPr>
                <w:rFonts w:ascii="Times New Roman" w:hAnsi="Times New Roman" w:eastAsia="宋体" w:cs="Times New Roman"/>
                <w:color w:val="auto"/>
                <w:highlight w:val="none"/>
              </w:rPr>
            </w:pPr>
          </w:p>
        </w:tc>
      </w:tr>
      <w:tr w14:paraId="6B82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F2A7756">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504ACEA6">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13EFDBEF">
      <w:pPr>
        <w:spacing w:line="440" w:lineRule="exact"/>
        <w:rPr>
          <w:rFonts w:ascii="Times New Roman" w:hAnsi="Times New Roman" w:cs="Times New Roman"/>
          <w:color w:val="auto"/>
          <w:highlight w:val="none"/>
        </w:rPr>
      </w:pPr>
    </w:p>
    <w:p w14:paraId="403CF514">
      <w:pPr>
        <w:spacing w:line="440" w:lineRule="exact"/>
        <w:rPr>
          <w:rFonts w:ascii="Times New Roman" w:hAnsi="Times New Roman" w:cs="Times New Roman"/>
          <w:color w:val="auto"/>
          <w:highlight w:val="none"/>
        </w:rPr>
      </w:pPr>
    </w:p>
    <w:p w14:paraId="73D6BD40">
      <w:pPr>
        <w:pStyle w:val="5"/>
        <w:rPr>
          <w:rFonts w:hint="default" w:ascii="Times New Roman" w:hAnsi="Times New Roman"/>
          <w:color w:val="auto"/>
          <w:sz w:val="28"/>
          <w:szCs w:val="28"/>
          <w:highlight w:val="none"/>
        </w:rPr>
      </w:pPr>
      <w:bookmarkStart w:id="1749" w:name="_Toc1402193404"/>
      <w:bookmarkStart w:id="1750" w:name="_Toc783512379"/>
      <w:bookmarkStart w:id="1751" w:name="_Toc773687180"/>
      <w:bookmarkStart w:id="1752" w:name="_Toc1930190694"/>
      <w:bookmarkStart w:id="1753" w:name="_Toc271147941"/>
      <w:bookmarkStart w:id="1754" w:name="_Toc732873905"/>
      <w:bookmarkStart w:id="1755" w:name="_Toc59203034"/>
      <w:bookmarkStart w:id="1756" w:name="_Toc1753255434"/>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w:t>
      </w:r>
      <w:r>
        <w:rPr>
          <w:rFonts w:hint="default" w:ascii="Times New Roman" w:hAnsi="Times New Roman"/>
          <w:color w:val="auto"/>
          <w:sz w:val="28"/>
          <w:szCs w:val="28"/>
          <w:highlight w:val="none"/>
          <w:lang w:val="en-US" w:eastAsia="zh-CN"/>
        </w:rPr>
        <w:t>13</w:t>
      </w:r>
      <w:r>
        <w:rPr>
          <w:rFonts w:hint="default" w:ascii="Times New Roman" w:hAnsi="Times New Roman"/>
          <w:color w:val="auto"/>
          <w:sz w:val="28"/>
          <w:szCs w:val="28"/>
          <w:highlight w:val="none"/>
        </w:rPr>
        <w:t>：施工企业信誉实力评分记录表</w:t>
      </w:r>
      <w:bookmarkEnd w:id="1749"/>
      <w:bookmarkEnd w:id="1750"/>
      <w:bookmarkEnd w:id="1751"/>
      <w:bookmarkEnd w:id="1752"/>
      <w:bookmarkEnd w:id="1753"/>
      <w:bookmarkEnd w:id="1754"/>
      <w:bookmarkEnd w:id="1755"/>
      <w:bookmarkEnd w:id="1756"/>
    </w:p>
    <w:p w14:paraId="1505AD2B">
      <w:pPr>
        <w:jc w:val="center"/>
        <w:rPr>
          <w:rFonts w:ascii="Times New Roman" w:hAnsi="Times New Roman" w:cs="Times New Roman"/>
          <w:color w:val="auto"/>
          <w:highlight w:val="none"/>
        </w:rPr>
      </w:pPr>
    </w:p>
    <w:p w14:paraId="361A3986">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施工企业信誉实力评分记录表（各</w:t>
      </w:r>
      <w:r>
        <w:rPr>
          <w:rFonts w:ascii="Times New Roman" w:hAnsi="Times New Roman" w:eastAsia="黑体" w:cs="Times New Roman"/>
          <w:color w:val="auto"/>
          <w:sz w:val="28"/>
          <w:szCs w:val="28"/>
          <w:highlight w:val="none"/>
        </w:rPr>
        <w:t>设</w:t>
      </w:r>
      <w:r>
        <w:rPr>
          <w:rFonts w:hint="default" w:ascii="Times New Roman" w:hAnsi="Times New Roman" w:eastAsia="黑体" w:cs="Times New Roman"/>
          <w:color w:val="auto"/>
          <w:sz w:val="28"/>
          <w:szCs w:val="28"/>
          <w:highlight w:val="none"/>
        </w:rPr>
        <w:t>区市房屋</w:t>
      </w:r>
      <w:r>
        <w:rPr>
          <w:rFonts w:ascii="Times New Roman" w:hAnsi="Times New Roman" w:eastAsia="黑体" w:cs="Times New Roman"/>
          <w:color w:val="auto"/>
          <w:sz w:val="28"/>
          <w:szCs w:val="28"/>
          <w:highlight w:val="none"/>
        </w:rPr>
        <w:t>建筑及市政基础设施</w:t>
      </w:r>
      <w:r>
        <w:rPr>
          <w:rFonts w:hint="default" w:ascii="Times New Roman" w:hAnsi="Times New Roman" w:eastAsia="黑体" w:cs="Times New Roman"/>
          <w:color w:val="auto"/>
          <w:sz w:val="28"/>
          <w:szCs w:val="28"/>
          <w:highlight w:val="none"/>
        </w:rPr>
        <w:t>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3E8FD5FF">
      <w:pPr>
        <w:jc w:val="center"/>
        <w:rPr>
          <w:rFonts w:hint="default" w:ascii="Times New Roman" w:hAnsi="Times New Roman" w:eastAsia="黑体" w:cs="Times New Roman"/>
          <w:color w:val="auto"/>
          <w:sz w:val="28"/>
          <w:szCs w:val="28"/>
          <w:highlight w:val="none"/>
        </w:rPr>
      </w:pPr>
    </w:p>
    <w:p w14:paraId="734ECA08">
      <w:pPr>
        <w:jc w:val="center"/>
        <w:rPr>
          <w:rFonts w:hint="default" w:ascii="Times New Roman" w:hAnsi="Times New Roman" w:eastAsia="黑体" w:cs="Times New Roman"/>
          <w:color w:val="auto"/>
          <w:sz w:val="28"/>
          <w:szCs w:val="28"/>
          <w:highlight w:val="none"/>
        </w:rPr>
      </w:pPr>
    </w:p>
    <w:p w14:paraId="49BF7E64">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A07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4AC5492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0D99DF7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4217BE0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31F6F2E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4C55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4A83F17">
            <w:pPr>
              <w:jc w:val="center"/>
              <w:rPr>
                <w:rFonts w:ascii="Times New Roman" w:hAnsi="Times New Roman" w:eastAsia="宋体" w:cs="Times New Roman"/>
                <w:color w:val="auto"/>
                <w:highlight w:val="none"/>
              </w:rPr>
            </w:pPr>
          </w:p>
        </w:tc>
        <w:tc>
          <w:tcPr>
            <w:tcW w:w="3032" w:type="dxa"/>
            <w:vMerge w:val="continue"/>
            <w:noWrap w:val="0"/>
            <w:vAlign w:val="center"/>
          </w:tcPr>
          <w:p w14:paraId="2D1A4827">
            <w:pPr>
              <w:jc w:val="center"/>
              <w:rPr>
                <w:rFonts w:ascii="Times New Roman" w:hAnsi="Times New Roman" w:eastAsia="宋体" w:cs="Times New Roman"/>
                <w:color w:val="auto"/>
                <w:highlight w:val="none"/>
              </w:rPr>
            </w:pPr>
          </w:p>
        </w:tc>
        <w:tc>
          <w:tcPr>
            <w:tcW w:w="1290" w:type="dxa"/>
            <w:vMerge w:val="continue"/>
            <w:noWrap w:val="0"/>
            <w:vAlign w:val="center"/>
          </w:tcPr>
          <w:p w14:paraId="0BB770F2">
            <w:pPr>
              <w:jc w:val="center"/>
              <w:rPr>
                <w:rFonts w:ascii="Times New Roman" w:hAnsi="Times New Roman" w:eastAsia="宋体" w:cs="Times New Roman"/>
                <w:color w:val="auto"/>
                <w:highlight w:val="none"/>
              </w:rPr>
            </w:pPr>
          </w:p>
        </w:tc>
        <w:tc>
          <w:tcPr>
            <w:tcW w:w="1257" w:type="dxa"/>
            <w:noWrap w:val="0"/>
            <w:vAlign w:val="center"/>
          </w:tcPr>
          <w:p w14:paraId="72573456">
            <w:pPr>
              <w:jc w:val="center"/>
              <w:rPr>
                <w:rFonts w:ascii="Times New Roman" w:hAnsi="Times New Roman" w:eastAsia="宋体" w:cs="Times New Roman"/>
                <w:color w:val="auto"/>
                <w:highlight w:val="none"/>
              </w:rPr>
            </w:pPr>
          </w:p>
        </w:tc>
        <w:tc>
          <w:tcPr>
            <w:tcW w:w="1273" w:type="dxa"/>
            <w:noWrap w:val="0"/>
            <w:vAlign w:val="center"/>
          </w:tcPr>
          <w:p w14:paraId="3DA5D2F6">
            <w:pPr>
              <w:jc w:val="center"/>
              <w:rPr>
                <w:rFonts w:ascii="Times New Roman" w:hAnsi="Times New Roman" w:eastAsia="宋体" w:cs="Times New Roman"/>
                <w:color w:val="auto"/>
                <w:highlight w:val="none"/>
              </w:rPr>
            </w:pPr>
          </w:p>
        </w:tc>
        <w:tc>
          <w:tcPr>
            <w:tcW w:w="1274" w:type="dxa"/>
            <w:noWrap w:val="0"/>
            <w:vAlign w:val="center"/>
          </w:tcPr>
          <w:p w14:paraId="0FA2F430">
            <w:pPr>
              <w:jc w:val="center"/>
              <w:rPr>
                <w:rFonts w:ascii="Times New Roman" w:hAnsi="Times New Roman" w:eastAsia="宋体" w:cs="Times New Roman"/>
                <w:color w:val="auto"/>
                <w:highlight w:val="none"/>
              </w:rPr>
            </w:pPr>
          </w:p>
        </w:tc>
        <w:tc>
          <w:tcPr>
            <w:tcW w:w="1273" w:type="dxa"/>
            <w:noWrap w:val="0"/>
            <w:vAlign w:val="center"/>
          </w:tcPr>
          <w:p w14:paraId="79A6E455">
            <w:pPr>
              <w:jc w:val="center"/>
              <w:rPr>
                <w:rFonts w:ascii="Times New Roman" w:hAnsi="Times New Roman" w:eastAsia="宋体" w:cs="Times New Roman"/>
                <w:color w:val="auto"/>
                <w:highlight w:val="none"/>
              </w:rPr>
            </w:pPr>
          </w:p>
        </w:tc>
        <w:tc>
          <w:tcPr>
            <w:tcW w:w="1274" w:type="dxa"/>
            <w:noWrap w:val="0"/>
            <w:vAlign w:val="center"/>
          </w:tcPr>
          <w:p w14:paraId="1AAC4021">
            <w:pPr>
              <w:jc w:val="center"/>
              <w:rPr>
                <w:rFonts w:ascii="Times New Roman" w:hAnsi="Times New Roman" w:eastAsia="宋体" w:cs="Times New Roman"/>
                <w:color w:val="auto"/>
                <w:highlight w:val="none"/>
              </w:rPr>
            </w:pPr>
          </w:p>
        </w:tc>
        <w:tc>
          <w:tcPr>
            <w:tcW w:w="1273" w:type="dxa"/>
            <w:noWrap w:val="0"/>
            <w:vAlign w:val="center"/>
          </w:tcPr>
          <w:p w14:paraId="50A45A5C">
            <w:pPr>
              <w:jc w:val="center"/>
              <w:rPr>
                <w:rFonts w:ascii="Times New Roman" w:hAnsi="Times New Roman" w:eastAsia="宋体" w:cs="Times New Roman"/>
                <w:color w:val="auto"/>
                <w:highlight w:val="none"/>
              </w:rPr>
            </w:pPr>
          </w:p>
        </w:tc>
        <w:tc>
          <w:tcPr>
            <w:tcW w:w="1274" w:type="dxa"/>
            <w:noWrap w:val="0"/>
            <w:vAlign w:val="center"/>
          </w:tcPr>
          <w:p w14:paraId="7DD73287">
            <w:pPr>
              <w:jc w:val="center"/>
              <w:rPr>
                <w:rFonts w:ascii="Times New Roman" w:hAnsi="Times New Roman" w:eastAsia="宋体" w:cs="Times New Roman"/>
                <w:color w:val="auto"/>
                <w:highlight w:val="none"/>
              </w:rPr>
            </w:pPr>
          </w:p>
        </w:tc>
      </w:tr>
      <w:tr w14:paraId="3350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5A215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区级施工企业诚信综合评价得分（百分制）</w:t>
            </w:r>
          </w:p>
        </w:tc>
        <w:tc>
          <w:tcPr>
            <w:tcW w:w="1290" w:type="dxa"/>
            <w:noWrap w:val="0"/>
            <w:vAlign w:val="center"/>
          </w:tcPr>
          <w:p w14:paraId="0B6126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23F50DB3">
            <w:pPr>
              <w:jc w:val="center"/>
              <w:rPr>
                <w:rFonts w:ascii="Times New Roman" w:hAnsi="Times New Roman" w:eastAsia="宋体" w:cs="Times New Roman"/>
                <w:color w:val="auto"/>
                <w:highlight w:val="none"/>
              </w:rPr>
            </w:pPr>
          </w:p>
        </w:tc>
        <w:tc>
          <w:tcPr>
            <w:tcW w:w="1273" w:type="dxa"/>
            <w:noWrap w:val="0"/>
            <w:vAlign w:val="center"/>
          </w:tcPr>
          <w:p w14:paraId="646CA7C2">
            <w:pPr>
              <w:jc w:val="center"/>
              <w:rPr>
                <w:rFonts w:ascii="Times New Roman" w:hAnsi="Times New Roman" w:eastAsia="宋体" w:cs="Times New Roman"/>
                <w:color w:val="auto"/>
                <w:highlight w:val="none"/>
              </w:rPr>
            </w:pPr>
          </w:p>
        </w:tc>
        <w:tc>
          <w:tcPr>
            <w:tcW w:w="1274" w:type="dxa"/>
            <w:noWrap w:val="0"/>
            <w:vAlign w:val="center"/>
          </w:tcPr>
          <w:p w14:paraId="245A013A">
            <w:pPr>
              <w:jc w:val="center"/>
              <w:rPr>
                <w:rFonts w:ascii="Times New Roman" w:hAnsi="Times New Roman" w:eastAsia="宋体" w:cs="Times New Roman"/>
                <w:color w:val="auto"/>
                <w:highlight w:val="none"/>
              </w:rPr>
            </w:pPr>
          </w:p>
        </w:tc>
        <w:tc>
          <w:tcPr>
            <w:tcW w:w="1273" w:type="dxa"/>
            <w:noWrap w:val="0"/>
            <w:vAlign w:val="center"/>
          </w:tcPr>
          <w:p w14:paraId="0E82AB5E">
            <w:pPr>
              <w:jc w:val="center"/>
              <w:rPr>
                <w:rFonts w:ascii="Times New Roman" w:hAnsi="Times New Roman" w:eastAsia="宋体" w:cs="Times New Roman"/>
                <w:color w:val="auto"/>
                <w:highlight w:val="none"/>
              </w:rPr>
            </w:pPr>
          </w:p>
        </w:tc>
        <w:tc>
          <w:tcPr>
            <w:tcW w:w="1274" w:type="dxa"/>
            <w:noWrap w:val="0"/>
            <w:vAlign w:val="center"/>
          </w:tcPr>
          <w:p w14:paraId="4E683B8B">
            <w:pPr>
              <w:jc w:val="center"/>
              <w:rPr>
                <w:rFonts w:ascii="Times New Roman" w:hAnsi="Times New Roman" w:eastAsia="宋体" w:cs="Times New Roman"/>
                <w:color w:val="auto"/>
                <w:highlight w:val="none"/>
              </w:rPr>
            </w:pPr>
          </w:p>
        </w:tc>
        <w:tc>
          <w:tcPr>
            <w:tcW w:w="1273" w:type="dxa"/>
            <w:noWrap w:val="0"/>
            <w:vAlign w:val="center"/>
          </w:tcPr>
          <w:p w14:paraId="5B6C8DB9">
            <w:pPr>
              <w:jc w:val="center"/>
              <w:rPr>
                <w:rFonts w:ascii="Times New Roman" w:hAnsi="Times New Roman" w:eastAsia="宋体" w:cs="Times New Roman"/>
                <w:color w:val="auto"/>
                <w:highlight w:val="none"/>
              </w:rPr>
            </w:pPr>
          </w:p>
        </w:tc>
        <w:tc>
          <w:tcPr>
            <w:tcW w:w="1274" w:type="dxa"/>
            <w:noWrap w:val="0"/>
            <w:vAlign w:val="center"/>
          </w:tcPr>
          <w:p w14:paraId="0A4B5B1C">
            <w:pPr>
              <w:jc w:val="center"/>
              <w:rPr>
                <w:rFonts w:ascii="Times New Roman" w:hAnsi="Times New Roman" w:eastAsia="宋体" w:cs="Times New Roman"/>
                <w:color w:val="auto"/>
                <w:highlight w:val="none"/>
              </w:rPr>
            </w:pPr>
          </w:p>
        </w:tc>
      </w:tr>
      <w:tr w14:paraId="2ED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94BCB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项目所在地设区市级施工企业诚信综合评价得分（百分制）</w:t>
            </w:r>
          </w:p>
        </w:tc>
        <w:tc>
          <w:tcPr>
            <w:tcW w:w="1290" w:type="dxa"/>
            <w:noWrap w:val="0"/>
            <w:vAlign w:val="center"/>
          </w:tcPr>
          <w:p w14:paraId="3E2520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4A0A4A7E">
            <w:pPr>
              <w:jc w:val="center"/>
              <w:rPr>
                <w:rFonts w:ascii="Times New Roman" w:hAnsi="Times New Roman" w:eastAsia="宋体" w:cs="Times New Roman"/>
                <w:color w:val="auto"/>
                <w:highlight w:val="none"/>
              </w:rPr>
            </w:pPr>
          </w:p>
        </w:tc>
        <w:tc>
          <w:tcPr>
            <w:tcW w:w="1273" w:type="dxa"/>
            <w:noWrap w:val="0"/>
            <w:vAlign w:val="center"/>
          </w:tcPr>
          <w:p w14:paraId="2B2B9F57">
            <w:pPr>
              <w:jc w:val="center"/>
              <w:rPr>
                <w:rFonts w:ascii="Times New Roman" w:hAnsi="Times New Roman" w:eastAsia="宋体" w:cs="Times New Roman"/>
                <w:color w:val="auto"/>
                <w:highlight w:val="none"/>
              </w:rPr>
            </w:pPr>
          </w:p>
        </w:tc>
        <w:tc>
          <w:tcPr>
            <w:tcW w:w="1274" w:type="dxa"/>
            <w:noWrap w:val="0"/>
            <w:vAlign w:val="center"/>
          </w:tcPr>
          <w:p w14:paraId="6B68C11C">
            <w:pPr>
              <w:jc w:val="center"/>
              <w:rPr>
                <w:rFonts w:ascii="Times New Roman" w:hAnsi="Times New Roman" w:eastAsia="宋体" w:cs="Times New Roman"/>
                <w:color w:val="auto"/>
                <w:highlight w:val="none"/>
              </w:rPr>
            </w:pPr>
          </w:p>
        </w:tc>
        <w:tc>
          <w:tcPr>
            <w:tcW w:w="1273" w:type="dxa"/>
            <w:noWrap w:val="0"/>
            <w:vAlign w:val="center"/>
          </w:tcPr>
          <w:p w14:paraId="07A0BB81">
            <w:pPr>
              <w:jc w:val="center"/>
              <w:rPr>
                <w:rFonts w:ascii="Times New Roman" w:hAnsi="Times New Roman" w:eastAsia="宋体" w:cs="Times New Roman"/>
                <w:color w:val="auto"/>
                <w:highlight w:val="none"/>
              </w:rPr>
            </w:pPr>
          </w:p>
        </w:tc>
        <w:tc>
          <w:tcPr>
            <w:tcW w:w="1274" w:type="dxa"/>
            <w:noWrap w:val="0"/>
            <w:vAlign w:val="center"/>
          </w:tcPr>
          <w:p w14:paraId="32031DED">
            <w:pPr>
              <w:jc w:val="center"/>
              <w:rPr>
                <w:rFonts w:ascii="Times New Roman" w:hAnsi="Times New Roman" w:eastAsia="宋体" w:cs="Times New Roman"/>
                <w:color w:val="auto"/>
                <w:highlight w:val="none"/>
              </w:rPr>
            </w:pPr>
          </w:p>
        </w:tc>
        <w:tc>
          <w:tcPr>
            <w:tcW w:w="1273" w:type="dxa"/>
            <w:noWrap w:val="0"/>
            <w:vAlign w:val="center"/>
          </w:tcPr>
          <w:p w14:paraId="39AF90DA">
            <w:pPr>
              <w:jc w:val="center"/>
              <w:rPr>
                <w:rFonts w:ascii="Times New Roman" w:hAnsi="Times New Roman" w:eastAsia="宋体" w:cs="Times New Roman"/>
                <w:color w:val="auto"/>
                <w:highlight w:val="none"/>
              </w:rPr>
            </w:pPr>
          </w:p>
        </w:tc>
        <w:tc>
          <w:tcPr>
            <w:tcW w:w="1274" w:type="dxa"/>
            <w:noWrap w:val="0"/>
            <w:vAlign w:val="center"/>
          </w:tcPr>
          <w:p w14:paraId="1C979E73">
            <w:pPr>
              <w:jc w:val="center"/>
              <w:rPr>
                <w:rFonts w:ascii="Times New Roman" w:hAnsi="Times New Roman" w:eastAsia="宋体" w:cs="Times New Roman"/>
                <w:color w:val="auto"/>
                <w:highlight w:val="none"/>
              </w:rPr>
            </w:pPr>
          </w:p>
        </w:tc>
      </w:tr>
      <w:tr w14:paraId="6EA1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691FE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施工企业信誉实力加权得分合计（满分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6E7A580F">
            <w:pPr>
              <w:jc w:val="center"/>
              <w:rPr>
                <w:rFonts w:ascii="Times New Roman" w:hAnsi="Times New Roman" w:eastAsia="宋体" w:cs="Times New Roman"/>
                <w:color w:val="auto"/>
                <w:highlight w:val="none"/>
              </w:rPr>
            </w:pPr>
          </w:p>
        </w:tc>
        <w:tc>
          <w:tcPr>
            <w:tcW w:w="1257" w:type="dxa"/>
            <w:noWrap w:val="0"/>
            <w:vAlign w:val="center"/>
          </w:tcPr>
          <w:p w14:paraId="2612DE5B">
            <w:pPr>
              <w:jc w:val="center"/>
              <w:rPr>
                <w:rFonts w:ascii="Times New Roman" w:hAnsi="Times New Roman" w:eastAsia="宋体" w:cs="Times New Roman"/>
                <w:color w:val="auto"/>
                <w:highlight w:val="none"/>
              </w:rPr>
            </w:pPr>
          </w:p>
        </w:tc>
        <w:tc>
          <w:tcPr>
            <w:tcW w:w="1273" w:type="dxa"/>
            <w:noWrap w:val="0"/>
            <w:vAlign w:val="center"/>
          </w:tcPr>
          <w:p w14:paraId="0EDA7DB1">
            <w:pPr>
              <w:jc w:val="center"/>
              <w:rPr>
                <w:rFonts w:ascii="Times New Roman" w:hAnsi="Times New Roman" w:eastAsia="宋体" w:cs="Times New Roman"/>
                <w:color w:val="auto"/>
                <w:highlight w:val="none"/>
              </w:rPr>
            </w:pPr>
          </w:p>
        </w:tc>
        <w:tc>
          <w:tcPr>
            <w:tcW w:w="1274" w:type="dxa"/>
            <w:noWrap w:val="0"/>
            <w:vAlign w:val="center"/>
          </w:tcPr>
          <w:p w14:paraId="2803D899">
            <w:pPr>
              <w:jc w:val="center"/>
              <w:rPr>
                <w:rFonts w:ascii="Times New Roman" w:hAnsi="Times New Roman" w:eastAsia="宋体" w:cs="Times New Roman"/>
                <w:color w:val="auto"/>
                <w:highlight w:val="none"/>
              </w:rPr>
            </w:pPr>
          </w:p>
        </w:tc>
        <w:tc>
          <w:tcPr>
            <w:tcW w:w="1273" w:type="dxa"/>
            <w:noWrap w:val="0"/>
            <w:vAlign w:val="center"/>
          </w:tcPr>
          <w:p w14:paraId="1C214D5D">
            <w:pPr>
              <w:jc w:val="center"/>
              <w:rPr>
                <w:rFonts w:ascii="Times New Roman" w:hAnsi="Times New Roman" w:eastAsia="宋体" w:cs="Times New Roman"/>
                <w:color w:val="auto"/>
                <w:highlight w:val="none"/>
              </w:rPr>
            </w:pPr>
          </w:p>
        </w:tc>
        <w:tc>
          <w:tcPr>
            <w:tcW w:w="1274" w:type="dxa"/>
            <w:noWrap w:val="0"/>
            <w:vAlign w:val="center"/>
          </w:tcPr>
          <w:p w14:paraId="4DB9F300">
            <w:pPr>
              <w:jc w:val="center"/>
              <w:rPr>
                <w:rFonts w:ascii="Times New Roman" w:hAnsi="Times New Roman" w:eastAsia="宋体" w:cs="Times New Roman"/>
                <w:color w:val="auto"/>
                <w:highlight w:val="none"/>
              </w:rPr>
            </w:pPr>
          </w:p>
        </w:tc>
        <w:tc>
          <w:tcPr>
            <w:tcW w:w="1273" w:type="dxa"/>
            <w:noWrap w:val="0"/>
            <w:vAlign w:val="center"/>
          </w:tcPr>
          <w:p w14:paraId="0E77EFC3">
            <w:pPr>
              <w:jc w:val="center"/>
              <w:rPr>
                <w:rFonts w:ascii="Times New Roman" w:hAnsi="Times New Roman" w:eastAsia="宋体" w:cs="Times New Roman"/>
                <w:color w:val="auto"/>
                <w:highlight w:val="none"/>
              </w:rPr>
            </w:pPr>
          </w:p>
        </w:tc>
        <w:tc>
          <w:tcPr>
            <w:tcW w:w="1274" w:type="dxa"/>
            <w:noWrap w:val="0"/>
            <w:vAlign w:val="center"/>
          </w:tcPr>
          <w:p w14:paraId="2FFB63FA">
            <w:pPr>
              <w:jc w:val="center"/>
              <w:rPr>
                <w:rFonts w:ascii="Times New Roman" w:hAnsi="Times New Roman" w:eastAsia="宋体" w:cs="Times New Roman"/>
                <w:color w:val="auto"/>
                <w:highlight w:val="none"/>
              </w:rPr>
            </w:pPr>
          </w:p>
        </w:tc>
      </w:tr>
      <w:tr w14:paraId="1A77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23807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38C5C972">
            <w:pPr>
              <w:jc w:val="center"/>
              <w:rPr>
                <w:rFonts w:ascii="Times New Roman" w:hAnsi="Times New Roman" w:eastAsia="宋体" w:cs="Times New Roman"/>
                <w:color w:val="auto"/>
                <w:highlight w:val="none"/>
              </w:rPr>
            </w:pPr>
          </w:p>
        </w:tc>
      </w:tr>
      <w:tr w14:paraId="65EC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2BAEF9B4">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（取50%-100%）×企业信誉实力分分值权重+根据实时公布的项目所在地设区市级诚信综合评价分（百分制）×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（取50%-0%）×企业信誉实力分分值权重（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51BE14B5">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经济标</w:t>
      </w:r>
      <w:r>
        <w:rPr>
          <w:rFonts w:hint="default" w:ascii="Times New Roman" w:hAnsi="Times New Roman" w:cs="Times New Roman"/>
          <w:color w:val="auto"/>
          <w:highlight w:val="none"/>
        </w:rPr>
        <w:t>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0B01BBDE">
      <w:pPr>
        <w:spacing w:line="440" w:lineRule="exact"/>
        <w:rPr>
          <w:rFonts w:ascii="Times New Roman" w:hAnsi="Times New Roman" w:cs="Times New Roman"/>
          <w:color w:val="auto"/>
          <w:highlight w:val="none"/>
        </w:rPr>
      </w:pPr>
    </w:p>
    <w:p w14:paraId="6A0EC7BA">
      <w:pPr>
        <w:pStyle w:val="5"/>
        <w:rPr>
          <w:rFonts w:hint="default" w:ascii="Times New Roman" w:hAnsi="Times New Roman"/>
          <w:color w:val="auto"/>
          <w:sz w:val="28"/>
          <w:szCs w:val="28"/>
          <w:highlight w:val="none"/>
        </w:rPr>
      </w:pPr>
      <w:bookmarkStart w:id="1757" w:name="_Toc250209611"/>
      <w:bookmarkStart w:id="1758" w:name="_Toc1812029712"/>
      <w:bookmarkStart w:id="1759" w:name="_Toc985315532"/>
      <w:bookmarkStart w:id="1760" w:name="_Toc1812601024"/>
      <w:bookmarkStart w:id="1761" w:name="_Toc294801086"/>
      <w:bookmarkStart w:id="1762" w:name="_Toc1645989393"/>
      <w:bookmarkStart w:id="1763" w:name="_Toc908723684"/>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：设计企业信誉实力评分记录表</w:t>
      </w:r>
      <w:bookmarkEnd w:id="1757"/>
      <w:bookmarkEnd w:id="1758"/>
      <w:bookmarkEnd w:id="1759"/>
      <w:bookmarkEnd w:id="1760"/>
      <w:bookmarkEnd w:id="1761"/>
      <w:bookmarkEnd w:id="1762"/>
      <w:bookmarkEnd w:id="1763"/>
    </w:p>
    <w:p w14:paraId="2BFA5004">
      <w:pPr>
        <w:spacing w:line="440" w:lineRule="exact"/>
        <w:rPr>
          <w:rFonts w:hint="default" w:ascii="Times New Roman" w:hAnsi="Times New Roman" w:cs="Times New Roman"/>
          <w:b/>
          <w:bCs/>
          <w:color w:val="auto"/>
          <w:highlight w:val="none"/>
        </w:rPr>
      </w:pPr>
    </w:p>
    <w:p w14:paraId="1268C711">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设计企业信誉实力评分记录表（自治区本级房屋</w:t>
      </w:r>
      <w:r>
        <w:rPr>
          <w:rFonts w:ascii="Times New Roman" w:hAnsi="Times New Roman" w:eastAsia="黑体" w:cs="Times New Roman"/>
          <w:color w:val="auto"/>
          <w:sz w:val="28"/>
          <w:szCs w:val="28"/>
          <w:highlight w:val="none"/>
        </w:rPr>
        <w:t>建筑及市政基础</w:t>
      </w:r>
      <w:r>
        <w:rPr>
          <w:rFonts w:hint="default" w:ascii="Times New Roman" w:hAnsi="Times New Roman" w:eastAsia="黑体" w:cs="Times New Roman"/>
          <w:color w:val="auto"/>
          <w:sz w:val="28"/>
          <w:szCs w:val="28"/>
          <w:highlight w:val="none"/>
        </w:rPr>
        <w:t>设施工程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06AF591E">
      <w:pPr>
        <w:spacing w:after="72" w:afterLines="30" w:line="440" w:lineRule="exact"/>
        <w:rPr>
          <w:rFonts w:hint="default" w:ascii="Times New Roman" w:hAnsi="Times New Roman" w:cs="Times New Roman"/>
          <w:color w:val="auto"/>
          <w:highlight w:val="none"/>
        </w:rPr>
      </w:pPr>
    </w:p>
    <w:p w14:paraId="1B184C09">
      <w:pPr>
        <w:spacing w:after="72" w:afterLines="30" w:line="440" w:lineRule="exact"/>
        <w:rPr>
          <w:rFonts w:hint="default" w:ascii="Times New Roman" w:hAnsi="Times New Roman" w:cs="Times New Roman"/>
          <w:color w:val="auto"/>
          <w:highlight w:val="none"/>
        </w:rPr>
      </w:pPr>
    </w:p>
    <w:p w14:paraId="511C9F52">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51C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75BBCEA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29243A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737982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0A7B04F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1B43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7D04778F">
            <w:pPr>
              <w:jc w:val="center"/>
              <w:rPr>
                <w:rFonts w:ascii="Times New Roman" w:hAnsi="Times New Roman" w:eastAsia="宋体" w:cs="Times New Roman"/>
                <w:color w:val="auto"/>
                <w:highlight w:val="none"/>
              </w:rPr>
            </w:pPr>
          </w:p>
        </w:tc>
        <w:tc>
          <w:tcPr>
            <w:tcW w:w="3032" w:type="dxa"/>
            <w:vMerge w:val="continue"/>
            <w:noWrap w:val="0"/>
            <w:vAlign w:val="center"/>
          </w:tcPr>
          <w:p w14:paraId="427F29A1">
            <w:pPr>
              <w:jc w:val="center"/>
              <w:rPr>
                <w:rFonts w:ascii="Times New Roman" w:hAnsi="Times New Roman" w:eastAsia="宋体" w:cs="Times New Roman"/>
                <w:color w:val="auto"/>
                <w:highlight w:val="none"/>
              </w:rPr>
            </w:pPr>
          </w:p>
        </w:tc>
        <w:tc>
          <w:tcPr>
            <w:tcW w:w="1290" w:type="dxa"/>
            <w:vMerge w:val="continue"/>
            <w:noWrap w:val="0"/>
            <w:vAlign w:val="center"/>
          </w:tcPr>
          <w:p w14:paraId="26E10D30">
            <w:pPr>
              <w:jc w:val="center"/>
              <w:rPr>
                <w:rFonts w:ascii="Times New Roman" w:hAnsi="Times New Roman" w:eastAsia="宋体" w:cs="Times New Roman"/>
                <w:color w:val="auto"/>
                <w:highlight w:val="none"/>
              </w:rPr>
            </w:pPr>
          </w:p>
        </w:tc>
        <w:tc>
          <w:tcPr>
            <w:tcW w:w="1257" w:type="dxa"/>
            <w:noWrap w:val="0"/>
            <w:vAlign w:val="center"/>
          </w:tcPr>
          <w:p w14:paraId="37125AC3">
            <w:pPr>
              <w:jc w:val="center"/>
              <w:rPr>
                <w:rFonts w:ascii="Times New Roman" w:hAnsi="Times New Roman" w:eastAsia="宋体" w:cs="Times New Roman"/>
                <w:color w:val="auto"/>
                <w:highlight w:val="none"/>
              </w:rPr>
            </w:pPr>
          </w:p>
        </w:tc>
        <w:tc>
          <w:tcPr>
            <w:tcW w:w="1273" w:type="dxa"/>
            <w:noWrap w:val="0"/>
            <w:vAlign w:val="center"/>
          </w:tcPr>
          <w:p w14:paraId="122844B4">
            <w:pPr>
              <w:jc w:val="center"/>
              <w:rPr>
                <w:rFonts w:ascii="Times New Roman" w:hAnsi="Times New Roman" w:eastAsia="宋体" w:cs="Times New Roman"/>
                <w:color w:val="auto"/>
                <w:highlight w:val="none"/>
              </w:rPr>
            </w:pPr>
          </w:p>
        </w:tc>
        <w:tc>
          <w:tcPr>
            <w:tcW w:w="1274" w:type="dxa"/>
            <w:noWrap w:val="0"/>
            <w:vAlign w:val="center"/>
          </w:tcPr>
          <w:p w14:paraId="7A24BEFA">
            <w:pPr>
              <w:jc w:val="center"/>
              <w:rPr>
                <w:rFonts w:ascii="Times New Roman" w:hAnsi="Times New Roman" w:eastAsia="宋体" w:cs="Times New Roman"/>
                <w:color w:val="auto"/>
                <w:highlight w:val="none"/>
              </w:rPr>
            </w:pPr>
          </w:p>
        </w:tc>
        <w:tc>
          <w:tcPr>
            <w:tcW w:w="1273" w:type="dxa"/>
            <w:noWrap w:val="0"/>
            <w:vAlign w:val="center"/>
          </w:tcPr>
          <w:p w14:paraId="7675530D">
            <w:pPr>
              <w:jc w:val="center"/>
              <w:rPr>
                <w:rFonts w:ascii="Times New Roman" w:hAnsi="Times New Roman" w:eastAsia="宋体" w:cs="Times New Roman"/>
                <w:color w:val="auto"/>
                <w:highlight w:val="none"/>
              </w:rPr>
            </w:pPr>
          </w:p>
        </w:tc>
        <w:tc>
          <w:tcPr>
            <w:tcW w:w="1274" w:type="dxa"/>
            <w:noWrap w:val="0"/>
            <w:vAlign w:val="center"/>
          </w:tcPr>
          <w:p w14:paraId="7096AE9A">
            <w:pPr>
              <w:jc w:val="center"/>
              <w:rPr>
                <w:rFonts w:ascii="Times New Roman" w:hAnsi="Times New Roman" w:eastAsia="宋体" w:cs="Times New Roman"/>
                <w:color w:val="auto"/>
                <w:highlight w:val="none"/>
              </w:rPr>
            </w:pPr>
          </w:p>
        </w:tc>
        <w:tc>
          <w:tcPr>
            <w:tcW w:w="1273" w:type="dxa"/>
            <w:noWrap w:val="0"/>
            <w:vAlign w:val="center"/>
          </w:tcPr>
          <w:p w14:paraId="4BE1B58E">
            <w:pPr>
              <w:jc w:val="center"/>
              <w:rPr>
                <w:rFonts w:ascii="Times New Roman" w:hAnsi="Times New Roman" w:eastAsia="宋体" w:cs="Times New Roman"/>
                <w:color w:val="auto"/>
                <w:highlight w:val="none"/>
              </w:rPr>
            </w:pPr>
          </w:p>
        </w:tc>
        <w:tc>
          <w:tcPr>
            <w:tcW w:w="1274" w:type="dxa"/>
            <w:noWrap w:val="0"/>
            <w:vAlign w:val="center"/>
          </w:tcPr>
          <w:p w14:paraId="06534BBA">
            <w:pPr>
              <w:jc w:val="center"/>
              <w:rPr>
                <w:rFonts w:ascii="Times New Roman" w:hAnsi="Times New Roman" w:eastAsia="宋体" w:cs="Times New Roman"/>
                <w:color w:val="auto"/>
                <w:highlight w:val="none"/>
              </w:rPr>
            </w:pPr>
          </w:p>
        </w:tc>
      </w:tr>
      <w:tr w14:paraId="5595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B8FFA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w:t>
            </w:r>
            <w:r>
              <w:rPr>
                <w:rFonts w:ascii="Times New Roman" w:hAnsi="Times New Roman" w:eastAsia="宋体" w:cs="Times New Roman"/>
                <w:color w:val="auto"/>
                <w:highlight w:val="none"/>
              </w:rPr>
              <w:t>级</w:t>
            </w:r>
            <w:r>
              <w:rPr>
                <w:rFonts w:hint="default" w:ascii="Times New Roman" w:hAnsi="Times New Roman" w:eastAsia="宋体" w:cs="Times New Roman"/>
                <w:color w:val="auto"/>
                <w:highlight w:val="none"/>
              </w:rPr>
              <w:t>设计企业诚信综合评价得分（百分制）</w:t>
            </w:r>
          </w:p>
        </w:tc>
        <w:tc>
          <w:tcPr>
            <w:tcW w:w="1290" w:type="dxa"/>
            <w:noWrap w:val="0"/>
            <w:vAlign w:val="center"/>
          </w:tcPr>
          <w:p w14:paraId="60AEBC1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763B6B9C">
            <w:pPr>
              <w:jc w:val="center"/>
              <w:rPr>
                <w:rFonts w:ascii="Times New Roman" w:hAnsi="Times New Roman" w:eastAsia="宋体" w:cs="Times New Roman"/>
                <w:color w:val="auto"/>
                <w:highlight w:val="none"/>
              </w:rPr>
            </w:pPr>
          </w:p>
        </w:tc>
        <w:tc>
          <w:tcPr>
            <w:tcW w:w="1273" w:type="dxa"/>
            <w:noWrap w:val="0"/>
            <w:vAlign w:val="center"/>
          </w:tcPr>
          <w:p w14:paraId="78CDDD4C">
            <w:pPr>
              <w:jc w:val="center"/>
              <w:rPr>
                <w:rFonts w:ascii="Times New Roman" w:hAnsi="Times New Roman" w:eastAsia="宋体" w:cs="Times New Roman"/>
                <w:color w:val="auto"/>
                <w:highlight w:val="none"/>
              </w:rPr>
            </w:pPr>
          </w:p>
        </w:tc>
        <w:tc>
          <w:tcPr>
            <w:tcW w:w="1274" w:type="dxa"/>
            <w:noWrap w:val="0"/>
            <w:vAlign w:val="center"/>
          </w:tcPr>
          <w:p w14:paraId="0DECAD75">
            <w:pPr>
              <w:jc w:val="center"/>
              <w:rPr>
                <w:rFonts w:ascii="Times New Roman" w:hAnsi="Times New Roman" w:eastAsia="宋体" w:cs="Times New Roman"/>
                <w:color w:val="auto"/>
                <w:highlight w:val="none"/>
              </w:rPr>
            </w:pPr>
          </w:p>
        </w:tc>
        <w:tc>
          <w:tcPr>
            <w:tcW w:w="1273" w:type="dxa"/>
            <w:noWrap w:val="0"/>
            <w:vAlign w:val="center"/>
          </w:tcPr>
          <w:p w14:paraId="6B01551B">
            <w:pPr>
              <w:jc w:val="center"/>
              <w:rPr>
                <w:rFonts w:ascii="Times New Roman" w:hAnsi="Times New Roman" w:eastAsia="宋体" w:cs="Times New Roman"/>
                <w:color w:val="auto"/>
                <w:highlight w:val="none"/>
              </w:rPr>
            </w:pPr>
          </w:p>
        </w:tc>
        <w:tc>
          <w:tcPr>
            <w:tcW w:w="1274" w:type="dxa"/>
            <w:noWrap w:val="0"/>
            <w:vAlign w:val="center"/>
          </w:tcPr>
          <w:p w14:paraId="0E94D947">
            <w:pPr>
              <w:jc w:val="center"/>
              <w:rPr>
                <w:rFonts w:ascii="Times New Roman" w:hAnsi="Times New Roman" w:eastAsia="宋体" w:cs="Times New Roman"/>
                <w:color w:val="auto"/>
                <w:highlight w:val="none"/>
              </w:rPr>
            </w:pPr>
          </w:p>
        </w:tc>
        <w:tc>
          <w:tcPr>
            <w:tcW w:w="1273" w:type="dxa"/>
            <w:noWrap w:val="0"/>
            <w:vAlign w:val="center"/>
          </w:tcPr>
          <w:p w14:paraId="0D16CE32">
            <w:pPr>
              <w:jc w:val="center"/>
              <w:rPr>
                <w:rFonts w:ascii="Times New Roman" w:hAnsi="Times New Roman" w:eastAsia="宋体" w:cs="Times New Roman"/>
                <w:color w:val="auto"/>
                <w:highlight w:val="none"/>
              </w:rPr>
            </w:pPr>
          </w:p>
        </w:tc>
        <w:tc>
          <w:tcPr>
            <w:tcW w:w="1274" w:type="dxa"/>
            <w:noWrap w:val="0"/>
            <w:vAlign w:val="center"/>
          </w:tcPr>
          <w:p w14:paraId="61924519">
            <w:pPr>
              <w:jc w:val="center"/>
              <w:rPr>
                <w:rFonts w:ascii="Times New Roman" w:hAnsi="Times New Roman" w:eastAsia="宋体" w:cs="Times New Roman"/>
                <w:color w:val="auto"/>
                <w:highlight w:val="none"/>
              </w:rPr>
            </w:pPr>
          </w:p>
        </w:tc>
      </w:tr>
      <w:tr w14:paraId="2027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74488F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46AB9A05">
            <w:pPr>
              <w:jc w:val="center"/>
              <w:rPr>
                <w:rFonts w:ascii="Times New Roman" w:hAnsi="Times New Roman" w:eastAsia="宋体" w:cs="Times New Roman"/>
                <w:color w:val="auto"/>
                <w:highlight w:val="none"/>
              </w:rPr>
            </w:pPr>
          </w:p>
        </w:tc>
        <w:tc>
          <w:tcPr>
            <w:tcW w:w="1257" w:type="dxa"/>
            <w:noWrap w:val="0"/>
            <w:vAlign w:val="center"/>
          </w:tcPr>
          <w:p w14:paraId="6D69DF86">
            <w:pPr>
              <w:jc w:val="center"/>
              <w:rPr>
                <w:rFonts w:ascii="Times New Roman" w:hAnsi="Times New Roman" w:eastAsia="宋体" w:cs="Times New Roman"/>
                <w:color w:val="auto"/>
                <w:highlight w:val="none"/>
              </w:rPr>
            </w:pPr>
          </w:p>
        </w:tc>
        <w:tc>
          <w:tcPr>
            <w:tcW w:w="1273" w:type="dxa"/>
            <w:noWrap w:val="0"/>
            <w:vAlign w:val="center"/>
          </w:tcPr>
          <w:p w14:paraId="457D2358">
            <w:pPr>
              <w:jc w:val="center"/>
              <w:rPr>
                <w:rFonts w:ascii="Times New Roman" w:hAnsi="Times New Roman" w:eastAsia="宋体" w:cs="Times New Roman"/>
                <w:color w:val="auto"/>
                <w:highlight w:val="none"/>
              </w:rPr>
            </w:pPr>
          </w:p>
        </w:tc>
        <w:tc>
          <w:tcPr>
            <w:tcW w:w="1274" w:type="dxa"/>
            <w:noWrap w:val="0"/>
            <w:vAlign w:val="center"/>
          </w:tcPr>
          <w:p w14:paraId="71AB0B51">
            <w:pPr>
              <w:jc w:val="center"/>
              <w:rPr>
                <w:rFonts w:ascii="Times New Roman" w:hAnsi="Times New Roman" w:eastAsia="宋体" w:cs="Times New Roman"/>
                <w:color w:val="auto"/>
                <w:highlight w:val="none"/>
              </w:rPr>
            </w:pPr>
          </w:p>
        </w:tc>
        <w:tc>
          <w:tcPr>
            <w:tcW w:w="1273" w:type="dxa"/>
            <w:noWrap w:val="0"/>
            <w:vAlign w:val="center"/>
          </w:tcPr>
          <w:p w14:paraId="42CD8705">
            <w:pPr>
              <w:jc w:val="center"/>
              <w:rPr>
                <w:rFonts w:ascii="Times New Roman" w:hAnsi="Times New Roman" w:eastAsia="宋体" w:cs="Times New Roman"/>
                <w:color w:val="auto"/>
                <w:highlight w:val="none"/>
              </w:rPr>
            </w:pPr>
          </w:p>
        </w:tc>
        <w:tc>
          <w:tcPr>
            <w:tcW w:w="1274" w:type="dxa"/>
            <w:noWrap w:val="0"/>
            <w:vAlign w:val="center"/>
          </w:tcPr>
          <w:p w14:paraId="67879518">
            <w:pPr>
              <w:jc w:val="center"/>
              <w:rPr>
                <w:rFonts w:ascii="Times New Roman" w:hAnsi="Times New Roman" w:eastAsia="宋体" w:cs="Times New Roman"/>
                <w:color w:val="auto"/>
                <w:highlight w:val="none"/>
              </w:rPr>
            </w:pPr>
          </w:p>
        </w:tc>
        <w:tc>
          <w:tcPr>
            <w:tcW w:w="1273" w:type="dxa"/>
            <w:noWrap w:val="0"/>
            <w:vAlign w:val="center"/>
          </w:tcPr>
          <w:p w14:paraId="1BCDEA4F">
            <w:pPr>
              <w:jc w:val="center"/>
              <w:rPr>
                <w:rFonts w:ascii="Times New Roman" w:hAnsi="Times New Roman" w:eastAsia="宋体" w:cs="Times New Roman"/>
                <w:color w:val="auto"/>
                <w:highlight w:val="none"/>
              </w:rPr>
            </w:pPr>
          </w:p>
        </w:tc>
        <w:tc>
          <w:tcPr>
            <w:tcW w:w="1274" w:type="dxa"/>
            <w:noWrap w:val="0"/>
            <w:vAlign w:val="center"/>
          </w:tcPr>
          <w:p w14:paraId="3E725609">
            <w:pPr>
              <w:jc w:val="center"/>
              <w:rPr>
                <w:rFonts w:ascii="Times New Roman" w:hAnsi="Times New Roman" w:eastAsia="宋体" w:cs="Times New Roman"/>
                <w:color w:val="auto"/>
                <w:highlight w:val="none"/>
              </w:rPr>
            </w:pPr>
          </w:p>
        </w:tc>
      </w:tr>
      <w:tr w14:paraId="21BB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1F86E99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4C318D77">
            <w:pPr>
              <w:jc w:val="center"/>
              <w:rPr>
                <w:rFonts w:ascii="Times New Roman" w:hAnsi="Times New Roman" w:eastAsia="宋体" w:cs="Times New Roman"/>
                <w:color w:val="auto"/>
                <w:highlight w:val="none"/>
              </w:rPr>
            </w:pPr>
          </w:p>
        </w:tc>
      </w:tr>
      <w:tr w14:paraId="5F34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0E854385">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4F15D3DB">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2F5B08FA">
      <w:pPr>
        <w:spacing w:line="440" w:lineRule="exact"/>
        <w:rPr>
          <w:rFonts w:ascii="Times New Roman" w:hAnsi="Times New Roman" w:cs="Times New Roman"/>
          <w:color w:val="auto"/>
          <w:highlight w:val="none"/>
        </w:rPr>
      </w:pPr>
    </w:p>
    <w:p w14:paraId="654FD2B3">
      <w:pPr>
        <w:spacing w:line="440" w:lineRule="exact"/>
        <w:rPr>
          <w:rFonts w:ascii="Times New Roman" w:hAnsi="Times New Roman" w:cs="Times New Roman"/>
          <w:color w:val="auto"/>
          <w:highlight w:val="none"/>
        </w:rPr>
      </w:pPr>
    </w:p>
    <w:p w14:paraId="57998769">
      <w:pPr>
        <w:pStyle w:val="5"/>
        <w:rPr>
          <w:rFonts w:hint="default" w:ascii="Times New Roman" w:hAnsi="Times New Roman"/>
          <w:color w:val="auto"/>
          <w:sz w:val="28"/>
          <w:szCs w:val="28"/>
          <w:highlight w:val="none"/>
        </w:rPr>
      </w:pPr>
      <w:bookmarkStart w:id="1764" w:name="_Toc1963255960"/>
      <w:bookmarkStart w:id="1765" w:name="_Toc1981727081"/>
      <w:bookmarkStart w:id="1766" w:name="_Toc964604311"/>
      <w:bookmarkStart w:id="1767" w:name="_Toc45877016"/>
      <w:bookmarkStart w:id="1768" w:name="_Toc92077520"/>
      <w:bookmarkStart w:id="1769" w:name="_Toc2020551400"/>
      <w:bookmarkStart w:id="1770" w:name="_Toc1971750207"/>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4</w:t>
      </w:r>
      <w:r>
        <w:rPr>
          <w:rFonts w:hint="default" w:ascii="Times New Roman" w:hAnsi="Times New Roman"/>
          <w:color w:val="auto"/>
          <w:sz w:val="28"/>
          <w:szCs w:val="28"/>
          <w:highlight w:val="none"/>
        </w:rPr>
        <w:t>：设计企业信誉实力评分记录表</w:t>
      </w:r>
      <w:bookmarkEnd w:id="1764"/>
      <w:bookmarkEnd w:id="1765"/>
      <w:bookmarkEnd w:id="1766"/>
      <w:bookmarkEnd w:id="1767"/>
      <w:bookmarkEnd w:id="1768"/>
      <w:bookmarkEnd w:id="1769"/>
      <w:bookmarkEnd w:id="1770"/>
    </w:p>
    <w:p w14:paraId="0E6A9ACE">
      <w:pPr>
        <w:jc w:val="center"/>
        <w:rPr>
          <w:rFonts w:ascii="Times New Roman" w:hAnsi="Times New Roman" w:cs="Times New Roman"/>
          <w:color w:val="auto"/>
          <w:highlight w:val="none"/>
        </w:rPr>
      </w:pPr>
    </w:p>
    <w:p w14:paraId="7EE9E587">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设计企业信誉实力评分记录表（各</w:t>
      </w:r>
      <w:r>
        <w:rPr>
          <w:rFonts w:ascii="Times New Roman" w:hAnsi="Times New Roman" w:eastAsia="黑体" w:cs="Times New Roman"/>
          <w:color w:val="auto"/>
          <w:sz w:val="28"/>
          <w:szCs w:val="28"/>
          <w:highlight w:val="none"/>
        </w:rPr>
        <w:t>设</w:t>
      </w:r>
      <w:r>
        <w:rPr>
          <w:rFonts w:hint="default" w:ascii="Times New Roman" w:hAnsi="Times New Roman" w:eastAsia="黑体" w:cs="Times New Roman"/>
          <w:color w:val="auto"/>
          <w:sz w:val="28"/>
          <w:szCs w:val="28"/>
          <w:highlight w:val="none"/>
        </w:rPr>
        <w:t>区市房屋</w:t>
      </w:r>
      <w:r>
        <w:rPr>
          <w:rFonts w:ascii="Times New Roman" w:hAnsi="Times New Roman" w:eastAsia="黑体" w:cs="Times New Roman"/>
          <w:color w:val="auto"/>
          <w:sz w:val="28"/>
          <w:szCs w:val="28"/>
          <w:highlight w:val="none"/>
        </w:rPr>
        <w:t>建筑及市政基础设施</w:t>
      </w:r>
      <w:r>
        <w:rPr>
          <w:rFonts w:hint="default" w:ascii="Times New Roman" w:hAnsi="Times New Roman" w:eastAsia="黑体" w:cs="Times New Roman"/>
          <w:color w:val="auto"/>
          <w:sz w:val="28"/>
          <w:szCs w:val="28"/>
          <w:highlight w:val="none"/>
        </w:rPr>
        <w:t>工程</w:t>
      </w:r>
      <w:r>
        <w:rPr>
          <w:rFonts w:ascii="Times New Roman" w:hAnsi="Times New Roman" w:eastAsia="黑体" w:cs="Times New Roman"/>
          <w:color w:val="auto"/>
          <w:sz w:val="28"/>
          <w:szCs w:val="28"/>
          <w:highlight w:val="none"/>
        </w:rPr>
        <w:t>招标时</w:t>
      </w:r>
      <w:r>
        <w:rPr>
          <w:rFonts w:hint="default" w:ascii="Times New Roman" w:hAnsi="Times New Roman" w:eastAsia="黑体" w:cs="Times New Roman"/>
          <w:color w:val="auto"/>
          <w:sz w:val="28"/>
          <w:szCs w:val="28"/>
          <w:highlight w:val="none"/>
        </w:rPr>
        <w:t>）</w:t>
      </w:r>
    </w:p>
    <w:p w14:paraId="455B48C0">
      <w:pPr>
        <w:jc w:val="center"/>
        <w:rPr>
          <w:rFonts w:hint="default" w:ascii="Times New Roman" w:hAnsi="Times New Roman" w:eastAsia="黑体" w:cs="Times New Roman"/>
          <w:color w:val="auto"/>
          <w:sz w:val="28"/>
          <w:szCs w:val="28"/>
          <w:highlight w:val="none"/>
        </w:rPr>
      </w:pPr>
    </w:p>
    <w:p w14:paraId="4514F80E">
      <w:pPr>
        <w:jc w:val="center"/>
        <w:rPr>
          <w:rFonts w:hint="default" w:ascii="Times New Roman" w:hAnsi="Times New Roman" w:eastAsia="黑体" w:cs="Times New Roman"/>
          <w:color w:val="auto"/>
          <w:sz w:val="28"/>
          <w:szCs w:val="28"/>
          <w:highlight w:val="none"/>
        </w:rPr>
      </w:pPr>
    </w:p>
    <w:p w14:paraId="45717E96">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67B6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9891B8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3032" w:type="dxa"/>
            <w:vMerge w:val="restart"/>
            <w:noWrap w:val="0"/>
            <w:vAlign w:val="center"/>
          </w:tcPr>
          <w:p w14:paraId="5F2B8C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1290" w:type="dxa"/>
            <w:vMerge w:val="restart"/>
            <w:noWrap w:val="0"/>
            <w:vAlign w:val="center"/>
          </w:tcPr>
          <w:p w14:paraId="3DF69F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企业诚信</w:t>
            </w:r>
            <w:r>
              <w:rPr>
                <w:rFonts w:ascii="Times New Roman" w:hAnsi="Times New Roman" w:eastAsia="宋体" w:cs="Times New Roman"/>
                <w:color w:val="auto"/>
                <w:highlight w:val="none"/>
              </w:rPr>
              <w:t>综合</w:t>
            </w:r>
            <w:r>
              <w:rPr>
                <w:rFonts w:hint="default" w:ascii="Times New Roman" w:hAnsi="Times New Roman" w:eastAsia="宋体" w:cs="Times New Roman"/>
                <w:color w:val="auto"/>
                <w:highlight w:val="none"/>
              </w:rPr>
              <w:t>评</w:t>
            </w:r>
            <w:r>
              <w:rPr>
                <w:rFonts w:ascii="Times New Roman" w:hAnsi="Times New Roman" w:eastAsia="宋体" w:cs="Times New Roman"/>
                <w:color w:val="auto"/>
                <w:highlight w:val="none"/>
              </w:rPr>
              <w:t>价</w:t>
            </w:r>
            <w:r>
              <w:rPr>
                <w:rFonts w:hint="default" w:ascii="Times New Roman" w:hAnsi="Times New Roman" w:eastAsia="宋体" w:cs="Times New Roman"/>
                <w:color w:val="auto"/>
                <w:highlight w:val="none"/>
              </w:rPr>
              <w:t>分</w:t>
            </w:r>
          </w:p>
        </w:tc>
        <w:tc>
          <w:tcPr>
            <w:tcW w:w="8898" w:type="dxa"/>
            <w:gridSpan w:val="7"/>
            <w:noWrap w:val="0"/>
            <w:vAlign w:val="center"/>
          </w:tcPr>
          <w:p w14:paraId="1E5DF29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0B7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46F60818">
            <w:pPr>
              <w:jc w:val="center"/>
              <w:rPr>
                <w:rFonts w:ascii="Times New Roman" w:hAnsi="Times New Roman" w:eastAsia="宋体" w:cs="Times New Roman"/>
                <w:color w:val="auto"/>
                <w:highlight w:val="none"/>
              </w:rPr>
            </w:pPr>
          </w:p>
        </w:tc>
        <w:tc>
          <w:tcPr>
            <w:tcW w:w="3032" w:type="dxa"/>
            <w:vMerge w:val="continue"/>
            <w:noWrap w:val="0"/>
            <w:vAlign w:val="center"/>
          </w:tcPr>
          <w:p w14:paraId="1E226C1A">
            <w:pPr>
              <w:jc w:val="center"/>
              <w:rPr>
                <w:rFonts w:ascii="Times New Roman" w:hAnsi="Times New Roman" w:eastAsia="宋体" w:cs="Times New Roman"/>
                <w:color w:val="auto"/>
                <w:highlight w:val="none"/>
              </w:rPr>
            </w:pPr>
          </w:p>
        </w:tc>
        <w:tc>
          <w:tcPr>
            <w:tcW w:w="1290" w:type="dxa"/>
            <w:vMerge w:val="continue"/>
            <w:noWrap w:val="0"/>
            <w:vAlign w:val="center"/>
          </w:tcPr>
          <w:p w14:paraId="49A8339B">
            <w:pPr>
              <w:jc w:val="center"/>
              <w:rPr>
                <w:rFonts w:ascii="Times New Roman" w:hAnsi="Times New Roman" w:eastAsia="宋体" w:cs="Times New Roman"/>
                <w:color w:val="auto"/>
                <w:highlight w:val="none"/>
              </w:rPr>
            </w:pPr>
          </w:p>
        </w:tc>
        <w:tc>
          <w:tcPr>
            <w:tcW w:w="1257" w:type="dxa"/>
            <w:noWrap w:val="0"/>
            <w:vAlign w:val="center"/>
          </w:tcPr>
          <w:p w14:paraId="1C48D34E">
            <w:pPr>
              <w:jc w:val="center"/>
              <w:rPr>
                <w:rFonts w:ascii="Times New Roman" w:hAnsi="Times New Roman" w:eastAsia="宋体" w:cs="Times New Roman"/>
                <w:color w:val="auto"/>
                <w:highlight w:val="none"/>
              </w:rPr>
            </w:pPr>
          </w:p>
        </w:tc>
        <w:tc>
          <w:tcPr>
            <w:tcW w:w="1273" w:type="dxa"/>
            <w:noWrap w:val="0"/>
            <w:vAlign w:val="center"/>
          </w:tcPr>
          <w:p w14:paraId="34C0C485">
            <w:pPr>
              <w:jc w:val="center"/>
              <w:rPr>
                <w:rFonts w:ascii="Times New Roman" w:hAnsi="Times New Roman" w:eastAsia="宋体" w:cs="Times New Roman"/>
                <w:color w:val="auto"/>
                <w:highlight w:val="none"/>
              </w:rPr>
            </w:pPr>
          </w:p>
        </w:tc>
        <w:tc>
          <w:tcPr>
            <w:tcW w:w="1274" w:type="dxa"/>
            <w:noWrap w:val="0"/>
            <w:vAlign w:val="center"/>
          </w:tcPr>
          <w:p w14:paraId="4D67DA8E">
            <w:pPr>
              <w:jc w:val="center"/>
              <w:rPr>
                <w:rFonts w:ascii="Times New Roman" w:hAnsi="Times New Roman" w:eastAsia="宋体" w:cs="Times New Roman"/>
                <w:color w:val="auto"/>
                <w:highlight w:val="none"/>
              </w:rPr>
            </w:pPr>
          </w:p>
        </w:tc>
        <w:tc>
          <w:tcPr>
            <w:tcW w:w="1273" w:type="dxa"/>
            <w:noWrap w:val="0"/>
            <w:vAlign w:val="center"/>
          </w:tcPr>
          <w:p w14:paraId="427E3193">
            <w:pPr>
              <w:jc w:val="center"/>
              <w:rPr>
                <w:rFonts w:ascii="Times New Roman" w:hAnsi="Times New Roman" w:eastAsia="宋体" w:cs="Times New Roman"/>
                <w:color w:val="auto"/>
                <w:highlight w:val="none"/>
              </w:rPr>
            </w:pPr>
          </w:p>
        </w:tc>
        <w:tc>
          <w:tcPr>
            <w:tcW w:w="1274" w:type="dxa"/>
            <w:noWrap w:val="0"/>
            <w:vAlign w:val="center"/>
          </w:tcPr>
          <w:p w14:paraId="18D5D8B3">
            <w:pPr>
              <w:jc w:val="center"/>
              <w:rPr>
                <w:rFonts w:ascii="Times New Roman" w:hAnsi="Times New Roman" w:eastAsia="宋体" w:cs="Times New Roman"/>
                <w:color w:val="auto"/>
                <w:highlight w:val="none"/>
              </w:rPr>
            </w:pPr>
          </w:p>
        </w:tc>
        <w:tc>
          <w:tcPr>
            <w:tcW w:w="1273" w:type="dxa"/>
            <w:noWrap w:val="0"/>
            <w:vAlign w:val="center"/>
          </w:tcPr>
          <w:p w14:paraId="3338E3F3">
            <w:pPr>
              <w:jc w:val="center"/>
              <w:rPr>
                <w:rFonts w:ascii="Times New Roman" w:hAnsi="Times New Roman" w:eastAsia="宋体" w:cs="Times New Roman"/>
                <w:color w:val="auto"/>
                <w:highlight w:val="none"/>
              </w:rPr>
            </w:pPr>
          </w:p>
        </w:tc>
        <w:tc>
          <w:tcPr>
            <w:tcW w:w="1274" w:type="dxa"/>
            <w:noWrap w:val="0"/>
            <w:vAlign w:val="center"/>
          </w:tcPr>
          <w:p w14:paraId="614C6708">
            <w:pPr>
              <w:jc w:val="center"/>
              <w:rPr>
                <w:rFonts w:ascii="Times New Roman" w:hAnsi="Times New Roman" w:eastAsia="宋体" w:cs="Times New Roman"/>
                <w:color w:val="auto"/>
                <w:highlight w:val="none"/>
              </w:rPr>
            </w:pPr>
          </w:p>
        </w:tc>
      </w:tr>
      <w:tr w14:paraId="3DA6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77F024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区级设计企业诚信综合评价得分（百分制）</w:t>
            </w:r>
          </w:p>
        </w:tc>
        <w:tc>
          <w:tcPr>
            <w:tcW w:w="1290" w:type="dxa"/>
            <w:noWrap w:val="0"/>
            <w:vAlign w:val="center"/>
          </w:tcPr>
          <w:p w14:paraId="066A0D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15B0CD93">
            <w:pPr>
              <w:jc w:val="center"/>
              <w:rPr>
                <w:rFonts w:ascii="Times New Roman" w:hAnsi="Times New Roman" w:eastAsia="宋体" w:cs="Times New Roman"/>
                <w:color w:val="auto"/>
                <w:highlight w:val="none"/>
              </w:rPr>
            </w:pPr>
          </w:p>
        </w:tc>
        <w:tc>
          <w:tcPr>
            <w:tcW w:w="1273" w:type="dxa"/>
            <w:noWrap w:val="0"/>
            <w:vAlign w:val="center"/>
          </w:tcPr>
          <w:p w14:paraId="45FFACB5">
            <w:pPr>
              <w:jc w:val="center"/>
              <w:rPr>
                <w:rFonts w:ascii="Times New Roman" w:hAnsi="Times New Roman" w:eastAsia="宋体" w:cs="Times New Roman"/>
                <w:color w:val="auto"/>
                <w:highlight w:val="none"/>
              </w:rPr>
            </w:pPr>
          </w:p>
        </w:tc>
        <w:tc>
          <w:tcPr>
            <w:tcW w:w="1274" w:type="dxa"/>
            <w:noWrap w:val="0"/>
            <w:vAlign w:val="center"/>
          </w:tcPr>
          <w:p w14:paraId="3A94F10B">
            <w:pPr>
              <w:jc w:val="center"/>
              <w:rPr>
                <w:rFonts w:ascii="Times New Roman" w:hAnsi="Times New Roman" w:eastAsia="宋体" w:cs="Times New Roman"/>
                <w:color w:val="auto"/>
                <w:highlight w:val="none"/>
              </w:rPr>
            </w:pPr>
          </w:p>
        </w:tc>
        <w:tc>
          <w:tcPr>
            <w:tcW w:w="1273" w:type="dxa"/>
            <w:noWrap w:val="0"/>
            <w:vAlign w:val="center"/>
          </w:tcPr>
          <w:p w14:paraId="04794D18">
            <w:pPr>
              <w:jc w:val="center"/>
              <w:rPr>
                <w:rFonts w:ascii="Times New Roman" w:hAnsi="Times New Roman" w:eastAsia="宋体" w:cs="Times New Roman"/>
                <w:color w:val="auto"/>
                <w:highlight w:val="none"/>
              </w:rPr>
            </w:pPr>
          </w:p>
        </w:tc>
        <w:tc>
          <w:tcPr>
            <w:tcW w:w="1274" w:type="dxa"/>
            <w:noWrap w:val="0"/>
            <w:vAlign w:val="center"/>
          </w:tcPr>
          <w:p w14:paraId="3FC77473">
            <w:pPr>
              <w:jc w:val="center"/>
              <w:rPr>
                <w:rFonts w:ascii="Times New Roman" w:hAnsi="Times New Roman" w:eastAsia="宋体" w:cs="Times New Roman"/>
                <w:color w:val="auto"/>
                <w:highlight w:val="none"/>
              </w:rPr>
            </w:pPr>
          </w:p>
        </w:tc>
        <w:tc>
          <w:tcPr>
            <w:tcW w:w="1273" w:type="dxa"/>
            <w:noWrap w:val="0"/>
            <w:vAlign w:val="center"/>
          </w:tcPr>
          <w:p w14:paraId="2636D26B">
            <w:pPr>
              <w:jc w:val="center"/>
              <w:rPr>
                <w:rFonts w:ascii="Times New Roman" w:hAnsi="Times New Roman" w:eastAsia="宋体" w:cs="Times New Roman"/>
                <w:color w:val="auto"/>
                <w:highlight w:val="none"/>
              </w:rPr>
            </w:pPr>
          </w:p>
        </w:tc>
        <w:tc>
          <w:tcPr>
            <w:tcW w:w="1274" w:type="dxa"/>
            <w:noWrap w:val="0"/>
            <w:vAlign w:val="center"/>
          </w:tcPr>
          <w:p w14:paraId="47522C06">
            <w:pPr>
              <w:jc w:val="center"/>
              <w:rPr>
                <w:rFonts w:ascii="Times New Roman" w:hAnsi="Times New Roman" w:eastAsia="宋体" w:cs="Times New Roman"/>
                <w:color w:val="auto"/>
                <w:highlight w:val="none"/>
              </w:rPr>
            </w:pPr>
          </w:p>
        </w:tc>
      </w:tr>
      <w:tr w14:paraId="3635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119409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项目所在地设区市级设计企业诚信综合评价得分（百分制）</w:t>
            </w:r>
          </w:p>
        </w:tc>
        <w:tc>
          <w:tcPr>
            <w:tcW w:w="1290" w:type="dxa"/>
            <w:noWrap w:val="0"/>
            <w:vAlign w:val="center"/>
          </w:tcPr>
          <w:p w14:paraId="7E5843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57" w:type="dxa"/>
            <w:noWrap w:val="0"/>
            <w:vAlign w:val="center"/>
          </w:tcPr>
          <w:p w14:paraId="54C44AE0">
            <w:pPr>
              <w:jc w:val="center"/>
              <w:rPr>
                <w:rFonts w:ascii="Times New Roman" w:hAnsi="Times New Roman" w:eastAsia="宋体" w:cs="Times New Roman"/>
                <w:color w:val="auto"/>
                <w:highlight w:val="none"/>
              </w:rPr>
            </w:pPr>
          </w:p>
        </w:tc>
        <w:tc>
          <w:tcPr>
            <w:tcW w:w="1273" w:type="dxa"/>
            <w:noWrap w:val="0"/>
            <w:vAlign w:val="center"/>
          </w:tcPr>
          <w:p w14:paraId="37D26E10">
            <w:pPr>
              <w:jc w:val="center"/>
              <w:rPr>
                <w:rFonts w:ascii="Times New Roman" w:hAnsi="Times New Roman" w:eastAsia="宋体" w:cs="Times New Roman"/>
                <w:color w:val="auto"/>
                <w:highlight w:val="none"/>
              </w:rPr>
            </w:pPr>
          </w:p>
        </w:tc>
        <w:tc>
          <w:tcPr>
            <w:tcW w:w="1274" w:type="dxa"/>
            <w:noWrap w:val="0"/>
            <w:vAlign w:val="center"/>
          </w:tcPr>
          <w:p w14:paraId="1300F296">
            <w:pPr>
              <w:jc w:val="center"/>
              <w:rPr>
                <w:rFonts w:ascii="Times New Roman" w:hAnsi="Times New Roman" w:eastAsia="宋体" w:cs="Times New Roman"/>
                <w:color w:val="auto"/>
                <w:highlight w:val="none"/>
              </w:rPr>
            </w:pPr>
          </w:p>
        </w:tc>
        <w:tc>
          <w:tcPr>
            <w:tcW w:w="1273" w:type="dxa"/>
            <w:noWrap w:val="0"/>
            <w:vAlign w:val="center"/>
          </w:tcPr>
          <w:p w14:paraId="5B79A08B">
            <w:pPr>
              <w:jc w:val="center"/>
              <w:rPr>
                <w:rFonts w:ascii="Times New Roman" w:hAnsi="Times New Roman" w:eastAsia="宋体" w:cs="Times New Roman"/>
                <w:color w:val="auto"/>
                <w:highlight w:val="none"/>
              </w:rPr>
            </w:pPr>
          </w:p>
        </w:tc>
        <w:tc>
          <w:tcPr>
            <w:tcW w:w="1274" w:type="dxa"/>
            <w:noWrap w:val="0"/>
            <w:vAlign w:val="center"/>
          </w:tcPr>
          <w:p w14:paraId="076CF307">
            <w:pPr>
              <w:jc w:val="center"/>
              <w:rPr>
                <w:rFonts w:ascii="Times New Roman" w:hAnsi="Times New Roman" w:eastAsia="宋体" w:cs="Times New Roman"/>
                <w:color w:val="auto"/>
                <w:highlight w:val="none"/>
              </w:rPr>
            </w:pPr>
          </w:p>
        </w:tc>
        <w:tc>
          <w:tcPr>
            <w:tcW w:w="1273" w:type="dxa"/>
            <w:noWrap w:val="0"/>
            <w:vAlign w:val="center"/>
          </w:tcPr>
          <w:p w14:paraId="7777182A">
            <w:pPr>
              <w:jc w:val="center"/>
              <w:rPr>
                <w:rFonts w:ascii="Times New Roman" w:hAnsi="Times New Roman" w:eastAsia="宋体" w:cs="Times New Roman"/>
                <w:color w:val="auto"/>
                <w:highlight w:val="none"/>
              </w:rPr>
            </w:pPr>
          </w:p>
        </w:tc>
        <w:tc>
          <w:tcPr>
            <w:tcW w:w="1274" w:type="dxa"/>
            <w:noWrap w:val="0"/>
            <w:vAlign w:val="center"/>
          </w:tcPr>
          <w:p w14:paraId="6FC796C5">
            <w:pPr>
              <w:jc w:val="center"/>
              <w:rPr>
                <w:rFonts w:ascii="Times New Roman" w:hAnsi="Times New Roman" w:eastAsia="宋体" w:cs="Times New Roman"/>
                <w:color w:val="auto"/>
                <w:highlight w:val="none"/>
              </w:rPr>
            </w:pPr>
          </w:p>
        </w:tc>
      </w:tr>
      <w:tr w14:paraId="02D0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DB1198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设计企业信誉实力加权得分合计（满分</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290" w:type="dxa"/>
            <w:noWrap w:val="0"/>
            <w:vAlign w:val="center"/>
          </w:tcPr>
          <w:p w14:paraId="6D5D77CB">
            <w:pPr>
              <w:jc w:val="center"/>
              <w:rPr>
                <w:rFonts w:ascii="Times New Roman" w:hAnsi="Times New Roman" w:eastAsia="宋体" w:cs="Times New Roman"/>
                <w:color w:val="auto"/>
                <w:highlight w:val="none"/>
              </w:rPr>
            </w:pPr>
          </w:p>
        </w:tc>
        <w:tc>
          <w:tcPr>
            <w:tcW w:w="1257" w:type="dxa"/>
            <w:noWrap w:val="0"/>
            <w:vAlign w:val="center"/>
          </w:tcPr>
          <w:p w14:paraId="2751783A">
            <w:pPr>
              <w:jc w:val="center"/>
              <w:rPr>
                <w:rFonts w:ascii="Times New Roman" w:hAnsi="Times New Roman" w:eastAsia="宋体" w:cs="Times New Roman"/>
                <w:color w:val="auto"/>
                <w:highlight w:val="none"/>
              </w:rPr>
            </w:pPr>
          </w:p>
        </w:tc>
        <w:tc>
          <w:tcPr>
            <w:tcW w:w="1273" w:type="dxa"/>
            <w:noWrap w:val="0"/>
            <w:vAlign w:val="center"/>
          </w:tcPr>
          <w:p w14:paraId="030AB9DA">
            <w:pPr>
              <w:jc w:val="center"/>
              <w:rPr>
                <w:rFonts w:ascii="Times New Roman" w:hAnsi="Times New Roman" w:eastAsia="宋体" w:cs="Times New Roman"/>
                <w:color w:val="auto"/>
                <w:highlight w:val="none"/>
              </w:rPr>
            </w:pPr>
          </w:p>
        </w:tc>
        <w:tc>
          <w:tcPr>
            <w:tcW w:w="1274" w:type="dxa"/>
            <w:noWrap w:val="0"/>
            <w:vAlign w:val="center"/>
          </w:tcPr>
          <w:p w14:paraId="6866ED4B">
            <w:pPr>
              <w:jc w:val="center"/>
              <w:rPr>
                <w:rFonts w:ascii="Times New Roman" w:hAnsi="Times New Roman" w:eastAsia="宋体" w:cs="Times New Roman"/>
                <w:color w:val="auto"/>
                <w:highlight w:val="none"/>
              </w:rPr>
            </w:pPr>
          </w:p>
        </w:tc>
        <w:tc>
          <w:tcPr>
            <w:tcW w:w="1273" w:type="dxa"/>
            <w:noWrap w:val="0"/>
            <w:vAlign w:val="center"/>
          </w:tcPr>
          <w:p w14:paraId="32F88A5A">
            <w:pPr>
              <w:jc w:val="center"/>
              <w:rPr>
                <w:rFonts w:ascii="Times New Roman" w:hAnsi="Times New Roman" w:eastAsia="宋体" w:cs="Times New Roman"/>
                <w:color w:val="auto"/>
                <w:highlight w:val="none"/>
              </w:rPr>
            </w:pPr>
          </w:p>
        </w:tc>
        <w:tc>
          <w:tcPr>
            <w:tcW w:w="1274" w:type="dxa"/>
            <w:noWrap w:val="0"/>
            <w:vAlign w:val="center"/>
          </w:tcPr>
          <w:p w14:paraId="58A22FE1">
            <w:pPr>
              <w:jc w:val="center"/>
              <w:rPr>
                <w:rFonts w:ascii="Times New Roman" w:hAnsi="Times New Roman" w:eastAsia="宋体" w:cs="Times New Roman"/>
                <w:color w:val="auto"/>
                <w:highlight w:val="none"/>
              </w:rPr>
            </w:pPr>
          </w:p>
        </w:tc>
        <w:tc>
          <w:tcPr>
            <w:tcW w:w="1273" w:type="dxa"/>
            <w:noWrap w:val="0"/>
            <w:vAlign w:val="center"/>
          </w:tcPr>
          <w:p w14:paraId="6BE47F8D">
            <w:pPr>
              <w:jc w:val="center"/>
              <w:rPr>
                <w:rFonts w:ascii="Times New Roman" w:hAnsi="Times New Roman" w:eastAsia="宋体" w:cs="Times New Roman"/>
                <w:color w:val="auto"/>
                <w:highlight w:val="none"/>
              </w:rPr>
            </w:pPr>
          </w:p>
        </w:tc>
        <w:tc>
          <w:tcPr>
            <w:tcW w:w="1274" w:type="dxa"/>
            <w:noWrap w:val="0"/>
            <w:vAlign w:val="center"/>
          </w:tcPr>
          <w:p w14:paraId="4D10C033">
            <w:pPr>
              <w:jc w:val="center"/>
              <w:rPr>
                <w:rFonts w:ascii="Times New Roman" w:hAnsi="Times New Roman" w:eastAsia="宋体" w:cs="Times New Roman"/>
                <w:color w:val="auto"/>
                <w:highlight w:val="none"/>
              </w:rPr>
            </w:pPr>
          </w:p>
        </w:tc>
      </w:tr>
      <w:tr w14:paraId="6CF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6376EC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10188" w:type="dxa"/>
            <w:gridSpan w:val="8"/>
            <w:noWrap w:val="0"/>
            <w:vAlign w:val="center"/>
          </w:tcPr>
          <w:p w14:paraId="187FF18A">
            <w:pPr>
              <w:jc w:val="center"/>
              <w:rPr>
                <w:rFonts w:ascii="Times New Roman" w:hAnsi="Times New Roman" w:eastAsia="宋体" w:cs="Times New Roman"/>
                <w:color w:val="auto"/>
                <w:highlight w:val="none"/>
              </w:rPr>
            </w:pPr>
          </w:p>
        </w:tc>
      </w:tr>
      <w:tr w14:paraId="7496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76BB0D63">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设计企业信誉实力加权得分=根据实时公布的</w:t>
            </w:r>
            <w:r>
              <w:rPr>
                <w:rFonts w:hint="default" w:ascii="Times New Roman" w:hAnsi="Times New Roman" w:eastAsia="宋体" w:cs="Times New Roman"/>
                <w:b/>
                <w:color w:val="auto"/>
                <w:highlight w:val="none"/>
              </w:rPr>
              <w:t>区级</w:t>
            </w:r>
            <w:r>
              <w:rPr>
                <w:rFonts w:hint="default" w:ascii="Times New Roman" w:hAnsi="Times New Roman" w:eastAsia="宋体" w:cs="Times New Roman"/>
                <w:color w:val="auto"/>
                <w:highlight w:val="none"/>
              </w:rPr>
              <w:t>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（取</w:t>
            </w:r>
            <w:r>
              <w:rPr>
                <w:rFonts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0%～100%）×企业信誉实力分分值权重（</w:t>
            </w:r>
            <w:r>
              <w:rPr>
                <w:rFonts w:hint="default" w:ascii="Times New Roman" w:hAnsi="Times New Roman" w:eastAsia="宋体" w:cs="Times New Roman"/>
                <w:color w:val="auto"/>
                <w:highlight w:val="none"/>
                <w:u w:val="single"/>
                <w:lang w:val="en-US" w:eastAsia="zh-CN"/>
              </w:rPr>
              <w:t xml:space="preserve">   </w:t>
            </w:r>
            <w:r>
              <w:rPr>
                <w:rFonts w:hint="default" w:ascii="Times New Roman" w:hAnsi="Times New Roman" w:eastAsia="宋体" w:cs="Times New Roman"/>
                <w:color w:val="auto"/>
                <w:highlight w:val="none"/>
              </w:rPr>
              <w:t>%）+根据实时公布的项目所在地设区市级诚信综合评价分（百分制）×</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（取50%-0%）×企业信誉实力分分值权重（</w:t>
            </w:r>
            <w:r>
              <w:rPr>
                <w:rFonts w:hint="default" w:ascii="Times New Roman" w:hAnsi="Times New Roman" w:eastAsia="宋体" w:cs="Times New Roman"/>
                <w:color w:val="auto"/>
                <w:highlight w:val="none"/>
                <w:u w:val="single"/>
                <w:lang w:val="en-US" w:eastAsia="zh-CN"/>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r>
    </w:tbl>
    <w:p w14:paraId="0D2825FE">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w:t>
      </w:r>
      <w:r>
        <w:rPr>
          <w:rFonts w:ascii="Times New Roman" w:hAnsi="Times New Roman" w:cs="Times New Roman"/>
          <w:color w:val="auto"/>
          <w:highlight w:val="none"/>
        </w:rPr>
        <w:t>经济标</w:t>
      </w:r>
      <w:r>
        <w:rPr>
          <w:rFonts w:hint="default" w:ascii="Times New Roman" w:hAnsi="Times New Roman" w:cs="Times New Roman"/>
          <w:color w:val="auto"/>
          <w:highlight w:val="none"/>
        </w:rPr>
        <w:t>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A85B981">
      <w:pPr>
        <w:spacing w:line="440" w:lineRule="exact"/>
        <w:rPr>
          <w:rFonts w:ascii="Times New Roman" w:hAnsi="Times New Roman" w:cs="Times New Roman"/>
          <w:color w:val="auto"/>
          <w:highlight w:val="none"/>
        </w:rPr>
      </w:pPr>
    </w:p>
    <w:p w14:paraId="4DE2A758">
      <w:pPr>
        <w:spacing w:line="360" w:lineRule="auto"/>
        <w:rPr>
          <w:rFonts w:hint="default" w:ascii="Times New Roman" w:hAnsi="Times New Roman" w:cs="Times New Roman"/>
          <w:color w:val="auto"/>
          <w:highlight w:val="none"/>
        </w:rPr>
      </w:pPr>
    </w:p>
    <w:p w14:paraId="2BA58928">
      <w:pPr>
        <w:spacing w:line="360" w:lineRule="auto"/>
        <w:rPr>
          <w:rFonts w:ascii="Times New Roman" w:hAnsi="Times New Roman" w:cs="Times New Roman"/>
          <w:color w:val="auto"/>
          <w:highlight w:val="none"/>
        </w:rPr>
      </w:pPr>
    </w:p>
    <w:p w14:paraId="2AC50C07">
      <w:pPr>
        <w:pStyle w:val="5"/>
        <w:rPr>
          <w:rFonts w:hint="default" w:ascii="Times New Roman" w:hAnsi="Times New Roman"/>
          <w:color w:val="auto"/>
          <w:sz w:val="28"/>
          <w:szCs w:val="28"/>
          <w:highlight w:val="none"/>
        </w:rPr>
      </w:pPr>
      <w:bookmarkStart w:id="1771" w:name="_Toc503144865"/>
      <w:bookmarkStart w:id="1772" w:name="_Toc734312868"/>
      <w:bookmarkStart w:id="1773" w:name="_Toc963432432"/>
      <w:bookmarkStart w:id="1774" w:name="_Toc1943882538"/>
      <w:bookmarkStart w:id="1775" w:name="_Toc219746926"/>
      <w:bookmarkStart w:id="1776" w:name="_Toc1870509433"/>
      <w:bookmarkStart w:id="1777" w:name="_Toc59203035"/>
      <w:bookmarkStart w:id="1778" w:name="_Toc682426035"/>
      <w:r>
        <w:rPr>
          <w:rFonts w:hint="default" w:ascii="Times New Roman" w:hAnsi="Times New Roman"/>
          <w:color w:val="auto"/>
          <w:sz w:val="28"/>
          <w:szCs w:val="28"/>
          <w:highlight w:val="none"/>
        </w:rPr>
        <w:t>附表</w:t>
      </w:r>
      <w:r>
        <w:rPr>
          <w:rFonts w:ascii="Times New Roman" w:hAnsi="Times New Roman"/>
          <w:color w:val="auto"/>
          <w:sz w:val="28"/>
          <w:szCs w:val="28"/>
          <w:highlight w:val="none"/>
        </w:rPr>
        <w:t>A-1</w:t>
      </w:r>
      <w:r>
        <w:rPr>
          <w:rFonts w:hint="default" w:ascii="Times New Roman" w:hAnsi="Times New Roman"/>
          <w:color w:val="auto"/>
          <w:sz w:val="28"/>
          <w:szCs w:val="28"/>
          <w:highlight w:val="none"/>
          <w:lang w:val="en-US" w:eastAsia="zh-CN"/>
        </w:rPr>
        <w:t>5</w:t>
      </w:r>
      <w:r>
        <w:rPr>
          <w:rFonts w:hint="default" w:ascii="Times New Roman" w:hAnsi="Times New Roman"/>
          <w:color w:val="auto"/>
          <w:sz w:val="28"/>
          <w:szCs w:val="28"/>
          <w:highlight w:val="none"/>
        </w:rPr>
        <w:t>：企业信誉实力加权得分统计表</w:t>
      </w:r>
      <w:bookmarkEnd w:id="1771"/>
      <w:bookmarkEnd w:id="1772"/>
      <w:bookmarkEnd w:id="1773"/>
      <w:bookmarkEnd w:id="1774"/>
      <w:bookmarkEnd w:id="1775"/>
      <w:bookmarkEnd w:id="1776"/>
      <w:bookmarkEnd w:id="1777"/>
      <w:bookmarkEnd w:id="1778"/>
    </w:p>
    <w:p w14:paraId="4DE71022">
      <w:pPr>
        <w:spacing w:line="440" w:lineRule="exact"/>
        <w:rPr>
          <w:rFonts w:hint="default" w:ascii="Times New Roman" w:hAnsi="Times New Roman" w:cs="Times New Roman"/>
          <w:b/>
          <w:bCs/>
          <w:color w:val="auto"/>
          <w:highlight w:val="none"/>
        </w:rPr>
      </w:pPr>
    </w:p>
    <w:p w14:paraId="37ACE43C">
      <w:pPr>
        <w:jc w:val="center"/>
        <w:rPr>
          <w:rFonts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企业信誉实力加权得分统计表</w:t>
      </w:r>
    </w:p>
    <w:p w14:paraId="730BB3FE">
      <w:pPr>
        <w:spacing w:after="72" w:afterLines="30" w:line="440" w:lineRule="exact"/>
        <w:rPr>
          <w:rFonts w:hint="default" w:ascii="Times New Roman" w:hAnsi="Times New Roman" w:cs="Times New Roman"/>
          <w:color w:val="auto"/>
          <w:highlight w:val="none"/>
        </w:rPr>
      </w:pPr>
    </w:p>
    <w:p w14:paraId="337CA249">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项目名称及</w:t>
      </w:r>
      <w:r>
        <w:rPr>
          <w:rFonts w:hint="eastAsia" w:ascii="Times New Roman" w:hAnsi="Times New Roman" w:cs="Times New Roman"/>
          <w:color w:val="auto"/>
          <w:highlight w:val="none"/>
          <w:lang w:eastAsia="zh-CN"/>
        </w:rPr>
        <w:t>招标项目编号</w:t>
      </w:r>
      <w:r>
        <w:rPr>
          <w:rFonts w:hint="default"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时间：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162"/>
        <w:gridCol w:w="1273"/>
        <w:gridCol w:w="1274"/>
        <w:gridCol w:w="1273"/>
        <w:gridCol w:w="1274"/>
        <w:gridCol w:w="1273"/>
        <w:gridCol w:w="1274"/>
      </w:tblGrid>
      <w:tr w14:paraId="1ED3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noWrap w:val="0"/>
            <w:vAlign w:val="center"/>
          </w:tcPr>
          <w:p w14:paraId="76C31C0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4536" w:type="dxa"/>
            <w:vMerge w:val="restart"/>
            <w:noWrap w:val="0"/>
            <w:vAlign w:val="center"/>
          </w:tcPr>
          <w:p w14:paraId="5645C8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评分项目</w:t>
            </w:r>
          </w:p>
        </w:tc>
        <w:tc>
          <w:tcPr>
            <w:tcW w:w="8803" w:type="dxa"/>
            <w:gridSpan w:val="7"/>
            <w:noWrap w:val="0"/>
            <w:vAlign w:val="center"/>
          </w:tcPr>
          <w:p w14:paraId="1DFD92D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投标人名称（或代码）</w:t>
            </w:r>
          </w:p>
        </w:tc>
      </w:tr>
      <w:tr w14:paraId="247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noWrap w:val="0"/>
            <w:vAlign w:val="center"/>
          </w:tcPr>
          <w:p w14:paraId="5DE3EB6D">
            <w:pPr>
              <w:jc w:val="center"/>
              <w:rPr>
                <w:rFonts w:ascii="Times New Roman" w:hAnsi="Times New Roman" w:eastAsia="宋体" w:cs="Times New Roman"/>
                <w:color w:val="auto"/>
                <w:highlight w:val="none"/>
              </w:rPr>
            </w:pPr>
          </w:p>
        </w:tc>
        <w:tc>
          <w:tcPr>
            <w:tcW w:w="4536" w:type="dxa"/>
            <w:vMerge w:val="continue"/>
            <w:noWrap w:val="0"/>
            <w:vAlign w:val="center"/>
          </w:tcPr>
          <w:p w14:paraId="0875901D">
            <w:pPr>
              <w:jc w:val="center"/>
              <w:rPr>
                <w:rFonts w:ascii="Times New Roman" w:hAnsi="Times New Roman" w:eastAsia="宋体" w:cs="Times New Roman"/>
                <w:color w:val="auto"/>
                <w:highlight w:val="none"/>
              </w:rPr>
            </w:pPr>
          </w:p>
        </w:tc>
        <w:tc>
          <w:tcPr>
            <w:tcW w:w="1162" w:type="dxa"/>
            <w:noWrap w:val="0"/>
            <w:vAlign w:val="center"/>
          </w:tcPr>
          <w:p w14:paraId="00A5339D">
            <w:pPr>
              <w:jc w:val="center"/>
              <w:rPr>
                <w:rFonts w:ascii="Times New Roman" w:hAnsi="Times New Roman" w:eastAsia="宋体" w:cs="Times New Roman"/>
                <w:color w:val="auto"/>
                <w:highlight w:val="none"/>
              </w:rPr>
            </w:pPr>
          </w:p>
        </w:tc>
        <w:tc>
          <w:tcPr>
            <w:tcW w:w="1273" w:type="dxa"/>
            <w:noWrap w:val="0"/>
            <w:vAlign w:val="center"/>
          </w:tcPr>
          <w:p w14:paraId="12E2009D">
            <w:pPr>
              <w:jc w:val="center"/>
              <w:rPr>
                <w:rFonts w:ascii="Times New Roman" w:hAnsi="Times New Roman" w:eastAsia="宋体" w:cs="Times New Roman"/>
                <w:color w:val="auto"/>
                <w:highlight w:val="none"/>
              </w:rPr>
            </w:pPr>
          </w:p>
        </w:tc>
        <w:tc>
          <w:tcPr>
            <w:tcW w:w="1274" w:type="dxa"/>
            <w:noWrap w:val="0"/>
            <w:vAlign w:val="center"/>
          </w:tcPr>
          <w:p w14:paraId="76765FCC">
            <w:pPr>
              <w:jc w:val="center"/>
              <w:rPr>
                <w:rFonts w:ascii="Times New Roman" w:hAnsi="Times New Roman" w:eastAsia="宋体" w:cs="Times New Roman"/>
                <w:color w:val="auto"/>
                <w:highlight w:val="none"/>
              </w:rPr>
            </w:pPr>
          </w:p>
        </w:tc>
        <w:tc>
          <w:tcPr>
            <w:tcW w:w="1273" w:type="dxa"/>
            <w:noWrap w:val="0"/>
            <w:vAlign w:val="center"/>
          </w:tcPr>
          <w:p w14:paraId="05AFBC7D">
            <w:pPr>
              <w:jc w:val="center"/>
              <w:rPr>
                <w:rFonts w:ascii="Times New Roman" w:hAnsi="Times New Roman" w:eastAsia="宋体" w:cs="Times New Roman"/>
                <w:color w:val="auto"/>
                <w:highlight w:val="none"/>
              </w:rPr>
            </w:pPr>
          </w:p>
        </w:tc>
        <w:tc>
          <w:tcPr>
            <w:tcW w:w="1274" w:type="dxa"/>
            <w:noWrap w:val="0"/>
            <w:vAlign w:val="center"/>
          </w:tcPr>
          <w:p w14:paraId="66B8956E">
            <w:pPr>
              <w:jc w:val="center"/>
              <w:rPr>
                <w:rFonts w:ascii="Times New Roman" w:hAnsi="Times New Roman" w:eastAsia="宋体" w:cs="Times New Roman"/>
                <w:color w:val="auto"/>
                <w:highlight w:val="none"/>
              </w:rPr>
            </w:pPr>
          </w:p>
        </w:tc>
        <w:tc>
          <w:tcPr>
            <w:tcW w:w="1273" w:type="dxa"/>
            <w:noWrap w:val="0"/>
            <w:vAlign w:val="center"/>
          </w:tcPr>
          <w:p w14:paraId="5BAEF098">
            <w:pPr>
              <w:jc w:val="center"/>
              <w:rPr>
                <w:rFonts w:ascii="Times New Roman" w:hAnsi="Times New Roman" w:eastAsia="宋体" w:cs="Times New Roman"/>
                <w:color w:val="auto"/>
                <w:highlight w:val="none"/>
              </w:rPr>
            </w:pPr>
          </w:p>
        </w:tc>
        <w:tc>
          <w:tcPr>
            <w:tcW w:w="1274" w:type="dxa"/>
            <w:noWrap w:val="0"/>
            <w:vAlign w:val="center"/>
          </w:tcPr>
          <w:p w14:paraId="118585C7">
            <w:pPr>
              <w:jc w:val="center"/>
              <w:rPr>
                <w:rFonts w:ascii="Times New Roman" w:hAnsi="Times New Roman" w:eastAsia="宋体" w:cs="Times New Roman"/>
                <w:color w:val="auto"/>
                <w:highlight w:val="none"/>
              </w:rPr>
            </w:pPr>
          </w:p>
        </w:tc>
      </w:tr>
      <w:tr w14:paraId="08AA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5BC9AEE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4536" w:type="dxa"/>
            <w:noWrap w:val="0"/>
            <w:vAlign w:val="center"/>
          </w:tcPr>
          <w:p w14:paraId="0EA21C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施工企业信誉实力加权得分（满分</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162" w:type="dxa"/>
            <w:noWrap w:val="0"/>
            <w:vAlign w:val="center"/>
          </w:tcPr>
          <w:p w14:paraId="169A6546">
            <w:pPr>
              <w:jc w:val="center"/>
              <w:rPr>
                <w:rFonts w:ascii="Times New Roman" w:hAnsi="Times New Roman" w:eastAsia="宋体" w:cs="Times New Roman"/>
                <w:color w:val="auto"/>
                <w:highlight w:val="none"/>
              </w:rPr>
            </w:pPr>
          </w:p>
        </w:tc>
        <w:tc>
          <w:tcPr>
            <w:tcW w:w="1273" w:type="dxa"/>
            <w:noWrap w:val="0"/>
            <w:vAlign w:val="center"/>
          </w:tcPr>
          <w:p w14:paraId="4FE17C2C">
            <w:pPr>
              <w:jc w:val="center"/>
              <w:rPr>
                <w:rFonts w:ascii="Times New Roman" w:hAnsi="Times New Roman" w:eastAsia="宋体" w:cs="Times New Roman"/>
                <w:color w:val="auto"/>
                <w:highlight w:val="none"/>
              </w:rPr>
            </w:pPr>
          </w:p>
        </w:tc>
        <w:tc>
          <w:tcPr>
            <w:tcW w:w="1274" w:type="dxa"/>
            <w:noWrap w:val="0"/>
            <w:vAlign w:val="center"/>
          </w:tcPr>
          <w:p w14:paraId="7A9993D1">
            <w:pPr>
              <w:jc w:val="center"/>
              <w:rPr>
                <w:rFonts w:ascii="Times New Roman" w:hAnsi="Times New Roman" w:eastAsia="宋体" w:cs="Times New Roman"/>
                <w:color w:val="auto"/>
                <w:highlight w:val="none"/>
              </w:rPr>
            </w:pPr>
          </w:p>
        </w:tc>
        <w:tc>
          <w:tcPr>
            <w:tcW w:w="1273" w:type="dxa"/>
            <w:noWrap w:val="0"/>
            <w:vAlign w:val="center"/>
          </w:tcPr>
          <w:p w14:paraId="2ADF020A">
            <w:pPr>
              <w:jc w:val="center"/>
              <w:rPr>
                <w:rFonts w:ascii="Times New Roman" w:hAnsi="Times New Roman" w:eastAsia="宋体" w:cs="Times New Roman"/>
                <w:color w:val="auto"/>
                <w:highlight w:val="none"/>
              </w:rPr>
            </w:pPr>
          </w:p>
        </w:tc>
        <w:tc>
          <w:tcPr>
            <w:tcW w:w="1274" w:type="dxa"/>
            <w:noWrap w:val="0"/>
            <w:vAlign w:val="center"/>
          </w:tcPr>
          <w:p w14:paraId="1542C64B">
            <w:pPr>
              <w:jc w:val="center"/>
              <w:rPr>
                <w:rFonts w:ascii="Times New Roman" w:hAnsi="Times New Roman" w:eastAsia="宋体" w:cs="Times New Roman"/>
                <w:color w:val="auto"/>
                <w:highlight w:val="none"/>
              </w:rPr>
            </w:pPr>
          </w:p>
        </w:tc>
        <w:tc>
          <w:tcPr>
            <w:tcW w:w="1273" w:type="dxa"/>
            <w:noWrap w:val="0"/>
            <w:vAlign w:val="center"/>
          </w:tcPr>
          <w:p w14:paraId="4677C801">
            <w:pPr>
              <w:jc w:val="center"/>
              <w:rPr>
                <w:rFonts w:ascii="Times New Roman" w:hAnsi="Times New Roman" w:eastAsia="宋体" w:cs="Times New Roman"/>
                <w:color w:val="auto"/>
                <w:highlight w:val="none"/>
              </w:rPr>
            </w:pPr>
          </w:p>
        </w:tc>
        <w:tc>
          <w:tcPr>
            <w:tcW w:w="1274" w:type="dxa"/>
            <w:noWrap w:val="0"/>
            <w:vAlign w:val="center"/>
          </w:tcPr>
          <w:p w14:paraId="69626DB4">
            <w:pPr>
              <w:jc w:val="center"/>
              <w:rPr>
                <w:rFonts w:ascii="Times New Roman" w:hAnsi="Times New Roman" w:eastAsia="宋体" w:cs="Times New Roman"/>
                <w:color w:val="auto"/>
                <w:highlight w:val="none"/>
              </w:rPr>
            </w:pPr>
          </w:p>
        </w:tc>
      </w:tr>
      <w:tr w14:paraId="48A7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13AA0F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4536" w:type="dxa"/>
            <w:noWrap w:val="0"/>
            <w:vAlign w:val="center"/>
          </w:tcPr>
          <w:p w14:paraId="61F02F8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设计企业信誉实力加权得分（满分</w:t>
            </w:r>
            <w:r>
              <w:rPr>
                <w:rFonts w:hint="default"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rPr>
              <w:t>）</w:t>
            </w:r>
          </w:p>
        </w:tc>
        <w:tc>
          <w:tcPr>
            <w:tcW w:w="1162" w:type="dxa"/>
            <w:noWrap w:val="0"/>
            <w:vAlign w:val="center"/>
          </w:tcPr>
          <w:p w14:paraId="3AB3000C">
            <w:pPr>
              <w:jc w:val="center"/>
              <w:rPr>
                <w:rFonts w:ascii="Times New Roman" w:hAnsi="Times New Roman" w:eastAsia="宋体" w:cs="Times New Roman"/>
                <w:color w:val="auto"/>
                <w:highlight w:val="none"/>
              </w:rPr>
            </w:pPr>
          </w:p>
        </w:tc>
        <w:tc>
          <w:tcPr>
            <w:tcW w:w="1273" w:type="dxa"/>
            <w:noWrap w:val="0"/>
            <w:vAlign w:val="center"/>
          </w:tcPr>
          <w:p w14:paraId="27F88583">
            <w:pPr>
              <w:jc w:val="center"/>
              <w:rPr>
                <w:rFonts w:ascii="Times New Roman" w:hAnsi="Times New Roman" w:eastAsia="宋体" w:cs="Times New Roman"/>
                <w:color w:val="auto"/>
                <w:highlight w:val="none"/>
              </w:rPr>
            </w:pPr>
          </w:p>
        </w:tc>
        <w:tc>
          <w:tcPr>
            <w:tcW w:w="1274" w:type="dxa"/>
            <w:noWrap w:val="0"/>
            <w:vAlign w:val="center"/>
          </w:tcPr>
          <w:p w14:paraId="45DAEB53">
            <w:pPr>
              <w:jc w:val="center"/>
              <w:rPr>
                <w:rFonts w:ascii="Times New Roman" w:hAnsi="Times New Roman" w:eastAsia="宋体" w:cs="Times New Roman"/>
                <w:color w:val="auto"/>
                <w:highlight w:val="none"/>
              </w:rPr>
            </w:pPr>
          </w:p>
        </w:tc>
        <w:tc>
          <w:tcPr>
            <w:tcW w:w="1273" w:type="dxa"/>
            <w:noWrap w:val="0"/>
            <w:vAlign w:val="center"/>
          </w:tcPr>
          <w:p w14:paraId="4313DB60">
            <w:pPr>
              <w:jc w:val="center"/>
              <w:rPr>
                <w:rFonts w:ascii="Times New Roman" w:hAnsi="Times New Roman" w:eastAsia="宋体" w:cs="Times New Roman"/>
                <w:color w:val="auto"/>
                <w:highlight w:val="none"/>
              </w:rPr>
            </w:pPr>
          </w:p>
        </w:tc>
        <w:tc>
          <w:tcPr>
            <w:tcW w:w="1274" w:type="dxa"/>
            <w:noWrap w:val="0"/>
            <w:vAlign w:val="center"/>
          </w:tcPr>
          <w:p w14:paraId="0C17293E">
            <w:pPr>
              <w:jc w:val="center"/>
              <w:rPr>
                <w:rFonts w:ascii="Times New Roman" w:hAnsi="Times New Roman" w:eastAsia="宋体" w:cs="Times New Roman"/>
                <w:color w:val="auto"/>
                <w:highlight w:val="none"/>
              </w:rPr>
            </w:pPr>
          </w:p>
        </w:tc>
        <w:tc>
          <w:tcPr>
            <w:tcW w:w="1273" w:type="dxa"/>
            <w:noWrap w:val="0"/>
            <w:vAlign w:val="center"/>
          </w:tcPr>
          <w:p w14:paraId="6FCD01B6">
            <w:pPr>
              <w:jc w:val="center"/>
              <w:rPr>
                <w:rFonts w:ascii="Times New Roman" w:hAnsi="Times New Roman" w:eastAsia="宋体" w:cs="Times New Roman"/>
                <w:color w:val="auto"/>
                <w:highlight w:val="none"/>
              </w:rPr>
            </w:pPr>
          </w:p>
        </w:tc>
        <w:tc>
          <w:tcPr>
            <w:tcW w:w="1274" w:type="dxa"/>
            <w:noWrap w:val="0"/>
            <w:vAlign w:val="center"/>
          </w:tcPr>
          <w:p w14:paraId="6FA3841A">
            <w:pPr>
              <w:jc w:val="center"/>
              <w:rPr>
                <w:rFonts w:ascii="Times New Roman" w:hAnsi="Times New Roman" w:eastAsia="宋体" w:cs="Times New Roman"/>
                <w:color w:val="auto"/>
                <w:highlight w:val="none"/>
              </w:rPr>
            </w:pPr>
          </w:p>
        </w:tc>
      </w:tr>
      <w:tr w14:paraId="67DA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5775DD8F">
            <w:pPr>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4536" w:type="dxa"/>
            <w:noWrap w:val="0"/>
            <w:vAlign w:val="center"/>
          </w:tcPr>
          <w:p w14:paraId="2C7EC8E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企业信誉实力分分值权重（</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w:t>
            </w:r>
          </w:p>
        </w:tc>
        <w:tc>
          <w:tcPr>
            <w:tcW w:w="8803" w:type="dxa"/>
            <w:gridSpan w:val="7"/>
            <w:noWrap w:val="0"/>
            <w:vAlign w:val="center"/>
          </w:tcPr>
          <w:p w14:paraId="0B7CE9C0">
            <w:pPr>
              <w:jc w:val="center"/>
              <w:rPr>
                <w:rFonts w:ascii="Times New Roman" w:hAnsi="Times New Roman" w:eastAsia="宋体" w:cs="Times New Roman"/>
                <w:color w:val="auto"/>
                <w:highlight w:val="none"/>
              </w:rPr>
            </w:pPr>
          </w:p>
        </w:tc>
      </w:tr>
      <w:tr w14:paraId="68D7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77F9EC08">
            <w:pPr>
              <w:jc w:val="center"/>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4536" w:type="dxa"/>
            <w:noWrap w:val="0"/>
            <w:vAlign w:val="center"/>
          </w:tcPr>
          <w:p w14:paraId="0045AE5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w:t>
            </w:r>
          </w:p>
        </w:tc>
        <w:tc>
          <w:tcPr>
            <w:tcW w:w="1162" w:type="dxa"/>
            <w:noWrap w:val="0"/>
            <w:vAlign w:val="center"/>
          </w:tcPr>
          <w:p w14:paraId="6F66E7B0">
            <w:pPr>
              <w:jc w:val="center"/>
              <w:rPr>
                <w:rFonts w:ascii="Times New Roman" w:hAnsi="Times New Roman" w:eastAsia="宋体" w:cs="Times New Roman"/>
                <w:color w:val="auto"/>
                <w:highlight w:val="none"/>
              </w:rPr>
            </w:pPr>
          </w:p>
        </w:tc>
        <w:tc>
          <w:tcPr>
            <w:tcW w:w="1273" w:type="dxa"/>
            <w:noWrap w:val="0"/>
            <w:vAlign w:val="center"/>
          </w:tcPr>
          <w:p w14:paraId="74D16F31">
            <w:pPr>
              <w:jc w:val="center"/>
              <w:rPr>
                <w:rFonts w:ascii="Times New Roman" w:hAnsi="Times New Roman" w:eastAsia="宋体" w:cs="Times New Roman"/>
                <w:color w:val="auto"/>
                <w:highlight w:val="none"/>
              </w:rPr>
            </w:pPr>
          </w:p>
        </w:tc>
        <w:tc>
          <w:tcPr>
            <w:tcW w:w="1274" w:type="dxa"/>
            <w:noWrap w:val="0"/>
            <w:vAlign w:val="center"/>
          </w:tcPr>
          <w:p w14:paraId="315DD9B0">
            <w:pPr>
              <w:jc w:val="center"/>
              <w:rPr>
                <w:rFonts w:ascii="Times New Roman" w:hAnsi="Times New Roman" w:eastAsia="宋体" w:cs="Times New Roman"/>
                <w:color w:val="auto"/>
                <w:highlight w:val="none"/>
              </w:rPr>
            </w:pPr>
          </w:p>
        </w:tc>
        <w:tc>
          <w:tcPr>
            <w:tcW w:w="1273" w:type="dxa"/>
            <w:noWrap w:val="0"/>
            <w:vAlign w:val="center"/>
          </w:tcPr>
          <w:p w14:paraId="080BA69F">
            <w:pPr>
              <w:jc w:val="center"/>
              <w:rPr>
                <w:rFonts w:ascii="Times New Roman" w:hAnsi="Times New Roman" w:eastAsia="宋体" w:cs="Times New Roman"/>
                <w:color w:val="auto"/>
                <w:highlight w:val="none"/>
              </w:rPr>
            </w:pPr>
          </w:p>
        </w:tc>
        <w:tc>
          <w:tcPr>
            <w:tcW w:w="1274" w:type="dxa"/>
            <w:noWrap w:val="0"/>
            <w:vAlign w:val="center"/>
          </w:tcPr>
          <w:p w14:paraId="6524BF68">
            <w:pPr>
              <w:jc w:val="center"/>
              <w:rPr>
                <w:rFonts w:ascii="Times New Roman" w:hAnsi="Times New Roman" w:eastAsia="宋体" w:cs="Times New Roman"/>
                <w:color w:val="auto"/>
                <w:highlight w:val="none"/>
              </w:rPr>
            </w:pPr>
          </w:p>
        </w:tc>
        <w:tc>
          <w:tcPr>
            <w:tcW w:w="1273" w:type="dxa"/>
            <w:noWrap w:val="0"/>
            <w:vAlign w:val="center"/>
          </w:tcPr>
          <w:p w14:paraId="65374989">
            <w:pPr>
              <w:jc w:val="center"/>
              <w:rPr>
                <w:rFonts w:ascii="Times New Roman" w:hAnsi="Times New Roman" w:eastAsia="宋体" w:cs="Times New Roman"/>
                <w:color w:val="auto"/>
                <w:highlight w:val="none"/>
              </w:rPr>
            </w:pPr>
          </w:p>
        </w:tc>
        <w:tc>
          <w:tcPr>
            <w:tcW w:w="1274" w:type="dxa"/>
            <w:noWrap w:val="0"/>
            <w:vAlign w:val="center"/>
          </w:tcPr>
          <w:p w14:paraId="278EDD15">
            <w:pPr>
              <w:jc w:val="center"/>
              <w:rPr>
                <w:rFonts w:ascii="Times New Roman" w:hAnsi="Times New Roman" w:eastAsia="宋体" w:cs="Times New Roman"/>
                <w:color w:val="auto"/>
                <w:highlight w:val="none"/>
              </w:rPr>
            </w:pPr>
          </w:p>
        </w:tc>
      </w:tr>
      <w:tr w14:paraId="25B5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9"/>
            <w:noWrap w:val="0"/>
            <w:vAlign w:val="center"/>
          </w:tcPr>
          <w:p w14:paraId="60C4F5B7">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□企业信誉实力加权得分=80%×施工企业信誉实力加权得分+20%×设计企业信誉实力加权得分(由招标人勾选)</w:t>
            </w:r>
          </w:p>
          <w:p w14:paraId="59FED173">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□企业信誉实力加权得分=70%×施工企业信誉实力加权得分+30%×设计企业信誉实力加权得分(由招标人勾选)</w:t>
            </w:r>
          </w:p>
        </w:tc>
      </w:tr>
    </w:tbl>
    <w:p w14:paraId="29D1A0A1">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评标委员会全体经济标评委签名：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98DC958">
      <w:pPr>
        <w:pStyle w:val="5"/>
        <w:rPr>
          <w:rFonts w:hint="default" w:ascii="Times New Roman" w:hAnsi="Times New Roman" w:eastAsia="黑体"/>
          <w:b/>
          <w:color w:val="auto"/>
          <w:highlight w:val="none"/>
        </w:rPr>
      </w:pPr>
      <w:r>
        <w:rPr>
          <w:rFonts w:ascii="Times New Roman" w:hAnsi="Times New Roman" w:cs="Times New Roman"/>
          <w:b w:val="0"/>
          <w:color w:val="auto"/>
          <w:highlight w:val="none"/>
        </w:rPr>
        <w:br w:type="page"/>
      </w:r>
      <w:bookmarkStart w:id="1779" w:name="_Toc1832375253"/>
      <w:bookmarkStart w:id="1780" w:name="_Toc2109169776"/>
      <w:bookmarkStart w:id="1781" w:name="_Toc1466906017"/>
      <w:bookmarkStart w:id="1782" w:name="_Toc45344835"/>
      <w:bookmarkStart w:id="1783" w:name="_Toc59203041"/>
      <w:bookmarkStart w:id="1784" w:name="_Toc1712289929"/>
      <w:bookmarkStart w:id="1785" w:name="_Toc214912681"/>
      <w:bookmarkStart w:id="1786" w:name="_Toc880225397"/>
      <w:bookmarkStart w:id="1787" w:name="_Toc704379983"/>
      <w:bookmarkStart w:id="1788" w:name="_Toc39487138"/>
      <w:bookmarkStart w:id="1789" w:name="_Toc1309932345"/>
      <w:r>
        <w:rPr>
          <w:rFonts w:hint="default" w:ascii="Times New Roman" w:hAnsi="Times New Roman" w:eastAsia="黑体"/>
          <w:color w:val="auto"/>
          <w:sz w:val="28"/>
          <w:szCs w:val="28"/>
          <w:highlight w:val="none"/>
        </w:rPr>
        <w:t>附表A-1</w:t>
      </w:r>
      <w:r>
        <w:rPr>
          <w:rFonts w:hint="default" w:ascii="Times New Roman" w:hAnsi="Times New Roman" w:eastAsia="黑体"/>
          <w:color w:val="auto"/>
          <w:sz w:val="28"/>
          <w:szCs w:val="28"/>
          <w:highlight w:val="none"/>
          <w:lang w:val="en-US" w:eastAsia="zh-CN"/>
        </w:rPr>
        <w:t>6</w:t>
      </w:r>
      <w:r>
        <w:rPr>
          <w:rFonts w:hint="default" w:ascii="Times New Roman" w:hAnsi="Times New Roman" w:eastAsia="黑体"/>
          <w:color w:val="auto"/>
          <w:sz w:val="28"/>
          <w:szCs w:val="28"/>
          <w:highlight w:val="none"/>
        </w:rPr>
        <w:t>：工程总承包工作大纲评分记录表</w:t>
      </w:r>
      <w:bookmarkEnd w:id="1779"/>
      <w:bookmarkEnd w:id="1780"/>
      <w:bookmarkEnd w:id="1781"/>
      <w:bookmarkEnd w:id="1782"/>
      <w:bookmarkEnd w:id="1783"/>
      <w:bookmarkEnd w:id="1784"/>
      <w:bookmarkEnd w:id="1785"/>
      <w:bookmarkEnd w:id="1786"/>
      <w:bookmarkEnd w:id="1787"/>
      <w:bookmarkEnd w:id="1788"/>
      <w:bookmarkEnd w:id="1789"/>
    </w:p>
    <w:p w14:paraId="0578B3CE">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工程总承包工作大纲</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p>
    <w:p w14:paraId="5774DB62">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14:paraId="6A37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2E8AA269">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780" w:type="dxa"/>
            <w:vMerge w:val="restart"/>
            <w:noWrap w:val="0"/>
            <w:vAlign w:val="center"/>
          </w:tcPr>
          <w:p w14:paraId="5FD4065C">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152" w:type="dxa"/>
            <w:gridSpan w:val="9"/>
            <w:noWrap w:val="0"/>
            <w:vAlign w:val="center"/>
          </w:tcPr>
          <w:p w14:paraId="5155727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480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33100F31">
            <w:pPr>
              <w:spacing w:after="72" w:afterLines="30" w:line="320" w:lineRule="exact"/>
              <w:jc w:val="center"/>
              <w:rPr>
                <w:rFonts w:hint="default" w:ascii="Times New Roman" w:hAnsi="Times New Roman" w:eastAsia="宋体" w:cs="Times New Roman"/>
                <w:color w:val="auto"/>
                <w:highlight w:val="none"/>
              </w:rPr>
            </w:pPr>
          </w:p>
        </w:tc>
        <w:tc>
          <w:tcPr>
            <w:tcW w:w="2780" w:type="dxa"/>
            <w:vMerge w:val="continue"/>
            <w:noWrap w:val="0"/>
            <w:vAlign w:val="center"/>
          </w:tcPr>
          <w:p w14:paraId="142D15FC">
            <w:pPr>
              <w:spacing w:line="440" w:lineRule="exact"/>
              <w:jc w:val="center"/>
              <w:rPr>
                <w:rFonts w:hint="default" w:ascii="Times New Roman" w:hAnsi="Times New Roman" w:eastAsia="宋体" w:cs="Times New Roman"/>
                <w:color w:val="auto"/>
                <w:szCs w:val="21"/>
                <w:highlight w:val="none"/>
              </w:rPr>
            </w:pPr>
          </w:p>
        </w:tc>
        <w:tc>
          <w:tcPr>
            <w:tcW w:w="1128" w:type="dxa"/>
            <w:noWrap w:val="0"/>
            <w:vAlign w:val="center"/>
          </w:tcPr>
          <w:p w14:paraId="79C1929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01A35F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04D6C0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869652E">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B4F288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1A192C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FC264A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1FFF1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1F74175">
            <w:pPr>
              <w:spacing w:line="360" w:lineRule="auto"/>
              <w:jc w:val="center"/>
              <w:rPr>
                <w:rFonts w:ascii="Times New Roman" w:hAnsi="Times New Roman" w:eastAsia="宋体" w:cs="Times New Roman"/>
                <w:color w:val="auto"/>
                <w:highlight w:val="none"/>
              </w:rPr>
            </w:pPr>
          </w:p>
        </w:tc>
      </w:tr>
      <w:tr w14:paraId="73F4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15EF05F8">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780" w:type="dxa"/>
            <w:noWrap w:val="0"/>
            <w:vAlign w:val="center"/>
          </w:tcPr>
          <w:p w14:paraId="06D72492">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总体实施方案</w:t>
            </w:r>
          </w:p>
        </w:tc>
        <w:tc>
          <w:tcPr>
            <w:tcW w:w="1128" w:type="dxa"/>
            <w:noWrap w:val="0"/>
            <w:vAlign w:val="center"/>
          </w:tcPr>
          <w:p w14:paraId="7BB3B7B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8721B5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4ED58E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E31086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F9BECA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87F3F6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C2F2F8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F5A15CF">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C9CF94">
            <w:pPr>
              <w:spacing w:line="360" w:lineRule="auto"/>
              <w:jc w:val="center"/>
              <w:rPr>
                <w:rFonts w:ascii="Times New Roman" w:hAnsi="Times New Roman" w:eastAsia="宋体" w:cs="Times New Roman"/>
                <w:color w:val="auto"/>
                <w:highlight w:val="none"/>
              </w:rPr>
            </w:pPr>
          </w:p>
        </w:tc>
      </w:tr>
      <w:tr w14:paraId="550F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noWrap w:val="0"/>
            <w:vAlign w:val="center"/>
          </w:tcPr>
          <w:p w14:paraId="72B4685E">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780" w:type="dxa"/>
            <w:noWrap w:val="0"/>
            <w:vAlign w:val="center"/>
          </w:tcPr>
          <w:p w14:paraId="1D6C839C">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项目实施要点</w:t>
            </w:r>
          </w:p>
        </w:tc>
        <w:tc>
          <w:tcPr>
            <w:tcW w:w="1128" w:type="dxa"/>
            <w:noWrap w:val="0"/>
            <w:vAlign w:val="center"/>
          </w:tcPr>
          <w:p w14:paraId="2CBC11DC">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5188A3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54D2FD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F8524E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C398D7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01DE40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AE7C40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9309E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50C05C6">
            <w:pPr>
              <w:spacing w:line="360" w:lineRule="auto"/>
              <w:jc w:val="center"/>
              <w:rPr>
                <w:rFonts w:ascii="Times New Roman" w:hAnsi="Times New Roman" w:eastAsia="宋体" w:cs="Times New Roman"/>
                <w:color w:val="auto"/>
                <w:highlight w:val="none"/>
              </w:rPr>
            </w:pPr>
          </w:p>
        </w:tc>
      </w:tr>
      <w:tr w14:paraId="721C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79ECF13B">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780" w:type="dxa"/>
            <w:noWrap w:val="0"/>
            <w:vAlign w:val="center"/>
          </w:tcPr>
          <w:p w14:paraId="743A52D9">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项目管理要点</w:t>
            </w:r>
          </w:p>
        </w:tc>
        <w:tc>
          <w:tcPr>
            <w:tcW w:w="1128" w:type="dxa"/>
            <w:noWrap w:val="0"/>
            <w:vAlign w:val="center"/>
          </w:tcPr>
          <w:p w14:paraId="6E41ED1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294DBB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4E6C2A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61D036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E93753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2482C62">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8F0C33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9BE71E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BE6888">
            <w:pPr>
              <w:spacing w:line="360" w:lineRule="auto"/>
              <w:jc w:val="center"/>
              <w:rPr>
                <w:rFonts w:ascii="Times New Roman" w:hAnsi="Times New Roman" w:eastAsia="宋体" w:cs="Times New Roman"/>
                <w:color w:val="auto"/>
                <w:highlight w:val="none"/>
              </w:rPr>
            </w:pPr>
          </w:p>
        </w:tc>
      </w:tr>
      <w:tr w14:paraId="7282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15D63783">
            <w:pPr>
              <w:spacing w:after="72" w:afterLines="30" w:line="32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780" w:type="dxa"/>
            <w:noWrap w:val="0"/>
            <w:vAlign w:val="center"/>
          </w:tcPr>
          <w:p w14:paraId="1919920B">
            <w:pPr>
              <w:spacing w:line="4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设计及施工的配合</w:t>
            </w:r>
          </w:p>
        </w:tc>
        <w:tc>
          <w:tcPr>
            <w:tcW w:w="1128" w:type="dxa"/>
            <w:noWrap w:val="0"/>
            <w:vAlign w:val="center"/>
          </w:tcPr>
          <w:p w14:paraId="6B215ECE">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2B40BF1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534466A">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E1A2C3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56E429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D01CB4">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775E69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96F76F6">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FB597C5">
            <w:pPr>
              <w:spacing w:line="360" w:lineRule="auto"/>
              <w:jc w:val="center"/>
              <w:rPr>
                <w:rFonts w:ascii="Times New Roman" w:hAnsi="Times New Roman" w:eastAsia="宋体" w:cs="Times New Roman"/>
                <w:color w:val="auto"/>
                <w:highlight w:val="none"/>
              </w:rPr>
            </w:pPr>
          </w:p>
        </w:tc>
      </w:tr>
      <w:tr w14:paraId="7B63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noWrap w:val="0"/>
            <w:vAlign w:val="center"/>
          </w:tcPr>
          <w:p w14:paraId="5B0E1D37">
            <w:pPr>
              <w:spacing w:after="72" w:afterLines="30" w:line="320" w:lineRule="exact"/>
              <w:jc w:val="center"/>
              <w:rPr>
                <w:rFonts w:hint="default" w:ascii="Times New Roman" w:hAnsi="Times New Roman" w:eastAsia="宋体" w:cs="Times New Roman"/>
                <w:color w:val="auto"/>
                <w:highlight w:val="none"/>
              </w:rPr>
            </w:pPr>
          </w:p>
        </w:tc>
        <w:tc>
          <w:tcPr>
            <w:tcW w:w="2780" w:type="dxa"/>
            <w:noWrap w:val="0"/>
            <w:vAlign w:val="center"/>
          </w:tcPr>
          <w:p w14:paraId="6973EB39">
            <w:pPr>
              <w:spacing w:line="440" w:lineRule="exact"/>
              <w:jc w:val="center"/>
              <w:rPr>
                <w:rFonts w:hint="default" w:ascii="Times New Roman" w:hAnsi="Times New Roman" w:eastAsia="宋体" w:cs="Times New Roman"/>
                <w:color w:val="auto"/>
                <w:szCs w:val="21"/>
                <w:highlight w:val="none"/>
              </w:rPr>
            </w:pPr>
          </w:p>
        </w:tc>
        <w:tc>
          <w:tcPr>
            <w:tcW w:w="1128" w:type="dxa"/>
            <w:noWrap w:val="0"/>
            <w:vAlign w:val="center"/>
          </w:tcPr>
          <w:p w14:paraId="2966B54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D21C297">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7604D68">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D7C6D25">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74F0451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046876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851166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4CE49E7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2904956">
            <w:pPr>
              <w:spacing w:line="360" w:lineRule="auto"/>
              <w:jc w:val="center"/>
              <w:rPr>
                <w:rFonts w:ascii="Times New Roman" w:hAnsi="Times New Roman" w:eastAsia="宋体" w:cs="Times New Roman"/>
                <w:color w:val="auto"/>
                <w:highlight w:val="none"/>
              </w:rPr>
            </w:pPr>
          </w:p>
        </w:tc>
      </w:tr>
      <w:tr w14:paraId="5709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3D316003">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FB81EB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98FE8B">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1C1F2690">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0B9A70A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928A51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598D87B1">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E668985">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3ED34DE9">
            <w:pPr>
              <w:spacing w:line="360" w:lineRule="auto"/>
              <w:jc w:val="center"/>
              <w:rPr>
                <w:rFonts w:ascii="Times New Roman" w:hAnsi="Times New Roman" w:eastAsia="宋体" w:cs="Times New Roman"/>
                <w:color w:val="auto"/>
                <w:highlight w:val="none"/>
              </w:rPr>
            </w:pPr>
          </w:p>
        </w:tc>
        <w:tc>
          <w:tcPr>
            <w:tcW w:w="1128" w:type="dxa"/>
            <w:noWrap w:val="0"/>
            <w:vAlign w:val="center"/>
          </w:tcPr>
          <w:p w14:paraId="65E0B9B5">
            <w:pPr>
              <w:spacing w:line="360" w:lineRule="auto"/>
              <w:jc w:val="center"/>
              <w:rPr>
                <w:rFonts w:ascii="Times New Roman" w:hAnsi="Times New Roman" w:eastAsia="宋体" w:cs="Times New Roman"/>
                <w:color w:val="auto"/>
                <w:highlight w:val="none"/>
              </w:rPr>
            </w:pPr>
          </w:p>
        </w:tc>
      </w:tr>
    </w:tbl>
    <w:p w14:paraId="296726B3">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4E21D14F">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技术</w:t>
      </w:r>
      <w:r>
        <w:rPr>
          <w:rFonts w:ascii="Times New Roman" w:hAnsi="Times New Roman" w:cs="Times New Roman"/>
          <w:color w:val="auto"/>
          <w:highlight w:val="none"/>
        </w:rPr>
        <w:t>评委签名：                                                                        日期：        年     月     日</w:t>
      </w:r>
    </w:p>
    <w:p w14:paraId="3158FC5D">
      <w:pPr>
        <w:spacing w:after="240" w:afterLines="100"/>
        <w:rPr>
          <w:rFonts w:hint="default" w:ascii="Times New Roman" w:hAnsi="Times New Roman" w:cs="Times New Roman"/>
          <w:color w:val="auto"/>
          <w:highlight w:val="none"/>
        </w:rPr>
      </w:pPr>
    </w:p>
    <w:p w14:paraId="696B9459">
      <w:pPr>
        <w:pStyle w:val="5"/>
        <w:rPr>
          <w:rFonts w:ascii="Times New Roman" w:hAnsi="Times New Roman"/>
          <w:color w:val="auto"/>
          <w:sz w:val="28"/>
          <w:szCs w:val="28"/>
          <w:highlight w:val="none"/>
        </w:rPr>
      </w:pPr>
      <w:bookmarkStart w:id="1790" w:name="_Toc91343270"/>
      <w:bookmarkStart w:id="1791" w:name="_Toc1126895170"/>
      <w:bookmarkStart w:id="1792" w:name="_Toc107344204"/>
      <w:bookmarkStart w:id="1793" w:name="_Toc617795093"/>
      <w:bookmarkStart w:id="1794" w:name="_Toc2145163626"/>
      <w:bookmarkStart w:id="1795" w:name="_Toc59203042"/>
      <w:bookmarkStart w:id="1796" w:name="_Toc419335118"/>
      <w:bookmarkStart w:id="1797" w:name="_Toc403263525"/>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工程总承包工作大纲评分计算</w:t>
      </w:r>
      <w:r>
        <w:rPr>
          <w:rFonts w:ascii="Times New Roman" w:hAnsi="Times New Roman"/>
          <w:color w:val="auto"/>
          <w:sz w:val="28"/>
          <w:szCs w:val="28"/>
          <w:highlight w:val="none"/>
        </w:rPr>
        <w:t>表</w:t>
      </w:r>
      <w:bookmarkEnd w:id="1790"/>
      <w:bookmarkEnd w:id="1791"/>
      <w:bookmarkEnd w:id="1792"/>
      <w:bookmarkEnd w:id="1793"/>
      <w:bookmarkEnd w:id="1794"/>
      <w:bookmarkEnd w:id="1795"/>
      <w:bookmarkEnd w:id="1796"/>
      <w:bookmarkEnd w:id="1797"/>
    </w:p>
    <w:p w14:paraId="70CF0404">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投标人名称（或代码）工程总承包工作大纲</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p>
    <w:p w14:paraId="6335CECD">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28EF5A8F">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2F82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2C147A4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6E4098E3">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16763B7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5C25D5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1745D27A">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0E3222DB">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587994AB">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7BAA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0609107E">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4CC35474">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21C4994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12A7D7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36579065">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4026C47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2ED2DEB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4D20C7D1">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72A1D4BD">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6F884CE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64C31425">
            <w:pPr>
              <w:spacing w:line="360" w:lineRule="auto"/>
              <w:jc w:val="center"/>
              <w:rPr>
                <w:rFonts w:ascii="Times New Roman" w:hAnsi="Times New Roman" w:eastAsia="宋体" w:cs="Times New Roman"/>
                <w:color w:val="auto"/>
                <w:highlight w:val="none"/>
              </w:rPr>
            </w:pPr>
          </w:p>
        </w:tc>
      </w:tr>
      <w:tr w14:paraId="1F4F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07FD3E03">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409540BC">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总体实施方案</w:t>
            </w:r>
          </w:p>
        </w:tc>
        <w:tc>
          <w:tcPr>
            <w:tcW w:w="850" w:type="dxa"/>
            <w:noWrap w:val="0"/>
            <w:vAlign w:val="center"/>
          </w:tcPr>
          <w:p w14:paraId="4866F00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406891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B3E6D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A49D95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EF93B9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B35787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1DF0E48">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AB10380">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DDBE5FE">
            <w:pPr>
              <w:spacing w:line="360" w:lineRule="auto"/>
              <w:jc w:val="center"/>
              <w:rPr>
                <w:rFonts w:ascii="Times New Roman" w:hAnsi="Times New Roman" w:eastAsia="宋体" w:cs="Times New Roman"/>
                <w:color w:val="auto"/>
                <w:highlight w:val="none"/>
              </w:rPr>
            </w:pPr>
          </w:p>
        </w:tc>
      </w:tr>
      <w:tr w14:paraId="41D7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37971E69">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7298DD87">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D0A793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B342C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0CFF7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017EC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8E072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BEC1032">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176709F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7A9D52F">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073F705">
            <w:pPr>
              <w:spacing w:line="360" w:lineRule="auto"/>
              <w:jc w:val="center"/>
              <w:rPr>
                <w:rFonts w:ascii="Times New Roman" w:hAnsi="Times New Roman" w:eastAsia="宋体" w:cs="Times New Roman"/>
                <w:color w:val="auto"/>
                <w:highlight w:val="none"/>
              </w:rPr>
            </w:pPr>
          </w:p>
        </w:tc>
      </w:tr>
      <w:tr w14:paraId="47D9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0AAD1E16">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1551879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项目实施要点</w:t>
            </w:r>
          </w:p>
        </w:tc>
        <w:tc>
          <w:tcPr>
            <w:tcW w:w="850" w:type="dxa"/>
            <w:noWrap w:val="0"/>
            <w:vAlign w:val="center"/>
          </w:tcPr>
          <w:p w14:paraId="3336792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9DD26C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68436E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627C3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840E82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7D1FB56E">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7219632">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B72FCCE">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F8637EA">
            <w:pPr>
              <w:spacing w:line="360" w:lineRule="auto"/>
              <w:jc w:val="center"/>
              <w:rPr>
                <w:rFonts w:ascii="Times New Roman" w:hAnsi="Times New Roman" w:eastAsia="宋体" w:cs="Times New Roman"/>
                <w:color w:val="auto"/>
                <w:highlight w:val="none"/>
              </w:rPr>
            </w:pPr>
          </w:p>
        </w:tc>
      </w:tr>
      <w:tr w14:paraId="6439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36487C2C">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26E5057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05E7B9F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095A0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454E8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F4CCF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29269D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EED7455">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77FBB5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284E9DB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47D5ABF">
            <w:pPr>
              <w:spacing w:line="360" w:lineRule="auto"/>
              <w:jc w:val="center"/>
              <w:rPr>
                <w:rFonts w:ascii="Times New Roman" w:hAnsi="Times New Roman" w:eastAsia="宋体" w:cs="Times New Roman"/>
                <w:color w:val="auto"/>
                <w:highlight w:val="none"/>
              </w:rPr>
            </w:pPr>
          </w:p>
        </w:tc>
      </w:tr>
      <w:tr w14:paraId="0382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B2BCD1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33" w:type="dxa"/>
            <w:vMerge w:val="restart"/>
            <w:noWrap w:val="0"/>
            <w:vAlign w:val="center"/>
          </w:tcPr>
          <w:p w14:paraId="4314118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项目管理要点</w:t>
            </w:r>
          </w:p>
        </w:tc>
        <w:tc>
          <w:tcPr>
            <w:tcW w:w="850" w:type="dxa"/>
            <w:noWrap w:val="0"/>
            <w:vAlign w:val="center"/>
          </w:tcPr>
          <w:p w14:paraId="297C90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59DB6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AA2AA4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0F9206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03DD2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EA75C0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4896EA0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EF8B682">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821C044">
            <w:pPr>
              <w:spacing w:line="360" w:lineRule="auto"/>
              <w:jc w:val="center"/>
              <w:rPr>
                <w:rFonts w:ascii="Times New Roman" w:hAnsi="Times New Roman" w:eastAsia="宋体" w:cs="Times New Roman"/>
                <w:color w:val="auto"/>
                <w:highlight w:val="none"/>
              </w:rPr>
            </w:pPr>
          </w:p>
        </w:tc>
      </w:tr>
      <w:tr w14:paraId="2C5D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63DEE5E0">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17A00B5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10F61A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D6F9B0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99E9F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2B291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5AEA7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A0C78E2">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E584C17">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36F39C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64BCCEF">
            <w:pPr>
              <w:spacing w:line="360" w:lineRule="auto"/>
              <w:jc w:val="center"/>
              <w:rPr>
                <w:rFonts w:ascii="Times New Roman" w:hAnsi="Times New Roman" w:eastAsia="宋体" w:cs="Times New Roman"/>
                <w:color w:val="auto"/>
                <w:highlight w:val="none"/>
              </w:rPr>
            </w:pPr>
          </w:p>
        </w:tc>
      </w:tr>
      <w:tr w14:paraId="6FF2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51A4794E">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33" w:type="dxa"/>
            <w:vMerge w:val="restart"/>
            <w:noWrap w:val="0"/>
            <w:vAlign w:val="center"/>
          </w:tcPr>
          <w:p w14:paraId="2B0B87F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设计及施工的配合</w:t>
            </w:r>
          </w:p>
        </w:tc>
        <w:tc>
          <w:tcPr>
            <w:tcW w:w="850" w:type="dxa"/>
            <w:noWrap w:val="0"/>
            <w:vAlign w:val="center"/>
          </w:tcPr>
          <w:p w14:paraId="57C796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9B98D0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9313E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20C94E0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AE8D7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824A13A">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7C8300D">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2712DD26">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2B2B47B">
            <w:pPr>
              <w:spacing w:line="360" w:lineRule="auto"/>
              <w:jc w:val="center"/>
              <w:rPr>
                <w:rFonts w:ascii="Times New Roman" w:hAnsi="Times New Roman" w:eastAsia="宋体" w:cs="Times New Roman"/>
                <w:color w:val="auto"/>
                <w:highlight w:val="none"/>
              </w:rPr>
            </w:pPr>
          </w:p>
        </w:tc>
      </w:tr>
      <w:tr w14:paraId="07FC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1BFA8766">
            <w:pPr>
              <w:spacing w:line="360" w:lineRule="auto"/>
              <w:jc w:val="left"/>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07317196">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8B58B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F0C4F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12467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252D14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111CEB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5FD9006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BA3E785">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3F1E1E5C">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CD871DB">
            <w:pPr>
              <w:spacing w:line="360" w:lineRule="auto"/>
              <w:jc w:val="center"/>
              <w:rPr>
                <w:rFonts w:ascii="Times New Roman" w:hAnsi="Times New Roman" w:eastAsia="宋体" w:cs="Times New Roman"/>
                <w:color w:val="auto"/>
                <w:highlight w:val="none"/>
              </w:rPr>
            </w:pPr>
          </w:p>
        </w:tc>
      </w:tr>
      <w:tr w14:paraId="0678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49952C5D">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63F310A6">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193DA50C">
            <w:pPr>
              <w:spacing w:line="360" w:lineRule="auto"/>
              <w:jc w:val="center"/>
              <w:rPr>
                <w:rFonts w:ascii="Times New Roman" w:hAnsi="Times New Roman" w:eastAsia="宋体" w:cs="Times New Roman"/>
                <w:color w:val="auto"/>
                <w:highlight w:val="none"/>
              </w:rPr>
            </w:pPr>
          </w:p>
        </w:tc>
        <w:tc>
          <w:tcPr>
            <w:tcW w:w="851" w:type="dxa"/>
            <w:noWrap w:val="0"/>
            <w:vAlign w:val="center"/>
          </w:tcPr>
          <w:p w14:paraId="17DCCCDD">
            <w:pPr>
              <w:spacing w:line="360" w:lineRule="auto"/>
              <w:jc w:val="center"/>
              <w:rPr>
                <w:rFonts w:ascii="Times New Roman" w:hAnsi="Times New Roman" w:eastAsia="宋体" w:cs="Times New Roman"/>
                <w:color w:val="auto"/>
                <w:highlight w:val="none"/>
              </w:rPr>
            </w:pPr>
          </w:p>
        </w:tc>
        <w:tc>
          <w:tcPr>
            <w:tcW w:w="850" w:type="dxa"/>
            <w:noWrap w:val="0"/>
            <w:vAlign w:val="center"/>
          </w:tcPr>
          <w:p w14:paraId="616C5EE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5AF75BC">
            <w:pPr>
              <w:spacing w:line="360" w:lineRule="auto"/>
              <w:jc w:val="center"/>
              <w:rPr>
                <w:rFonts w:ascii="Times New Roman" w:hAnsi="Times New Roman" w:eastAsia="宋体" w:cs="Times New Roman"/>
                <w:color w:val="auto"/>
                <w:highlight w:val="none"/>
              </w:rPr>
            </w:pPr>
          </w:p>
        </w:tc>
        <w:tc>
          <w:tcPr>
            <w:tcW w:w="850" w:type="dxa"/>
            <w:noWrap w:val="0"/>
            <w:vAlign w:val="center"/>
          </w:tcPr>
          <w:p w14:paraId="286DFCD3">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1C94B8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3589CC5">
            <w:pPr>
              <w:spacing w:line="360" w:lineRule="auto"/>
              <w:jc w:val="center"/>
              <w:rPr>
                <w:rFonts w:ascii="Times New Roman" w:hAnsi="Times New Roman" w:eastAsia="宋体" w:cs="Times New Roman"/>
                <w:color w:val="auto"/>
                <w:highlight w:val="none"/>
              </w:rPr>
            </w:pPr>
          </w:p>
        </w:tc>
        <w:tc>
          <w:tcPr>
            <w:tcW w:w="1275" w:type="dxa"/>
            <w:noWrap w:val="0"/>
            <w:vAlign w:val="top"/>
          </w:tcPr>
          <w:p w14:paraId="41D1247E">
            <w:pPr>
              <w:spacing w:line="360" w:lineRule="auto"/>
              <w:jc w:val="center"/>
              <w:rPr>
                <w:rFonts w:ascii="Times New Roman" w:hAnsi="Times New Roman" w:eastAsia="宋体" w:cs="Times New Roman"/>
                <w:color w:val="auto"/>
                <w:highlight w:val="none"/>
              </w:rPr>
            </w:pPr>
          </w:p>
        </w:tc>
        <w:tc>
          <w:tcPr>
            <w:tcW w:w="962" w:type="dxa"/>
            <w:noWrap w:val="0"/>
            <w:vAlign w:val="top"/>
          </w:tcPr>
          <w:p w14:paraId="71E85D29">
            <w:pPr>
              <w:spacing w:line="360" w:lineRule="auto"/>
              <w:jc w:val="center"/>
              <w:rPr>
                <w:rFonts w:ascii="Times New Roman" w:hAnsi="Times New Roman" w:eastAsia="宋体" w:cs="Times New Roman"/>
                <w:color w:val="auto"/>
                <w:highlight w:val="none"/>
              </w:rPr>
            </w:pPr>
          </w:p>
        </w:tc>
      </w:tr>
      <w:tr w14:paraId="5D11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7576AD0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工程总承包工作大纲总评分结果</w:t>
            </w:r>
          </w:p>
        </w:tc>
        <w:tc>
          <w:tcPr>
            <w:tcW w:w="2551" w:type="dxa"/>
            <w:gridSpan w:val="3"/>
            <w:noWrap w:val="0"/>
            <w:vAlign w:val="center"/>
          </w:tcPr>
          <w:p w14:paraId="39E658FF">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0137304B">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7FC00703">
            <w:pPr>
              <w:spacing w:line="360" w:lineRule="auto"/>
              <w:jc w:val="center"/>
              <w:rPr>
                <w:rFonts w:ascii="Times New Roman" w:hAnsi="Times New Roman" w:eastAsia="宋体" w:cs="Times New Roman"/>
                <w:color w:val="auto"/>
                <w:highlight w:val="none"/>
              </w:rPr>
            </w:pPr>
          </w:p>
        </w:tc>
      </w:tr>
    </w:tbl>
    <w:p w14:paraId="527F8C27">
      <w:pPr>
        <w:rPr>
          <w:rFonts w:hint="default" w:ascii="Times New Roman" w:hAnsi="Times New Roman" w:eastAsia="楷体_GB2312" w:cs="Times New Roman"/>
          <w:color w:val="auto"/>
          <w:szCs w:val="21"/>
          <w:highlight w:val="none"/>
        </w:rPr>
      </w:pPr>
    </w:p>
    <w:p w14:paraId="22251822">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03EECA87">
      <w:pPr>
        <w:rPr>
          <w:rFonts w:ascii="Times New Roman" w:hAnsi="Times New Roman" w:eastAsia="楷体_GB2312" w:cs="Times New Roman"/>
          <w:color w:val="auto"/>
          <w:szCs w:val="21"/>
          <w:highlight w:val="none"/>
        </w:rPr>
      </w:pPr>
    </w:p>
    <w:p w14:paraId="5390F891">
      <w:pPr>
        <w:spacing w:line="440" w:lineRule="exact"/>
        <w:rPr>
          <w:rFonts w:ascii="Times New Roman" w:hAnsi="Times New Roman" w:cs="Times New Roman"/>
          <w:color w:val="auto"/>
          <w:highlight w:val="none"/>
        </w:rPr>
      </w:pPr>
    </w:p>
    <w:p w14:paraId="55157F9C">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技术</w:t>
      </w:r>
      <w:r>
        <w:rPr>
          <w:rFonts w:ascii="Times New Roman" w:hAnsi="Times New Roman" w:cs="Times New Roman"/>
          <w:color w:val="auto"/>
          <w:highlight w:val="none"/>
        </w:rPr>
        <w:t>标</w:t>
      </w:r>
      <w:r>
        <w:rPr>
          <w:rFonts w:hint="default" w:ascii="Times New Roman" w:hAnsi="Times New Roman" w:cs="Times New Roman"/>
          <w:color w:val="auto"/>
          <w:highlight w:val="none"/>
        </w:rPr>
        <w:t>评委</w:t>
      </w:r>
      <w:r>
        <w:rPr>
          <w:rFonts w:ascii="Times New Roman" w:hAnsi="Times New Roman" w:cs="Times New Roman"/>
          <w:color w:val="auto"/>
          <w:highlight w:val="none"/>
        </w:rPr>
        <w:t>签名：                                                         日期：        年     月     日</w:t>
      </w:r>
    </w:p>
    <w:p w14:paraId="57FDA21C">
      <w:pPr>
        <w:rPr>
          <w:rFonts w:ascii="Times New Roman" w:hAnsi="Times New Roman" w:eastAsia="黑体" w:cs="Times New Roman"/>
          <w:color w:val="auto"/>
          <w:szCs w:val="21"/>
          <w:highlight w:val="none"/>
        </w:rPr>
      </w:pPr>
    </w:p>
    <w:p w14:paraId="40ED85FA">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rPr>
      </w:pPr>
    </w:p>
    <w:p w14:paraId="4BE085CC">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rPr>
      </w:pPr>
    </w:p>
    <w:p w14:paraId="1B69382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6580342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4CB606C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p>
    <w:p w14:paraId="3FEB9EE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rPr>
      </w:pPr>
      <w:bookmarkStart w:id="1798" w:name="_Toc59203043"/>
      <w:bookmarkStart w:id="1799" w:name="_Toc290426410"/>
      <w:bookmarkStart w:id="1800" w:name="_Toc507517084"/>
      <w:bookmarkStart w:id="1801" w:name="_Toc1242661404"/>
      <w:bookmarkStart w:id="1802" w:name="_Toc505444111"/>
      <w:bookmarkStart w:id="1803" w:name="_Toc1189149511"/>
      <w:bookmarkStart w:id="1804" w:name="_Toc1126253985"/>
      <w:bookmarkStart w:id="1805" w:name="_Toc1735723966"/>
    </w:p>
    <w:p w14:paraId="32B61851">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rPr>
      </w:pPr>
    </w:p>
    <w:p w14:paraId="5C8B7AA5">
      <w:pPr>
        <w:pStyle w:val="5"/>
        <w:keepNext/>
        <w:keepLines/>
        <w:pageBreakBefore w:val="0"/>
        <w:widowControl w:val="0"/>
        <w:kinsoku/>
        <w:wordWrap/>
        <w:overflowPunct/>
        <w:topLinePunct w:val="0"/>
        <w:autoSpaceDE/>
        <w:autoSpaceDN/>
        <w:bidi w:val="0"/>
        <w:adjustRightInd/>
        <w:snapToGrid/>
        <w:spacing w:before="0" w:after="0" w:line="377" w:lineRule="auto"/>
        <w:textAlignment w:val="auto"/>
        <w:rPr>
          <w:rFonts w:ascii="Times New Roman" w:hAnsi="Times New Roman"/>
          <w:color w:val="auto"/>
          <w:sz w:val="28"/>
          <w:szCs w:val="28"/>
          <w:highlight w:val="none"/>
        </w:rPr>
      </w:pPr>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8</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施工组织设计</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bookmarkEnd w:id="1798"/>
      <w:bookmarkEnd w:id="1799"/>
      <w:bookmarkEnd w:id="1800"/>
      <w:bookmarkEnd w:id="1801"/>
      <w:bookmarkEnd w:id="1802"/>
      <w:bookmarkEnd w:id="1803"/>
      <w:bookmarkEnd w:id="1804"/>
      <w:bookmarkEnd w:id="1805"/>
    </w:p>
    <w:p w14:paraId="2BD822B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施工组织设计</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p>
    <w:p w14:paraId="23C0EC89">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3060"/>
        <w:gridCol w:w="992"/>
        <w:gridCol w:w="1134"/>
        <w:gridCol w:w="1001"/>
        <w:gridCol w:w="1132"/>
        <w:gridCol w:w="1132"/>
        <w:gridCol w:w="1132"/>
        <w:gridCol w:w="1132"/>
        <w:gridCol w:w="1132"/>
        <w:gridCol w:w="1133"/>
      </w:tblGrid>
      <w:tr w14:paraId="47F1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14" w:type="dxa"/>
            <w:vMerge w:val="restart"/>
            <w:noWrap w:val="0"/>
            <w:vAlign w:val="center"/>
          </w:tcPr>
          <w:p w14:paraId="363315E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060" w:type="dxa"/>
            <w:vMerge w:val="restart"/>
            <w:noWrap w:val="0"/>
            <w:vAlign w:val="center"/>
          </w:tcPr>
          <w:p w14:paraId="4C23197F">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920" w:type="dxa"/>
            <w:gridSpan w:val="9"/>
            <w:noWrap w:val="0"/>
            <w:vAlign w:val="center"/>
          </w:tcPr>
          <w:p w14:paraId="5B8B9DE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3B88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14" w:type="dxa"/>
            <w:vMerge w:val="continue"/>
            <w:noWrap w:val="0"/>
            <w:vAlign w:val="center"/>
          </w:tcPr>
          <w:p w14:paraId="68271C67">
            <w:pPr>
              <w:spacing w:line="240" w:lineRule="exact"/>
              <w:rPr>
                <w:rFonts w:hint="default" w:ascii="Times New Roman" w:hAnsi="Times New Roman" w:eastAsia="宋体" w:cs="Times New Roman"/>
                <w:color w:val="auto"/>
                <w:sz w:val="18"/>
                <w:szCs w:val="18"/>
                <w:highlight w:val="none"/>
              </w:rPr>
            </w:pPr>
          </w:p>
        </w:tc>
        <w:tc>
          <w:tcPr>
            <w:tcW w:w="3060" w:type="dxa"/>
            <w:vMerge w:val="continue"/>
            <w:noWrap w:val="0"/>
            <w:vAlign w:val="center"/>
          </w:tcPr>
          <w:p w14:paraId="7C563E52">
            <w:pPr>
              <w:spacing w:line="240" w:lineRule="exact"/>
              <w:rPr>
                <w:rFonts w:hint="default" w:ascii="Times New Roman" w:hAnsi="Times New Roman" w:eastAsia="宋体" w:cs="Times New Roman"/>
                <w:color w:val="auto"/>
                <w:sz w:val="18"/>
                <w:szCs w:val="18"/>
                <w:highlight w:val="none"/>
              </w:rPr>
            </w:pPr>
          </w:p>
        </w:tc>
        <w:tc>
          <w:tcPr>
            <w:tcW w:w="992" w:type="dxa"/>
            <w:noWrap w:val="0"/>
            <w:vAlign w:val="center"/>
          </w:tcPr>
          <w:p w14:paraId="2897BD1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81916E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E862DF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0871CA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523581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7F9D2C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177D0A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951C6A0">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5E47DD5">
            <w:pPr>
              <w:spacing w:line="360" w:lineRule="auto"/>
              <w:jc w:val="center"/>
              <w:rPr>
                <w:rFonts w:ascii="Times New Roman" w:hAnsi="Times New Roman" w:eastAsia="宋体" w:cs="Times New Roman"/>
                <w:color w:val="auto"/>
                <w:highlight w:val="none"/>
              </w:rPr>
            </w:pPr>
          </w:p>
        </w:tc>
      </w:tr>
      <w:tr w14:paraId="7535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50A85080">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3060" w:type="dxa"/>
            <w:noWrap w:val="0"/>
            <w:vAlign w:val="center"/>
          </w:tcPr>
          <w:p w14:paraId="6ADA145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主要施工方法</w:t>
            </w:r>
          </w:p>
        </w:tc>
        <w:tc>
          <w:tcPr>
            <w:tcW w:w="992" w:type="dxa"/>
            <w:noWrap w:val="0"/>
            <w:vAlign w:val="center"/>
          </w:tcPr>
          <w:p w14:paraId="6F3E987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3DB4FF1">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8C9DE9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FDBBDA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7C209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32AF79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CBA091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E84C7B6">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4B90B26">
            <w:pPr>
              <w:spacing w:line="360" w:lineRule="auto"/>
              <w:jc w:val="center"/>
              <w:rPr>
                <w:rFonts w:ascii="Times New Roman" w:hAnsi="Times New Roman" w:eastAsia="宋体" w:cs="Times New Roman"/>
                <w:color w:val="auto"/>
                <w:highlight w:val="none"/>
              </w:rPr>
            </w:pPr>
          </w:p>
        </w:tc>
      </w:tr>
      <w:tr w14:paraId="6A24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23B20B3C">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3060" w:type="dxa"/>
            <w:noWrap w:val="0"/>
            <w:vAlign w:val="center"/>
          </w:tcPr>
          <w:p w14:paraId="58B7EC3C">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拟投入的主要物资计划</w:t>
            </w:r>
          </w:p>
        </w:tc>
        <w:tc>
          <w:tcPr>
            <w:tcW w:w="992" w:type="dxa"/>
            <w:noWrap w:val="0"/>
            <w:vAlign w:val="center"/>
          </w:tcPr>
          <w:p w14:paraId="2F98AA9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D11FEF5">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075108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C7BE55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6DA6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9A074E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BF5DE2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73E1837">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35B91E57">
            <w:pPr>
              <w:spacing w:line="360" w:lineRule="auto"/>
              <w:jc w:val="center"/>
              <w:rPr>
                <w:rFonts w:ascii="Times New Roman" w:hAnsi="Times New Roman" w:eastAsia="宋体" w:cs="Times New Roman"/>
                <w:color w:val="auto"/>
                <w:highlight w:val="none"/>
              </w:rPr>
            </w:pPr>
          </w:p>
        </w:tc>
      </w:tr>
      <w:tr w14:paraId="0900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237F87B7">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3060" w:type="dxa"/>
            <w:noWrap w:val="0"/>
            <w:vAlign w:val="center"/>
          </w:tcPr>
          <w:p w14:paraId="5C7A7A91">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劳动力安排计划</w:t>
            </w:r>
          </w:p>
        </w:tc>
        <w:tc>
          <w:tcPr>
            <w:tcW w:w="992" w:type="dxa"/>
            <w:noWrap w:val="0"/>
            <w:vAlign w:val="center"/>
          </w:tcPr>
          <w:p w14:paraId="7E7C3F9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E7655C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7A86B35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82A96D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9525F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FDE730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58672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AAD9761">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107B8AC">
            <w:pPr>
              <w:spacing w:line="360" w:lineRule="auto"/>
              <w:jc w:val="center"/>
              <w:rPr>
                <w:rFonts w:ascii="Times New Roman" w:hAnsi="Times New Roman" w:eastAsia="宋体" w:cs="Times New Roman"/>
                <w:color w:val="auto"/>
                <w:highlight w:val="none"/>
              </w:rPr>
            </w:pPr>
          </w:p>
        </w:tc>
      </w:tr>
      <w:tr w14:paraId="677E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5C749AB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3060" w:type="dxa"/>
            <w:noWrap w:val="0"/>
            <w:vAlign w:val="center"/>
          </w:tcPr>
          <w:p w14:paraId="0C59DDFD">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确保工程质量的技术组织措施</w:t>
            </w:r>
          </w:p>
        </w:tc>
        <w:tc>
          <w:tcPr>
            <w:tcW w:w="992" w:type="dxa"/>
            <w:noWrap w:val="0"/>
            <w:vAlign w:val="center"/>
          </w:tcPr>
          <w:p w14:paraId="6D025B3C">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67D1EB9">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A6C0F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D2ABEE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B9C671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01C115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B26E89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180117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5F7C4575">
            <w:pPr>
              <w:spacing w:line="360" w:lineRule="auto"/>
              <w:jc w:val="center"/>
              <w:rPr>
                <w:rFonts w:ascii="Times New Roman" w:hAnsi="Times New Roman" w:eastAsia="宋体" w:cs="Times New Roman"/>
                <w:color w:val="auto"/>
                <w:highlight w:val="none"/>
              </w:rPr>
            </w:pPr>
          </w:p>
        </w:tc>
      </w:tr>
      <w:tr w14:paraId="7F81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2A393E6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3060" w:type="dxa"/>
            <w:noWrap w:val="0"/>
            <w:vAlign w:val="center"/>
          </w:tcPr>
          <w:p w14:paraId="6ED7B67B">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确保安全生产的技术组织措施</w:t>
            </w:r>
          </w:p>
        </w:tc>
        <w:tc>
          <w:tcPr>
            <w:tcW w:w="992" w:type="dxa"/>
            <w:noWrap w:val="0"/>
            <w:vAlign w:val="center"/>
          </w:tcPr>
          <w:p w14:paraId="18526B3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7CE797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93C551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79EA85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517F9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E176BF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01FF5B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1E1128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B5AD389">
            <w:pPr>
              <w:spacing w:line="360" w:lineRule="auto"/>
              <w:jc w:val="center"/>
              <w:rPr>
                <w:rFonts w:ascii="Times New Roman" w:hAnsi="Times New Roman" w:eastAsia="宋体" w:cs="Times New Roman"/>
                <w:color w:val="auto"/>
                <w:highlight w:val="none"/>
              </w:rPr>
            </w:pPr>
          </w:p>
        </w:tc>
      </w:tr>
      <w:tr w14:paraId="5C96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713607F9">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3060" w:type="dxa"/>
            <w:noWrap w:val="0"/>
            <w:vAlign w:val="center"/>
          </w:tcPr>
          <w:p w14:paraId="1FF60F72">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确保工期的技术组织措施</w:t>
            </w:r>
          </w:p>
        </w:tc>
        <w:tc>
          <w:tcPr>
            <w:tcW w:w="992" w:type="dxa"/>
            <w:noWrap w:val="0"/>
            <w:vAlign w:val="center"/>
          </w:tcPr>
          <w:p w14:paraId="6610C5F8">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018FB2F">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6814A6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A9958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4C0A1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9AE438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EFFB45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12CD02">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242C1C0">
            <w:pPr>
              <w:spacing w:line="360" w:lineRule="auto"/>
              <w:jc w:val="center"/>
              <w:rPr>
                <w:rFonts w:ascii="Times New Roman" w:hAnsi="Times New Roman" w:eastAsia="宋体" w:cs="Times New Roman"/>
                <w:color w:val="auto"/>
                <w:highlight w:val="none"/>
              </w:rPr>
            </w:pPr>
          </w:p>
        </w:tc>
      </w:tr>
      <w:tr w14:paraId="73F3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30B45301">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3060" w:type="dxa"/>
            <w:noWrap w:val="0"/>
            <w:vAlign w:val="center"/>
          </w:tcPr>
          <w:p w14:paraId="32E35A65">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确保文明施工的技术组织措施</w:t>
            </w:r>
          </w:p>
        </w:tc>
        <w:tc>
          <w:tcPr>
            <w:tcW w:w="992" w:type="dxa"/>
            <w:noWrap w:val="0"/>
            <w:vAlign w:val="center"/>
          </w:tcPr>
          <w:p w14:paraId="41084A3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528C46B">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00D5C27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74B9DC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1B7EB4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83D07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212EC0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9EC3A2C">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0D43C0D">
            <w:pPr>
              <w:spacing w:line="360" w:lineRule="auto"/>
              <w:jc w:val="center"/>
              <w:rPr>
                <w:rFonts w:ascii="Times New Roman" w:hAnsi="Times New Roman" w:eastAsia="宋体" w:cs="Times New Roman"/>
                <w:color w:val="auto"/>
                <w:highlight w:val="none"/>
              </w:rPr>
            </w:pPr>
          </w:p>
        </w:tc>
      </w:tr>
      <w:tr w14:paraId="14CA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7A36AA8B">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3060" w:type="dxa"/>
            <w:noWrap w:val="0"/>
            <w:vAlign w:val="center"/>
          </w:tcPr>
          <w:p w14:paraId="410DA024">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工程施工的重点和难点及保证措施</w:t>
            </w:r>
          </w:p>
        </w:tc>
        <w:tc>
          <w:tcPr>
            <w:tcW w:w="992" w:type="dxa"/>
            <w:noWrap w:val="0"/>
            <w:vAlign w:val="center"/>
          </w:tcPr>
          <w:p w14:paraId="3B3BCC5A">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BEB789B">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54B750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B4B57E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BFCB51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A31D1B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C514323">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0A48D47">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6C3343B">
            <w:pPr>
              <w:spacing w:line="360" w:lineRule="auto"/>
              <w:jc w:val="center"/>
              <w:rPr>
                <w:rFonts w:ascii="Times New Roman" w:hAnsi="Times New Roman" w:eastAsia="宋体" w:cs="Times New Roman"/>
                <w:color w:val="auto"/>
                <w:highlight w:val="none"/>
              </w:rPr>
            </w:pPr>
          </w:p>
        </w:tc>
      </w:tr>
      <w:tr w14:paraId="5DAD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455A431D">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w:t>
            </w:r>
          </w:p>
        </w:tc>
        <w:tc>
          <w:tcPr>
            <w:tcW w:w="3060" w:type="dxa"/>
            <w:noWrap w:val="0"/>
            <w:vAlign w:val="center"/>
          </w:tcPr>
          <w:p w14:paraId="105F9A2B">
            <w:pPr>
              <w:spacing w:line="240" w:lineRule="exact"/>
              <w:rPr>
                <w:rFonts w:hint="default"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施工总平面布置图</w:t>
            </w:r>
          </w:p>
        </w:tc>
        <w:tc>
          <w:tcPr>
            <w:tcW w:w="992" w:type="dxa"/>
            <w:noWrap w:val="0"/>
            <w:vAlign w:val="center"/>
          </w:tcPr>
          <w:p w14:paraId="5D54998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E378B91">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F5107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99D10B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B9C6F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477E43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8B89B6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B866E12">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9E72EFE">
            <w:pPr>
              <w:spacing w:line="360" w:lineRule="auto"/>
              <w:jc w:val="center"/>
              <w:rPr>
                <w:rFonts w:ascii="Times New Roman" w:hAnsi="Times New Roman" w:eastAsia="宋体" w:cs="Times New Roman"/>
                <w:color w:val="auto"/>
                <w:highlight w:val="none"/>
              </w:rPr>
            </w:pPr>
          </w:p>
        </w:tc>
      </w:tr>
      <w:tr w14:paraId="7240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3EC4610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3060" w:type="dxa"/>
            <w:noWrap w:val="0"/>
            <w:vAlign w:val="center"/>
          </w:tcPr>
          <w:p w14:paraId="014C2E5A">
            <w:pPr>
              <w:spacing w:line="240" w:lineRule="exact"/>
              <w:rPr>
                <w:rFonts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装配式技术应用分析</w:t>
            </w:r>
          </w:p>
        </w:tc>
        <w:tc>
          <w:tcPr>
            <w:tcW w:w="992" w:type="dxa"/>
            <w:noWrap w:val="0"/>
            <w:vAlign w:val="center"/>
          </w:tcPr>
          <w:p w14:paraId="162EB34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2243E3F">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35560D4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BE7789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285E0B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D89E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965ECA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F9226A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B3AF1F7">
            <w:pPr>
              <w:spacing w:line="360" w:lineRule="auto"/>
              <w:jc w:val="center"/>
              <w:rPr>
                <w:rFonts w:ascii="Times New Roman" w:hAnsi="Times New Roman" w:eastAsia="宋体" w:cs="Times New Roman"/>
                <w:color w:val="auto"/>
                <w:highlight w:val="none"/>
              </w:rPr>
            </w:pPr>
          </w:p>
        </w:tc>
      </w:tr>
      <w:tr w14:paraId="0389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3F5477B9">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3060" w:type="dxa"/>
            <w:noWrap w:val="0"/>
            <w:vAlign w:val="center"/>
          </w:tcPr>
          <w:p w14:paraId="2B49E07E">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BIM技术应用分析（</w:t>
            </w:r>
            <w:r>
              <w:rPr>
                <w:rFonts w:ascii="Times New Roman" w:hAnsi="Times New Roman" w:eastAsia="宋体" w:cs="Times New Roman"/>
                <w:color w:val="auto"/>
                <w:sz w:val="18"/>
                <w:szCs w:val="18"/>
                <w:highlight w:val="none"/>
              </w:rPr>
              <w:t>如有）</w:t>
            </w:r>
          </w:p>
        </w:tc>
        <w:tc>
          <w:tcPr>
            <w:tcW w:w="992" w:type="dxa"/>
            <w:noWrap w:val="0"/>
            <w:vAlign w:val="center"/>
          </w:tcPr>
          <w:p w14:paraId="27F40DF6">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1E19FED">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2C5B90A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6556AE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3E4C6E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9E35E4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DFC8BA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F25DB7E">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12ADBFC">
            <w:pPr>
              <w:spacing w:line="360" w:lineRule="auto"/>
              <w:jc w:val="center"/>
              <w:rPr>
                <w:rFonts w:ascii="Times New Roman" w:hAnsi="Times New Roman" w:eastAsia="宋体" w:cs="Times New Roman"/>
                <w:color w:val="auto"/>
                <w:highlight w:val="none"/>
              </w:rPr>
            </w:pPr>
          </w:p>
        </w:tc>
      </w:tr>
      <w:tr w14:paraId="6C60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4" w:type="dxa"/>
            <w:gridSpan w:val="2"/>
            <w:noWrap w:val="0"/>
            <w:vAlign w:val="center"/>
          </w:tcPr>
          <w:p w14:paraId="1DCA952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44"/>
                <w:highlight w:val="none"/>
              </w:rPr>
              <w:t>得分合计</w:t>
            </w:r>
            <w:r>
              <w:rPr>
                <w:rFonts w:hint="default" w:ascii="Times New Roman" w:hAnsi="Times New Roman" w:eastAsia="宋体" w:cs="Times New Roman"/>
                <w:color w:val="auto"/>
                <w:szCs w:val="44"/>
                <w:highlight w:val="none"/>
              </w:rPr>
              <w:t>（</w:t>
            </w:r>
            <w:r>
              <w:rPr>
                <w:rFonts w:ascii="Times New Roman" w:hAnsi="Times New Roman" w:eastAsia="宋体" w:cs="Times New Roman"/>
                <w:color w:val="auto"/>
                <w:szCs w:val="44"/>
                <w:highlight w:val="none"/>
              </w:rPr>
              <w:t>满分</w:t>
            </w:r>
            <w:r>
              <w:rPr>
                <w:rFonts w:ascii="Times New Roman" w:hAnsi="Times New Roman" w:eastAsia="宋体" w:cs="Times New Roman"/>
                <w:color w:val="auto"/>
                <w:szCs w:val="44"/>
                <w:highlight w:val="none"/>
                <w:u w:val="single"/>
              </w:rPr>
              <w:t xml:space="preserve">       </w:t>
            </w:r>
            <w:r>
              <w:rPr>
                <w:rFonts w:hint="default" w:ascii="Times New Roman" w:hAnsi="Times New Roman" w:eastAsia="宋体" w:cs="Times New Roman"/>
                <w:color w:val="auto"/>
                <w:szCs w:val="44"/>
                <w:highlight w:val="none"/>
              </w:rPr>
              <w:t>）</w:t>
            </w:r>
          </w:p>
        </w:tc>
        <w:tc>
          <w:tcPr>
            <w:tcW w:w="992" w:type="dxa"/>
            <w:noWrap w:val="0"/>
            <w:vAlign w:val="center"/>
          </w:tcPr>
          <w:p w14:paraId="5FDF6534">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B59F383">
            <w:pPr>
              <w:spacing w:line="360" w:lineRule="auto"/>
              <w:jc w:val="center"/>
              <w:rPr>
                <w:rFonts w:ascii="Times New Roman" w:hAnsi="Times New Roman" w:eastAsia="宋体" w:cs="Times New Roman"/>
                <w:color w:val="auto"/>
                <w:highlight w:val="none"/>
              </w:rPr>
            </w:pPr>
          </w:p>
        </w:tc>
        <w:tc>
          <w:tcPr>
            <w:tcW w:w="1001" w:type="dxa"/>
            <w:noWrap w:val="0"/>
            <w:vAlign w:val="center"/>
          </w:tcPr>
          <w:p w14:paraId="7DE4044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5C6688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038B8D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E9C678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562EEC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BE15E5F">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0B8D89E">
            <w:pPr>
              <w:spacing w:line="360" w:lineRule="auto"/>
              <w:jc w:val="center"/>
              <w:rPr>
                <w:rFonts w:ascii="Times New Roman" w:hAnsi="Times New Roman" w:eastAsia="宋体" w:cs="Times New Roman"/>
                <w:color w:val="auto"/>
                <w:highlight w:val="none"/>
              </w:rPr>
            </w:pPr>
          </w:p>
        </w:tc>
      </w:tr>
    </w:tbl>
    <w:p w14:paraId="63BBDEBD">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42559D30">
      <w:pPr>
        <w:spacing w:line="440" w:lineRule="exact"/>
        <w:rPr>
          <w:rFonts w:ascii="Times New Roman" w:hAnsi="Times New Roman" w:cs="Times New Roman"/>
          <w:color w:val="auto"/>
          <w:highlight w:val="none"/>
        </w:rPr>
      </w:pPr>
      <w:r>
        <w:rPr>
          <w:rFonts w:hint="default" w:ascii="Times New Roman" w:hAnsi="Times New Roman" w:cs="Times New Roman"/>
          <w:color w:val="auto"/>
          <w:highlight w:val="none"/>
        </w:rPr>
        <w:t>施工评委</w:t>
      </w:r>
      <w:r>
        <w:rPr>
          <w:rFonts w:ascii="Times New Roman" w:hAnsi="Times New Roman" w:cs="Times New Roman"/>
          <w:color w:val="auto"/>
          <w:highlight w:val="none"/>
        </w:rPr>
        <w:t>签名：                                                                        日期：        年     月     日</w:t>
      </w:r>
    </w:p>
    <w:p w14:paraId="2476D2E7">
      <w:pPr>
        <w:pStyle w:val="5"/>
        <w:rPr>
          <w:rFonts w:ascii="Times New Roman" w:hAnsi="Times New Roman" w:eastAsia="宋体"/>
          <w:color w:val="auto"/>
          <w:sz w:val="28"/>
          <w:szCs w:val="28"/>
          <w:highlight w:val="none"/>
        </w:rPr>
      </w:pPr>
      <w:bookmarkStart w:id="1806" w:name="_Toc1583645352"/>
      <w:bookmarkStart w:id="1807" w:name="_Toc1853272743"/>
      <w:bookmarkStart w:id="1808" w:name="_Toc1139552625"/>
      <w:bookmarkStart w:id="1809" w:name="_Toc1465817433"/>
      <w:bookmarkStart w:id="1810" w:name="_Toc59203044"/>
      <w:bookmarkStart w:id="1811" w:name="_Toc178570225"/>
      <w:bookmarkStart w:id="1812" w:name="_Toc569781116"/>
      <w:bookmarkStart w:id="1813" w:name="_Toc967806006"/>
      <w:r>
        <w:rPr>
          <w:rFonts w:ascii="Times New Roman" w:hAnsi="Times New Roman"/>
          <w:color w:val="auto"/>
          <w:sz w:val="28"/>
          <w:szCs w:val="28"/>
          <w:highlight w:val="none"/>
        </w:rPr>
        <w:t>附表A-1</w:t>
      </w:r>
      <w:r>
        <w:rPr>
          <w:rFonts w:hint="default" w:ascii="Times New Roman" w:hAnsi="Times New Roman"/>
          <w:color w:val="auto"/>
          <w:sz w:val="28"/>
          <w:szCs w:val="28"/>
          <w:highlight w:val="none"/>
          <w:lang w:val="en-US" w:eastAsia="zh-CN"/>
        </w:rPr>
        <w:t>9</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施工组织设计评分计算</w:t>
      </w:r>
      <w:r>
        <w:rPr>
          <w:rFonts w:ascii="Times New Roman" w:hAnsi="Times New Roman"/>
          <w:color w:val="auto"/>
          <w:sz w:val="28"/>
          <w:szCs w:val="28"/>
          <w:highlight w:val="none"/>
        </w:rPr>
        <w:t>表</w:t>
      </w:r>
      <w:bookmarkEnd w:id="1806"/>
      <w:bookmarkEnd w:id="1807"/>
      <w:bookmarkEnd w:id="1808"/>
      <w:bookmarkEnd w:id="1809"/>
      <w:bookmarkEnd w:id="1810"/>
      <w:bookmarkEnd w:id="1811"/>
      <w:bookmarkEnd w:id="1812"/>
      <w:bookmarkEnd w:id="1813"/>
    </w:p>
    <w:p w14:paraId="1DD70C2D">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投标人名称</w:t>
      </w:r>
      <w:r>
        <w:rPr>
          <w:rFonts w:hint="default" w:ascii="Times New Roman" w:hAnsi="Times New Roman" w:eastAsia="黑体" w:cs="Times New Roman"/>
          <w:color w:val="auto"/>
          <w:sz w:val="28"/>
          <w:szCs w:val="28"/>
          <w:highlight w:val="none"/>
          <w:u w:val="single"/>
        </w:rPr>
        <w:t xml:space="preserve">（或代码） </w:t>
      </w:r>
      <w:r>
        <w:rPr>
          <w:rFonts w:hint="default" w:ascii="Times New Roman" w:hAnsi="Times New Roman" w:eastAsia="黑体" w:cs="Times New Roman"/>
          <w:color w:val="auto"/>
          <w:sz w:val="28"/>
          <w:szCs w:val="28"/>
          <w:highlight w:val="none"/>
        </w:rPr>
        <w:t>施工组织设计评分计算</w:t>
      </w:r>
      <w:r>
        <w:rPr>
          <w:rFonts w:ascii="Times New Roman" w:hAnsi="Times New Roman" w:eastAsia="黑体" w:cs="Times New Roman"/>
          <w:color w:val="auto"/>
          <w:sz w:val="28"/>
          <w:szCs w:val="28"/>
          <w:highlight w:val="none"/>
        </w:rPr>
        <w:t>表</w:t>
      </w:r>
    </w:p>
    <w:p w14:paraId="3A70E29C">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4458C37A">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806"/>
        <w:gridCol w:w="850"/>
        <w:gridCol w:w="851"/>
        <w:gridCol w:w="850"/>
        <w:gridCol w:w="993"/>
        <w:gridCol w:w="850"/>
        <w:gridCol w:w="2015"/>
        <w:gridCol w:w="993"/>
        <w:gridCol w:w="1275"/>
        <w:gridCol w:w="962"/>
      </w:tblGrid>
      <w:tr w14:paraId="75D4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64" w:type="dxa"/>
            <w:vMerge w:val="restart"/>
            <w:noWrap w:val="0"/>
            <w:vAlign w:val="top"/>
          </w:tcPr>
          <w:p w14:paraId="47DD897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06" w:type="dxa"/>
            <w:vMerge w:val="restart"/>
            <w:noWrap w:val="0"/>
            <w:vAlign w:val="center"/>
          </w:tcPr>
          <w:p w14:paraId="638E10ED">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3030E50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9971EF7">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4E34FCCB">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55A900C0">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78121A76">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5C73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64" w:type="dxa"/>
            <w:vMerge w:val="continue"/>
            <w:noWrap w:val="0"/>
            <w:vAlign w:val="top"/>
          </w:tcPr>
          <w:p w14:paraId="4707B824">
            <w:pPr>
              <w:spacing w:line="360" w:lineRule="auto"/>
              <w:jc w:val="center"/>
              <w:rPr>
                <w:rFonts w:ascii="Times New Roman" w:hAnsi="Times New Roman" w:eastAsia="宋体" w:cs="Times New Roman"/>
                <w:color w:val="auto"/>
                <w:kern w:val="0"/>
                <w:szCs w:val="21"/>
                <w:highlight w:val="none"/>
              </w:rPr>
            </w:pPr>
          </w:p>
        </w:tc>
        <w:tc>
          <w:tcPr>
            <w:tcW w:w="2806" w:type="dxa"/>
            <w:vMerge w:val="continue"/>
            <w:noWrap w:val="0"/>
            <w:vAlign w:val="center"/>
          </w:tcPr>
          <w:p w14:paraId="62EAF334">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693D5395">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2E5CA65A">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4D8199A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2B797FF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04E2BFB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26CCC457">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2FF2780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72DF59BC">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114BCBE">
            <w:pPr>
              <w:spacing w:line="360" w:lineRule="auto"/>
              <w:jc w:val="center"/>
              <w:rPr>
                <w:rFonts w:ascii="Times New Roman" w:hAnsi="Times New Roman" w:eastAsia="宋体" w:cs="Times New Roman"/>
                <w:color w:val="auto"/>
                <w:highlight w:val="none"/>
              </w:rPr>
            </w:pPr>
          </w:p>
        </w:tc>
      </w:tr>
      <w:tr w14:paraId="77BE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64" w:type="dxa"/>
            <w:vMerge w:val="restart"/>
            <w:noWrap w:val="0"/>
            <w:vAlign w:val="top"/>
          </w:tcPr>
          <w:p w14:paraId="7952EBC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06" w:type="dxa"/>
            <w:vMerge w:val="restart"/>
            <w:noWrap w:val="0"/>
            <w:vAlign w:val="center"/>
          </w:tcPr>
          <w:p w14:paraId="596086F7">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rPr>
              <w:t>主要施工方法</w:t>
            </w:r>
          </w:p>
        </w:tc>
        <w:tc>
          <w:tcPr>
            <w:tcW w:w="850" w:type="dxa"/>
            <w:noWrap w:val="0"/>
            <w:vAlign w:val="center"/>
          </w:tcPr>
          <w:p w14:paraId="70ACA0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634789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4874E4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260FCB5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7485D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E90A30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218B965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10B1CFF9">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3C61A80">
            <w:pPr>
              <w:spacing w:line="360" w:lineRule="auto"/>
              <w:jc w:val="center"/>
              <w:rPr>
                <w:rFonts w:ascii="Times New Roman" w:hAnsi="Times New Roman" w:eastAsia="宋体" w:cs="Times New Roman"/>
                <w:color w:val="auto"/>
                <w:highlight w:val="none"/>
              </w:rPr>
            </w:pPr>
          </w:p>
        </w:tc>
      </w:tr>
      <w:tr w14:paraId="4733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4" w:type="dxa"/>
            <w:vMerge w:val="continue"/>
            <w:noWrap w:val="0"/>
            <w:vAlign w:val="top"/>
          </w:tcPr>
          <w:p w14:paraId="556294B6">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139C9074">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2EBCC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D5A00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9F56E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A469DB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92F6DB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7CE2D2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37E068D">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34B18B1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63AE843">
            <w:pPr>
              <w:spacing w:line="360" w:lineRule="auto"/>
              <w:jc w:val="center"/>
              <w:rPr>
                <w:rFonts w:ascii="Times New Roman" w:hAnsi="Times New Roman" w:eastAsia="宋体" w:cs="Times New Roman"/>
                <w:color w:val="auto"/>
                <w:highlight w:val="none"/>
              </w:rPr>
            </w:pPr>
          </w:p>
        </w:tc>
      </w:tr>
      <w:tr w14:paraId="75C3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9E36C9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06" w:type="dxa"/>
            <w:vMerge w:val="restart"/>
            <w:noWrap w:val="0"/>
            <w:vAlign w:val="top"/>
          </w:tcPr>
          <w:p w14:paraId="469B7144">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拟投入的主要物资计划</w:t>
            </w:r>
          </w:p>
          <w:p w14:paraId="4C2D8A05">
            <w:pPr>
              <w:spacing w:line="360" w:lineRule="auto"/>
              <w:jc w:val="left"/>
              <w:rPr>
                <w:rFonts w:ascii="Times New Roman" w:hAnsi="Times New Roman" w:eastAsia="宋体" w:cs="Times New Roman"/>
                <w:color w:val="auto"/>
                <w:highlight w:val="none"/>
              </w:rPr>
            </w:pPr>
          </w:p>
        </w:tc>
        <w:tc>
          <w:tcPr>
            <w:tcW w:w="850" w:type="dxa"/>
            <w:noWrap w:val="0"/>
            <w:vAlign w:val="center"/>
          </w:tcPr>
          <w:p w14:paraId="68B2401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770D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D41691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DB332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2C5A9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4A57F19E">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E0116F7">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152A561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24ED2D1F">
            <w:pPr>
              <w:spacing w:line="360" w:lineRule="auto"/>
              <w:jc w:val="center"/>
              <w:rPr>
                <w:rFonts w:ascii="Times New Roman" w:hAnsi="Times New Roman" w:eastAsia="宋体" w:cs="Times New Roman"/>
                <w:color w:val="auto"/>
                <w:highlight w:val="none"/>
              </w:rPr>
            </w:pPr>
          </w:p>
        </w:tc>
      </w:tr>
      <w:tr w14:paraId="6044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60300E8A">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3C1E1A3B">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B60A8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751728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7555D5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1A7FE7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A6D9BD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DA5A27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8212FA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4538F83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6581460">
            <w:pPr>
              <w:spacing w:line="360" w:lineRule="auto"/>
              <w:jc w:val="center"/>
              <w:rPr>
                <w:rFonts w:ascii="Times New Roman" w:hAnsi="Times New Roman" w:eastAsia="宋体" w:cs="Times New Roman"/>
                <w:color w:val="auto"/>
                <w:highlight w:val="none"/>
              </w:rPr>
            </w:pPr>
          </w:p>
        </w:tc>
      </w:tr>
      <w:tr w14:paraId="1EE0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43E46F3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06" w:type="dxa"/>
            <w:vMerge w:val="restart"/>
            <w:noWrap w:val="0"/>
            <w:vAlign w:val="top"/>
          </w:tcPr>
          <w:p w14:paraId="7C939D0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劳动力安排计划</w:t>
            </w:r>
          </w:p>
        </w:tc>
        <w:tc>
          <w:tcPr>
            <w:tcW w:w="850" w:type="dxa"/>
            <w:noWrap w:val="0"/>
            <w:vAlign w:val="center"/>
          </w:tcPr>
          <w:p w14:paraId="280919B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F42627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88F828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37E1A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4C97C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C04A4DF">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F171F2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D8B1523">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D9CD0DB">
            <w:pPr>
              <w:spacing w:line="360" w:lineRule="auto"/>
              <w:jc w:val="center"/>
              <w:rPr>
                <w:rFonts w:ascii="Times New Roman" w:hAnsi="Times New Roman" w:eastAsia="宋体" w:cs="Times New Roman"/>
                <w:color w:val="auto"/>
                <w:highlight w:val="none"/>
              </w:rPr>
            </w:pPr>
          </w:p>
        </w:tc>
      </w:tr>
      <w:tr w14:paraId="661E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1786484B">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6DAEB22B">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3C6D4A5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4BBAD2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9893D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1F9524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BCC7EF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50A69DD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7CE47A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0A6C665">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954A938">
            <w:pPr>
              <w:spacing w:line="360" w:lineRule="auto"/>
              <w:jc w:val="center"/>
              <w:rPr>
                <w:rFonts w:ascii="Times New Roman" w:hAnsi="Times New Roman" w:eastAsia="宋体" w:cs="Times New Roman"/>
                <w:color w:val="auto"/>
                <w:highlight w:val="none"/>
              </w:rPr>
            </w:pPr>
          </w:p>
        </w:tc>
      </w:tr>
      <w:tr w14:paraId="7123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37292D3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06" w:type="dxa"/>
            <w:vMerge w:val="restart"/>
            <w:noWrap w:val="0"/>
            <w:vAlign w:val="top"/>
          </w:tcPr>
          <w:p w14:paraId="51D67D14">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sz w:val="18"/>
                <w:szCs w:val="18"/>
                <w:highlight w:val="none"/>
              </w:rPr>
              <w:t>确保工程质量的技术组织措施</w:t>
            </w:r>
          </w:p>
        </w:tc>
        <w:tc>
          <w:tcPr>
            <w:tcW w:w="850" w:type="dxa"/>
            <w:noWrap w:val="0"/>
            <w:vAlign w:val="center"/>
          </w:tcPr>
          <w:p w14:paraId="2B63F51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F8DF3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6A0D3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D1178E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6154C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52AE9525">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40AFCCC">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A7911F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BCFC2C9">
            <w:pPr>
              <w:spacing w:line="360" w:lineRule="auto"/>
              <w:jc w:val="center"/>
              <w:rPr>
                <w:rFonts w:ascii="Times New Roman" w:hAnsi="Times New Roman" w:eastAsia="宋体" w:cs="Times New Roman"/>
                <w:color w:val="auto"/>
                <w:highlight w:val="none"/>
              </w:rPr>
            </w:pPr>
          </w:p>
        </w:tc>
      </w:tr>
      <w:tr w14:paraId="3EA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035D41BF">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29AD5FE2">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37935C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7870A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94A10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66B1A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FC0589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8D2315B">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3831B7B6">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6EA0A9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35388F0">
            <w:pPr>
              <w:spacing w:line="360" w:lineRule="auto"/>
              <w:jc w:val="center"/>
              <w:rPr>
                <w:rFonts w:ascii="Times New Roman" w:hAnsi="Times New Roman" w:eastAsia="宋体" w:cs="Times New Roman"/>
                <w:color w:val="auto"/>
                <w:highlight w:val="none"/>
              </w:rPr>
            </w:pPr>
          </w:p>
        </w:tc>
      </w:tr>
      <w:tr w14:paraId="6CAC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55D945C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2806" w:type="dxa"/>
            <w:vMerge w:val="restart"/>
            <w:noWrap w:val="0"/>
            <w:vAlign w:val="top"/>
          </w:tcPr>
          <w:p w14:paraId="0135100D">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sz w:val="18"/>
                <w:szCs w:val="18"/>
                <w:highlight w:val="none"/>
              </w:rPr>
              <w:t>确保安全生产的技术组织措施</w:t>
            </w:r>
          </w:p>
        </w:tc>
        <w:tc>
          <w:tcPr>
            <w:tcW w:w="850" w:type="dxa"/>
            <w:noWrap w:val="0"/>
            <w:vAlign w:val="center"/>
          </w:tcPr>
          <w:p w14:paraId="264CDCF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FDC46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31EE8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C354C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8E926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28727113">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73F2AFD4">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E637DF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EE6290D">
            <w:pPr>
              <w:spacing w:line="360" w:lineRule="auto"/>
              <w:jc w:val="center"/>
              <w:rPr>
                <w:rFonts w:ascii="Times New Roman" w:hAnsi="Times New Roman" w:eastAsia="宋体" w:cs="Times New Roman"/>
                <w:color w:val="auto"/>
                <w:highlight w:val="none"/>
              </w:rPr>
            </w:pPr>
          </w:p>
        </w:tc>
      </w:tr>
      <w:tr w14:paraId="04B4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712A92EC">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481C2F26">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8FA910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019DE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A569D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C87D9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328A3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15585FF6">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E891E3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F863C00">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61C242E">
            <w:pPr>
              <w:spacing w:line="360" w:lineRule="auto"/>
              <w:jc w:val="center"/>
              <w:rPr>
                <w:rFonts w:ascii="Times New Roman" w:hAnsi="Times New Roman" w:eastAsia="宋体" w:cs="Times New Roman"/>
                <w:color w:val="auto"/>
                <w:highlight w:val="none"/>
              </w:rPr>
            </w:pPr>
          </w:p>
        </w:tc>
      </w:tr>
      <w:tr w14:paraId="7668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4" w:type="dxa"/>
            <w:vMerge w:val="restart"/>
            <w:noWrap w:val="0"/>
            <w:vAlign w:val="top"/>
          </w:tcPr>
          <w:p w14:paraId="355D5FE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2806" w:type="dxa"/>
            <w:vMerge w:val="restart"/>
            <w:noWrap w:val="0"/>
            <w:vAlign w:val="top"/>
          </w:tcPr>
          <w:p w14:paraId="79B28A0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确保工期的技术组织措施</w:t>
            </w:r>
          </w:p>
        </w:tc>
        <w:tc>
          <w:tcPr>
            <w:tcW w:w="850" w:type="dxa"/>
            <w:noWrap w:val="0"/>
            <w:vAlign w:val="center"/>
          </w:tcPr>
          <w:p w14:paraId="7BEA398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5D403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1DE4E8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2FF51B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7A151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7948704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439CBCA">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7D7DF52F">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17740544">
            <w:pPr>
              <w:spacing w:line="360" w:lineRule="auto"/>
              <w:jc w:val="center"/>
              <w:rPr>
                <w:rFonts w:ascii="Times New Roman" w:hAnsi="Times New Roman" w:eastAsia="宋体" w:cs="Times New Roman"/>
                <w:color w:val="auto"/>
                <w:highlight w:val="none"/>
              </w:rPr>
            </w:pPr>
          </w:p>
        </w:tc>
      </w:tr>
      <w:tr w14:paraId="54E2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64" w:type="dxa"/>
            <w:vMerge w:val="continue"/>
            <w:noWrap w:val="0"/>
            <w:vAlign w:val="top"/>
          </w:tcPr>
          <w:p w14:paraId="157ED664">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564E65A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EBFC04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638AD2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394D6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772EB74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95F38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46570BD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615E539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A704F7F">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219F10F">
            <w:pPr>
              <w:spacing w:line="360" w:lineRule="auto"/>
              <w:jc w:val="center"/>
              <w:rPr>
                <w:rFonts w:ascii="Times New Roman" w:hAnsi="Times New Roman" w:eastAsia="宋体" w:cs="Times New Roman"/>
                <w:color w:val="auto"/>
                <w:highlight w:val="none"/>
              </w:rPr>
            </w:pPr>
          </w:p>
        </w:tc>
      </w:tr>
      <w:tr w14:paraId="2FA5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1E3F89BD">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2806" w:type="dxa"/>
            <w:vMerge w:val="restart"/>
            <w:noWrap w:val="0"/>
            <w:vAlign w:val="top"/>
          </w:tcPr>
          <w:p w14:paraId="033D209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确保文明施工的技术组织措施</w:t>
            </w:r>
          </w:p>
        </w:tc>
        <w:tc>
          <w:tcPr>
            <w:tcW w:w="850" w:type="dxa"/>
            <w:noWrap w:val="0"/>
            <w:vAlign w:val="center"/>
          </w:tcPr>
          <w:p w14:paraId="52B600C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02EC94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B1C296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1003B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AB9DC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396377B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79B34F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6722547">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03E268D3">
            <w:pPr>
              <w:spacing w:line="360" w:lineRule="auto"/>
              <w:jc w:val="center"/>
              <w:rPr>
                <w:rFonts w:ascii="Times New Roman" w:hAnsi="Times New Roman" w:eastAsia="宋体" w:cs="Times New Roman"/>
                <w:color w:val="auto"/>
                <w:highlight w:val="none"/>
              </w:rPr>
            </w:pPr>
          </w:p>
        </w:tc>
      </w:tr>
      <w:tr w14:paraId="6BBD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23CEBCEC">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2F68D69E">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0B515C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665326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6DE2131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41D28D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5519ED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ED8989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230B3457">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01D05F9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37B7E1E">
            <w:pPr>
              <w:spacing w:line="360" w:lineRule="auto"/>
              <w:jc w:val="center"/>
              <w:rPr>
                <w:rFonts w:ascii="Times New Roman" w:hAnsi="Times New Roman" w:eastAsia="宋体" w:cs="Times New Roman"/>
                <w:color w:val="auto"/>
                <w:highlight w:val="none"/>
              </w:rPr>
            </w:pPr>
          </w:p>
        </w:tc>
      </w:tr>
      <w:tr w14:paraId="4DAC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09CBC35">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2806" w:type="dxa"/>
            <w:vMerge w:val="restart"/>
            <w:noWrap w:val="0"/>
            <w:vAlign w:val="top"/>
          </w:tcPr>
          <w:p w14:paraId="433D53D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工程施工的重点和难点及保证措施</w:t>
            </w:r>
          </w:p>
        </w:tc>
        <w:tc>
          <w:tcPr>
            <w:tcW w:w="850" w:type="dxa"/>
            <w:noWrap w:val="0"/>
            <w:vAlign w:val="center"/>
          </w:tcPr>
          <w:p w14:paraId="5825308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D9BC9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B16955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8B0806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0E6D2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505A27D5">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9276A1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F529E0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10A19D6">
            <w:pPr>
              <w:spacing w:line="360" w:lineRule="auto"/>
              <w:jc w:val="center"/>
              <w:rPr>
                <w:rFonts w:ascii="Times New Roman" w:hAnsi="Times New Roman" w:eastAsia="宋体" w:cs="Times New Roman"/>
                <w:color w:val="auto"/>
                <w:highlight w:val="none"/>
              </w:rPr>
            </w:pPr>
          </w:p>
        </w:tc>
      </w:tr>
      <w:tr w14:paraId="10E8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69C85F8F">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top"/>
          </w:tcPr>
          <w:p w14:paraId="79499DA3">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3B079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A4E78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58488A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F594C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59BECE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1482DF2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B4EBA66">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7FA490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743C6703">
            <w:pPr>
              <w:spacing w:line="360" w:lineRule="auto"/>
              <w:jc w:val="center"/>
              <w:rPr>
                <w:rFonts w:ascii="Times New Roman" w:hAnsi="Times New Roman" w:eastAsia="宋体" w:cs="Times New Roman"/>
                <w:color w:val="auto"/>
                <w:highlight w:val="none"/>
              </w:rPr>
            </w:pPr>
          </w:p>
        </w:tc>
      </w:tr>
      <w:tr w14:paraId="4152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164" w:type="dxa"/>
            <w:vMerge w:val="restart"/>
            <w:noWrap w:val="0"/>
            <w:vAlign w:val="top"/>
          </w:tcPr>
          <w:p w14:paraId="1ECA7A33">
            <w:pPr>
              <w:spacing w:line="360" w:lineRule="auto"/>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2806" w:type="dxa"/>
            <w:vMerge w:val="restart"/>
            <w:noWrap w:val="0"/>
            <w:vAlign w:val="top"/>
          </w:tcPr>
          <w:p w14:paraId="297CBE2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施工总平面布置图</w:t>
            </w:r>
          </w:p>
        </w:tc>
        <w:tc>
          <w:tcPr>
            <w:tcW w:w="850" w:type="dxa"/>
            <w:noWrap w:val="0"/>
            <w:vAlign w:val="center"/>
          </w:tcPr>
          <w:p w14:paraId="4C2615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457D26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D02CF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0D038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E5BEE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104302C">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E5B0D31">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C9E775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9EB8BC8">
            <w:pPr>
              <w:spacing w:line="360" w:lineRule="auto"/>
              <w:jc w:val="center"/>
              <w:rPr>
                <w:rFonts w:ascii="Times New Roman" w:hAnsi="Times New Roman" w:eastAsia="宋体" w:cs="Times New Roman"/>
                <w:color w:val="auto"/>
                <w:highlight w:val="none"/>
              </w:rPr>
            </w:pPr>
          </w:p>
        </w:tc>
      </w:tr>
      <w:tr w14:paraId="0B71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0EE924F7">
            <w:pPr>
              <w:spacing w:line="360" w:lineRule="auto"/>
              <w:jc w:val="left"/>
              <w:rPr>
                <w:rFonts w:hint="default" w:ascii="Times New Roman" w:hAnsi="Times New Roman" w:eastAsia="宋体" w:cs="Times New Roman"/>
                <w:color w:val="auto"/>
                <w:szCs w:val="21"/>
                <w:highlight w:val="none"/>
              </w:rPr>
            </w:pPr>
          </w:p>
        </w:tc>
        <w:tc>
          <w:tcPr>
            <w:tcW w:w="2806" w:type="dxa"/>
            <w:vMerge w:val="continue"/>
            <w:noWrap w:val="0"/>
            <w:vAlign w:val="center"/>
          </w:tcPr>
          <w:p w14:paraId="36B49C4F">
            <w:pPr>
              <w:spacing w:line="360" w:lineRule="auto"/>
              <w:jc w:val="left"/>
              <w:rPr>
                <w:rFonts w:hint="default" w:ascii="Times New Roman" w:hAnsi="Times New Roman" w:eastAsia="宋体" w:cs="Times New Roman"/>
                <w:color w:val="auto"/>
                <w:szCs w:val="21"/>
                <w:highlight w:val="none"/>
              </w:rPr>
            </w:pPr>
          </w:p>
        </w:tc>
        <w:tc>
          <w:tcPr>
            <w:tcW w:w="850" w:type="dxa"/>
            <w:noWrap w:val="0"/>
            <w:vAlign w:val="center"/>
          </w:tcPr>
          <w:p w14:paraId="788EE99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AC5011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3E8C10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BB186A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FE9257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EA97709">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2035CFE">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011837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0504999E">
            <w:pPr>
              <w:spacing w:line="360" w:lineRule="auto"/>
              <w:jc w:val="center"/>
              <w:rPr>
                <w:rFonts w:ascii="Times New Roman" w:hAnsi="Times New Roman" w:eastAsia="宋体" w:cs="Times New Roman"/>
                <w:color w:val="auto"/>
                <w:highlight w:val="none"/>
              </w:rPr>
            </w:pPr>
          </w:p>
        </w:tc>
      </w:tr>
      <w:tr w14:paraId="763E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115A3FCB">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2806" w:type="dxa"/>
            <w:vMerge w:val="restart"/>
            <w:noWrap w:val="0"/>
            <w:vAlign w:val="center"/>
          </w:tcPr>
          <w:p w14:paraId="0EC074A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18"/>
                <w:szCs w:val="18"/>
                <w:highlight w:val="none"/>
              </w:rPr>
              <w:t>装配式技术应用分析</w:t>
            </w:r>
          </w:p>
        </w:tc>
        <w:tc>
          <w:tcPr>
            <w:tcW w:w="850" w:type="dxa"/>
            <w:noWrap w:val="0"/>
            <w:vAlign w:val="center"/>
          </w:tcPr>
          <w:p w14:paraId="0214DF6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041F93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1A8477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6B64B4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34D72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FFF0EFB">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7CCB113">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3BAB94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22C3FC6">
            <w:pPr>
              <w:spacing w:line="360" w:lineRule="auto"/>
              <w:jc w:val="center"/>
              <w:rPr>
                <w:rFonts w:ascii="Times New Roman" w:hAnsi="Times New Roman" w:eastAsia="宋体" w:cs="Times New Roman"/>
                <w:color w:val="auto"/>
                <w:highlight w:val="none"/>
              </w:rPr>
            </w:pPr>
          </w:p>
        </w:tc>
      </w:tr>
      <w:tr w14:paraId="5C50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1744D9D7">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55681267">
            <w:pPr>
              <w:spacing w:line="360" w:lineRule="auto"/>
              <w:jc w:val="left"/>
              <w:rPr>
                <w:rFonts w:hint="default" w:ascii="Times New Roman" w:hAnsi="Times New Roman" w:eastAsia="宋体" w:cs="Times New Roman"/>
                <w:color w:val="auto"/>
                <w:sz w:val="18"/>
                <w:szCs w:val="18"/>
                <w:highlight w:val="none"/>
              </w:rPr>
            </w:pPr>
          </w:p>
        </w:tc>
        <w:tc>
          <w:tcPr>
            <w:tcW w:w="850" w:type="dxa"/>
            <w:noWrap w:val="0"/>
            <w:vAlign w:val="center"/>
          </w:tcPr>
          <w:p w14:paraId="29BAAE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1EF83EE">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D95760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25738A2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3FF1C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0317738F">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F92BCE4">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BE4A4FE">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E51F701">
            <w:pPr>
              <w:spacing w:line="360" w:lineRule="auto"/>
              <w:jc w:val="center"/>
              <w:rPr>
                <w:rFonts w:ascii="Times New Roman" w:hAnsi="Times New Roman" w:eastAsia="宋体" w:cs="Times New Roman"/>
                <w:color w:val="auto"/>
                <w:highlight w:val="none"/>
              </w:rPr>
            </w:pPr>
          </w:p>
        </w:tc>
      </w:tr>
      <w:tr w14:paraId="0287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13766F6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2806" w:type="dxa"/>
            <w:vMerge w:val="restart"/>
            <w:noWrap w:val="0"/>
            <w:vAlign w:val="center"/>
          </w:tcPr>
          <w:p w14:paraId="77AFC037">
            <w:pPr>
              <w:spacing w:line="360" w:lineRule="auto"/>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BIM技术应用分析（</w:t>
            </w:r>
            <w:r>
              <w:rPr>
                <w:rFonts w:ascii="Times New Roman" w:hAnsi="Times New Roman" w:eastAsia="宋体" w:cs="Times New Roman"/>
                <w:color w:val="auto"/>
                <w:sz w:val="18"/>
                <w:szCs w:val="18"/>
                <w:highlight w:val="none"/>
              </w:rPr>
              <w:t>如有）</w:t>
            </w:r>
          </w:p>
        </w:tc>
        <w:tc>
          <w:tcPr>
            <w:tcW w:w="850" w:type="dxa"/>
            <w:noWrap w:val="0"/>
            <w:vAlign w:val="center"/>
          </w:tcPr>
          <w:p w14:paraId="5EC1EA1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302ED6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1E55AE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9E6165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E0E29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5A36884">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1CCA84DD">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C87853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1A014B8">
            <w:pPr>
              <w:spacing w:line="360" w:lineRule="auto"/>
              <w:jc w:val="center"/>
              <w:rPr>
                <w:rFonts w:ascii="Times New Roman" w:hAnsi="Times New Roman" w:eastAsia="宋体" w:cs="Times New Roman"/>
                <w:color w:val="auto"/>
                <w:highlight w:val="none"/>
              </w:rPr>
            </w:pPr>
          </w:p>
        </w:tc>
      </w:tr>
      <w:tr w14:paraId="086C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1A19D034">
            <w:pPr>
              <w:spacing w:line="360" w:lineRule="auto"/>
              <w:jc w:val="left"/>
              <w:rPr>
                <w:rFonts w:hint="default" w:ascii="Times New Roman" w:hAnsi="Times New Roman" w:eastAsia="宋体" w:cs="Times New Roman"/>
                <w:color w:val="auto"/>
                <w:kern w:val="0"/>
                <w:szCs w:val="21"/>
                <w:highlight w:val="none"/>
              </w:rPr>
            </w:pPr>
          </w:p>
        </w:tc>
        <w:tc>
          <w:tcPr>
            <w:tcW w:w="2806" w:type="dxa"/>
            <w:vMerge w:val="continue"/>
            <w:noWrap w:val="0"/>
            <w:vAlign w:val="center"/>
          </w:tcPr>
          <w:p w14:paraId="6ADE23DA">
            <w:pPr>
              <w:spacing w:line="360" w:lineRule="auto"/>
              <w:jc w:val="left"/>
              <w:rPr>
                <w:rFonts w:hint="default" w:ascii="Times New Roman" w:hAnsi="Times New Roman" w:eastAsia="宋体" w:cs="Times New Roman"/>
                <w:color w:val="auto"/>
                <w:sz w:val="18"/>
                <w:szCs w:val="18"/>
                <w:highlight w:val="none"/>
              </w:rPr>
            </w:pPr>
          </w:p>
        </w:tc>
        <w:tc>
          <w:tcPr>
            <w:tcW w:w="850" w:type="dxa"/>
            <w:noWrap w:val="0"/>
            <w:vAlign w:val="center"/>
          </w:tcPr>
          <w:p w14:paraId="26B62E4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E6805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35959A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38E0CEC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34E777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35F33BE">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11E21F3">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1521DFD">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18774C5">
            <w:pPr>
              <w:spacing w:line="360" w:lineRule="auto"/>
              <w:jc w:val="center"/>
              <w:rPr>
                <w:rFonts w:ascii="Times New Roman" w:hAnsi="Times New Roman" w:eastAsia="宋体" w:cs="Times New Roman"/>
                <w:color w:val="auto"/>
                <w:highlight w:val="none"/>
              </w:rPr>
            </w:pPr>
          </w:p>
        </w:tc>
      </w:tr>
      <w:tr w14:paraId="5D01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000E36C0">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lang w:bidi="ar"/>
              </w:rPr>
              <w:t>投标人施工组织设计</w:t>
            </w:r>
            <w:r>
              <w:rPr>
                <w:rFonts w:hint="default" w:ascii="Times New Roman" w:hAnsi="Times New Roman" w:eastAsia="宋体" w:cs="Times New Roman"/>
                <w:color w:val="auto"/>
                <w:highlight w:val="none"/>
              </w:rPr>
              <w:t>总评分</w:t>
            </w:r>
            <w:r>
              <w:rPr>
                <w:rFonts w:ascii="Times New Roman" w:hAnsi="Times New Roman" w:eastAsia="宋体" w:cs="Times New Roman"/>
                <w:color w:val="auto"/>
                <w:highlight w:val="none"/>
              </w:rPr>
              <w:t>结果</w:t>
            </w:r>
          </w:p>
        </w:tc>
        <w:tc>
          <w:tcPr>
            <w:tcW w:w="2551" w:type="dxa"/>
            <w:gridSpan w:val="3"/>
            <w:noWrap w:val="0"/>
            <w:vAlign w:val="center"/>
          </w:tcPr>
          <w:p w14:paraId="7018C0A8">
            <w:pPr>
              <w:spacing w:line="360" w:lineRule="auto"/>
              <w:jc w:val="center"/>
              <w:rPr>
                <w:rFonts w:hint="default" w:ascii="Times New Roman" w:hAnsi="Times New Roman" w:eastAsia="宋体" w:cs="Times New Roman"/>
                <w:color w:val="auto"/>
                <w:highlight w:val="none"/>
              </w:rPr>
            </w:pPr>
          </w:p>
        </w:tc>
        <w:tc>
          <w:tcPr>
            <w:tcW w:w="1843" w:type="dxa"/>
            <w:gridSpan w:val="2"/>
            <w:noWrap w:val="0"/>
            <w:vAlign w:val="center"/>
          </w:tcPr>
          <w:p w14:paraId="116130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786DB7AA">
            <w:pPr>
              <w:spacing w:line="360" w:lineRule="auto"/>
              <w:jc w:val="center"/>
              <w:rPr>
                <w:rFonts w:ascii="Times New Roman" w:hAnsi="Times New Roman" w:eastAsia="宋体" w:cs="Times New Roman"/>
                <w:color w:val="auto"/>
                <w:highlight w:val="none"/>
              </w:rPr>
            </w:pPr>
          </w:p>
        </w:tc>
      </w:tr>
    </w:tbl>
    <w:p w14:paraId="66118C3C">
      <w:pPr>
        <w:rPr>
          <w:rFonts w:hint="default" w:ascii="Times New Roman" w:hAnsi="Times New Roman" w:eastAsia="楷体_GB2312" w:cs="Times New Roman"/>
          <w:color w:val="auto"/>
          <w:szCs w:val="21"/>
          <w:highlight w:val="none"/>
        </w:rPr>
      </w:pPr>
    </w:p>
    <w:p w14:paraId="1B5E5BD7">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4968D1CB">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施工评委</w:t>
      </w:r>
      <w:r>
        <w:rPr>
          <w:rFonts w:ascii="Times New Roman" w:hAnsi="Times New Roman" w:cs="Times New Roman"/>
          <w:color w:val="auto"/>
          <w:highlight w:val="none"/>
        </w:rPr>
        <w:t>签名：                                                         日期：        年     月     日</w:t>
      </w:r>
    </w:p>
    <w:p w14:paraId="77D22A87">
      <w:pPr>
        <w:pStyle w:val="53"/>
        <w:pBdr>
          <w:top w:val="none" w:color="auto" w:sz="0" w:space="0"/>
          <w:left w:val="none" w:color="auto" w:sz="0" w:space="0"/>
          <w:bottom w:val="none" w:color="auto" w:sz="0" w:space="0"/>
          <w:right w:val="none" w:color="auto" w:sz="0" w:space="0"/>
          <w:between w:val="none" w:color="auto" w:sz="0" w:space="0"/>
        </w:pBdr>
        <w:rPr>
          <w:color w:val="auto"/>
          <w:highlight w:val="none"/>
        </w:rPr>
      </w:pPr>
      <w:bookmarkStart w:id="1814" w:name="_Toc1656567763"/>
      <w:bookmarkStart w:id="1815" w:name="_Toc1524146862"/>
      <w:bookmarkStart w:id="1816" w:name="_Toc1351206088"/>
      <w:bookmarkStart w:id="1817" w:name="_Toc798179657"/>
      <w:bookmarkStart w:id="1818" w:name="_Toc1584028737"/>
      <w:bookmarkStart w:id="1819" w:name="_Toc59203045"/>
      <w:bookmarkStart w:id="1820" w:name="_Toc191732240"/>
      <w:bookmarkStart w:id="1821" w:name="_Toc1720820931"/>
    </w:p>
    <w:p w14:paraId="3A4C03B7">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949C55C">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32565B4">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1D55200">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5F98BE6B">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58A97D7C">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0D6C577">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8F3AF61">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2ED817B4">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413A0C4">
      <w:pPr>
        <w:pStyle w:val="5"/>
        <w:rPr>
          <w:rFonts w:ascii="Times New Roman" w:hAnsi="Times New Roman"/>
          <w:color w:val="auto"/>
          <w:sz w:val="28"/>
          <w:szCs w:val="28"/>
          <w:highlight w:val="none"/>
        </w:rPr>
      </w:pPr>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20</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资信业绩</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bookmarkEnd w:id="1814"/>
      <w:bookmarkEnd w:id="1815"/>
      <w:bookmarkEnd w:id="1816"/>
      <w:bookmarkEnd w:id="1817"/>
      <w:bookmarkEnd w:id="1818"/>
      <w:bookmarkEnd w:id="1819"/>
      <w:bookmarkEnd w:id="1820"/>
      <w:bookmarkEnd w:id="1821"/>
    </w:p>
    <w:p w14:paraId="77F4A566">
      <w:pPr>
        <w:jc w:val="center"/>
        <w:rPr>
          <w:rFonts w:ascii="Times New Roman" w:hAnsi="Times New Roman" w:cs="Times New Roman"/>
          <w:b/>
          <w:color w:val="auto"/>
          <w:sz w:val="28"/>
          <w:szCs w:val="28"/>
          <w:highlight w:val="none"/>
        </w:rPr>
      </w:pPr>
      <w:bookmarkStart w:id="1822" w:name="_Toc419363653"/>
      <w:r>
        <w:rPr>
          <w:rFonts w:hint="default" w:ascii="Times New Roman" w:hAnsi="Times New Roman" w:cs="Times New Roman"/>
          <w:b/>
          <w:color w:val="auto"/>
          <w:sz w:val="28"/>
          <w:szCs w:val="28"/>
          <w:highlight w:val="none"/>
        </w:rPr>
        <w:t>资信业绩</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bookmarkEnd w:id="1822"/>
    </w:p>
    <w:p w14:paraId="510BC017">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791"/>
        <w:gridCol w:w="1132"/>
        <w:gridCol w:w="1132"/>
        <w:gridCol w:w="1132"/>
        <w:gridCol w:w="1132"/>
        <w:gridCol w:w="1132"/>
        <w:gridCol w:w="1132"/>
        <w:gridCol w:w="1132"/>
        <w:gridCol w:w="1132"/>
        <w:gridCol w:w="1133"/>
      </w:tblGrid>
      <w:tr w14:paraId="1AF8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914" w:type="dxa"/>
            <w:vMerge w:val="restart"/>
            <w:noWrap w:val="0"/>
            <w:vAlign w:val="center"/>
          </w:tcPr>
          <w:p w14:paraId="6C6D6B4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791" w:type="dxa"/>
            <w:vMerge w:val="restart"/>
            <w:noWrap w:val="0"/>
            <w:vAlign w:val="center"/>
          </w:tcPr>
          <w:p w14:paraId="3B5790A4">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10189" w:type="dxa"/>
            <w:gridSpan w:val="9"/>
            <w:noWrap w:val="0"/>
            <w:vAlign w:val="center"/>
          </w:tcPr>
          <w:p w14:paraId="4CB9C1B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投标人名称及评审意见</w:t>
            </w:r>
          </w:p>
        </w:tc>
      </w:tr>
      <w:tr w14:paraId="0FB0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14" w:type="dxa"/>
            <w:vMerge w:val="continue"/>
            <w:noWrap w:val="0"/>
            <w:vAlign w:val="center"/>
          </w:tcPr>
          <w:p w14:paraId="49A1D252">
            <w:pPr>
              <w:spacing w:after="72" w:afterLines="30" w:line="320" w:lineRule="exact"/>
              <w:jc w:val="center"/>
              <w:rPr>
                <w:rFonts w:hint="default" w:ascii="Times New Roman" w:hAnsi="Times New Roman" w:eastAsia="宋体" w:cs="Times New Roman"/>
                <w:color w:val="auto"/>
                <w:highlight w:val="none"/>
              </w:rPr>
            </w:pPr>
          </w:p>
        </w:tc>
        <w:tc>
          <w:tcPr>
            <w:tcW w:w="2791" w:type="dxa"/>
            <w:vMerge w:val="continue"/>
            <w:noWrap w:val="0"/>
            <w:vAlign w:val="center"/>
          </w:tcPr>
          <w:p w14:paraId="34ECF699">
            <w:pPr>
              <w:spacing w:line="240" w:lineRule="exact"/>
              <w:rPr>
                <w:rFonts w:hint="default" w:ascii="Times New Roman" w:hAnsi="Times New Roman" w:eastAsia="宋体" w:cs="Times New Roman"/>
                <w:color w:val="auto"/>
                <w:sz w:val="18"/>
                <w:szCs w:val="18"/>
                <w:highlight w:val="none"/>
              </w:rPr>
            </w:pPr>
          </w:p>
        </w:tc>
        <w:tc>
          <w:tcPr>
            <w:tcW w:w="1132" w:type="dxa"/>
            <w:noWrap w:val="0"/>
            <w:vAlign w:val="center"/>
          </w:tcPr>
          <w:p w14:paraId="68C8297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2E26EF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CC42FF1">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E6EA9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0B47B6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8F06A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F367A4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E537573">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138C26A8">
            <w:pPr>
              <w:spacing w:line="360" w:lineRule="auto"/>
              <w:jc w:val="center"/>
              <w:rPr>
                <w:rFonts w:ascii="Times New Roman" w:hAnsi="Times New Roman" w:eastAsia="宋体" w:cs="Times New Roman"/>
                <w:color w:val="auto"/>
                <w:highlight w:val="none"/>
              </w:rPr>
            </w:pPr>
          </w:p>
        </w:tc>
      </w:tr>
      <w:tr w14:paraId="145D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14" w:type="dxa"/>
            <w:noWrap w:val="0"/>
            <w:vAlign w:val="center"/>
          </w:tcPr>
          <w:p w14:paraId="6EBCE24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2791" w:type="dxa"/>
            <w:noWrap w:val="0"/>
            <w:vAlign w:val="center"/>
          </w:tcPr>
          <w:p w14:paraId="7068896C">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类似项目业绩</w:t>
            </w:r>
          </w:p>
        </w:tc>
        <w:tc>
          <w:tcPr>
            <w:tcW w:w="1132" w:type="dxa"/>
            <w:noWrap w:val="0"/>
            <w:vAlign w:val="center"/>
          </w:tcPr>
          <w:p w14:paraId="2C2B6B9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AC0C58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01BE91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1E06F7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1EA1A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8B135D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B55C4D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75C399">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CA2E1D3">
            <w:pPr>
              <w:spacing w:line="360" w:lineRule="auto"/>
              <w:jc w:val="center"/>
              <w:rPr>
                <w:rFonts w:ascii="Times New Roman" w:hAnsi="Times New Roman" w:eastAsia="宋体" w:cs="Times New Roman"/>
                <w:color w:val="auto"/>
                <w:highlight w:val="none"/>
              </w:rPr>
            </w:pPr>
          </w:p>
        </w:tc>
      </w:tr>
      <w:tr w14:paraId="012D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759A68F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791" w:type="dxa"/>
            <w:noWrap w:val="0"/>
            <w:vAlign w:val="center"/>
          </w:tcPr>
          <w:p w14:paraId="198BB33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工程总承包项目经理资格及业绩</w:t>
            </w:r>
          </w:p>
        </w:tc>
        <w:tc>
          <w:tcPr>
            <w:tcW w:w="1132" w:type="dxa"/>
            <w:noWrap w:val="0"/>
            <w:vAlign w:val="center"/>
          </w:tcPr>
          <w:p w14:paraId="194B3A2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582090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A255F6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D96D0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121177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8D22C3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ABC372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D8F604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7B70948">
            <w:pPr>
              <w:spacing w:line="360" w:lineRule="auto"/>
              <w:jc w:val="center"/>
              <w:rPr>
                <w:rFonts w:ascii="Times New Roman" w:hAnsi="Times New Roman" w:eastAsia="宋体" w:cs="Times New Roman"/>
                <w:color w:val="auto"/>
                <w:highlight w:val="none"/>
              </w:rPr>
            </w:pPr>
          </w:p>
        </w:tc>
      </w:tr>
      <w:tr w14:paraId="2C90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4" w:type="dxa"/>
            <w:noWrap w:val="0"/>
            <w:vAlign w:val="center"/>
          </w:tcPr>
          <w:p w14:paraId="67F06892">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2791" w:type="dxa"/>
            <w:noWrap w:val="0"/>
            <w:vAlign w:val="center"/>
          </w:tcPr>
          <w:p w14:paraId="789B3BB0">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项目设计负责人资格及业绩</w:t>
            </w:r>
          </w:p>
        </w:tc>
        <w:tc>
          <w:tcPr>
            <w:tcW w:w="1132" w:type="dxa"/>
            <w:noWrap w:val="0"/>
            <w:vAlign w:val="center"/>
          </w:tcPr>
          <w:p w14:paraId="7F57CCB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64A427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9190E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9C2272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D872D7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67748D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6B40EB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1A40E6">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48ECDFF8">
            <w:pPr>
              <w:spacing w:line="360" w:lineRule="auto"/>
              <w:jc w:val="center"/>
              <w:rPr>
                <w:rFonts w:ascii="Times New Roman" w:hAnsi="Times New Roman" w:eastAsia="宋体" w:cs="Times New Roman"/>
                <w:color w:val="auto"/>
                <w:highlight w:val="none"/>
              </w:rPr>
            </w:pPr>
          </w:p>
        </w:tc>
      </w:tr>
      <w:tr w14:paraId="6BE3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14" w:type="dxa"/>
            <w:noWrap w:val="0"/>
            <w:vAlign w:val="center"/>
          </w:tcPr>
          <w:p w14:paraId="44D68E68">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2791" w:type="dxa"/>
            <w:noWrap w:val="0"/>
            <w:vAlign w:val="center"/>
          </w:tcPr>
          <w:p w14:paraId="75EDF6D7">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施工项目经理资格及业绩</w:t>
            </w:r>
          </w:p>
        </w:tc>
        <w:tc>
          <w:tcPr>
            <w:tcW w:w="1132" w:type="dxa"/>
            <w:noWrap w:val="0"/>
            <w:vAlign w:val="center"/>
          </w:tcPr>
          <w:p w14:paraId="70C91EF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8DDB3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4D00AA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63F76A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F67614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63ACAE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115762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8486325">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6E4CD196">
            <w:pPr>
              <w:spacing w:line="360" w:lineRule="auto"/>
              <w:jc w:val="center"/>
              <w:rPr>
                <w:rFonts w:ascii="Times New Roman" w:hAnsi="Times New Roman" w:eastAsia="宋体" w:cs="Times New Roman"/>
                <w:color w:val="auto"/>
                <w:highlight w:val="none"/>
              </w:rPr>
            </w:pPr>
          </w:p>
        </w:tc>
      </w:tr>
      <w:tr w14:paraId="1468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noWrap w:val="0"/>
            <w:vAlign w:val="center"/>
          </w:tcPr>
          <w:p w14:paraId="4300F1D3">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2791" w:type="dxa"/>
            <w:noWrap w:val="0"/>
            <w:vAlign w:val="center"/>
          </w:tcPr>
          <w:p w14:paraId="59ECFDE4">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其他主要人员资格及业绩</w:t>
            </w:r>
          </w:p>
        </w:tc>
        <w:tc>
          <w:tcPr>
            <w:tcW w:w="1132" w:type="dxa"/>
            <w:noWrap w:val="0"/>
            <w:vAlign w:val="center"/>
          </w:tcPr>
          <w:p w14:paraId="664B26B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59C643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6730A7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3B5341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1F7C76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21BC1D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C2684F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7071F4">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6131C6BE">
            <w:pPr>
              <w:spacing w:line="360" w:lineRule="auto"/>
              <w:jc w:val="center"/>
              <w:rPr>
                <w:rFonts w:ascii="Times New Roman" w:hAnsi="Times New Roman" w:eastAsia="宋体" w:cs="Times New Roman"/>
                <w:color w:val="auto"/>
                <w:highlight w:val="none"/>
              </w:rPr>
            </w:pPr>
          </w:p>
        </w:tc>
      </w:tr>
      <w:tr w14:paraId="207B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14" w:type="dxa"/>
            <w:noWrap w:val="0"/>
            <w:vAlign w:val="center"/>
          </w:tcPr>
          <w:p w14:paraId="7FABF9CF">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2791" w:type="dxa"/>
            <w:noWrap w:val="0"/>
            <w:vAlign w:val="center"/>
          </w:tcPr>
          <w:p w14:paraId="1FEA886E">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采用建筑信息模型（BIM）技术的项目业绩</w:t>
            </w:r>
          </w:p>
        </w:tc>
        <w:tc>
          <w:tcPr>
            <w:tcW w:w="1132" w:type="dxa"/>
            <w:noWrap w:val="0"/>
            <w:vAlign w:val="center"/>
          </w:tcPr>
          <w:p w14:paraId="5382C14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16C5A4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2038320">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A23824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384F9E29">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74ED5FE">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26BDC27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4B94EFA">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72EED231">
            <w:pPr>
              <w:spacing w:line="360" w:lineRule="auto"/>
              <w:jc w:val="center"/>
              <w:rPr>
                <w:rFonts w:ascii="Times New Roman" w:hAnsi="Times New Roman" w:eastAsia="宋体" w:cs="Times New Roman"/>
                <w:color w:val="auto"/>
                <w:highlight w:val="none"/>
              </w:rPr>
            </w:pPr>
          </w:p>
        </w:tc>
      </w:tr>
      <w:tr w14:paraId="3217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14" w:type="dxa"/>
            <w:noWrap w:val="0"/>
            <w:vAlign w:val="center"/>
          </w:tcPr>
          <w:p w14:paraId="39AAA373">
            <w:pPr>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w:t>
            </w:r>
          </w:p>
        </w:tc>
        <w:tc>
          <w:tcPr>
            <w:tcW w:w="2791" w:type="dxa"/>
            <w:noWrap w:val="0"/>
            <w:vAlign w:val="center"/>
          </w:tcPr>
          <w:p w14:paraId="171B9CE6">
            <w:pPr>
              <w:spacing w:line="240" w:lineRule="exact"/>
              <w:rPr>
                <w:rFonts w:hint="default" w:ascii="Times New Roman" w:hAnsi="Times New Roman" w:eastAsia="宋体" w:cs="Times New Roman"/>
                <w:color w:val="auto"/>
                <w:sz w:val="18"/>
                <w:szCs w:val="18"/>
                <w:highlight w:val="none"/>
              </w:rPr>
            </w:pPr>
          </w:p>
        </w:tc>
        <w:tc>
          <w:tcPr>
            <w:tcW w:w="1132" w:type="dxa"/>
            <w:noWrap w:val="0"/>
            <w:vAlign w:val="center"/>
          </w:tcPr>
          <w:p w14:paraId="61970F2C">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72D2D6A">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A4ABF3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F569B5F">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4AFA1B9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7A5B3615">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E66B3C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571F339">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0B253BF9">
            <w:pPr>
              <w:spacing w:line="360" w:lineRule="auto"/>
              <w:jc w:val="center"/>
              <w:rPr>
                <w:rFonts w:ascii="Times New Roman" w:hAnsi="Times New Roman" w:eastAsia="宋体" w:cs="Times New Roman"/>
                <w:color w:val="auto"/>
                <w:highlight w:val="none"/>
              </w:rPr>
            </w:pPr>
          </w:p>
        </w:tc>
      </w:tr>
      <w:tr w14:paraId="2BF2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705" w:type="dxa"/>
            <w:gridSpan w:val="2"/>
            <w:noWrap w:val="0"/>
            <w:vAlign w:val="center"/>
          </w:tcPr>
          <w:p w14:paraId="46704B1A">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szCs w:val="44"/>
                <w:highlight w:val="none"/>
              </w:rPr>
              <w:t>得分合计</w:t>
            </w:r>
            <w:r>
              <w:rPr>
                <w:rFonts w:hint="default" w:ascii="Times New Roman" w:hAnsi="Times New Roman" w:eastAsia="宋体" w:cs="Times New Roman"/>
                <w:color w:val="auto"/>
                <w:szCs w:val="44"/>
                <w:highlight w:val="none"/>
              </w:rPr>
              <w:t>（</w:t>
            </w:r>
            <w:r>
              <w:rPr>
                <w:rFonts w:ascii="Times New Roman" w:hAnsi="Times New Roman" w:eastAsia="宋体" w:cs="Times New Roman"/>
                <w:color w:val="auto"/>
                <w:szCs w:val="44"/>
                <w:highlight w:val="none"/>
              </w:rPr>
              <w:t>满分</w:t>
            </w:r>
            <w:r>
              <w:rPr>
                <w:rFonts w:ascii="Times New Roman" w:hAnsi="Times New Roman" w:eastAsia="宋体" w:cs="Times New Roman"/>
                <w:color w:val="auto"/>
                <w:szCs w:val="44"/>
                <w:highlight w:val="none"/>
                <w:u w:val="single"/>
              </w:rPr>
              <w:t xml:space="preserve">       </w:t>
            </w:r>
            <w:r>
              <w:rPr>
                <w:rFonts w:hint="default" w:ascii="Times New Roman" w:hAnsi="Times New Roman" w:eastAsia="宋体" w:cs="Times New Roman"/>
                <w:color w:val="auto"/>
                <w:szCs w:val="44"/>
                <w:highlight w:val="none"/>
              </w:rPr>
              <w:t>）</w:t>
            </w:r>
          </w:p>
        </w:tc>
        <w:tc>
          <w:tcPr>
            <w:tcW w:w="1132" w:type="dxa"/>
            <w:noWrap w:val="0"/>
            <w:vAlign w:val="center"/>
          </w:tcPr>
          <w:p w14:paraId="699588C2">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143080D">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3C0DA5B">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AB0F006">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5F34B074">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1D832FB8">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674F1E07">
            <w:pPr>
              <w:spacing w:line="360" w:lineRule="auto"/>
              <w:jc w:val="center"/>
              <w:rPr>
                <w:rFonts w:ascii="Times New Roman" w:hAnsi="Times New Roman" w:eastAsia="宋体" w:cs="Times New Roman"/>
                <w:color w:val="auto"/>
                <w:highlight w:val="none"/>
              </w:rPr>
            </w:pPr>
          </w:p>
        </w:tc>
        <w:tc>
          <w:tcPr>
            <w:tcW w:w="1132" w:type="dxa"/>
            <w:noWrap w:val="0"/>
            <w:vAlign w:val="center"/>
          </w:tcPr>
          <w:p w14:paraId="0BBC1170">
            <w:pPr>
              <w:spacing w:line="360" w:lineRule="auto"/>
              <w:jc w:val="center"/>
              <w:rPr>
                <w:rFonts w:ascii="Times New Roman" w:hAnsi="Times New Roman" w:eastAsia="宋体" w:cs="Times New Roman"/>
                <w:color w:val="auto"/>
                <w:highlight w:val="none"/>
              </w:rPr>
            </w:pPr>
          </w:p>
        </w:tc>
        <w:tc>
          <w:tcPr>
            <w:tcW w:w="1133" w:type="dxa"/>
            <w:noWrap w:val="0"/>
            <w:vAlign w:val="center"/>
          </w:tcPr>
          <w:p w14:paraId="23DDE878">
            <w:pPr>
              <w:spacing w:line="360" w:lineRule="auto"/>
              <w:jc w:val="center"/>
              <w:rPr>
                <w:rFonts w:ascii="Times New Roman" w:hAnsi="Times New Roman" w:eastAsia="宋体" w:cs="Times New Roman"/>
                <w:color w:val="auto"/>
                <w:highlight w:val="none"/>
              </w:rPr>
            </w:pPr>
          </w:p>
        </w:tc>
      </w:tr>
    </w:tbl>
    <w:p w14:paraId="5EBBD8CC">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B3F90C9">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全体经济标评委</w:t>
      </w:r>
      <w:r>
        <w:rPr>
          <w:rFonts w:ascii="Times New Roman" w:hAnsi="Times New Roman" w:cs="Times New Roman"/>
          <w:color w:val="auto"/>
          <w:highlight w:val="none"/>
        </w:rPr>
        <w:t>签名：                                                                        日期：        年     月     日</w:t>
      </w:r>
    </w:p>
    <w:p w14:paraId="6BA10D41">
      <w:pPr>
        <w:pStyle w:val="5"/>
        <w:rPr>
          <w:rFonts w:ascii="Times New Roman" w:hAnsi="Times New Roman"/>
          <w:b w:val="0"/>
          <w:color w:val="auto"/>
          <w:szCs w:val="21"/>
          <w:highlight w:val="none"/>
        </w:rPr>
      </w:pPr>
      <w:bookmarkStart w:id="1823" w:name="_Toc419363654"/>
      <w:r>
        <w:rPr>
          <w:rFonts w:ascii="Times New Roman" w:hAnsi="Times New Roman" w:eastAsia="黑体"/>
          <w:color w:val="auto"/>
          <w:sz w:val="28"/>
          <w:szCs w:val="28"/>
          <w:highlight w:val="none"/>
        </w:rPr>
        <w:br w:type="page"/>
      </w:r>
      <w:bookmarkEnd w:id="1823"/>
      <w:bookmarkStart w:id="1824" w:name="_Toc1147818103"/>
      <w:bookmarkStart w:id="1825" w:name="_Toc1102783516"/>
      <w:bookmarkStart w:id="1826" w:name="_Toc1002259217"/>
      <w:bookmarkStart w:id="1827" w:name="_Toc1875507148"/>
      <w:bookmarkStart w:id="1828" w:name="_Toc867855344"/>
      <w:bookmarkStart w:id="1829" w:name="_Toc1454622007"/>
      <w:bookmarkStart w:id="1830" w:name="_Toc361304346"/>
      <w:bookmarkStart w:id="1831" w:name="_Toc59203046"/>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21</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报价评分</w:t>
      </w:r>
      <w:r>
        <w:rPr>
          <w:rFonts w:ascii="Times New Roman" w:hAnsi="Times New Roman"/>
          <w:color w:val="auto"/>
          <w:sz w:val="28"/>
          <w:szCs w:val="28"/>
          <w:highlight w:val="none"/>
        </w:rPr>
        <w:t>记录表</w:t>
      </w:r>
      <w:bookmarkEnd w:id="1824"/>
      <w:bookmarkEnd w:id="1825"/>
      <w:bookmarkEnd w:id="1826"/>
      <w:bookmarkEnd w:id="1827"/>
      <w:bookmarkEnd w:id="1828"/>
      <w:bookmarkEnd w:id="1829"/>
      <w:bookmarkEnd w:id="1830"/>
      <w:bookmarkEnd w:id="1831"/>
    </w:p>
    <w:p w14:paraId="7206FB94">
      <w:pPr>
        <w:jc w:val="center"/>
        <w:rPr>
          <w:rFonts w:ascii="Times New Roman" w:hAnsi="Times New Roman" w:cs="Times New Roman"/>
          <w:color w:val="auto"/>
          <w:szCs w:val="44"/>
          <w:highlight w:val="none"/>
        </w:rPr>
      </w:pPr>
      <w:r>
        <w:rPr>
          <w:rFonts w:hint="default" w:ascii="Times New Roman" w:hAnsi="Times New Roman" w:eastAsia="黑体" w:cs="Times New Roman"/>
          <w:color w:val="auto"/>
          <w:sz w:val="28"/>
          <w:szCs w:val="28"/>
          <w:highlight w:val="none"/>
        </w:rPr>
        <w:t>报价</w:t>
      </w:r>
      <w:r>
        <w:rPr>
          <w:rFonts w:ascii="Times New Roman" w:hAnsi="Times New Roman" w:eastAsia="黑体" w:cs="Times New Roman"/>
          <w:color w:val="auto"/>
          <w:sz w:val="28"/>
          <w:szCs w:val="28"/>
          <w:highlight w:val="none"/>
        </w:rPr>
        <w:t>评分记录表</w:t>
      </w:r>
    </w:p>
    <w:p w14:paraId="4A0A6B2B">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7EC5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24A2DAB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9432" w:type="dxa"/>
            <w:gridSpan w:val="7"/>
            <w:noWrap w:val="0"/>
            <w:vAlign w:val="center"/>
          </w:tcPr>
          <w:p w14:paraId="1228F3C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p>
        </w:tc>
      </w:tr>
      <w:tr w14:paraId="2CD3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232FA8B0">
            <w:pPr>
              <w:jc w:val="center"/>
              <w:rPr>
                <w:rFonts w:ascii="Times New Roman" w:hAnsi="Times New Roman" w:eastAsia="宋体" w:cs="Times New Roman"/>
                <w:color w:val="auto"/>
                <w:highlight w:val="none"/>
              </w:rPr>
            </w:pPr>
          </w:p>
        </w:tc>
        <w:tc>
          <w:tcPr>
            <w:tcW w:w="1368" w:type="dxa"/>
            <w:noWrap w:val="0"/>
            <w:vAlign w:val="center"/>
          </w:tcPr>
          <w:p w14:paraId="75A2F9B2">
            <w:pPr>
              <w:jc w:val="center"/>
              <w:rPr>
                <w:rFonts w:ascii="Times New Roman" w:hAnsi="Times New Roman" w:eastAsia="宋体" w:cs="Times New Roman"/>
                <w:color w:val="auto"/>
                <w:highlight w:val="none"/>
              </w:rPr>
            </w:pPr>
          </w:p>
        </w:tc>
        <w:tc>
          <w:tcPr>
            <w:tcW w:w="1116" w:type="dxa"/>
            <w:noWrap w:val="0"/>
            <w:vAlign w:val="center"/>
          </w:tcPr>
          <w:p w14:paraId="2A64B9D0">
            <w:pPr>
              <w:jc w:val="center"/>
              <w:rPr>
                <w:rFonts w:ascii="Times New Roman" w:hAnsi="Times New Roman" w:eastAsia="宋体" w:cs="Times New Roman"/>
                <w:color w:val="auto"/>
                <w:highlight w:val="none"/>
              </w:rPr>
            </w:pPr>
          </w:p>
        </w:tc>
        <w:tc>
          <w:tcPr>
            <w:tcW w:w="1272" w:type="dxa"/>
            <w:noWrap w:val="0"/>
            <w:vAlign w:val="center"/>
          </w:tcPr>
          <w:p w14:paraId="29BEE56D">
            <w:pPr>
              <w:jc w:val="center"/>
              <w:rPr>
                <w:rFonts w:ascii="Times New Roman" w:hAnsi="Times New Roman" w:eastAsia="宋体" w:cs="Times New Roman"/>
                <w:color w:val="auto"/>
                <w:highlight w:val="none"/>
              </w:rPr>
            </w:pPr>
          </w:p>
        </w:tc>
        <w:tc>
          <w:tcPr>
            <w:tcW w:w="1278" w:type="dxa"/>
            <w:noWrap w:val="0"/>
            <w:vAlign w:val="center"/>
          </w:tcPr>
          <w:p w14:paraId="1E4E8D6C">
            <w:pPr>
              <w:jc w:val="center"/>
              <w:rPr>
                <w:rFonts w:ascii="Times New Roman" w:hAnsi="Times New Roman" w:eastAsia="宋体" w:cs="Times New Roman"/>
                <w:color w:val="auto"/>
                <w:highlight w:val="none"/>
              </w:rPr>
            </w:pPr>
          </w:p>
        </w:tc>
        <w:tc>
          <w:tcPr>
            <w:tcW w:w="1290" w:type="dxa"/>
            <w:noWrap w:val="0"/>
            <w:vAlign w:val="center"/>
          </w:tcPr>
          <w:p w14:paraId="23E5B20D">
            <w:pPr>
              <w:jc w:val="center"/>
              <w:rPr>
                <w:rFonts w:ascii="Times New Roman" w:hAnsi="Times New Roman" w:eastAsia="宋体" w:cs="Times New Roman"/>
                <w:color w:val="auto"/>
                <w:highlight w:val="none"/>
              </w:rPr>
            </w:pPr>
          </w:p>
        </w:tc>
        <w:tc>
          <w:tcPr>
            <w:tcW w:w="1584" w:type="dxa"/>
            <w:noWrap w:val="0"/>
            <w:vAlign w:val="center"/>
          </w:tcPr>
          <w:p w14:paraId="4A898636">
            <w:pPr>
              <w:jc w:val="center"/>
              <w:rPr>
                <w:rFonts w:ascii="Times New Roman" w:hAnsi="Times New Roman" w:eastAsia="宋体" w:cs="Times New Roman"/>
                <w:color w:val="auto"/>
                <w:highlight w:val="none"/>
              </w:rPr>
            </w:pPr>
          </w:p>
        </w:tc>
        <w:tc>
          <w:tcPr>
            <w:tcW w:w="1524" w:type="dxa"/>
            <w:noWrap w:val="0"/>
            <w:vAlign w:val="center"/>
          </w:tcPr>
          <w:p w14:paraId="4684747D">
            <w:pPr>
              <w:jc w:val="center"/>
              <w:rPr>
                <w:rFonts w:ascii="Times New Roman" w:hAnsi="Times New Roman" w:eastAsia="宋体" w:cs="Times New Roman"/>
                <w:color w:val="auto"/>
                <w:highlight w:val="none"/>
              </w:rPr>
            </w:pPr>
          </w:p>
        </w:tc>
      </w:tr>
      <w:tr w14:paraId="05EE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9C227B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投标报价</w:t>
            </w:r>
          </w:p>
        </w:tc>
        <w:tc>
          <w:tcPr>
            <w:tcW w:w="1368" w:type="dxa"/>
            <w:noWrap w:val="0"/>
            <w:vAlign w:val="center"/>
          </w:tcPr>
          <w:p w14:paraId="7D237EB8">
            <w:pPr>
              <w:jc w:val="center"/>
              <w:rPr>
                <w:rFonts w:ascii="Times New Roman" w:hAnsi="Times New Roman" w:eastAsia="宋体" w:cs="Times New Roman"/>
                <w:color w:val="auto"/>
                <w:highlight w:val="none"/>
              </w:rPr>
            </w:pPr>
          </w:p>
        </w:tc>
        <w:tc>
          <w:tcPr>
            <w:tcW w:w="1116" w:type="dxa"/>
            <w:noWrap w:val="0"/>
            <w:vAlign w:val="center"/>
          </w:tcPr>
          <w:p w14:paraId="52F02480">
            <w:pPr>
              <w:jc w:val="center"/>
              <w:rPr>
                <w:rFonts w:ascii="Times New Roman" w:hAnsi="Times New Roman" w:eastAsia="宋体" w:cs="Times New Roman"/>
                <w:color w:val="auto"/>
                <w:highlight w:val="none"/>
              </w:rPr>
            </w:pPr>
          </w:p>
        </w:tc>
        <w:tc>
          <w:tcPr>
            <w:tcW w:w="1272" w:type="dxa"/>
            <w:noWrap w:val="0"/>
            <w:vAlign w:val="center"/>
          </w:tcPr>
          <w:p w14:paraId="7DFA68C8">
            <w:pPr>
              <w:jc w:val="center"/>
              <w:rPr>
                <w:rFonts w:ascii="Times New Roman" w:hAnsi="Times New Roman" w:eastAsia="宋体" w:cs="Times New Roman"/>
                <w:color w:val="auto"/>
                <w:highlight w:val="none"/>
              </w:rPr>
            </w:pPr>
          </w:p>
        </w:tc>
        <w:tc>
          <w:tcPr>
            <w:tcW w:w="1278" w:type="dxa"/>
            <w:noWrap w:val="0"/>
            <w:vAlign w:val="center"/>
          </w:tcPr>
          <w:p w14:paraId="1D74CD69">
            <w:pPr>
              <w:jc w:val="center"/>
              <w:rPr>
                <w:rFonts w:ascii="Times New Roman" w:hAnsi="Times New Roman" w:eastAsia="宋体" w:cs="Times New Roman"/>
                <w:color w:val="auto"/>
                <w:highlight w:val="none"/>
              </w:rPr>
            </w:pPr>
          </w:p>
        </w:tc>
        <w:tc>
          <w:tcPr>
            <w:tcW w:w="1290" w:type="dxa"/>
            <w:noWrap w:val="0"/>
            <w:vAlign w:val="center"/>
          </w:tcPr>
          <w:p w14:paraId="285DA4CB">
            <w:pPr>
              <w:jc w:val="center"/>
              <w:rPr>
                <w:rFonts w:ascii="Times New Roman" w:hAnsi="Times New Roman" w:eastAsia="宋体" w:cs="Times New Roman"/>
                <w:color w:val="auto"/>
                <w:highlight w:val="none"/>
              </w:rPr>
            </w:pPr>
          </w:p>
        </w:tc>
        <w:tc>
          <w:tcPr>
            <w:tcW w:w="1584" w:type="dxa"/>
            <w:noWrap w:val="0"/>
            <w:vAlign w:val="center"/>
          </w:tcPr>
          <w:p w14:paraId="0EA19590">
            <w:pPr>
              <w:jc w:val="center"/>
              <w:rPr>
                <w:rFonts w:ascii="Times New Roman" w:hAnsi="Times New Roman" w:eastAsia="宋体" w:cs="Times New Roman"/>
                <w:color w:val="auto"/>
                <w:highlight w:val="none"/>
              </w:rPr>
            </w:pPr>
          </w:p>
        </w:tc>
        <w:tc>
          <w:tcPr>
            <w:tcW w:w="1524" w:type="dxa"/>
            <w:noWrap w:val="0"/>
            <w:vAlign w:val="center"/>
          </w:tcPr>
          <w:p w14:paraId="53091AE4">
            <w:pPr>
              <w:jc w:val="center"/>
              <w:rPr>
                <w:rFonts w:ascii="Times New Roman" w:hAnsi="Times New Roman" w:eastAsia="宋体" w:cs="Times New Roman"/>
                <w:color w:val="auto"/>
                <w:highlight w:val="none"/>
              </w:rPr>
            </w:pPr>
          </w:p>
        </w:tc>
      </w:tr>
      <w:tr w14:paraId="7F78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20167D9">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D值</w:t>
            </w:r>
          </w:p>
        </w:tc>
        <w:tc>
          <w:tcPr>
            <w:tcW w:w="9432" w:type="dxa"/>
            <w:gridSpan w:val="7"/>
            <w:noWrap w:val="0"/>
            <w:vAlign w:val="center"/>
          </w:tcPr>
          <w:p w14:paraId="5954CE96">
            <w:pPr>
              <w:jc w:val="center"/>
              <w:rPr>
                <w:rFonts w:ascii="Times New Roman" w:hAnsi="Times New Roman" w:eastAsia="宋体" w:cs="Times New Roman"/>
                <w:color w:val="auto"/>
                <w:highlight w:val="none"/>
              </w:rPr>
            </w:pPr>
          </w:p>
        </w:tc>
      </w:tr>
      <w:tr w14:paraId="0FF1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EA4849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投标报价是否有效</w:t>
            </w:r>
          </w:p>
        </w:tc>
        <w:tc>
          <w:tcPr>
            <w:tcW w:w="1368" w:type="dxa"/>
            <w:noWrap w:val="0"/>
            <w:vAlign w:val="center"/>
          </w:tcPr>
          <w:p w14:paraId="160B7055">
            <w:pPr>
              <w:jc w:val="center"/>
              <w:rPr>
                <w:rFonts w:ascii="Times New Roman" w:hAnsi="Times New Roman" w:eastAsia="宋体" w:cs="Times New Roman"/>
                <w:color w:val="auto"/>
                <w:highlight w:val="none"/>
              </w:rPr>
            </w:pPr>
          </w:p>
        </w:tc>
        <w:tc>
          <w:tcPr>
            <w:tcW w:w="1116" w:type="dxa"/>
            <w:noWrap w:val="0"/>
            <w:vAlign w:val="center"/>
          </w:tcPr>
          <w:p w14:paraId="1322F004">
            <w:pPr>
              <w:jc w:val="center"/>
              <w:rPr>
                <w:rFonts w:ascii="Times New Roman" w:hAnsi="Times New Roman" w:eastAsia="宋体" w:cs="Times New Roman"/>
                <w:color w:val="auto"/>
                <w:highlight w:val="none"/>
              </w:rPr>
            </w:pPr>
          </w:p>
        </w:tc>
        <w:tc>
          <w:tcPr>
            <w:tcW w:w="1272" w:type="dxa"/>
            <w:noWrap w:val="0"/>
            <w:vAlign w:val="center"/>
          </w:tcPr>
          <w:p w14:paraId="30373F27">
            <w:pPr>
              <w:jc w:val="center"/>
              <w:rPr>
                <w:rFonts w:ascii="Times New Roman" w:hAnsi="Times New Roman" w:eastAsia="宋体" w:cs="Times New Roman"/>
                <w:color w:val="auto"/>
                <w:highlight w:val="none"/>
              </w:rPr>
            </w:pPr>
          </w:p>
        </w:tc>
        <w:tc>
          <w:tcPr>
            <w:tcW w:w="1278" w:type="dxa"/>
            <w:noWrap w:val="0"/>
            <w:vAlign w:val="center"/>
          </w:tcPr>
          <w:p w14:paraId="33513BC9">
            <w:pPr>
              <w:jc w:val="center"/>
              <w:rPr>
                <w:rFonts w:ascii="Times New Roman" w:hAnsi="Times New Roman" w:eastAsia="宋体" w:cs="Times New Roman"/>
                <w:color w:val="auto"/>
                <w:highlight w:val="none"/>
              </w:rPr>
            </w:pPr>
          </w:p>
        </w:tc>
        <w:tc>
          <w:tcPr>
            <w:tcW w:w="1290" w:type="dxa"/>
            <w:noWrap w:val="0"/>
            <w:vAlign w:val="center"/>
          </w:tcPr>
          <w:p w14:paraId="00CD2A94">
            <w:pPr>
              <w:jc w:val="center"/>
              <w:rPr>
                <w:rFonts w:ascii="Times New Roman" w:hAnsi="Times New Roman" w:eastAsia="宋体" w:cs="Times New Roman"/>
                <w:color w:val="auto"/>
                <w:highlight w:val="none"/>
              </w:rPr>
            </w:pPr>
          </w:p>
        </w:tc>
        <w:tc>
          <w:tcPr>
            <w:tcW w:w="1584" w:type="dxa"/>
            <w:noWrap w:val="0"/>
            <w:vAlign w:val="center"/>
          </w:tcPr>
          <w:p w14:paraId="39A913EA">
            <w:pPr>
              <w:jc w:val="center"/>
              <w:rPr>
                <w:rFonts w:ascii="Times New Roman" w:hAnsi="Times New Roman" w:eastAsia="宋体" w:cs="Times New Roman"/>
                <w:color w:val="auto"/>
                <w:highlight w:val="none"/>
              </w:rPr>
            </w:pPr>
          </w:p>
        </w:tc>
        <w:tc>
          <w:tcPr>
            <w:tcW w:w="1524" w:type="dxa"/>
            <w:noWrap w:val="0"/>
            <w:vAlign w:val="center"/>
          </w:tcPr>
          <w:p w14:paraId="10A22FDC">
            <w:pPr>
              <w:jc w:val="center"/>
              <w:rPr>
                <w:rFonts w:ascii="Times New Roman" w:hAnsi="Times New Roman" w:eastAsia="宋体" w:cs="Times New Roman"/>
                <w:color w:val="auto"/>
                <w:highlight w:val="none"/>
              </w:rPr>
            </w:pPr>
          </w:p>
        </w:tc>
      </w:tr>
      <w:tr w14:paraId="5A1B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E7AF04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有效报价范围内的平均值</w:t>
            </w:r>
          </w:p>
        </w:tc>
        <w:tc>
          <w:tcPr>
            <w:tcW w:w="1368" w:type="dxa"/>
            <w:noWrap w:val="0"/>
            <w:vAlign w:val="center"/>
          </w:tcPr>
          <w:p w14:paraId="4F245425">
            <w:pPr>
              <w:jc w:val="center"/>
              <w:rPr>
                <w:rFonts w:ascii="Times New Roman" w:hAnsi="Times New Roman" w:eastAsia="宋体" w:cs="Times New Roman"/>
                <w:color w:val="auto"/>
                <w:highlight w:val="none"/>
              </w:rPr>
            </w:pPr>
          </w:p>
        </w:tc>
        <w:tc>
          <w:tcPr>
            <w:tcW w:w="1116" w:type="dxa"/>
            <w:noWrap w:val="0"/>
            <w:vAlign w:val="center"/>
          </w:tcPr>
          <w:p w14:paraId="531A6478">
            <w:pPr>
              <w:jc w:val="center"/>
              <w:rPr>
                <w:rFonts w:ascii="Times New Roman" w:hAnsi="Times New Roman" w:eastAsia="宋体" w:cs="Times New Roman"/>
                <w:color w:val="auto"/>
                <w:highlight w:val="none"/>
              </w:rPr>
            </w:pPr>
          </w:p>
        </w:tc>
        <w:tc>
          <w:tcPr>
            <w:tcW w:w="1272" w:type="dxa"/>
            <w:noWrap w:val="0"/>
            <w:vAlign w:val="center"/>
          </w:tcPr>
          <w:p w14:paraId="2B1C8AF1">
            <w:pPr>
              <w:jc w:val="center"/>
              <w:rPr>
                <w:rFonts w:ascii="Times New Roman" w:hAnsi="Times New Roman" w:eastAsia="宋体" w:cs="Times New Roman"/>
                <w:color w:val="auto"/>
                <w:highlight w:val="none"/>
              </w:rPr>
            </w:pPr>
          </w:p>
        </w:tc>
        <w:tc>
          <w:tcPr>
            <w:tcW w:w="1278" w:type="dxa"/>
            <w:noWrap w:val="0"/>
            <w:vAlign w:val="center"/>
          </w:tcPr>
          <w:p w14:paraId="36C45284">
            <w:pPr>
              <w:jc w:val="center"/>
              <w:rPr>
                <w:rFonts w:ascii="Times New Roman" w:hAnsi="Times New Roman" w:eastAsia="宋体" w:cs="Times New Roman"/>
                <w:color w:val="auto"/>
                <w:highlight w:val="none"/>
              </w:rPr>
            </w:pPr>
          </w:p>
        </w:tc>
        <w:tc>
          <w:tcPr>
            <w:tcW w:w="1290" w:type="dxa"/>
            <w:noWrap w:val="0"/>
            <w:vAlign w:val="center"/>
          </w:tcPr>
          <w:p w14:paraId="73F2A25C">
            <w:pPr>
              <w:jc w:val="center"/>
              <w:rPr>
                <w:rFonts w:ascii="Times New Roman" w:hAnsi="Times New Roman" w:eastAsia="宋体" w:cs="Times New Roman"/>
                <w:color w:val="auto"/>
                <w:highlight w:val="none"/>
              </w:rPr>
            </w:pPr>
          </w:p>
        </w:tc>
        <w:tc>
          <w:tcPr>
            <w:tcW w:w="1584" w:type="dxa"/>
            <w:noWrap w:val="0"/>
            <w:vAlign w:val="center"/>
          </w:tcPr>
          <w:p w14:paraId="37F22BFE">
            <w:pPr>
              <w:jc w:val="center"/>
              <w:rPr>
                <w:rFonts w:ascii="Times New Roman" w:hAnsi="Times New Roman" w:eastAsia="宋体" w:cs="Times New Roman"/>
                <w:color w:val="auto"/>
                <w:highlight w:val="none"/>
              </w:rPr>
            </w:pPr>
          </w:p>
        </w:tc>
        <w:tc>
          <w:tcPr>
            <w:tcW w:w="1524" w:type="dxa"/>
            <w:noWrap w:val="0"/>
            <w:vAlign w:val="center"/>
          </w:tcPr>
          <w:p w14:paraId="36A74F8B">
            <w:pPr>
              <w:jc w:val="center"/>
              <w:rPr>
                <w:rFonts w:ascii="Times New Roman" w:hAnsi="Times New Roman" w:eastAsia="宋体" w:cs="Times New Roman"/>
                <w:color w:val="auto"/>
                <w:highlight w:val="none"/>
              </w:rPr>
            </w:pPr>
          </w:p>
        </w:tc>
      </w:tr>
      <w:tr w14:paraId="15E4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5B4CD1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ascii="Times New Roman" w:hAnsi="Times New Roman" w:eastAsia="宋体" w:cs="Times New Roman"/>
                <w:color w:val="auto"/>
                <w:szCs w:val="21"/>
                <w:highlight w:val="none"/>
              </w:rPr>
              <w:t>否</w:t>
            </w:r>
            <w:r>
              <w:rPr>
                <w:rFonts w:hint="default" w:ascii="Times New Roman" w:hAnsi="Times New Roman" w:eastAsia="宋体" w:cs="Times New Roman"/>
                <w:color w:val="auto"/>
                <w:szCs w:val="21"/>
                <w:highlight w:val="none"/>
              </w:rPr>
              <w:t>平均值偏差率在±</w:t>
            </w:r>
            <w:r>
              <w:rPr>
                <w:rFonts w:ascii="Times New Roman" w:hAnsi="Times New Roman" w:eastAsia="宋体" w:cs="Times New Roman"/>
                <w:color w:val="auto"/>
                <w:szCs w:val="21"/>
                <w:highlight w:val="none"/>
              </w:rPr>
              <w:t>15</w:t>
            </w:r>
            <w:r>
              <w:rPr>
                <w:rFonts w:hint="default" w:ascii="Times New Roman" w:hAnsi="Times New Roman" w:eastAsia="宋体" w:cs="Times New Roman"/>
                <w:color w:val="auto"/>
                <w:szCs w:val="21"/>
                <w:highlight w:val="none"/>
              </w:rPr>
              <w:t>%（含）以内的报价</w:t>
            </w:r>
          </w:p>
        </w:tc>
        <w:tc>
          <w:tcPr>
            <w:tcW w:w="1368" w:type="dxa"/>
            <w:noWrap w:val="0"/>
            <w:vAlign w:val="center"/>
          </w:tcPr>
          <w:p w14:paraId="612B023F">
            <w:pPr>
              <w:jc w:val="center"/>
              <w:rPr>
                <w:rFonts w:ascii="Times New Roman" w:hAnsi="Times New Roman" w:eastAsia="宋体" w:cs="Times New Roman"/>
                <w:color w:val="auto"/>
                <w:highlight w:val="none"/>
              </w:rPr>
            </w:pPr>
          </w:p>
        </w:tc>
        <w:tc>
          <w:tcPr>
            <w:tcW w:w="1116" w:type="dxa"/>
            <w:noWrap w:val="0"/>
            <w:vAlign w:val="center"/>
          </w:tcPr>
          <w:p w14:paraId="5D825EF8">
            <w:pPr>
              <w:jc w:val="center"/>
              <w:rPr>
                <w:rFonts w:ascii="Times New Roman" w:hAnsi="Times New Roman" w:eastAsia="宋体" w:cs="Times New Roman"/>
                <w:color w:val="auto"/>
                <w:highlight w:val="none"/>
              </w:rPr>
            </w:pPr>
          </w:p>
        </w:tc>
        <w:tc>
          <w:tcPr>
            <w:tcW w:w="1272" w:type="dxa"/>
            <w:noWrap w:val="0"/>
            <w:vAlign w:val="center"/>
          </w:tcPr>
          <w:p w14:paraId="6337D3AB">
            <w:pPr>
              <w:jc w:val="center"/>
              <w:rPr>
                <w:rFonts w:ascii="Times New Roman" w:hAnsi="Times New Roman" w:eastAsia="宋体" w:cs="Times New Roman"/>
                <w:color w:val="auto"/>
                <w:highlight w:val="none"/>
              </w:rPr>
            </w:pPr>
          </w:p>
        </w:tc>
        <w:tc>
          <w:tcPr>
            <w:tcW w:w="1278" w:type="dxa"/>
            <w:noWrap w:val="0"/>
            <w:vAlign w:val="center"/>
          </w:tcPr>
          <w:p w14:paraId="52095009">
            <w:pPr>
              <w:jc w:val="center"/>
              <w:rPr>
                <w:rFonts w:ascii="Times New Roman" w:hAnsi="Times New Roman" w:eastAsia="宋体" w:cs="Times New Roman"/>
                <w:color w:val="auto"/>
                <w:highlight w:val="none"/>
              </w:rPr>
            </w:pPr>
          </w:p>
        </w:tc>
        <w:tc>
          <w:tcPr>
            <w:tcW w:w="1290" w:type="dxa"/>
            <w:noWrap w:val="0"/>
            <w:vAlign w:val="center"/>
          </w:tcPr>
          <w:p w14:paraId="61EBFDCB">
            <w:pPr>
              <w:jc w:val="center"/>
              <w:rPr>
                <w:rFonts w:ascii="Times New Roman" w:hAnsi="Times New Roman" w:eastAsia="宋体" w:cs="Times New Roman"/>
                <w:color w:val="auto"/>
                <w:highlight w:val="none"/>
              </w:rPr>
            </w:pPr>
          </w:p>
        </w:tc>
        <w:tc>
          <w:tcPr>
            <w:tcW w:w="1584" w:type="dxa"/>
            <w:noWrap w:val="0"/>
            <w:vAlign w:val="center"/>
          </w:tcPr>
          <w:p w14:paraId="2894D8BC">
            <w:pPr>
              <w:jc w:val="center"/>
              <w:rPr>
                <w:rFonts w:ascii="Times New Roman" w:hAnsi="Times New Roman" w:eastAsia="宋体" w:cs="Times New Roman"/>
                <w:color w:val="auto"/>
                <w:highlight w:val="none"/>
              </w:rPr>
            </w:pPr>
          </w:p>
        </w:tc>
        <w:tc>
          <w:tcPr>
            <w:tcW w:w="1524" w:type="dxa"/>
            <w:noWrap w:val="0"/>
            <w:vAlign w:val="center"/>
          </w:tcPr>
          <w:p w14:paraId="0D5599E4">
            <w:pPr>
              <w:jc w:val="center"/>
              <w:rPr>
                <w:rFonts w:ascii="Times New Roman" w:hAnsi="Times New Roman" w:eastAsia="宋体" w:cs="Times New Roman"/>
                <w:color w:val="auto"/>
                <w:highlight w:val="none"/>
              </w:rPr>
            </w:pPr>
          </w:p>
        </w:tc>
      </w:tr>
      <w:tr w14:paraId="2655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C5BD9A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ascii="Times New Roman" w:hAnsi="Times New Roman" w:eastAsia="宋体" w:cs="Times New Roman"/>
                <w:color w:val="auto"/>
                <w:szCs w:val="21"/>
                <w:highlight w:val="none"/>
              </w:rPr>
              <w:t>否参与评标基准</w:t>
            </w:r>
            <w:r>
              <w:rPr>
                <w:rFonts w:hint="default" w:ascii="Times New Roman" w:hAnsi="Times New Roman" w:eastAsia="宋体" w:cs="Times New Roman"/>
                <w:color w:val="auto"/>
                <w:szCs w:val="21"/>
                <w:highlight w:val="none"/>
              </w:rPr>
              <w:t>价</w:t>
            </w:r>
            <w:r>
              <w:rPr>
                <w:rFonts w:ascii="Times New Roman" w:hAnsi="Times New Roman" w:eastAsia="宋体" w:cs="Times New Roman"/>
                <w:color w:val="auto"/>
                <w:szCs w:val="21"/>
                <w:highlight w:val="none"/>
              </w:rPr>
              <w:t>计算</w:t>
            </w:r>
          </w:p>
        </w:tc>
        <w:tc>
          <w:tcPr>
            <w:tcW w:w="1368" w:type="dxa"/>
            <w:noWrap w:val="0"/>
            <w:vAlign w:val="center"/>
          </w:tcPr>
          <w:p w14:paraId="436F783F">
            <w:pPr>
              <w:jc w:val="center"/>
              <w:rPr>
                <w:rFonts w:ascii="Times New Roman" w:hAnsi="Times New Roman" w:eastAsia="宋体" w:cs="Times New Roman"/>
                <w:color w:val="auto"/>
                <w:highlight w:val="none"/>
              </w:rPr>
            </w:pPr>
          </w:p>
        </w:tc>
        <w:tc>
          <w:tcPr>
            <w:tcW w:w="1116" w:type="dxa"/>
            <w:noWrap w:val="0"/>
            <w:vAlign w:val="center"/>
          </w:tcPr>
          <w:p w14:paraId="111B84F7">
            <w:pPr>
              <w:jc w:val="center"/>
              <w:rPr>
                <w:rFonts w:ascii="Times New Roman" w:hAnsi="Times New Roman" w:eastAsia="宋体" w:cs="Times New Roman"/>
                <w:color w:val="auto"/>
                <w:highlight w:val="none"/>
              </w:rPr>
            </w:pPr>
          </w:p>
        </w:tc>
        <w:tc>
          <w:tcPr>
            <w:tcW w:w="1272" w:type="dxa"/>
            <w:noWrap w:val="0"/>
            <w:vAlign w:val="center"/>
          </w:tcPr>
          <w:p w14:paraId="31E5E0E3">
            <w:pPr>
              <w:jc w:val="center"/>
              <w:rPr>
                <w:rFonts w:ascii="Times New Roman" w:hAnsi="Times New Roman" w:eastAsia="宋体" w:cs="Times New Roman"/>
                <w:color w:val="auto"/>
                <w:highlight w:val="none"/>
              </w:rPr>
            </w:pPr>
          </w:p>
        </w:tc>
        <w:tc>
          <w:tcPr>
            <w:tcW w:w="1278" w:type="dxa"/>
            <w:noWrap w:val="0"/>
            <w:vAlign w:val="center"/>
          </w:tcPr>
          <w:p w14:paraId="5BBA312C">
            <w:pPr>
              <w:jc w:val="center"/>
              <w:rPr>
                <w:rFonts w:ascii="Times New Roman" w:hAnsi="Times New Roman" w:eastAsia="宋体" w:cs="Times New Roman"/>
                <w:color w:val="auto"/>
                <w:highlight w:val="none"/>
              </w:rPr>
            </w:pPr>
          </w:p>
        </w:tc>
        <w:tc>
          <w:tcPr>
            <w:tcW w:w="1290" w:type="dxa"/>
            <w:noWrap w:val="0"/>
            <w:vAlign w:val="center"/>
          </w:tcPr>
          <w:p w14:paraId="0392DC03">
            <w:pPr>
              <w:jc w:val="center"/>
              <w:rPr>
                <w:rFonts w:ascii="Times New Roman" w:hAnsi="Times New Roman" w:eastAsia="宋体" w:cs="Times New Roman"/>
                <w:color w:val="auto"/>
                <w:highlight w:val="none"/>
              </w:rPr>
            </w:pPr>
          </w:p>
        </w:tc>
        <w:tc>
          <w:tcPr>
            <w:tcW w:w="1584" w:type="dxa"/>
            <w:noWrap w:val="0"/>
            <w:vAlign w:val="center"/>
          </w:tcPr>
          <w:p w14:paraId="74E6EC5B">
            <w:pPr>
              <w:jc w:val="center"/>
              <w:rPr>
                <w:rFonts w:ascii="Times New Roman" w:hAnsi="Times New Roman" w:eastAsia="宋体" w:cs="Times New Roman"/>
                <w:color w:val="auto"/>
                <w:highlight w:val="none"/>
              </w:rPr>
            </w:pPr>
          </w:p>
        </w:tc>
        <w:tc>
          <w:tcPr>
            <w:tcW w:w="1524" w:type="dxa"/>
            <w:noWrap w:val="0"/>
            <w:vAlign w:val="center"/>
          </w:tcPr>
          <w:p w14:paraId="044C73AA">
            <w:pPr>
              <w:jc w:val="center"/>
              <w:rPr>
                <w:rFonts w:ascii="Times New Roman" w:hAnsi="Times New Roman" w:eastAsia="宋体" w:cs="Times New Roman"/>
                <w:color w:val="auto"/>
                <w:highlight w:val="none"/>
              </w:rPr>
            </w:pPr>
          </w:p>
        </w:tc>
      </w:tr>
      <w:tr w14:paraId="3F8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E4A67E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评标基准价（</w:t>
            </w:r>
            <w:r>
              <w:rPr>
                <w:rFonts w:hint="default" w:ascii="Times New Roman" w:hAnsi="Times New Roman" w:eastAsia="宋体" w:cs="Times New Roman"/>
                <w:color w:val="auto"/>
                <w:szCs w:val="21"/>
                <w:highlight w:val="none"/>
              </w:rPr>
              <w:t>抽取</w:t>
            </w:r>
            <w:r>
              <w:rPr>
                <w:rFonts w:ascii="Times New Roman" w:hAnsi="Times New Roman" w:eastAsia="宋体" w:cs="Times New Roman"/>
                <w:color w:val="auto"/>
                <w:szCs w:val="21"/>
                <w:highlight w:val="none"/>
              </w:rPr>
              <w:t>的</w:t>
            </w:r>
            <w:r>
              <w:rPr>
                <w:rFonts w:hint="default" w:ascii="Times New Roman" w:hAnsi="Times New Roman" w:eastAsia="宋体" w:cs="Times New Roman"/>
                <w:color w:val="auto"/>
                <w:szCs w:val="21"/>
                <w:highlight w:val="none"/>
              </w:rPr>
              <w:t>K值=</w:t>
            </w:r>
            <w:r>
              <w:rPr>
                <w:rFonts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w:t>
            </w:r>
          </w:p>
        </w:tc>
        <w:tc>
          <w:tcPr>
            <w:tcW w:w="9432" w:type="dxa"/>
            <w:gridSpan w:val="7"/>
            <w:noWrap w:val="0"/>
            <w:vAlign w:val="center"/>
          </w:tcPr>
          <w:p w14:paraId="38094681">
            <w:pPr>
              <w:jc w:val="center"/>
              <w:rPr>
                <w:rFonts w:ascii="Times New Roman" w:hAnsi="Times New Roman" w:eastAsia="宋体" w:cs="Times New Roman"/>
                <w:color w:val="auto"/>
                <w:highlight w:val="none"/>
              </w:rPr>
            </w:pPr>
          </w:p>
        </w:tc>
      </w:tr>
      <w:tr w14:paraId="4AAC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3BC042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投标人的投标总价得分</w:t>
            </w:r>
          </w:p>
        </w:tc>
        <w:tc>
          <w:tcPr>
            <w:tcW w:w="1368" w:type="dxa"/>
            <w:noWrap w:val="0"/>
            <w:vAlign w:val="center"/>
          </w:tcPr>
          <w:p w14:paraId="2C1D880A">
            <w:pPr>
              <w:jc w:val="center"/>
              <w:rPr>
                <w:rFonts w:ascii="Times New Roman" w:hAnsi="Times New Roman" w:eastAsia="宋体" w:cs="Times New Roman"/>
                <w:color w:val="auto"/>
                <w:highlight w:val="none"/>
              </w:rPr>
            </w:pPr>
          </w:p>
        </w:tc>
        <w:tc>
          <w:tcPr>
            <w:tcW w:w="1116" w:type="dxa"/>
            <w:noWrap w:val="0"/>
            <w:vAlign w:val="center"/>
          </w:tcPr>
          <w:p w14:paraId="5A2B5256">
            <w:pPr>
              <w:jc w:val="center"/>
              <w:rPr>
                <w:rFonts w:ascii="Times New Roman" w:hAnsi="Times New Roman" w:eastAsia="宋体" w:cs="Times New Roman"/>
                <w:color w:val="auto"/>
                <w:highlight w:val="none"/>
              </w:rPr>
            </w:pPr>
          </w:p>
        </w:tc>
        <w:tc>
          <w:tcPr>
            <w:tcW w:w="1272" w:type="dxa"/>
            <w:noWrap w:val="0"/>
            <w:vAlign w:val="center"/>
          </w:tcPr>
          <w:p w14:paraId="27CFE2B7">
            <w:pPr>
              <w:jc w:val="center"/>
              <w:rPr>
                <w:rFonts w:ascii="Times New Roman" w:hAnsi="Times New Roman" w:eastAsia="宋体" w:cs="Times New Roman"/>
                <w:color w:val="auto"/>
                <w:highlight w:val="none"/>
              </w:rPr>
            </w:pPr>
          </w:p>
        </w:tc>
        <w:tc>
          <w:tcPr>
            <w:tcW w:w="1278" w:type="dxa"/>
            <w:noWrap w:val="0"/>
            <w:vAlign w:val="center"/>
          </w:tcPr>
          <w:p w14:paraId="235E80C6">
            <w:pPr>
              <w:jc w:val="center"/>
              <w:rPr>
                <w:rFonts w:ascii="Times New Roman" w:hAnsi="Times New Roman" w:eastAsia="宋体" w:cs="Times New Roman"/>
                <w:color w:val="auto"/>
                <w:highlight w:val="none"/>
              </w:rPr>
            </w:pPr>
          </w:p>
        </w:tc>
        <w:tc>
          <w:tcPr>
            <w:tcW w:w="1290" w:type="dxa"/>
            <w:noWrap w:val="0"/>
            <w:vAlign w:val="center"/>
          </w:tcPr>
          <w:p w14:paraId="256002E6">
            <w:pPr>
              <w:jc w:val="center"/>
              <w:rPr>
                <w:rFonts w:ascii="Times New Roman" w:hAnsi="Times New Roman" w:eastAsia="宋体" w:cs="Times New Roman"/>
                <w:color w:val="auto"/>
                <w:highlight w:val="none"/>
              </w:rPr>
            </w:pPr>
          </w:p>
        </w:tc>
        <w:tc>
          <w:tcPr>
            <w:tcW w:w="1584" w:type="dxa"/>
            <w:noWrap w:val="0"/>
            <w:vAlign w:val="center"/>
          </w:tcPr>
          <w:p w14:paraId="038CD7B2">
            <w:pPr>
              <w:jc w:val="center"/>
              <w:rPr>
                <w:rFonts w:ascii="Times New Roman" w:hAnsi="Times New Roman" w:eastAsia="宋体" w:cs="Times New Roman"/>
                <w:color w:val="auto"/>
                <w:highlight w:val="none"/>
              </w:rPr>
            </w:pPr>
          </w:p>
        </w:tc>
        <w:tc>
          <w:tcPr>
            <w:tcW w:w="1524" w:type="dxa"/>
            <w:noWrap w:val="0"/>
            <w:vAlign w:val="center"/>
          </w:tcPr>
          <w:p w14:paraId="5A2996FC">
            <w:pPr>
              <w:jc w:val="center"/>
              <w:rPr>
                <w:rFonts w:ascii="Times New Roman" w:hAnsi="Times New Roman" w:eastAsia="宋体" w:cs="Times New Roman"/>
                <w:color w:val="auto"/>
                <w:highlight w:val="none"/>
              </w:rPr>
            </w:pPr>
          </w:p>
        </w:tc>
      </w:tr>
      <w:tr w14:paraId="5D51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1F34E4D">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w:t>
            </w:r>
            <w:r>
              <w:rPr>
                <w:rFonts w:hint="default" w:ascii="Times New Roman" w:hAnsi="Times New Roman" w:eastAsia="宋体" w:cs="Times New Roman"/>
                <w:color w:val="auto"/>
                <w:highlight w:val="none"/>
              </w:rPr>
              <w:t>报价分加权得分=</w:t>
            </w:r>
            <w:r>
              <w:rPr>
                <w:rFonts w:hint="default" w:ascii="Times New Roman" w:hAnsi="Times New Roman" w:eastAsia="宋体" w:cs="Times New Roman"/>
                <w:bCs/>
                <w:color w:val="auto"/>
                <w:kern w:val="0"/>
                <w:szCs w:val="21"/>
                <w:highlight w:val="none"/>
              </w:rPr>
              <w:t>该投标人的投标总价得分（满分100分）</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报价分分值权重</w:t>
            </w:r>
          </w:p>
        </w:tc>
        <w:tc>
          <w:tcPr>
            <w:tcW w:w="1368" w:type="dxa"/>
            <w:noWrap w:val="0"/>
            <w:vAlign w:val="center"/>
          </w:tcPr>
          <w:p w14:paraId="5D80310C">
            <w:pPr>
              <w:jc w:val="center"/>
              <w:rPr>
                <w:rFonts w:ascii="Times New Roman" w:hAnsi="Times New Roman" w:eastAsia="宋体" w:cs="Times New Roman"/>
                <w:color w:val="auto"/>
                <w:highlight w:val="none"/>
              </w:rPr>
            </w:pPr>
          </w:p>
        </w:tc>
        <w:tc>
          <w:tcPr>
            <w:tcW w:w="1116" w:type="dxa"/>
            <w:noWrap w:val="0"/>
            <w:vAlign w:val="center"/>
          </w:tcPr>
          <w:p w14:paraId="06A1C0AE">
            <w:pPr>
              <w:jc w:val="center"/>
              <w:rPr>
                <w:rFonts w:ascii="Times New Roman" w:hAnsi="Times New Roman" w:eastAsia="宋体" w:cs="Times New Roman"/>
                <w:color w:val="auto"/>
                <w:highlight w:val="none"/>
              </w:rPr>
            </w:pPr>
          </w:p>
        </w:tc>
        <w:tc>
          <w:tcPr>
            <w:tcW w:w="1272" w:type="dxa"/>
            <w:noWrap w:val="0"/>
            <w:vAlign w:val="center"/>
          </w:tcPr>
          <w:p w14:paraId="0465CE0C">
            <w:pPr>
              <w:jc w:val="center"/>
              <w:rPr>
                <w:rFonts w:ascii="Times New Roman" w:hAnsi="Times New Roman" w:eastAsia="宋体" w:cs="Times New Roman"/>
                <w:color w:val="auto"/>
                <w:highlight w:val="none"/>
              </w:rPr>
            </w:pPr>
          </w:p>
        </w:tc>
        <w:tc>
          <w:tcPr>
            <w:tcW w:w="1278" w:type="dxa"/>
            <w:noWrap w:val="0"/>
            <w:vAlign w:val="center"/>
          </w:tcPr>
          <w:p w14:paraId="36D197D9">
            <w:pPr>
              <w:jc w:val="center"/>
              <w:rPr>
                <w:rFonts w:ascii="Times New Roman" w:hAnsi="Times New Roman" w:eastAsia="宋体" w:cs="Times New Roman"/>
                <w:color w:val="auto"/>
                <w:highlight w:val="none"/>
              </w:rPr>
            </w:pPr>
          </w:p>
        </w:tc>
        <w:tc>
          <w:tcPr>
            <w:tcW w:w="1290" w:type="dxa"/>
            <w:noWrap w:val="0"/>
            <w:vAlign w:val="center"/>
          </w:tcPr>
          <w:p w14:paraId="01B7631D">
            <w:pPr>
              <w:jc w:val="center"/>
              <w:rPr>
                <w:rFonts w:ascii="Times New Roman" w:hAnsi="Times New Roman" w:eastAsia="宋体" w:cs="Times New Roman"/>
                <w:color w:val="auto"/>
                <w:highlight w:val="none"/>
              </w:rPr>
            </w:pPr>
          </w:p>
        </w:tc>
        <w:tc>
          <w:tcPr>
            <w:tcW w:w="1584" w:type="dxa"/>
            <w:noWrap w:val="0"/>
            <w:vAlign w:val="center"/>
          </w:tcPr>
          <w:p w14:paraId="3329C2DD">
            <w:pPr>
              <w:jc w:val="center"/>
              <w:rPr>
                <w:rFonts w:ascii="Times New Roman" w:hAnsi="Times New Roman" w:eastAsia="宋体" w:cs="Times New Roman"/>
                <w:color w:val="auto"/>
                <w:highlight w:val="none"/>
              </w:rPr>
            </w:pPr>
          </w:p>
        </w:tc>
        <w:tc>
          <w:tcPr>
            <w:tcW w:w="1524" w:type="dxa"/>
            <w:noWrap w:val="0"/>
            <w:vAlign w:val="center"/>
          </w:tcPr>
          <w:p w14:paraId="2F5602FB">
            <w:pPr>
              <w:jc w:val="center"/>
              <w:rPr>
                <w:rFonts w:ascii="Times New Roman" w:hAnsi="Times New Roman" w:eastAsia="宋体" w:cs="Times New Roman"/>
                <w:color w:val="auto"/>
                <w:highlight w:val="none"/>
              </w:rPr>
            </w:pPr>
          </w:p>
        </w:tc>
      </w:tr>
      <w:tr w14:paraId="2865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E5C7458">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小微企业或残疾人或监狱企业加分（如有）</w:t>
            </w:r>
          </w:p>
        </w:tc>
        <w:tc>
          <w:tcPr>
            <w:tcW w:w="1368" w:type="dxa"/>
            <w:noWrap w:val="0"/>
            <w:vAlign w:val="center"/>
          </w:tcPr>
          <w:p w14:paraId="42777309">
            <w:pPr>
              <w:jc w:val="center"/>
              <w:rPr>
                <w:rFonts w:ascii="Times New Roman" w:hAnsi="Times New Roman" w:eastAsia="宋体" w:cs="Times New Roman"/>
                <w:color w:val="auto"/>
                <w:highlight w:val="none"/>
              </w:rPr>
            </w:pPr>
          </w:p>
        </w:tc>
        <w:tc>
          <w:tcPr>
            <w:tcW w:w="1116" w:type="dxa"/>
            <w:noWrap w:val="0"/>
            <w:vAlign w:val="center"/>
          </w:tcPr>
          <w:p w14:paraId="24054AC8">
            <w:pPr>
              <w:jc w:val="center"/>
              <w:rPr>
                <w:rFonts w:ascii="Times New Roman" w:hAnsi="Times New Roman" w:eastAsia="宋体" w:cs="Times New Roman"/>
                <w:color w:val="auto"/>
                <w:highlight w:val="none"/>
              </w:rPr>
            </w:pPr>
          </w:p>
        </w:tc>
        <w:tc>
          <w:tcPr>
            <w:tcW w:w="1272" w:type="dxa"/>
            <w:noWrap w:val="0"/>
            <w:vAlign w:val="center"/>
          </w:tcPr>
          <w:p w14:paraId="12CBA3F9">
            <w:pPr>
              <w:jc w:val="center"/>
              <w:rPr>
                <w:rFonts w:ascii="Times New Roman" w:hAnsi="Times New Roman" w:eastAsia="宋体" w:cs="Times New Roman"/>
                <w:color w:val="auto"/>
                <w:highlight w:val="none"/>
              </w:rPr>
            </w:pPr>
          </w:p>
        </w:tc>
        <w:tc>
          <w:tcPr>
            <w:tcW w:w="1278" w:type="dxa"/>
            <w:noWrap w:val="0"/>
            <w:vAlign w:val="center"/>
          </w:tcPr>
          <w:p w14:paraId="2D77A874">
            <w:pPr>
              <w:jc w:val="center"/>
              <w:rPr>
                <w:rFonts w:ascii="Times New Roman" w:hAnsi="Times New Roman" w:eastAsia="宋体" w:cs="Times New Roman"/>
                <w:color w:val="auto"/>
                <w:highlight w:val="none"/>
              </w:rPr>
            </w:pPr>
          </w:p>
        </w:tc>
        <w:tc>
          <w:tcPr>
            <w:tcW w:w="1290" w:type="dxa"/>
            <w:noWrap w:val="0"/>
            <w:vAlign w:val="center"/>
          </w:tcPr>
          <w:p w14:paraId="3DC0058F">
            <w:pPr>
              <w:jc w:val="center"/>
              <w:rPr>
                <w:rFonts w:ascii="Times New Roman" w:hAnsi="Times New Roman" w:eastAsia="宋体" w:cs="Times New Roman"/>
                <w:color w:val="auto"/>
                <w:highlight w:val="none"/>
              </w:rPr>
            </w:pPr>
          </w:p>
        </w:tc>
        <w:tc>
          <w:tcPr>
            <w:tcW w:w="1584" w:type="dxa"/>
            <w:noWrap w:val="0"/>
            <w:vAlign w:val="center"/>
          </w:tcPr>
          <w:p w14:paraId="33D13047">
            <w:pPr>
              <w:jc w:val="center"/>
              <w:rPr>
                <w:rFonts w:ascii="Times New Roman" w:hAnsi="Times New Roman" w:eastAsia="宋体" w:cs="Times New Roman"/>
                <w:color w:val="auto"/>
                <w:highlight w:val="none"/>
              </w:rPr>
            </w:pPr>
          </w:p>
        </w:tc>
        <w:tc>
          <w:tcPr>
            <w:tcW w:w="1524" w:type="dxa"/>
            <w:noWrap w:val="0"/>
            <w:vAlign w:val="center"/>
          </w:tcPr>
          <w:p w14:paraId="24D91CD4">
            <w:pPr>
              <w:jc w:val="center"/>
              <w:rPr>
                <w:rFonts w:ascii="Times New Roman" w:hAnsi="Times New Roman" w:eastAsia="宋体" w:cs="Times New Roman"/>
                <w:color w:val="auto"/>
                <w:highlight w:val="none"/>
              </w:rPr>
            </w:pPr>
          </w:p>
        </w:tc>
      </w:tr>
      <w:tr w14:paraId="06F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658B5146">
            <w:pPr>
              <w:jc w:val="center"/>
              <w:rPr>
                <w:rFonts w:hint="default" w:ascii="Times New Roman" w:hAnsi="Times New Roman" w:eastAsia="宋体" w:cs="Times New Roman"/>
                <w:color w:val="auto"/>
                <w:highlight w:val="none"/>
              </w:rPr>
            </w:pP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报价最后得分</w:t>
            </w:r>
            <w:r>
              <w:rPr>
                <w:rFonts w:hint="default" w:ascii="Times New Roman" w:hAnsi="Times New Roman" w:eastAsia="宋体" w:cs="Times New Roman"/>
                <w:color w:val="auto"/>
                <w:szCs w:val="21"/>
                <w:highlight w:val="none"/>
                <w:lang w:val="en-US" w:eastAsia="zh-CN"/>
              </w:rPr>
              <w:t>=1+2</w:t>
            </w:r>
          </w:p>
        </w:tc>
        <w:tc>
          <w:tcPr>
            <w:tcW w:w="1368" w:type="dxa"/>
            <w:noWrap w:val="0"/>
            <w:vAlign w:val="center"/>
          </w:tcPr>
          <w:p w14:paraId="7A1A59CE">
            <w:pPr>
              <w:jc w:val="left"/>
              <w:rPr>
                <w:rFonts w:ascii="Times New Roman" w:hAnsi="Times New Roman" w:eastAsia="宋体" w:cs="Times New Roman"/>
                <w:color w:val="auto"/>
                <w:highlight w:val="none"/>
              </w:rPr>
            </w:pPr>
          </w:p>
        </w:tc>
        <w:tc>
          <w:tcPr>
            <w:tcW w:w="1116" w:type="dxa"/>
            <w:noWrap w:val="0"/>
            <w:vAlign w:val="center"/>
          </w:tcPr>
          <w:p w14:paraId="49CE0488">
            <w:pPr>
              <w:jc w:val="left"/>
              <w:rPr>
                <w:rFonts w:ascii="Times New Roman" w:hAnsi="Times New Roman" w:eastAsia="宋体" w:cs="Times New Roman"/>
                <w:color w:val="auto"/>
                <w:highlight w:val="none"/>
              </w:rPr>
            </w:pPr>
          </w:p>
        </w:tc>
        <w:tc>
          <w:tcPr>
            <w:tcW w:w="1272" w:type="dxa"/>
            <w:noWrap w:val="0"/>
            <w:vAlign w:val="center"/>
          </w:tcPr>
          <w:p w14:paraId="26CC99C6">
            <w:pPr>
              <w:jc w:val="left"/>
              <w:rPr>
                <w:rFonts w:ascii="Times New Roman" w:hAnsi="Times New Roman" w:eastAsia="宋体" w:cs="Times New Roman"/>
                <w:color w:val="auto"/>
                <w:highlight w:val="none"/>
              </w:rPr>
            </w:pPr>
          </w:p>
        </w:tc>
        <w:tc>
          <w:tcPr>
            <w:tcW w:w="1278" w:type="dxa"/>
            <w:noWrap w:val="0"/>
            <w:vAlign w:val="center"/>
          </w:tcPr>
          <w:p w14:paraId="32E5A7CC">
            <w:pPr>
              <w:jc w:val="left"/>
              <w:rPr>
                <w:rFonts w:ascii="Times New Roman" w:hAnsi="Times New Roman" w:eastAsia="宋体" w:cs="Times New Roman"/>
                <w:color w:val="auto"/>
                <w:highlight w:val="none"/>
              </w:rPr>
            </w:pPr>
          </w:p>
        </w:tc>
        <w:tc>
          <w:tcPr>
            <w:tcW w:w="1290" w:type="dxa"/>
            <w:noWrap w:val="0"/>
            <w:vAlign w:val="center"/>
          </w:tcPr>
          <w:p w14:paraId="031BDDDF">
            <w:pPr>
              <w:jc w:val="left"/>
              <w:rPr>
                <w:rFonts w:ascii="Times New Roman" w:hAnsi="Times New Roman" w:eastAsia="宋体" w:cs="Times New Roman"/>
                <w:color w:val="auto"/>
                <w:highlight w:val="none"/>
              </w:rPr>
            </w:pPr>
          </w:p>
        </w:tc>
        <w:tc>
          <w:tcPr>
            <w:tcW w:w="1584" w:type="dxa"/>
            <w:noWrap w:val="0"/>
            <w:vAlign w:val="center"/>
          </w:tcPr>
          <w:p w14:paraId="697513B2">
            <w:pPr>
              <w:jc w:val="left"/>
              <w:rPr>
                <w:rFonts w:ascii="Times New Roman" w:hAnsi="Times New Roman" w:eastAsia="宋体" w:cs="Times New Roman"/>
                <w:color w:val="auto"/>
                <w:highlight w:val="none"/>
              </w:rPr>
            </w:pPr>
          </w:p>
        </w:tc>
        <w:tc>
          <w:tcPr>
            <w:tcW w:w="1524" w:type="dxa"/>
            <w:noWrap w:val="0"/>
            <w:vAlign w:val="center"/>
          </w:tcPr>
          <w:p w14:paraId="289CAD1F">
            <w:pPr>
              <w:jc w:val="left"/>
              <w:rPr>
                <w:rFonts w:ascii="Times New Roman" w:hAnsi="Times New Roman" w:eastAsia="宋体" w:cs="Times New Roman"/>
                <w:color w:val="auto"/>
                <w:highlight w:val="none"/>
              </w:rPr>
            </w:pPr>
          </w:p>
        </w:tc>
      </w:tr>
      <w:tr w14:paraId="7805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049" w:type="dxa"/>
            <w:gridSpan w:val="8"/>
            <w:noWrap w:val="0"/>
            <w:vAlign w:val="center"/>
          </w:tcPr>
          <w:p w14:paraId="031609BB">
            <w:pPr>
              <w:spacing w:line="440" w:lineRule="exact"/>
              <w:jc w:val="both"/>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（1）投标人的投标总价得分：评分时有效投标报价与评标基准价一致的得基础分</w:t>
            </w:r>
            <w:r>
              <w:rPr>
                <w:rFonts w:hint="default" w:ascii="Times New Roman" w:hAnsi="Times New Roman" w:eastAsia="宋体" w:cs="Times New Roman"/>
                <w:color w:val="auto"/>
                <w:szCs w:val="21"/>
                <w:highlight w:val="none"/>
                <w:lang w:val="en-US" w:eastAsia="zh-CN"/>
              </w:rPr>
              <w:t>80</w:t>
            </w:r>
            <w:r>
              <w:rPr>
                <w:rFonts w:hint="default" w:ascii="Times New Roman" w:hAnsi="Times New Roman" w:eastAsia="宋体" w:cs="Times New Roman"/>
                <w:color w:val="auto"/>
                <w:szCs w:val="21"/>
                <w:highlight w:val="none"/>
              </w:rPr>
              <w:t>分，有效投标报价每高于评标基准价1％的扣</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分，最多扣</w:t>
            </w:r>
            <w:r>
              <w:rPr>
                <w:rFonts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rPr>
              <w:t>0分；每低于评标基准价1％的在基础分基础上加</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分，直至加到投标总价得分满分1</w:t>
            </w:r>
            <w:r>
              <w:rPr>
                <w:rFonts w:ascii="Times New Roman" w:hAnsi="Times New Roman" w:eastAsia="宋体" w:cs="Times New Roman"/>
                <w:color w:val="auto"/>
                <w:szCs w:val="21"/>
                <w:highlight w:val="none"/>
              </w:rPr>
              <w:t>00</w:t>
            </w:r>
            <w:r>
              <w:rPr>
                <w:rFonts w:hint="default" w:ascii="Times New Roman" w:hAnsi="Times New Roman" w:eastAsia="宋体" w:cs="Times New Roman"/>
                <w:color w:val="auto"/>
                <w:szCs w:val="21"/>
                <w:highlight w:val="none"/>
              </w:rPr>
              <w:t>分为止。</w:t>
            </w:r>
          </w:p>
          <w:p w14:paraId="2C846B22">
            <w:pPr>
              <w:spacing w:line="440" w:lineRule="exact"/>
              <w:jc w:val="both"/>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（2）报价分加权得分=该投标人的投标总价得分（满分100分）×报价分分值权重</w:t>
            </w:r>
            <w:r>
              <w:rPr>
                <w:rFonts w:ascii="Times New Roman" w:hAnsi="Times New Roman" w:eastAsia="宋体" w:cs="Times New Roman"/>
                <w:color w:val="auto"/>
                <w:szCs w:val="21"/>
                <w:highlight w:val="none"/>
              </w:rPr>
              <w:t>。</w:t>
            </w:r>
          </w:p>
          <w:p w14:paraId="06F30571">
            <w:pPr>
              <w:spacing w:line="44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highlight w:val="none"/>
              </w:rPr>
              <w:t>报价最后得分=报价分加权得分+小微企业或残疾人或监狱企业加分（如有）</w:t>
            </w:r>
          </w:p>
        </w:tc>
      </w:tr>
    </w:tbl>
    <w:p w14:paraId="345755FC">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w:t>
      </w:r>
      <w:r>
        <w:rPr>
          <w:rFonts w:hint="eastAsia" w:eastAsia="楷体_GB2312" w:cs="Times New Roman"/>
          <w:color w:val="auto"/>
          <w:highlight w:val="none"/>
          <w:lang w:eastAsia="zh-CN"/>
        </w:rPr>
        <w:t>1.</w:t>
      </w:r>
      <w:r>
        <w:rPr>
          <w:rFonts w:ascii="Times New Roman" w:hAnsi="Times New Roman" w:eastAsia="楷体_GB2312" w:cs="Times New Roman"/>
          <w:color w:val="auto"/>
          <w:szCs w:val="24"/>
          <w:highlight w:val="none"/>
        </w:rPr>
        <w:t>评标基准</w:t>
      </w:r>
      <w:r>
        <w:rPr>
          <w:rFonts w:hint="default" w:ascii="Times New Roman" w:hAnsi="Times New Roman" w:eastAsia="楷体_GB2312" w:cs="Times New Roman"/>
          <w:color w:val="auto"/>
          <w:szCs w:val="24"/>
          <w:highlight w:val="none"/>
        </w:rPr>
        <w:t>价</w:t>
      </w:r>
      <w:r>
        <w:rPr>
          <w:rFonts w:ascii="Times New Roman" w:hAnsi="Times New Roman" w:eastAsia="楷体_GB2312" w:cs="Times New Roman"/>
          <w:color w:val="auto"/>
          <w:szCs w:val="24"/>
          <w:highlight w:val="none"/>
        </w:rPr>
        <w:t>=K*（A1+A2+A3…+An）/n，An为在有效报价范围内且与所有有效报价平均值偏差率在±15%（含）以内的报价</w:t>
      </w:r>
      <w:r>
        <w:rPr>
          <w:rFonts w:hint="default" w:ascii="Times New Roman" w:hAnsi="Times New Roman" w:eastAsia="楷体_GB2312" w:cs="Times New Roman"/>
          <w:color w:val="auto"/>
          <w:szCs w:val="24"/>
          <w:highlight w:val="none"/>
        </w:rPr>
        <w:t>（</w:t>
      </w:r>
      <w:r>
        <w:rPr>
          <w:rFonts w:ascii="Times New Roman" w:hAnsi="Times New Roman" w:eastAsia="楷体_GB2312" w:cs="Times New Roman"/>
          <w:color w:val="auto"/>
          <w:szCs w:val="24"/>
          <w:highlight w:val="none"/>
        </w:rPr>
        <w:t>当所有报价均超过平均值偏差率±15%时，An为所有</w:t>
      </w:r>
      <w:r>
        <w:rPr>
          <w:rFonts w:hint="default" w:ascii="Times New Roman" w:hAnsi="Times New Roman" w:eastAsia="楷体_GB2312" w:cs="Times New Roman"/>
          <w:color w:val="auto"/>
          <w:szCs w:val="24"/>
          <w:highlight w:val="none"/>
        </w:rPr>
        <w:t>投标</w:t>
      </w:r>
      <w:r>
        <w:rPr>
          <w:rFonts w:ascii="Times New Roman" w:hAnsi="Times New Roman" w:eastAsia="楷体_GB2312" w:cs="Times New Roman"/>
          <w:color w:val="auto"/>
          <w:szCs w:val="24"/>
          <w:highlight w:val="none"/>
        </w:rPr>
        <w:t>报价</w:t>
      </w:r>
      <w:r>
        <w:rPr>
          <w:rFonts w:hint="default" w:ascii="Times New Roman" w:hAnsi="Times New Roman" w:eastAsia="楷体_GB2312" w:cs="Times New Roman"/>
          <w:color w:val="auto"/>
          <w:szCs w:val="24"/>
          <w:highlight w:val="none"/>
        </w:rPr>
        <w:t>）</w:t>
      </w:r>
      <w:r>
        <w:rPr>
          <w:rFonts w:hint="eastAsia" w:eastAsia="楷体_GB2312" w:cs="Times New Roman"/>
          <w:color w:val="auto"/>
          <w:szCs w:val="21"/>
          <w:highlight w:val="none"/>
          <w:lang w:eastAsia="zh-CN"/>
        </w:rPr>
        <w:t>2.</w:t>
      </w:r>
      <w:r>
        <w:rPr>
          <w:rFonts w:ascii="Times New Roman" w:hAnsi="Times New Roman" w:eastAsia="楷体_GB2312" w:cs="Times New Roman"/>
          <w:color w:val="auto"/>
          <w:highlight w:val="none"/>
        </w:rPr>
        <w:t>本表可根据评分办法的需要进行调整</w:t>
      </w:r>
      <w:r>
        <w:rPr>
          <w:rFonts w:hint="default" w:ascii="Times New Roman" w:hAnsi="Times New Roman" w:eastAsia="楷体_GB2312" w:cs="Times New Roman"/>
          <w:color w:val="auto"/>
          <w:highlight w:val="none"/>
        </w:rPr>
        <w:t>。投标报价单位：人民币元。</w:t>
      </w:r>
      <w:r>
        <w:rPr>
          <w:rFonts w:ascii="Times New Roman" w:hAnsi="Times New Roman" w:eastAsia="楷体_GB2312" w:cs="Times New Roman"/>
          <w:color w:val="auto"/>
          <w:highlight w:val="none"/>
        </w:rPr>
        <w:t>】</w:t>
      </w:r>
    </w:p>
    <w:p w14:paraId="7E7E832C">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r>
        <w:rPr>
          <w:rFonts w:hint="default" w:ascii="Times New Roman" w:hAnsi="Times New Roman" w:cs="Times New Roman"/>
          <w:color w:val="auto"/>
          <w:highlight w:val="none"/>
        </w:rPr>
        <w:t>全体经济标评委签名：</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hint="eastAsia" w:cs="Times New Roman"/>
          <w:color w:val="auto"/>
          <w:highlight w:val="none"/>
          <w:lang w:val="en-US" w:eastAsia="zh-CN"/>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r>
        <w:rPr>
          <w:rFonts w:ascii="Times New Roman" w:hAnsi="Times New Roman" w:cs="Times New Roman"/>
          <w:color w:val="auto"/>
          <w:highlight w:val="none"/>
        </w:rPr>
        <w:t xml:space="preserve">    </w:t>
      </w:r>
    </w:p>
    <w:p w14:paraId="4EC2F82E">
      <w:pPr>
        <w:pStyle w:val="53"/>
        <w:pBdr>
          <w:top w:val="none" w:color="auto" w:sz="0" w:space="0"/>
          <w:left w:val="none" w:color="auto" w:sz="0" w:space="0"/>
          <w:bottom w:val="none" w:color="auto" w:sz="0" w:space="0"/>
          <w:right w:val="none" w:color="auto" w:sz="0" w:space="0"/>
          <w:between w:val="none" w:color="auto" w:sz="0" w:space="0"/>
        </w:pBdr>
        <w:spacing w:line="240" w:lineRule="auto"/>
        <w:rPr>
          <w:color w:val="auto"/>
          <w:highlight w:val="none"/>
        </w:rPr>
      </w:pPr>
    </w:p>
    <w:p w14:paraId="4FA177BF">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5795130">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B251A57">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6BB45E2">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1C29C63D">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282E755">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22243B8">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71546D5B">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5BCF2F1">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E051FFB">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1B0FE62">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D1B3C46">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F99C74B">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2FD28D9C">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0BACD7DB">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1944F0CF">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642D12D2">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4542DBDE">
      <w:pPr>
        <w:pStyle w:val="53"/>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rPr>
      </w:pPr>
    </w:p>
    <w:p w14:paraId="3164ED41">
      <w:pPr>
        <w:pStyle w:val="5"/>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auto"/>
          <w:sz w:val="28"/>
          <w:szCs w:val="28"/>
          <w:highlight w:val="none"/>
        </w:rPr>
      </w:pPr>
      <w:bookmarkStart w:id="1832" w:name="_Toc948375618"/>
      <w:bookmarkStart w:id="1833" w:name="_Toc1899844706"/>
      <w:bookmarkStart w:id="1834" w:name="_Toc1827744074"/>
      <w:bookmarkStart w:id="1835" w:name="_Toc1847378709"/>
      <w:bookmarkStart w:id="1836" w:name="_Toc59203050"/>
      <w:bookmarkStart w:id="1837" w:name="_Toc276870017"/>
      <w:bookmarkStart w:id="1838" w:name="_Toc691136730"/>
      <w:bookmarkStart w:id="1839" w:name="_Toc438890934"/>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商务部分</w:t>
      </w:r>
      <w:r>
        <w:rPr>
          <w:rFonts w:ascii="Times New Roman" w:hAnsi="Times New Roman"/>
          <w:color w:val="auto"/>
          <w:sz w:val="28"/>
          <w:szCs w:val="28"/>
          <w:highlight w:val="none"/>
        </w:rPr>
        <w:t>评分记录表</w:t>
      </w:r>
      <w:bookmarkEnd w:id="1832"/>
      <w:bookmarkEnd w:id="1833"/>
      <w:bookmarkEnd w:id="1834"/>
      <w:bookmarkEnd w:id="1835"/>
      <w:bookmarkEnd w:id="1836"/>
      <w:bookmarkEnd w:id="1837"/>
      <w:bookmarkEnd w:id="1838"/>
      <w:bookmarkEnd w:id="1839"/>
    </w:p>
    <w:p w14:paraId="1FC6E2F5">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商务标</w:t>
      </w:r>
      <w:r>
        <w:rPr>
          <w:rFonts w:ascii="Times New Roman" w:hAnsi="Times New Roman" w:cs="Times New Roman"/>
          <w:b/>
          <w:color w:val="auto"/>
          <w:sz w:val="28"/>
          <w:szCs w:val="28"/>
          <w:highlight w:val="none"/>
        </w:rPr>
        <w:t>评分记录表</w:t>
      </w:r>
    </w:p>
    <w:p w14:paraId="20FE162E">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1518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118BF85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9432" w:type="dxa"/>
            <w:gridSpan w:val="7"/>
            <w:noWrap w:val="0"/>
            <w:vAlign w:val="center"/>
          </w:tcPr>
          <w:p w14:paraId="5D0E12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p>
        </w:tc>
      </w:tr>
      <w:tr w14:paraId="18F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7CE4064B">
            <w:pPr>
              <w:jc w:val="center"/>
              <w:rPr>
                <w:rFonts w:ascii="Times New Roman" w:hAnsi="Times New Roman" w:eastAsia="宋体" w:cs="Times New Roman"/>
                <w:color w:val="auto"/>
                <w:highlight w:val="none"/>
              </w:rPr>
            </w:pPr>
          </w:p>
        </w:tc>
        <w:tc>
          <w:tcPr>
            <w:tcW w:w="1368" w:type="dxa"/>
            <w:noWrap w:val="0"/>
            <w:vAlign w:val="center"/>
          </w:tcPr>
          <w:p w14:paraId="35620A6F">
            <w:pPr>
              <w:jc w:val="center"/>
              <w:rPr>
                <w:rFonts w:ascii="Times New Roman" w:hAnsi="Times New Roman" w:eastAsia="宋体" w:cs="Times New Roman"/>
                <w:color w:val="auto"/>
                <w:highlight w:val="none"/>
              </w:rPr>
            </w:pPr>
          </w:p>
        </w:tc>
        <w:tc>
          <w:tcPr>
            <w:tcW w:w="1116" w:type="dxa"/>
            <w:noWrap w:val="0"/>
            <w:vAlign w:val="center"/>
          </w:tcPr>
          <w:p w14:paraId="195E79BF">
            <w:pPr>
              <w:jc w:val="center"/>
              <w:rPr>
                <w:rFonts w:ascii="Times New Roman" w:hAnsi="Times New Roman" w:eastAsia="宋体" w:cs="Times New Roman"/>
                <w:color w:val="auto"/>
                <w:highlight w:val="none"/>
              </w:rPr>
            </w:pPr>
          </w:p>
        </w:tc>
        <w:tc>
          <w:tcPr>
            <w:tcW w:w="1272" w:type="dxa"/>
            <w:noWrap w:val="0"/>
            <w:vAlign w:val="center"/>
          </w:tcPr>
          <w:p w14:paraId="6D4B0229">
            <w:pPr>
              <w:jc w:val="center"/>
              <w:rPr>
                <w:rFonts w:ascii="Times New Roman" w:hAnsi="Times New Roman" w:eastAsia="宋体" w:cs="Times New Roman"/>
                <w:color w:val="auto"/>
                <w:highlight w:val="none"/>
              </w:rPr>
            </w:pPr>
          </w:p>
        </w:tc>
        <w:tc>
          <w:tcPr>
            <w:tcW w:w="1278" w:type="dxa"/>
            <w:noWrap w:val="0"/>
            <w:vAlign w:val="center"/>
          </w:tcPr>
          <w:p w14:paraId="2DBA195F">
            <w:pPr>
              <w:jc w:val="center"/>
              <w:rPr>
                <w:rFonts w:ascii="Times New Roman" w:hAnsi="Times New Roman" w:eastAsia="宋体" w:cs="Times New Roman"/>
                <w:color w:val="auto"/>
                <w:highlight w:val="none"/>
              </w:rPr>
            </w:pPr>
          </w:p>
        </w:tc>
        <w:tc>
          <w:tcPr>
            <w:tcW w:w="1290" w:type="dxa"/>
            <w:noWrap w:val="0"/>
            <w:vAlign w:val="center"/>
          </w:tcPr>
          <w:p w14:paraId="47979DF9">
            <w:pPr>
              <w:jc w:val="center"/>
              <w:rPr>
                <w:rFonts w:ascii="Times New Roman" w:hAnsi="Times New Roman" w:eastAsia="宋体" w:cs="Times New Roman"/>
                <w:color w:val="auto"/>
                <w:highlight w:val="none"/>
              </w:rPr>
            </w:pPr>
          </w:p>
        </w:tc>
        <w:tc>
          <w:tcPr>
            <w:tcW w:w="1584" w:type="dxa"/>
            <w:noWrap w:val="0"/>
            <w:vAlign w:val="center"/>
          </w:tcPr>
          <w:p w14:paraId="18751111">
            <w:pPr>
              <w:jc w:val="center"/>
              <w:rPr>
                <w:rFonts w:ascii="Times New Roman" w:hAnsi="Times New Roman" w:eastAsia="宋体" w:cs="Times New Roman"/>
                <w:color w:val="auto"/>
                <w:highlight w:val="none"/>
              </w:rPr>
            </w:pPr>
          </w:p>
        </w:tc>
        <w:tc>
          <w:tcPr>
            <w:tcW w:w="1524" w:type="dxa"/>
            <w:noWrap w:val="0"/>
            <w:vAlign w:val="center"/>
          </w:tcPr>
          <w:p w14:paraId="2D6FD3EA">
            <w:pPr>
              <w:jc w:val="center"/>
              <w:rPr>
                <w:rFonts w:ascii="Times New Roman" w:hAnsi="Times New Roman" w:eastAsia="宋体" w:cs="Times New Roman"/>
                <w:color w:val="auto"/>
                <w:highlight w:val="none"/>
              </w:rPr>
            </w:pPr>
          </w:p>
        </w:tc>
      </w:tr>
      <w:tr w14:paraId="1F29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E5C620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报价分加权得分（小微企业或残疾人或监狱企业为报价最后得分）</w:t>
            </w:r>
          </w:p>
        </w:tc>
        <w:tc>
          <w:tcPr>
            <w:tcW w:w="1368" w:type="dxa"/>
            <w:noWrap w:val="0"/>
            <w:vAlign w:val="center"/>
          </w:tcPr>
          <w:p w14:paraId="497A3752">
            <w:pPr>
              <w:jc w:val="center"/>
              <w:rPr>
                <w:rFonts w:ascii="Times New Roman" w:hAnsi="Times New Roman" w:eastAsia="宋体" w:cs="Times New Roman"/>
                <w:color w:val="auto"/>
                <w:highlight w:val="none"/>
              </w:rPr>
            </w:pPr>
          </w:p>
        </w:tc>
        <w:tc>
          <w:tcPr>
            <w:tcW w:w="1116" w:type="dxa"/>
            <w:noWrap w:val="0"/>
            <w:vAlign w:val="center"/>
          </w:tcPr>
          <w:p w14:paraId="73B28643">
            <w:pPr>
              <w:jc w:val="center"/>
              <w:rPr>
                <w:rFonts w:ascii="Times New Roman" w:hAnsi="Times New Roman" w:eastAsia="宋体" w:cs="Times New Roman"/>
                <w:color w:val="auto"/>
                <w:highlight w:val="none"/>
              </w:rPr>
            </w:pPr>
          </w:p>
        </w:tc>
        <w:tc>
          <w:tcPr>
            <w:tcW w:w="1272" w:type="dxa"/>
            <w:noWrap w:val="0"/>
            <w:vAlign w:val="center"/>
          </w:tcPr>
          <w:p w14:paraId="1EBC913A">
            <w:pPr>
              <w:jc w:val="center"/>
              <w:rPr>
                <w:rFonts w:ascii="Times New Roman" w:hAnsi="Times New Roman" w:eastAsia="宋体" w:cs="Times New Roman"/>
                <w:color w:val="auto"/>
                <w:highlight w:val="none"/>
              </w:rPr>
            </w:pPr>
          </w:p>
        </w:tc>
        <w:tc>
          <w:tcPr>
            <w:tcW w:w="1278" w:type="dxa"/>
            <w:noWrap w:val="0"/>
            <w:vAlign w:val="center"/>
          </w:tcPr>
          <w:p w14:paraId="1A2F2B23">
            <w:pPr>
              <w:jc w:val="center"/>
              <w:rPr>
                <w:rFonts w:ascii="Times New Roman" w:hAnsi="Times New Roman" w:eastAsia="宋体" w:cs="Times New Roman"/>
                <w:color w:val="auto"/>
                <w:highlight w:val="none"/>
              </w:rPr>
            </w:pPr>
          </w:p>
        </w:tc>
        <w:tc>
          <w:tcPr>
            <w:tcW w:w="1290" w:type="dxa"/>
            <w:noWrap w:val="0"/>
            <w:vAlign w:val="center"/>
          </w:tcPr>
          <w:p w14:paraId="11F2F8CE">
            <w:pPr>
              <w:jc w:val="center"/>
              <w:rPr>
                <w:rFonts w:ascii="Times New Roman" w:hAnsi="Times New Roman" w:eastAsia="宋体" w:cs="Times New Roman"/>
                <w:color w:val="auto"/>
                <w:highlight w:val="none"/>
              </w:rPr>
            </w:pPr>
          </w:p>
        </w:tc>
        <w:tc>
          <w:tcPr>
            <w:tcW w:w="1584" w:type="dxa"/>
            <w:noWrap w:val="0"/>
            <w:vAlign w:val="center"/>
          </w:tcPr>
          <w:p w14:paraId="03CC75FB">
            <w:pPr>
              <w:jc w:val="center"/>
              <w:rPr>
                <w:rFonts w:ascii="Times New Roman" w:hAnsi="Times New Roman" w:eastAsia="宋体" w:cs="Times New Roman"/>
                <w:color w:val="auto"/>
                <w:highlight w:val="none"/>
              </w:rPr>
            </w:pPr>
          </w:p>
        </w:tc>
        <w:tc>
          <w:tcPr>
            <w:tcW w:w="1524" w:type="dxa"/>
            <w:noWrap w:val="0"/>
            <w:vAlign w:val="center"/>
          </w:tcPr>
          <w:p w14:paraId="0C6B00AD">
            <w:pPr>
              <w:jc w:val="center"/>
              <w:rPr>
                <w:rFonts w:ascii="Times New Roman" w:hAnsi="Times New Roman" w:eastAsia="宋体" w:cs="Times New Roman"/>
                <w:color w:val="auto"/>
                <w:highlight w:val="none"/>
              </w:rPr>
            </w:pPr>
          </w:p>
        </w:tc>
      </w:tr>
      <w:tr w14:paraId="57DE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1AFCC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企业信誉实力加权得分</w:t>
            </w:r>
          </w:p>
        </w:tc>
        <w:tc>
          <w:tcPr>
            <w:tcW w:w="1368" w:type="dxa"/>
            <w:noWrap w:val="0"/>
            <w:vAlign w:val="center"/>
          </w:tcPr>
          <w:p w14:paraId="4A343003">
            <w:pPr>
              <w:jc w:val="center"/>
              <w:rPr>
                <w:rFonts w:ascii="Times New Roman" w:hAnsi="Times New Roman" w:eastAsia="宋体" w:cs="Times New Roman"/>
                <w:color w:val="auto"/>
                <w:highlight w:val="none"/>
              </w:rPr>
            </w:pPr>
          </w:p>
        </w:tc>
        <w:tc>
          <w:tcPr>
            <w:tcW w:w="1116" w:type="dxa"/>
            <w:noWrap w:val="0"/>
            <w:vAlign w:val="center"/>
          </w:tcPr>
          <w:p w14:paraId="7FD1939E">
            <w:pPr>
              <w:jc w:val="center"/>
              <w:rPr>
                <w:rFonts w:ascii="Times New Roman" w:hAnsi="Times New Roman" w:eastAsia="宋体" w:cs="Times New Roman"/>
                <w:color w:val="auto"/>
                <w:highlight w:val="none"/>
              </w:rPr>
            </w:pPr>
          </w:p>
        </w:tc>
        <w:tc>
          <w:tcPr>
            <w:tcW w:w="1272" w:type="dxa"/>
            <w:noWrap w:val="0"/>
            <w:vAlign w:val="center"/>
          </w:tcPr>
          <w:p w14:paraId="06DE5ED3">
            <w:pPr>
              <w:jc w:val="center"/>
              <w:rPr>
                <w:rFonts w:ascii="Times New Roman" w:hAnsi="Times New Roman" w:eastAsia="宋体" w:cs="Times New Roman"/>
                <w:color w:val="auto"/>
                <w:highlight w:val="none"/>
              </w:rPr>
            </w:pPr>
          </w:p>
        </w:tc>
        <w:tc>
          <w:tcPr>
            <w:tcW w:w="1278" w:type="dxa"/>
            <w:noWrap w:val="0"/>
            <w:vAlign w:val="center"/>
          </w:tcPr>
          <w:p w14:paraId="0D14D872">
            <w:pPr>
              <w:jc w:val="center"/>
              <w:rPr>
                <w:rFonts w:ascii="Times New Roman" w:hAnsi="Times New Roman" w:eastAsia="宋体" w:cs="Times New Roman"/>
                <w:color w:val="auto"/>
                <w:highlight w:val="none"/>
              </w:rPr>
            </w:pPr>
          </w:p>
        </w:tc>
        <w:tc>
          <w:tcPr>
            <w:tcW w:w="1290" w:type="dxa"/>
            <w:noWrap w:val="0"/>
            <w:vAlign w:val="center"/>
          </w:tcPr>
          <w:p w14:paraId="3B20C779">
            <w:pPr>
              <w:jc w:val="center"/>
              <w:rPr>
                <w:rFonts w:ascii="Times New Roman" w:hAnsi="Times New Roman" w:eastAsia="宋体" w:cs="Times New Roman"/>
                <w:color w:val="auto"/>
                <w:highlight w:val="none"/>
              </w:rPr>
            </w:pPr>
          </w:p>
        </w:tc>
        <w:tc>
          <w:tcPr>
            <w:tcW w:w="1584" w:type="dxa"/>
            <w:noWrap w:val="0"/>
            <w:vAlign w:val="center"/>
          </w:tcPr>
          <w:p w14:paraId="18E66961">
            <w:pPr>
              <w:jc w:val="center"/>
              <w:rPr>
                <w:rFonts w:ascii="Times New Roman" w:hAnsi="Times New Roman" w:eastAsia="宋体" w:cs="Times New Roman"/>
                <w:color w:val="auto"/>
                <w:highlight w:val="none"/>
              </w:rPr>
            </w:pPr>
          </w:p>
        </w:tc>
        <w:tc>
          <w:tcPr>
            <w:tcW w:w="1524" w:type="dxa"/>
            <w:noWrap w:val="0"/>
            <w:vAlign w:val="center"/>
          </w:tcPr>
          <w:p w14:paraId="442CA4AC">
            <w:pPr>
              <w:jc w:val="center"/>
              <w:rPr>
                <w:rFonts w:ascii="Times New Roman" w:hAnsi="Times New Roman" w:eastAsia="宋体" w:cs="Times New Roman"/>
                <w:color w:val="auto"/>
                <w:highlight w:val="none"/>
              </w:rPr>
            </w:pPr>
          </w:p>
        </w:tc>
      </w:tr>
      <w:tr w14:paraId="0C8F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11F75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商务标得分汇总</w:t>
            </w:r>
          </w:p>
        </w:tc>
        <w:tc>
          <w:tcPr>
            <w:tcW w:w="1368" w:type="dxa"/>
            <w:noWrap w:val="0"/>
            <w:vAlign w:val="center"/>
          </w:tcPr>
          <w:p w14:paraId="1DE91110">
            <w:pPr>
              <w:jc w:val="center"/>
              <w:rPr>
                <w:rFonts w:ascii="Times New Roman" w:hAnsi="Times New Roman" w:eastAsia="宋体" w:cs="Times New Roman"/>
                <w:color w:val="auto"/>
                <w:highlight w:val="none"/>
              </w:rPr>
            </w:pPr>
          </w:p>
        </w:tc>
        <w:tc>
          <w:tcPr>
            <w:tcW w:w="1116" w:type="dxa"/>
            <w:noWrap w:val="0"/>
            <w:vAlign w:val="center"/>
          </w:tcPr>
          <w:p w14:paraId="35968466">
            <w:pPr>
              <w:jc w:val="center"/>
              <w:rPr>
                <w:rFonts w:ascii="Times New Roman" w:hAnsi="Times New Roman" w:eastAsia="宋体" w:cs="Times New Roman"/>
                <w:color w:val="auto"/>
                <w:highlight w:val="none"/>
              </w:rPr>
            </w:pPr>
          </w:p>
        </w:tc>
        <w:tc>
          <w:tcPr>
            <w:tcW w:w="1272" w:type="dxa"/>
            <w:noWrap w:val="0"/>
            <w:vAlign w:val="center"/>
          </w:tcPr>
          <w:p w14:paraId="47373E61">
            <w:pPr>
              <w:jc w:val="center"/>
              <w:rPr>
                <w:rFonts w:ascii="Times New Roman" w:hAnsi="Times New Roman" w:eastAsia="宋体" w:cs="Times New Roman"/>
                <w:color w:val="auto"/>
                <w:highlight w:val="none"/>
              </w:rPr>
            </w:pPr>
          </w:p>
        </w:tc>
        <w:tc>
          <w:tcPr>
            <w:tcW w:w="1278" w:type="dxa"/>
            <w:noWrap w:val="0"/>
            <w:vAlign w:val="center"/>
          </w:tcPr>
          <w:p w14:paraId="1CE79A65">
            <w:pPr>
              <w:jc w:val="center"/>
              <w:rPr>
                <w:rFonts w:ascii="Times New Roman" w:hAnsi="Times New Roman" w:eastAsia="宋体" w:cs="Times New Roman"/>
                <w:color w:val="auto"/>
                <w:highlight w:val="none"/>
              </w:rPr>
            </w:pPr>
          </w:p>
        </w:tc>
        <w:tc>
          <w:tcPr>
            <w:tcW w:w="1290" w:type="dxa"/>
            <w:noWrap w:val="0"/>
            <w:vAlign w:val="center"/>
          </w:tcPr>
          <w:p w14:paraId="625A2719">
            <w:pPr>
              <w:jc w:val="center"/>
              <w:rPr>
                <w:rFonts w:ascii="Times New Roman" w:hAnsi="Times New Roman" w:eastAsia="宋体" w:cs="Times New Roman"/>
                <w:color w:val="auto"/>
                <w:highlight w:val="none"/>
              </w:rPr>
            </w:pPr>
          </w:p>
        </w:tc>
        <w:tc>
          <w:tcPr>
            <w:tcW w:w="1584" w:type="dxa"/>
            <w:noWrap w:val="0"/>
            <w:vAlign w:val="center"/>
          </w:tcPr>
          <w:p w14:paraId="0E31755A">
            <w:pPr>
              <w:jc w:val="center"/>
              <w:rPr>
                <w:rFonts w:ascii="Times New Roman" w:hAnsi="Times New Roman" w:eastAsia="宋体" w:cs="Times New Roman"/>
                <w:color w:val="auto"/>
                <w:highlight w:val="none"/>
              </w:rPr>
            </w:pPr>
          </w:p>
        </w:tc>
        <w:tc>
          <w:tcPr>
            <w:tcW w:w="1524" w:type="dxa"/>
            <w:noWrap w:val="0"/>
            <w:vAlign w:val="center"/>
          </w:tcPr>
          <w:p w14:paraId="2DA4618D">
            <w:pPr>
              <w:jc w:val="center"/>
              <w:rPr>
                <w:rFonts w:ascii="Times New Roman" w:hAnsi="Times New Roman" w:eastAsia="宋体" w:cs="Times New Roman"/>
                <w:color w:val="auto"/>
                <w:highlight w:val="none"/>
              </w:rPr>
            </w:pPr>
          </w:p>
        </w:tc>
      </w:tr>
      <w:tr w14:paraId="34CD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049" w:type="dxa"/>
            <w:gridSpan w:val="8"/>
            <w:noWrap w:val="0"/>
            <w:vAlign w:val="center"/>
          </w:tcPr>
          <w:p w14:paraId="6EFD15FC">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商务标得分=报价分加权得分（小</w:t>
            </w:r>
            <w:r>
              <w:rPr>
                <w:rFonts w:ascii="Times New Roman" w:hAnsi="Times New Roman" w:eastAsia="宋体" w:cs="Times New Roman"/>
                <w:color w:val="auto"/>
                <w:highlight w:val="none"/>
              </w:rPr>
              <w:t>微企业</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残疾人</w:t>
            </w:r>
            <w:r>
              <w:rPr>
                <w:rFonts w:hint="default" w:ascii="Times New Roman" w:hAnsi="Times New Roman" w:eastAsia="宋体" w:cs="Times New Roman"/>
                <w:color w:val="auto"/>
                <w:highlight w:val="none"/>
              </w:rPr>
              <w:t>或</w:t>
            </w:r>
            <w:r>
              <w:rPr>
                <w:rFonts w:ascii="Times New Roman" w:hAnsi="Times New Roman" w:eastAsia="宋体" w:cs="Times New Roman"/>
                <w:color w:val="auto"/>
                <w:highlight w:val="none"/>
              </w:rPr>
              <w:t>监狱企业</w:t>
            </w:r>
            <w:r>
              <w:rPr>
                <w:rFonts w:hint="default" w:ascii="Times New Roman" w:hAnsi="Times New Roman" w:eastAsia="宋体" w:cs="Times New Roman"/>
                <w:color w:val="auto"/>
                <w:highlight w:val="none"/>
              </w:rPr>
              <w:t>为报价最后得分） + 企业信誉实力加权得分</w:t>
            </w:r>
          </w:p>
        </w:tc>
      </w:tr>
    </w:tbl>
    <w:p w14:paraId="58C8DF8E">
      <w:pPr>
        <w:rPr>
          <w:rFonts w:ascii="Times New Roman" w:hAnsi="Times New Roman" w:eastAsia="楷体_GB2312" w:cs="Times New Roman"/>
          <w:color w:val="auto"/>
          <w:highlight w:val="none"/>
        </w:rPr>
      </w:pPr>
      <w:r>
        <w:rPr>
          <w:rFonts w:ascii="Times New Roman" w:hAnsi="Times New Roman" w:eastAsia="楷体_GB2312" w:cs="Times New Roman"/>
          <w:color w:val="auto"/>
          <w:highlight w:val="none"/>
        </w:rPr>
        <w:t>【备注：本表可根据评分办法的需要进行调整</w:t>
      </w:r>
      <w:r>
        <w:rPr>
          <w:rFonts w:hint="default" w:ascii="Times New Roman" w:hAnsi="Times New Roman" w:eastAsia="楷体_GB2312" w:cs="Times New Roman"/>
          <w:color w:val="auto"/>
          <w:highlight w:val="none"/>
        </w:rPr>
        <w:t>。投标报价单位</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人民币元。</w:t>
      </w:r>
      <w:r>
        <w:rPr>
          <w:rFonts w:ascii="Times New Roman" w:hAnsi="Times New Roman" w:eastAsia="楷体_GB2312" w:cs="Times New Roman"/>
          <w:color w:val="auto"/>
          <w:highlight w:val="none"/>
        </w:rPr>
        <w:t>】</w:t>
      </w:r>
    </w:p>
    <w:p w14:paraId="148C2B9E">
      <w:pPr>
        <w:spacing w:line="360" w:lineRule="auto"/>
        <w:rPr>
          <w:rFonts w:ascii="Times New Roman" w:hAnsi="Times New Roman" w:cs="Times New Roman"/>
          <w:color w:val="auto"/>
          <w:highlight w:val="none"/>
        </w:rPr>
      </w:pPr>
    </w:p>
    <w:p w14:paraId="38806EFC">
      <w:pPr>
        <w:spacing w:line="240" w:lineRule="auto"/>
        <w:rPr>
          <w:rFonts w:ascii="Times New Roman" w:hAnsi="Times New Roman" w:cs="Times New Roman"/>
          <w:color w:val="auto"/>
          <w:highlight w:val="none"/>
        </w:rPr>
      </w:pPr>
      <w:r>
        <w:rPr>
          <w:rFonts w:hint="default" w:ascii="Times New Roman" w:hAnsi="Times New Roman" w:cs="Times New Roman"/>
          <w:color w:val="auto"/>
          <w:highlight w:val="none"/>
        </w:rPr>
        <w:t>全体经济标评委</w:t>
      </w:r>
      <w:r>
        <w:rPr>
          <w:rFonts w:ascii="Times New Roman" w:hAnsi="Times New Roman" w:cs="Times New Roman"/>
          <w:color w:val="auto"/>
          <w:highlight w:val="none"/>
        </w:rPr>
        <w:t xml:space="preserve">签名：                                                                                </w:t>
      </w:r>
      <w:r>
        <w:rPr>
          <w:rFonts w:hint="default" w:ascii="Times New Roman" w:hAnsi="Times New Roman" w:cs="Times New Roman"/>
          <w:color w:val="auto"/>
          <w:highlight w:val="none"/>
        </w:rPr>
        <w:t>日期：</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年</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月</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日</w:t>
      </w:r>
    </w:p>
    <w:p w14:paraId="6379DC86">
      <w:pPr>
        <w:pStyle w:val="5"/>
        <w:rPr>
          <w:rFonts w:hint="default" w:ascii="Times New Roman" w:hAnsi="Times New Roman"/>
          <w:b w:val="0"/>
          <w:color w:val="auto"/>
          <w:sz w:val="28"/>
          <w:szCs w:val="28"/>
          <w:highlight w:val="none"/>
        </w:rPr>
      </w:pPr>
      <w:r>
        <w:rPr>
          <w:rFonts w:ascii="Times New Roman" w:hAnsi="Times New Roman"/>
          <w:color w:val="auto"/>
          <w:highlight w:val="none"/>
        </w:rPr>
        <w:br w:type="page"/>
      </w:r>
      <w:bookmarkStart w:id="1840" w:name="_Toc1169517249"/>
      <w:bookmarkStart w:id="1841" w:name="_Toc1095048501"/>
      <w:bookmarkStart w:id="1842" w:name="_Toc464855702"/>
      <w:bookmarkStart w:id="1843" w:name="_Toc1722467369"/>
      <w:bookmarkStart w:id="1844" w:name="_Toc59203051"/>
      <w:bookmarkStart w:id="1845" w:name="_Toc777509460"/>
      <w:bookmarkStart w:id="1846" w:name="_Toc438999522"/>
      <w:bookmarkStart w:id="1847" w:name="_Toc1380036081"/>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（适用方案设计完成后初步设计完成前以初步设计投标）</w:t>
      </w:r>
      <w:bookmarkEnd w:id="1840"/>
      <w:bookmarkEnd w:id="1841"/>
      <w:bookmarkEnd w:id="1842"/>
      <w:bookmarkEnd w:id="1843"/>
      <w:bookmarkEnd w:id="1844"/>
      <w:bookmarkEnd w:id="1845"/>
      <w:bookmarkEnd w:id="1846"/>
      <w:bookmarkEnd w:id="1847"/>
    </w:p>
    <w:p w14:paraId="58BAA252">
      <w:pPr>
        <w:spacing w:line="440" w:lineRule="exact"/>
        <w:jc w:val="center"/>
        <w:rPr>
          <w:rFonts w:hint="default" w:ascii="Times New Roman" w:hAnsi="Times New Roman" w:eastAsia="黑体" w:cs="Times New Roman"/>
          <w:color w:val="auto"/>
          <w:sz w:val="28"/>
          <w:szCs w:val="28"/>
          <w:highlight w:val="none"/>
        </w:rPr>
      </w:pPr>
    </w:p>
    <w:p w14:paraId="1D382731">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（适用方案设计完成后初步设计完成前以初步设计投标）（</w:t>
      </w:r>
      <w:r>
        <w:rPr>
          <w:rFonts w:ascii="Times New Roman" w:hAnsi="Times New Roman" w:cs="Times New Roman"/>
          <w:b/>
          <w:color w:val="auto"/>
          <w:sz w:val="28"/>
          <w:szCs w:val="28"/>
          <w:highlight w:val="none"/>
        </w:rPr>
        <w:t>适用</w:t>
      </w:r>
      <w:r>
        <w:rPr>
          <w:rFonts w:hint="default" w:ascii="Times New Roman" w:hAnsi="Times New Roman" w:cs="Times New Roman"/>
          <w:b/>
          <w:color w:val="auto"/>
          <w:sz w:val="28"/>
          <w:szCs w:val="28"/>
          <w:highlight w:val="none"/>
        </w:rPr>
        <w:t>房</w:t>
      </w:r>
      <w:r>
        <w:rPr>
          <w:rFonts w:ascii="Times New Roman" w:hAnsi="Times New Roman" w:cs="Times New Roman"/>
          <w:b/>
          <w:color w:val="auto"/>
          <w:sz w:val="28"/>
          <w:szCs w:val="28"/>
          <w:highlight w:val="none"/>
        </w:rPr>
        <w:t>建项目</w:t>
      </w:r>
      <w:r>
        <w:rPr>
          <w:rFonts w:hint="default" w:ascii="Times New Roman" w:hAnsi="Times New Roman" w:cs="Times New Roman"/>
          <w:b/>
          <w:color w:val="auto"/>
          <w:sz w:val="28"/>
          <w:szCs w:val="28"/>
          <w:highlight w:val="none"/>
        </w:rPr>
        <w:t>）</w:t>
      </w:r>
    </w:p>
    <w:p w14:paraId="78137425">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799"/>
        <w:gridCol w:w="1276"/>
        <w:gridCol w:w="1042"/>
        <w:gridCol w:w="1134"/>
        <w:gridCol w:w="1134"/>
        <w:gridCol w:w="1134"/>
        <w:gridCol w:w="1134"/>
        <w:gridCol w:w="1134"/>
        <w:gridCol w:w="1134"/>
      </w:tblGrid>
      <w:tr w14:paraId="6D46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4534A04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102" w:type="dxa"/>
            <w:gridSpan w:val="2"/>
            <w:vMerge w:val="restart"/>
            <w:noWrap w:val="0"/>
            <w:vAlign w:val="top"/>
          </w:tcPr>
          <w:p w14:paraId="7A19A9DF">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0521E6A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37AE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59844E53">
            <w:pPr>
              <w:spacing w:line="360" w:lineRule="auto"/>
              <w:jc w:val="center"/>
              <w:rPr>
                <w:rFonts w:ascii="Times New Roman" w:hAnsi="Times New Roman" w:eastAsia="黑体" w:cs="Times New Roman"/>
                <w:color w:val="auto"/>
                <w:highlight w:val="none"/>
              </w:rPr>
            </w:pPr>
          </w:p>
        </w:tc>
        <w:tc>
          <w:tcPr>
            <w:tcW w:w="5102" w:type="dxa"/>
            <w:gridSpan w:val="2"/>
            <w:vMerge w:val="continue"/>
            <w:noWrap w:val="0"/>
            <w:vAlign w:val="top"/>
          </w:tcPr>
          <w:p w14:paraId="29B7A3C9">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19CFA87D">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1D0EE82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4695DE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1B8131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5F7902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F129E75">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E3A90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D6DFB2">
            <w:pPr>
              <w:spacing w:line="360" w:lineRule="auto"/>
              <w:jc w:val="center"/>
              <w:rPr>
                <w:rFonts w:ascii="Times New Roman" w:hAnsi="Times New Roman" w:eastAsia="宋体" w:cs="Times New Roman"/>
                <w:color w:val="auto"/>
                <w:highlight w:val="none"/>
              </w:rPr>
            </w:pPr>
          </w:p>
        </w:tc>
      </w:tr>
      <w:tr w14:paraId="51AB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4B0195D">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1303" w:type="dxa"/>
            <w:vMerge w:val="restart"/>
            <w:noWrap w:val="0"/>
            <w:vAlign w:val="center"/>
          </w:tcPr>
          <w:p w14:paraId="7F353357">
            <w:pPr>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深化总平方案设计</w:t>
            </w:r>
          </w:p>
        </w:tc>
        <w:tc>
          <w:tcPr>
            <w:tcW w:w="3799" w:type="dxa"/>
            <w:noWrap w:val="0"/>
            <w:vAlign w:val="center"/>
          </w:tcPr>
          <w:p w14:paraId="01D34C5A">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highlight w:val="none"/>
              </w:rPr>
              <w:t>是否按要求对总平进行深化设计</w:t>
            </w:r>
            <w:r>
              <w:rPr>
                <w:rFonts w:hint="default" w:ascii="Times New Roman" w:hAnsi="Times New Roman" w:eastAsia="宋体" w:cs="Times New Roman"/>
                <w:bCs/>
                <w:color w:val="auto"/>
                <w:szCs w:val="21"/>
                <w:highlight w:val="none"/>
              </w:rPr>
              <w:t>。</w:t>
            </w:r>
          </w:p>
        </w:tc>
        <w:tc>
          <w:tcPr>
            <w:tcW w:w="1276" w:type="dxa"/>
            <w:noWrap w:val="0"/>
            <w:vAlign w:val="center"/>
          </w:tcPr>
          <w:p w14:paraId="4FF692A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255148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FF975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06C60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149A76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F51BAF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D3313F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E5662C">
            <w:pPr>
              <w:spacing w:line="240" w:lineRule="exact"/>
              <w:jc w:val="center"/>
              <w:rPr>
                <w:rFonts w:ascii="Times New Roman" w:hAnsi="Times New Roman" w:eastAsia="宋体" w:cs="Times New Roman"/>
                <w:color w:val="auto"/>
                <w:sz w:val="18"/>
                <w:szCs w:val="18"/>
                <w:highlight w:val="none"/>
              </w:rPr>
            </w:pPr>
          </w:p>
        </w:tc>
      </w:tr>
      <w:tr w14:paraId="56D6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81C0F06">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1303" w:type="dxa"/>
            <w:vMerge w:val="continue"/>
            <w:noWrap w:val="0"/>
            <w:vAlign w:val="center"/>
          </w:tcPr>
          <w:p w14:paraId="0FC6D899">
            <w:pPr>
              <w:widowControl/>
              <w:spacing w:line="240" w:lineRule="exact"/>
              <w:jc w:val="center"/>
              <w:rPr>
                <w:rFonts w:hint="default" w:ascii="Times New Roman" w:hAnsi="Times New Roman" w:eastAsia="宋体" w:cs="Times New Roman"/>
                <w:color w:val="auto"/>
                <w:highlight w:val="none"/>
              </w:rPr>
            </w:pPr>
          </w:p>
        </w:tc>
        <w:tc>
          <w:tcPr>
            <w:tcW w:w="3799" w:type="dxa"/>
            <w:noWrap w:val="0"/>
            <w:vAlign w:val="center"/>
          </w:tcPr>
          <w:p w14:paraId="5964B773">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对原总平设计提出合理的优化建议。</w:t>
            </w:r>
          </w:p>
        </w:tc>
        <w:tc>
          <w:tcPr>
            <w:tcW w:w="1276" w:type="dxa"/>
            <w:noWrap w:val="0"/>
            <w:vAlign w:val="center"/>
          </w:tcPr>
          <w:p w14:paraId="7AC47E8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B58937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4ADF0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BE26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B07D10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87CD36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D78B0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AB19118">
            <w:pPr>
              <w:spacing w:line="240" w:lineRule="exact"/>
              <w:jc w:val="center"/>
              <w:rPr>
                <w:rFonts w:ascii="Times New Roman" w:hAnsi="Times New Roman" w:eastAsia="宋体" w:cs="Times New Roman"/>
                <w:color w:val="auto"/>
                <w:sz w:val="18"/>
                <w:szCs w:val="18"/>
                <w:highlight w:val="none"/>
              </w:rPr>
            </w:pPr>
          </w:p>
        </w:tc>
      </w:tr>
      <w:tr w14:paraId="3A75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D348326">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1303" w:type="dxa"/>
            <w:vMerge w:val="continue"/>
            <w:noWrap w:val="0"/>
            <w:vAlign w:val="center"/>
          </w:tcPr>
          <w:p w14:paraId="2C850C34">
            <w:pPr>
              <w:widowControl/>
              <w:spacing w:line="240" w:lineRule="exact"/>
              <w:jc w:val="center"/>
              <w:rPr>
                <w:rFonts w:hint="default" w:ascii="Times New Roman" w:hAnsi="Times New Roman" w:eastAsia="宋体" w:cs="Times New Roman"/>
                <w:color w:val="auto"/>
                <w:highlight w:val="none"/>
              </w:rPr>
            </w:pPr>
          </w:p>
        </w:tc>
        <w:tc>
          <w:tcPr>
            <w:tcW w:w="3799" w:type="dxa"/>
            <w:noWrap w:val="0"/>
            <w:vAlign w:val="center"/>
          </w:tcPr>
          <w:p w14:paraId="2F41C65F">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对初步设计阶段的工作提出目标要求。</w:t>
            </w:r>
          </w:p>
        </w:tc>
        <w:tc>
          <w:tcPr>
            <w:tcW w:w="1276" w:type="dxa"/>
            <w:noWrap w:val="0"/>
            <w:vAlign w:val="center"/>
          </w:tcPr>
          <w:p w14:paraId="01DB90FA">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8289C6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FC5AB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E625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916806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F25A5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D5B1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F01F865">
            <w:pPr>
              <w:spacing w:line="240" w:lineRule="exact"/>
              <w:jc w:val="center"/>
              <w:rPr>
                <w:rFonts w:ascii="Times New Roman" w:hAnsi="Times New Roman" w:eastAsia="宋体" w:cs="Times New Roman"/>
                <w:color w:val="auto"/>
                <w:sz w:val="18"/>
                <w:szCs w:val="18"/>
                <w:highlight w:val="none"/>
              </w:rPr>
            </w:pPr>
          </w:p>
        </w:tc>
      </w:tr>
      <w:tr w14:paraId="539F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22D3B1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1303" w:type="dxa"/>
            <w:vMerge w:val="restart"/>
            <w:noWrap w:val="0"/>
            <w:vAlign w:val="center"/>
          </w:tcPr>
          <w:p w14:paraId="546BA4B9">
            <w:pPr>
              <w:widowControl/>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深化单体建筑方案设计</w:t>
            </w:r>
          </w:p>
        </w:tc>
        <w:tc>
          <w:tcPr>
            <w:tcW w:w="3799" w:type="dxa"/>
            <w:noWrap w:val="0"/>
            <w:vAlign w:val="center"/>
          </w:tcPr>
          <w:p w14:paraId="34FD3805">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设计方案</w:t>
            </w:r>
            <w:r>
              <w:rPr>
                <w:rFonts w:hint="default" w:ascii="Times New Roman" w:hAnsi="Times New Roman" w:eastAsia="宋体" w:cs="Times New Roman"/>
                <w:bCs/>
                <w:color w:val="auto"/>
                <w:szCs w:val="21"/>
                <w:highlight w:val="none"/>
              </w:rPr>
              <w:t>建筑空间是否丰富和具有特点。</w:t>
            </w:r>
          </w:p>
        </w:tc>
        <w:tc>
          <w:tcPr>
            <w:tcW w:w="1276" w:type="dxa"/>
            <w:noWrap w:val="0"/>
            <w:vAlign w:val="center"/>
          </w:tcPr>
          <w:p w14:paraId="714A9C9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51A212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6369C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3BE1D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7A2A75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7542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96617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7802FE">
            <w:pPr>
              <w:spacing w:line="240" w:lineRule="exact"/>
              <w:jc w:val="center"/>
              <w:rPr>
                <w:rFonts w:ascii="Times New Roman" w:hAnsi="Times New Roman" w:eastAsia="宋体" w:cs="Times New Roman"/>
                <w:color w:val="auto"/>
                <w:sz w:val="18"/>
                <w:szCs w:val="18"/>
                <w:highlight w:val="none"/>
              </w:rPr>
            </w:pPr>
          </w:p>
        </w:tc>
      </w:tr>
      <w:tr w14:paraId="7EF8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8C7D7ED">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5</w:t>
            </w:r>
          </w:p>
        </w:tc>
        <w:tc>
          <w:tcPr>
            <w:tcW w:w="1303" w:type="dxa"/>
            <w:vMerge w:val="continue"/>
            <w:noWrap w:val="0"/>
            <w:vAlign w:val="center"/>
          </w:tcPr>
          <w:p w14:paraId="223A4E18">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noWrap w:val="0"/>
            <w:vAlign w:val="center"/>
          </w:tcPr>
          <w:p w14:paraId="76203D3B">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平面布局及功能分区是否合理，是否符合本项目特点。</w:t>
            </w:r>
          </w:p>
        </w:tc>
        <w:tc>
          <w:tcPr>
            <w:tcW w:w="1276" w:type="dxa"/>
            <w:noWrap w:val="0"/>
            <w:vAlign w:val="center"/>
          </w:tcPr>
          <w:p w14:paraId="5B7DDE7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DF9D25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93B44D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50029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737C5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F4E960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444EC3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D9BCB85">
            <w:pPr>
              <w:spacing w:line="240" w:lineRule="exact"/>
              <w:jc w:val="center"/>
              <w:rPr>
                <w:rFonts w:ascii="Times New Roman" w:hAnsi="Times New Roman" w:eastAsia="宋体" w:cs="Times New Roman"/>
                <w:color w:val="auto"/>
                <w:sz w:val="18"/>
                <w:szCs w:val="18"/>
                <w:highlight w:val="none"/>
              </w:rPr>
            </w:pPr>
          </w:p>
        </w:tc>
      </w:tr>
      <w:tr w14:paraId="3A15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1F3122E">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6</w:t>
            </w:r>
          </w:p>
        </w:tc>
        <w:tc>
          <w:tcPr>
            <w:tcW w:w="1303" w:type="dxa"/>
            <w:vMerge w:val="continue"/>
            <w:noWrap w:val="0"/>
            <w:vAlign w:val="center"/>
          </w:tcPr>
          <w:p w14:paraId="0F85B2D7">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noWrap w:val="0"/>
            <w:vAlign w:val="center"/>
          </w:tcPr>
          <w:p w14:paraId="0EDCD2B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人流线组织及竖向交通合理的合理程度。</w:t>
            </w:r>
          </w:p>
        </w:tc>
        <w:tc>
          <w:tcPr>
            <w:tcW w:w="1276" w:type="dxa"/>
            <w:noWrap w:val="0"/>
            <w:vAlign w:val="center"/>
          </w:tcPr>
          <w:p w14:paraId="665A898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08E6E4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A74BC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8FCA4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53AD37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F7450D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7B511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2BD11A">
            <w:pPr>
              <w:spacing w:line="240" w:lineRule="exact"/>
              <w:jc w:val="center"/>
              <w:rPr>
                <w:rFonts w:ascii="Times New Roman" w:hAnsi="Times New Roman" w:eastAsia="宋体" w:cs="Times New Roman"/>
                <w:color w:val="auto"/>
                <w:sz w:val="18"/>
                <w:szCs w:val="18"/>
                <w:highlight w:val="none"/>
              </w:rPr>
            </w:pPr>
          </w:p>
        </w:tc>
      </w:tr>
      <w:tr w14:paraId="68D0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BB8C7FA">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7</w:t>
            </w:r>
          </w:p>
        </w:tc>
        <w:tc>
          <w:tcPr>
            <w:tcW w:w="1303" w:type="dxa"/>
            <w:vMerge w:val="continue"/>
            <w:noWrap w:val="0"/>
            <w:vAlign w:val="center"/>
          </w:tcPr>
          <w:p w14:paraId="57A2DB7D">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noWrap w:val="0"/>
            <w:vAlign w:val="center"/>
          </w:tcPr>
          <w:p w14:paraId="0E3B46FE">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Cs w:val="21"/>
                <w:highlight w:val="none"/>
              </w:rPr>
              <w:t>成果的完整性。</w:t>
            </w:r>
          </w:p>
        </w:tc>
        <w:tc>
          <w:tcPr>
            <w:tcW w:w="1276" w:type="dxa"/>
            <w:noWrap w:val="0"/>
            <w:vAlign w:val="center"/>
          </w:tcPr>
          <w:p w14:paraId="2839DE9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B60820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0B786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7570DE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7172F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9FF38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C3092B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DDE423">
            <w:pPr>
              <w:spacing w:line="240" w:lineRule="exact"/>
              <w:jc w:val="center"/>
              <w:rPr>
                <w:rFonts w:ascii="Times New Roman" w:hAnsi="Times New Roman" w:eastAsia="宋体" w:cs="Times New Roman"/>
                <w:color w:val="auto"/>
                <w:sz w:val="18"/>
                <w:szCs w:val="18"/>
                <w:highlight w:val="none"/>
              </w:rPr>
            </w:pPr>
          </w:p>
        </w:tc>
      </w:tr>
      <w:tr w14:paraId="1B88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0B1C901">
            <w:pPr>
              <w:spacing w:line="240" w:lineRule="exact"/>
              <w:jc w:val="center"/>
              <w:rPr>
                <w:rFonts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8</w:t>
            </w:r>
          </w:p>
        </w:tc>
        <w:tc>
          <w:tcPr>
            <w:tcW w:w="1303" w:type="dxa"/>
            <w:vMerge w:val="restart"/>
            <w:noWrap w:val="0"/>
            <w:vAlign w:val="center"/>
          </w:tcPr>
          <w:p w14:paraId="59924E0A">
            <w:pPr>
              <w:widowControl/>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初步设计成果</w:t>
            </w:r>
          </w:p>
        </w:tc>
        <w:tc>
          <w:tcPr>
            <w:tcW w:w="3799" w:type="dxa"/>
            <w:noWrap w:val="0"/>
            <w:vAlign w:val="center"/>
          </w:tcPr>
          <w:p w14:paraId="4821B6F2">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276" w:type="dxa"/>
            <w:noWrap w:val="0"/>
            <w:vAlign w:val="center"/>
          </w:tcPr>
          <w:p w14:paraId="24C70FE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7A065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BC4C0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1169D2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A206B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36AD1D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D68CB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978801C">
            <w:pPr>
              <w:spacing w:line="240" w:lineRule="exact"/>
              <w:jc w:val="center"/>
              <w:rPr>
                <w:rFonts w:ascii="Times New Roman" w:hAnsi="Times New Roman" w:eastAsia="宋体" w:cs="Times New Roman"/>
                <w:color w:val="auto"/>
                <w:sz w:val="18"/>
                <w:szCs w:val="18"/>
                <w:highlight w:val="none"/>
              </w:rPr>
            </w:pPr>
          </w:p>
        </w:tc>
      </w:tr>
      <w:tr w14:paraId="369C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EE5EFDE">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9</w:t>
            </w:r>
          </w:p>
        </w:tc>
        <w:tc>
          <w:tcPr>
            <w:tcW w:w="1303" w:type="dxa"/>
            <w:vMerge w:val="continue"/>
            <w:noWrap w:val="0"/>
            <w:vAlign w:val="top"/>
          </w:tcPr>
          <w:p w14:paraId="5D311F12">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5E44CCBF">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276" w:type="dxa"/>
            <w:noWrap w:val="0"/>
            <w:vAlign w:val="center"/>
          </w:tcPr>
          <w:p w14:paraId="5FB954C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4AA97D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C9CBA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F6F89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16E54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8E5DC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487CA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C23B8A">
            <w:pPr>
              <w:spacing w:line="240" w:lineRule="exact"/>
              <w:jc w:val="center"/>
              <w:rPr>
                <w:rFonts w:ascii="Times New Roman" w:hAnsi="Times New Roman" w:eastAsia="宋体" w:cs="Times New Roman"/>
                <w:color w:val="auto"/>
                <w:sz w:val="18"/>
                <w:szCs w:val="18"/>
                <w:highlight w:val="none"/>
              </w:rPr>
            </w:pPr>
          </w:p>
        </w:tc>
      </w:tr>
      <w:tr w14:paraId="24DB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A9889B0">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10</w:t>
            </w:r>
          </w:p>
        </w:tc>
        <w:tc>
          <w:tcPr>
            <w:tcW w:w="1303" w:type="dxa"/>
            <w:vMerge w:val="continue"/>
            <w:noWrap w:val="0"/>
            <w:vAlign w:val="top"/>
          </w:tcPr>
          <w:p w14:paraId="58E88E5D">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3F6BC97D">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276" w:type="dxa"/>
            <w:noWrap w:val="0"/>
            <w:vAlign w:val="center"/>
          </w:tcPr>
          <w:p w14:paraId="28DE4C7B">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ED34DF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2AC0A3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C50D2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D1205F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B361B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870B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8469FCF">
            <w:pPr>
              <w:spacing w:line="240" w:lineRule="exact"/>
              <w:jc w:val="center"/>
              <w:rPr>
                <w:rFonts w:ascii="Times New Roman" w:hAnsi="Times New Roman" w:eastAsia="宋体" w:cs="Times New Roman"/>
                <w:color w:val="auto"/>
                <w:sz w:val="18"/>
                <w:szCs w:val="18"/>
                <w:highlight w:val="none"/>
              </w:rPr>
            </w:pPr>
          </w:p>
        </w:tc>
      </w:tr>
      <w:tr w14:paraId="3F1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851" w:type="dxa"/>
            <w:noWrap w:val="0"/>
            <w:vAlign w:val="center"/>
          </w:tcPr>
          <w:p w14:paraId="3B76708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11</w:t>
            </w:r>
          </w:p>
        </w:tc>
        <w:tc>
          <w:tcPr>
            <w:tcW w:w="1303" w:type="dxa"/>
            <w:vMerge w:val="continue"/>
            <w:noWrap w:val="0"/>
            <w:vAlign w:val="top"/>
          </w:tcPr>
          <w:p w14:paraId="4BE87090">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17D635B1">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276" w:type="dxa"/>
            <w:noWrap w:val="0"/>
            <w:vAlign w:val="center"/>
          </w:tcPr>
          <w:p w14:paraId="1E13AED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3D9DC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906770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07A09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62FF6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DAED1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7DED4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50FA10A">
            <w:pPr>
              <w:spacing w:line="240" w:lineRule="exact"/>
              <w:jc w:val="center"/>
              <w:rPr>
                <w:rFonts w:ascii="Times New Roman" w:hAnsi="Times New Roman" w:eastAsia="宋体" w:cs="Times New Roman"/>
                <w:color w:val="auto"/>
                <w:sz w:val="18"/>
                <w:szCs w:val="18"/>
                <w:highlight w:val="none"/>
              </w:rPr>
            </w:pPr>
          </w:p>
        </w:tc>
      </w:tr>
      <w:tr w14:paraId="3DF4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C3FD1F9">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12</w:t>
            </w:r>
          </w:p>
        </w:tc>
        <w:tc>
          <w:tcPr>
            <w:tcW w:w="1303" w:type="dxa"/>
            <w:vMerge w:val="continue"/>
            <w:noWrap w:val="0"/>
            <w:vAlign w:val="top"/>
          </w:tcPr>
          <w:p w14:paraId="2E327271">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6930A55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276" w:type="dxa"/>
            <w:noWrap w:val="0"/>
            <w:vAlign w:val="center"/>
          </w:tcPr>
          <w:p w14:paraId="1C8AAAA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00C0CB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3BC1B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5A5791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DA6CB8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766B3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3F7AD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400BF8">
            <w:pPr>
              <w:spacing w:line="240" w:lineRule="exact"/>
              <w:jc w:val="center"/>
              <w:rPr>
                <w:rFonts w:ascii="Times New Roman" w:hAnsi="Times New Roman" w:eastAsia="宋体" w:cs="Times New Roman"/>
                <w:color w:val="auto"/>
                <w:sz w:val="18"/>
                <w:szCs w:val="18"/>
                <w:highlight w:val="none"/>
              </w:rPr>
            </w:pPr>
          </w:p>
        </w:tc>
      </w:tr>
      <w:tr w14:paraId="07BB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BDBAFB3">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13</w:t>
            </w:r>
          </w:p>
        </w:tc>
        <w:tc>
          <w:tcPr>
            <w:tcW w:w="1303" w:type="dxa"/>
            <w:vMerge w:val="continue"/>
            <w:noWrap w:val="0"/>
            <w:vAlign w:val="top"/>
          </w:tcPr>
          <w:p w14:paraId="630F9BD9">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1335127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276" w:type="dxa"/>
            <w:noWrap w:val="0"/>
            <w:vAlign w:val="center"/>
          </w:tcPr>
          <w:p w14:paraId="36AA389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B867B4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88ECE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10ED81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95490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70587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8E451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18A4F5">
            <w:pPr>
              <w:spacing w:line="240" w:lineRule="exact"/>
              <w:jc w:val="center"/>
              <w:rPr>
                <w:rFonts w:ascii="Times New Roman" w:hAnsi="Times New Roman" w:eastAsia="宋体" w:cs="Times New Roman"/>
                <w:color w:val="auto"/>
                <w:sz w:val="18"/>
                <w:szCs w:val="18"/>
                <w:highlight w:val="none"/>
              </w:rPr>
            </w:pPr>
          </w:p>
        </w:tc>
      </w:tr>
      <w:tr w14:paraId="15C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EEF9A5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14</w:t>
            </w:r>
          </w:p>
        </w:tc>
        <w:tc>
          <w:tcPr>
            <w:tcW w:w="1303" w:type="dxa"/>
            <w:vMerge w:val="continue"/>
            <w:noWrap w:val="0"/>
            <w:vAlign w:val="top"/>
          </w:tcPr>
          <w:p w14:paraId="36EEFB7F">
            <w:pPr>
              <w:widowControl/>
              <w:spacing w:line="240" w:lineRule="exact"/>
              <w:rPr>
                <w:rFonts w:hint="default" w:ascii="Times New Roman" w:hAnsi="Times New Roman" w:eastAsia="宋体" w:cs="Times New Roman"/>
                <w:color w:val="auto"/>
                <w:sz w:val="18"/>
                <w:szCs w:val="18"/>
                <w:highlight w:val="none"/>
              </w:rPr>
            </w:pPr>
          </w:p>
        </w:tc>
        <w:tc>
          <w:tcPr>
            <w:tcW w:w="3799" w:type="dxa"/>
            <w:noWrap w:val="0"/>
            <w:vAlign w:val="center"/>
          </w:tcPr>
          <w:p w14:paraId="7CDE5AA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276" w:type="dxa"/>
            <w:noWrap w:val="0"/>
            <w:vAlign w:val="center"/>
          </w:tcPr>
          <w:p w14:paraId="1D2A2EDF">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F34088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4F413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286D44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09C5BD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B844AF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7037F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BE0FFA7">
            <w:pPr>
              <w:spacing w:line="240" w:lineRule="exact"/>
              <w:jc w:val="center"/>
              <w:rPr>
                <w:rFonts w:ascii="Times New Roman" w:hAnsi="Times New Roman" w:eastAsia="宋体" w:cs="Times New Roman"/>
                <w:color w:val="auto"/>
                <w:sz w:val="18"/>
                <w:szCs w:val="18"/>
                <w:highlight w:val="none"/>
              </w:rPr>
            </w:pPr>
          </w:p>
        </w:tc>
      </w:tr>
      <w:tr w14:paraId="1C1D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20D8FF8">
            <w:pPr>
              <w:spacing w:line="240" w:lineRule="exact"/>
              <w:jc w:val="center"/>
              <w:rPr>
                <w:rFonts w:hint="default" w:ascii="Times New Roman" w:hAnsi="Times New Roman" w:eastAsia="宋体" w:cs="Times New Roman"/>
                <w:color w:val="auto"/>
                <w:sz w:val="18"/>
                <w:szCs w:val="18"/>
                <w:highlight w:val="none"/>
              </w:rPr>
            </w:pPr>
          </w:p>
        </w:tc>
        <w:tc>
          <w:tcPr>
            <w:tcW w:w="1303" w:type="dxa"/>
            <w:noWrap w:val="0"/>
            <w:vAlign w:val="top"/>
          </w:tcPr>
          <w:p w14:paraId="291F44DE">
            <w:pPr>
              <w:widowControl/>
              <w:spacing w:line="240" w:lineRule="exact"/>
              <w:rPr>
                <w:rFonts w:hint="default" w:ascii="Times New Roman" w:hAnsi="Times New Roman" w:eastAsia="宋体" w:cs="Times New Roman"/>
                <w:color w:val="auto"/>
                <w:kern w:val="0"/>
                <w:sz w:val="18"/>
                <w:szCs w:val="18"/>
                <w:highlight w:val="none"/>
              </w:rPr>
            </w:pPr>
          </w:p>
        </w:tc>
        <w:tc>
          <w:tcPr>
            <w:tcW w:w="3799" w:type="dxa"/>
            <w:noWrap w:val="0"/>
            <w:vAlign w:val="center"/>
          </w:tcPr>
          <w:p w14:paraId="6107603D">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0AAE40A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BC9622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9AF9D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DCEF2D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1507DD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E14D8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3012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272E57">
            <w:pPr>
              <w:spacing w:line="240" w:lineRule="exact"/>
              <w:jc w:val="center"/>
              <w:rPr>
                <w:rFonts w:ascii="Times New Roman" w:hAnsi="Times New Roman" w:eastAsia="宋体" w:cs="Times New Roman"/>
                <w:color w:val="auto"/>
                <w:sz w:val="18"/>
                <w:szCs w:val="18"/>
                <w:highlight w:val="none"/>
              </w:rPr>
            </w:pPr>
          </w:p>
        </w:tc>
      </w:tr>
      <w:tr w14:paraId="4006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953" w:type="dxa"/>
            <w:gridSpan w:val="3"/>
            <w:noWrap w:val="0"/>
            <w:vAlign w:val="top"/>
          </w:tcPr>
          <w:p w14:paraId="4301F7D0">
            <w:pPr>
              <w:spacing w:line="24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得分合计</w:t>
            </w:r>
            <w:r>
              <w:rPr>
                <w:rFonts w:hint="default"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rPr>
              <w:t>满分</w:t>
            </w:r>
            <w:r>
              <w:rPr>
                <w:rFonts w:ascii="Times New Roman" w:hAnsi="Times New Roman" w:eastAsia="宋体" w:cs="Times New Roman"/>
                <w:color w:val="auto"/>
                <w:sz w:val="18"/>
                <w:szCs w:val="18"/>
                <w:highlight w:val="none"/>
                <w:u w:val="single"/>
              </w:rPr>
              <w:t xml:space="preserve">       </w:t>
            </w:r>
            <w:r>
              <w:rPr>
                <w:rFonts w:hint="default" w:ascii="Times New Roman" w:hAnsi="Times New Roman" w:eastAsia="宋体" w:cs="Times New Roman"/>
                <w:color w:val="auto"/>
                <w:sz w:val="18"/>
                <w:szCs w:val="18"/>
                <w:highlight w:val="none"/>
              </w:rPr>
              <w:t>）</w:t>
            </w:r>
          </w:p>
        </w:tc>
        <w:tc>
          <w:tcPr>
            <w:tcW w:w="1276" w:type="dxa"/>
            <w:noWrap w:val="0"/>
            <w:vAlign w:val="center"/>
          </w:tcPr>
          <w:p w14:paraId="205ABF88">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AF3645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23F58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71F7F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71FFD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982C7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75A6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26C9DF8">
            <w:pPr>
              <w:spacing w:line="240" w:lineRule="exact"/>
              <w:jc w:val="center"/>
              <w:rPr>
                <w:rFonts w:ascii="Times New Roman" w:hAnsi="Times New Roman" w:eastAsia="宋体" w:cs="Times New Roman"/>
                <w:color w:val="auto"/>
                <w:sz w:val="18"/>
                <w:szCs w:val="18"/>
                <w:highlight w:val="none"/>
              </w:rPr>
            </w:pPr>
          </w:p>
        </w:tc>
      </w:tr>
    </w:tbl>
    <w:p w14:paraId="3FA608F7">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51094096">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280CECEE">
      <w:pPr>
        <w:rPr>
          <w:rFonts w:ascii="Times New Roman" w:hAnsi="Times New Roman" w:cs="Times New Roman"/>
          <w:color w:val="auto"/>
          <w:highlight w:val="none"/>
        </w:rPr>
      </w:pPr>
    </w:p>
    <w:p w14:paraId="3BB4FEE4">
      <w:pPr>
        <w:rPr>
          <w:rFonts w:ascii="Times New Roman" w:hAnsi="Times New Roman" w:cs="Times New Roman"/>
          <w:color w:val="auto"/>
          <w:highlight w:val="none"/>
        </w:rPr>
      </w:pPr>
    </w:p>
    <w:p w14:paraId="62306451">
      <w:pPr>
        <w:rPr>
          <w:rFonts w:ascii="Times New Roman" w:hAnsi="Times New Roman" w:cs="Times New Roman"/>
          <w:color w:val="auto"/>
          <w:highlight w:val="none"/>
        </w:rPr>
      </w:pPr>
    </w:p>
    <w:p w14:paraId="0CED227C">
      <w:pPr>
        <w:rPr>
          <w:rFonts w:ascii="Times New Roman" w:hAnsi="Times New Roman" w:cs="Times New Roman"/>
          <w:color w:val="auto"/>
          <w:highlight w:val="none"/>
        </w:rPr>
      </w:pPr>
    </w:p>
    <w:p w14:paraId="1BAFA262">
      <w:pPr>
        <w:rPr>
          <w:rFonts w:ascii="Times New Roman" w:hAnsi="Times New Roman" w:cs="Times New Roman"/>
          <w:color w:val="auto"/>
          <w:highlight w:val="none"/>
        </w:rPr>
      </w:pPr>
    </w:p>
    <w:p w14:paraId="36C4E2A2">
      <w:pPr>
        <w:rPr>
          <w:rFonts w:ascii="Times New Roman" w:hAnsi="Times New Roman" w:cs="Times New Roman"/>
          <w:color w:val="auto"/>
          <w:highlight w:val="none"/>
        </w:rPr>
      </w:pPr>
    </w:p>
    <w:p w14:paraId="10D3E30C">
      <w:pPr>
        <w:rPr>
          <w:rFonts w:ascii="Times New Roman" w:hAnsi="Times New Roman" w:cs="Times New Roman"/>
          <w:color w:val="auto"/>
          <w:highlight w:val="none"/>
        </w:rPr>
      </w:pPr>
    </w:p>
    <w:p w14:paraId="49723648">
      <w:pPr>
        <w:rPr>
          <w:rFonts w:ascii="Times New Roman" w:hAnsi="Times New Roman" w:cs="Times New Roman"/>
          <w:color w:val="auto"/>
          <w:highlight w:val="none"/>
        </w:rPr>
      </w:pPr>
    </w:p>
    <w:p w14:paraId="38A792A5">
      <w:pPr>
        <w:rPr>
          <w:rFonts w:ascii="Times New Roman" w:hAnsi="Times New Roman" w:cs="Times New Roman"/>
          <w:color w:val="auto"/>
          <w:highlight w:val="none"/>
        </w:rPr>
      </w:pPr>
    </w:p>
    <w:p w14:paraId="7A90457C">
      <w:pPr>
        <w:rPr>
          <w:rFonts w:ascii="Times New Roman" w:hAnsi="Times New Roman" w:cs="Times New Roman"/>
          <w:color w:val="auto"/>
          <w:highlight w:val="none"/>
        </w:rPr>
      </w:pPr>
    </w:p>
    <w:p w14:paraId="2FF5DAC2">
      <w:pPr>
        <w:pStyle w:val="5"/>
        <w:rPr>
          <w:rFonts w:ascii="Times New Roman" w:hAnsi="Times New Roman"/>
          <w:color w:val="auto"/>
          <w:sz w:val="28"/>
          <w:szCs w:val="28"/>
          <w:highlight w:val="none"/>
        </w:rPr>
      </w:pPr>
      <w:bookmarkStart w:id="1848" w:name="_Toc1684438695"/>
      <w:bookmarkStart w:id="1849" w:name="_Toc186613429"/>
      <w:bookmarkStart w:id="1850" w:name="_Toc517735713"/>
      <w:bookmarkStart w:id="1851" w:name="_Toc1827299841"/>
      <w:bookmarkStart w:id="1852" w:name="_Toc1444220409"/>
      <w:bookmarkStart w:id="1853" w:name="_Toc59203052"/>
      <w:bookmarkStart w:id="1854" w:name="_Toc1255513122"/>
      <w:bookmarkStart w:id="1855" w:name="_Toc1874229131"/>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4</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设计标评分计算</w:t>
      </w:r>
      <w:r>
        <w:rPr>
          <w:rFonts w:ascii="Times New Roman" w:hAnsi="Times New Roman"/>
          <w:color w:val="auto"/>
          <w:sz w:val="28"/>
          <w:szCs w:val="28"/>
          <w:highlight w:val="none"/>
        </w:rPr>
        <w:t>表</w:t>
      </w:r>
      <w:bookmarkEnd w:id="1848"/>
      <w:bookmarkEnd w:id="1849"/>
      <w:bookmarkEnd w:id="1850"/>
      <w:bookmarkEnd w:id="1851"/>
      <w:bookmarkEnd w:id="1852"/>
      <w:bookmarkEnd w:id="1853"/>
      <w:bookmarkEnd w:id="1854"/>
      <w:bookmarkEnd w:id="1855"/>
    </w:p>
    <w:p w14:paraId="75286525">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投标人名称（或代码）设计标</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r>
        <w:rPr>
          <w:rFonts w:hint="default" w:ascii="Times New Roman" w:hAnsi="Times New Roman" w:eastAsia="黑体" w:cs="Times New Roman"/>
          <w:color w:val="auto"/>
          <w:sz w:val="28"/>
          <w:szCs w:val="28"/>
          <w:highlight w:val="none"/>
        </w:rPr>
        <w:t>（适用方案设计完成后初步设计完成前以初步设计投标）</w:t>
      </w:r>
    </w:p>
    <w:p w14:paraId="6FD75781">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4EF1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center"/>
          </w:tcPr>
          <w:p w14:paraId="30FBA88B">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3520" w:type="dxa"/>
            <w:gridSpan w:val="2"/>
            <w:vMerge w:val="restart"/>
            <w:noWrap w:val="0"/>
            <w:vAlign w:val="center"/>
          </w:tcPr>
          <w:p w14:paraId="6408B9F8">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highlight w:val="none"/>
              </w:rPr>
              <w:t>评审因素</w:t>
            </w:r>
          </w:p>
        </w:tc>
        <w:tc>
          <w:tcPr>
            <w:tcW w:w="4795" w:type="dxa"/>
            <w:gridSpan w:val="5"/>
            <w:noWrap w:val="0"/>
            <w:vAlign w:val="center"/>
          </w:tcPr>
          <w:p w14:paraId="2A3B24D9">
            <w:pPr>
              <w:spacing w:line="360" w:lineRule="auto"/>
              <w:jc w:val="center"/>
              <w:rPr>
                <w:rFonts w:hint="eastAsia" w:ascii="宋体" w:hAnsi="宋体" w:eastAsia="宋体" w:cs="宋体"/>
                <w:color w:val="auto"/>
                <w:highlight w:val="none"/>
              </w:rPr>
            </w:pPr>
            <w:r>
              <w:rPr>
                <w:rFonts w:hint="eastAsia" w:ascii="宋体" w:hAnsi="宋体" w:eastAsia="宋体" w:cs="宋体"/>
                <w:color w:val="auto"/>
                <w:szCs w:val="21"/>
                <w:highlight w:val="none"/>
                <w:lang w:bidi="ar"/>
              </w:rPr>
              <w:t>评委姓名</w:t>
            </w:r>
          </w:p>
        </w:tc>
        <w:tc>
          <w:tcPr>
            <w:tcW w:w="1016" w:type="dxa"/>
            <w:vMerge w:val="restart"/>
            <w:noWrap w:val="0"/>
            <w:vAlign w:val="center"/>
          </w:tcPr>
          <w:p w14:paraId="2CC43670">
            <w:pPr>
              <w:spacing w:line="360" w:lineRule="auto"/>
              <w:jc w:val="center"/>
              <w:rPr>
                <w:rFonts w:hint="eastAsia" w:ascii="宋体" w:hAnsi="宋体" w:eastAsia="宋体" w:cs="宋体"/>
                <w:color w:val="auto"/>
                <w:highlight w:val="none"/>
              </w:rPr>
            </w:pPr>
            <w:r>
              <w:rPr>
                <w:rFonts w:hint="eastAsia" w:ascii="宋体" w:hAnsi="宋体" w:eastAsia="宋体" w:cs="宋体"/>
                <w:color w:val="auto"/>
                <w:szCs w:val="21"/>
                <w:highlight w:val="none"/>
                <w:lang w:bidi="ar"/>
              </w:rPr>
              <w:t>评分基准值</w:t>
            </w:r>
          </w:p>
        </w:tc>
        <w:tc>
          <w:tcPr>
            <w:tcW w:w="993" w:type="dxa"/>
            <w:vMerge w:val="restart"/>
            <w:noWrap w:val="0"/>
            <w:vAlign w:val="center"/>
          </w:tcPr>
          <w:p w14:paraId="552402C4">
            <w:pPr>
              <w:spacing w:line="360" w:lineRule="auto"/>
              <w:jc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各评委</w:t>
            </w:r>
            <w:r>
              <w:rPr>
                <w:rStyle w:val="97"/>
                <w:rFonts w:hint="eastAsia" w:ascii="宋体" w:hAnsi="宋体" w:eastAsia="宋体" w:cs="宋体"/>
                <w:color w:val="auto"/>
                <w:szCs w:val="21"/>
                <w:highlight w:val="none"/>
                <w:u w:val="none"/>
              </w:rPr>
              <w:t>有效</w:t>
            </w:r>
            <w:r>
              <w:rPr>
                <w:rFonts w:hint="eastAsia" w:ascii="宋体" w:hAnsi="宋体" w:eastAsia="宋体" w:cs="宋体"/>
                <w:color w:val="auto"/>
                <w:szCs w:val="21"/>
                <w:highlight w:val="none"/>
                <w:lang w:bidi="ar"/>
              </w:rPr>
              <w:t>评分合计</w:t>
            </w:r>
          </w:p>
        </w:tc>
        <w:tc>
          <w:tcPr>
            <w:tcW w:w="1275" w:type="dxa"/>
            <w:vMerge w:val="restart"/>
            <w:noWrap w:val="0"/>
            <w:vAlign w:val="center"/>
          </w:tcPr>
          <w:p w14:paraId="3260BF31">
            <w:pPr>
              <w:spacing w:line="360" w:lineRule="auto"/>
              <w:jc w:val="center"/>
              <w:rPr>
                <w:rFonts w:hint="eastAsia" w:ascii="宋体" w:hAnsi="宋体" w:eastAsia="宋体" w:cs="宋体"/>
                <w:color w:val="auto"/>
                <w:highlight w:val="none"/>
              </w:rPr>
            </w:pPr>
            <w:r>
              <w:rPr>
                <w:rStyle w:val="97"/>
                <w:rFonts w:hint="eastAsia" w:ascii="宋体" w:hAnsi="宋体" w:eastAsia="宋体" w:cs="宋体"/>
                <w:color w:val="auto"/>
                <w:szCs w:val="21"/>
                <w:highlight w:val="none"/>
                <w:u w:val="none"/>
              </w:rPr>
              <w:t>有效</w:t>
            </w:r>
            <w:r>
              <w:rPr>
                <w:rFonts w:hint="eastAsia" w:ascii="宋体" w:hAnsi="宋体" w:eastAsia="宋体" w:cs="宋体"/>
                <w:color w:val="auto"/>
                <w:szCs w:val="21"/>
                <w:highlight w:val="none"/>
                <w:lang w:bidi="ar"/>
              </w:rPr>
              <w:t>评分人数</w:t>
            </w:r>
          </w:p>
        </w:tc>
        <w:tc>
          <w:tcPr>
            <w:tcW w:w="962" w:type="dxa"/>
            <w:vMerge w:val="restart"/>
            <w:noWrap w:val="0"/>
            <w:vAlign w:val="center"/>
          </w:tcPr>
          <w:p w14:paraId="271C7B1F">
            <w:pPr>
              <w:spacing w:line="360" w:lineRule="auto"/>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该单项最终得分</w:t>
            </w:r>
          </w:p>
        </w:tc>
      </w:tr>
      <w:tr w14:paraId="6A1D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7A930D4">
            <w:pPr>
              <w:spacing w:line="360" w:lineRule="auto"/>
              <w:jc w:val="center"/>
              <w:rPr>
                <w:rFonts w:ascii="Times New Roman" w:hAnsi="Times New Roman" w:eastAsia="宋体" w:cs="Times New Roman"/>
                <w:color w:val="auto"/>
                <w:kern w:val="0"/>
                <w:szCs w:val="21"/>
                <w:highlight w:val="none"/>
              </w:rPr>
            </w:pPr>
          </w:p>
        </w:tc>
        <w:tc>
          <w:tcPr>
            <w:tcW w:w="3520" w:type="dxa"/>
            <w:gridSpan w:val="2"/>
            <w:vMerge w:val="continue"/>
            <w:noWrap w:val="0"/>
            <w:vAlign w:val="top"/>
          </w:tcPr>
          <w:p w14:paraId="32BCB726">
            <w:pPr>
              <w:spacing w:line="360" w:lineRule="auto"/>
              <w:jc w:val="center"/>
              <w:rPr>
                <w:rFonts w:ascii="Times New Roman" w:hAnsi="Times New Roman" w:eastAsia="宋体" w:cs="Times New Roman"/>
                <w:color w:val="auto"/>
                <w:kern w:val="0"/>
                <w:szCs w:val="21"/>
                <w:highlight w:val="none"/>
              </w:rPr>
            </w:pPr>
          </w:p>
        </w:tc>
        <w:tc>
          <w:tcPr>
            <w:tcW w:w="1016" w:type="dxa"/>
            <w:noWrap w:val="0"/>
            <w:vAlign w:val="center"/>
          </w:tcPr>
          <w:p w14:paraId="51B9B48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44" w:type="dxa"/>
            <w:noWrap w:val="0"/>
            <w:vAlign w:val="center"/>
          </w:tcPr>
          <w:p w14:paraId="283309F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1" w:type="dxa"/>
            <w:noWrap w:val="0"/>
            <w:vAlign w:val="center"/>
          </w:tcPr>
          <w:p w14:paraId="0F61773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2" w:type="dxa"/>
            <w:noWrap w:val="0"/>
            <w:vAlign w:val="center"/>
          </w:tcPr>
          <w:p w14:paraId="1EF0F7F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992" w:type="dxa"/>
            <w:noWrap w:val="0"/>
            <w:vAlign w:val="center"/>
          </w:tcPr>
          <w:p w14:paraId="6A13616D">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016" w:type="dxa"/>
            <w:vMerge w:val="continue"/>
            <w:noWrap w:val="0"/>
            <w:vAlign w:val="center"/>
          </w:tcPr>
          <w:p w14:paraId="0A07F646">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1AAF7E0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6CB3EDC1">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410B16E">
            <w:pPr>
              <w:spacing w:line="360" w:lineRule="auto"/>
              <w:jc w:val="center"/>
              <w:rPr>
                <w:rFonts w:ascii="Times New Roman" w:hAnsi="Times New Roman" w:eastAsia="宋体" w:cs="Times New Roman"/>
                <w:color w:val="auto"/>
                <w:highlight w:val="none"/>
              </w:rPr>
            </w:pPr>
          </w:p>
        </w:tc>
      </w:tr>
      <w:tr w14:paraId="636F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476C3EE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43" w:type="dxa"/>
            <w:vMerge w:val="restart"/>
            <w:noWrap w:val="0"/>
            <w:vAlign w:val="top"/>
          </w:tcPr>
          <w:p w14:paraId="01D92191">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深化总平方案设计</w:t>
            </w:r>
          </w:p>
        </w:tc>
        <w:tc>
          <w:tcPr>
            <w:tcW w:w="2977" w:type="dxa"/>
            <w:vMerge w:val="restart"/>
            <w:noWrap w:val="0"/>
            <w:vAlign w:val="center"/>
          </w:tcPr>
          <w:p w14:paraId="683FBC2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是否按要求对总平进行深化设计</w:t>
            </w:r>
            <w:r>
              <w:rPr>
                <w:rFonts w:hint="default" w:ascii="Times New Roman" w:hAnsi="Times New Roman" w:eastAsia="宋体" w:cs="Times New Roman"/>
                <w:bCs/>
                <w:color w:val="auto"/>
                <w:szCs w:val="21"/>
                <w:highlight w:val="none"/>
              </w:rPr>
              <w:t>。</w:t>
            </w:r>
          </w:p>
        </w:tc>
        <w:tc>
          <w:tcPr>
            <w:tcW w:w="1016" w:type="dxa"/>
            <w:noWrap w:val="0"/>
            <w:vAlign w:val="center"/>
          </w:tcPr>
          <w:p w14:paraId="7C824D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E9E9D7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BFE5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D98FB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D2F0AE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7795A9E7">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6C8DA4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698ACB8">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F61F6A3">
            <w:pPr>
              <w:spacing w:line="360" w:lineRule="auto"/>
              <w:jc w:val="center"/>
              <w:rPr>
                <w:rFonts w:ascii="Times New Roman" w:hAnsi="Times New Roman" w:eastAsia="宋体" w:cs="Times New Roman"/>
                <w:color w:val="auto"/>
                <w:highlight w:val="none"/>
              </w:rPr>
            </w:pPr>
          </w:p>
        </w:tc>
      </w:tr>
      <w:tr w14:paraId="0206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232743D5">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C96E579">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0582F475">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86A84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7B34E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E5CD66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99A0FA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214108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09117BA4">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4309295">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E9CC86D">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D7BB56B">
            <w:pPr>
              <w:spacing w:line="360" w:lineRule="auto"/>
              <w:jc w:val="center"/>
              <w:rPr>
                <w:rFonts w:ascii="Times New Roman" w:hAnsi="Times New Roman" w:eastAsia="宋体" w:cs="Times New Roman"/>
                <w:color w:val="auto"/>
                <w:highlight w:val="none"/>
              </w:rPr>
            </w:pPr>
          </w:p>
        </w:tc>
      </w:tr>
      <w:tr w14:paraId="7BC4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43DB9065">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543" w:type="dxa"/>
            <w:vMerge w:val="continue"/>
            <w:noWrap w:val="0"/>
            <w:vAlign w:val="top"/>
          </w:tcPr>
          <w:p w14:paraId="529C27EC">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050CCF6A">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对原总平设计提出合理的优化建议。</w:t>
            </w:r>
          </w:p>
        </w:tc>
        <w:tc>
          <w:tcPr>
            <w:tcW w:w="1016" w:type="dxa"/>
            <w:noWrap w:val="0"/>
            <w:vAlign w:val="center"/>
          </w:tcPr>
          <w:p w14:paraId="6AA27FE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473022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94783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0E496B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ADFCB3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477A657D">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2B55414B">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E9904EA">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EF58270">
            <w:pPr>
              <w:spacing w:line="360" w:lineRule="auto"/>
              <w:jc w:val="center"/>
              <w:rPr>
                <w:rFonts w:ascii="Times New Roman" w:hAnsi="Times New Roman" w:eastAsia="宋体" w:cs="Times New Roman"/>
                <w:color w:val="auto"/>
                <w:highlight w:val="none"/>
              </w:rPr>
            </w:pPr>
          </w:p>
        </w:tc>
      </w:tr>
      <w:tr w14:paraId="2120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47FCBA6A">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00F629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18448C1C">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0CC7E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A97E5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76B041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4BC8A2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6C1FE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6DB38BC1">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2943DF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099A3D38">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6B1E160C">
            <w:pPr>
              <w:spacing w:line="360" w:lineRule="auto"/>
              <w:jc w:val="center"/>
              <w:rPr>
                <w:rFonts w:ascii="Times New Roman" w:hAnsi="Times New Roman" w:eastAsia="宋体" w:cs="Times New Roman"/>
                <w:color w:val="auto"/>
                <w:highlight w:val="none"/>
              </w:rPr>
            </w:pPr>
          </w:p>
        </w:tc>
      </w:tr>
      <w:tr w14:paraId="002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CF025E9">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543" w:type="dxa"/>
            <w:vMerge w:val="continue"/>
            <w:noWrap w:val="0"/>
            <w:vAlign w:val="top"/>
          </w:tcPr>
          <w:p w14:paraId="3BC06B95">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7E18DB3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对初步设计阶段的工作提出目标要求。</w:t>
            </w:r>
          </w:p>
        </w:tc>
        <w:tc>
          <w:tcPr>
            <w:tcW w:w="1016" w:type="dxa"/>
            <w:noWrap w:val="0"/>
            <w:vAlign w:val="center"/>
          </w:tcPr>
          <w:p w14:paraId="45D45F0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57FF48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5595BB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A8B04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15A438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585976EA">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690AFF9">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47B360E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A441675">
            <w:pPr>
              <w:spacing w:line="360" w:lineRule="auto"/>
              <w:jc w:val="center"/>
              <w:rPr>
                <w:rFonts w:ascii="Times New Roman" w:hAnsi="Times New Roman" w:eastAsia="宋体" w:cs="Times New Roman"/>
                <w:color w:val="auto"/>
                <w:highlight w:val="none"/>
              </w:rPr>
            </w:pPr>
          </w:p>
        </w:tc>
      </w:tr>
      <w:tr w14:paraId="53B6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EFD52B2">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B038E43">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1E78BCF">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2A7CF1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9A221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9AB22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68F92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F6824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2B5F0CEE">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689C9D9">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B42D91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9C6CB0B">
            <w:pPr>
              <w:spacing w:line="360" w:lineRule="auto"/>
              <w:jc w:val="center"/>
              <w:rPr>
                <w:rFonts w:ascii="Times New Roman" w:hAnsi="Times New Roman" w:eastAsia="宋体" w:cs="Times New Roman"/>
                <w:color w:val="auto"/>
                <w:highlight w:val="none"/>
              </w:rPr>
            </w:pPr>
          </w:p>
        </w:tc>
      </w:tr>
      <w:tr w14:paraId="2B79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9DB6789">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543" w:type="dxa"/>
            <w:vMerge w:val="restart"/>
            <w:noWrap w:val="0"/>
            <w:vAlign w:val="top"/>
          </w:tcPr>
          <w:p w14:paraId="3FA9125F">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深化单体建筑方案设计</w:t>
            </w:r>
          </w:p>
        </w:tc>
        <w:tc>
          <w:tcPr>
            <w:tcW w:w="2977" w:type="dxa"/>
            <w:vMerge w:val="restart"/>
            <w:noWrap w:val="0"/>
            <w:vAlign w:val="center"/>
          </w:tcPr>
          <w:p w14:paraId="49902B6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设计方案</w:t>
            </w:r>
            <w:r>
              <w:rPr>
                <w:rFonts w:hint="default" w:ascii="Times New Roman" w:hAnsi="Times New Roman" w:eastAsia="宋体" w:cs="Times New Roman"/>
                <w:bCs/>
                <w:color w:val="auto"/>
                <w:szCs w:val="21"/>
                <w:highlight w:val="none"/>
              </w:rPr>
              <w:t>建筑空间是否丰富和具有特点。</w:t>
            </w:r>
          </w:p>
        </w:tc>
        <w:tc>
          <w:tcPr>
            <w:tcW w:w="1016" w:type="dxa"/>
            <w:noWrap w:val="0"/>
            <w:vAlign w:val="center"/>
          </w:tcPr>
          <w:p w14:paraId="5CC5868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FE2ED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2F062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CD91A7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F2B7F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204C1D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5138874C">
            <w:pPr>
              <w:spacing w:line="360" w:lineRule="auto"/>
              <w:jc w:val="center"/>
              <w:rPr>
                <w:rFonts w:ascii="Times New Roman" w:hAnsi="Times New Roman" w:eastAsia="宋体" w:cs="Times New Roman"/>
                <w:color w:val="auto"/>
                <w:highlight w:val="none"/>
              </w:rPr>
            </w:pPr>
          </w:p>
        </w:tc>
        <w:tc>
          <w:tcPr>
            <w:tcW w:w="1275" w:type="dxa"/>
            <w:noWrap w:val="0"/>
            <w:vAlign w:val="top"/>
          </w:tcPr>
          <w:p w14:paraId="22130C1A">
            <w:pPr>
              <w:spacing w:line="360" w:lineRule="auto"/>
              <w:jc w:val="center"/>
              <w:rPr>
                <w:rFonts w:ascii="Times New Roman" w:hAnsi="Times New Roman" w:eastAsia="宋体" w:cs="Times New Roman"/>
                <w:color w:val="auto"/>
                <w:highlight w:val="none"/>
              </w:rPr>
            </w:pPr>
          </w:p>
        </w:tc>
        <w:tc>
          <w:tcPr>
            <w:tcW w:w="962" w:type="dxa"/>
            <w:noWrap w:val="0"/>
            <w:vAlign w:val="top"/>
          </w:tcPr>
          <w:p w14:paraId="58372679">
            <w:pPr>
              <w:spacing w:line="360" w:lineRule="auto"/>
              <w:jc w:val="center"/>
              <w:rPr>
                <w:rFonts w:ascii="Times New Roman" w:hAnsi="Times New Roman" w:eastAsia="宋体" w:cs="Times New Roman"/>
                <w:color w:val="auto"/>
                <w:highlight w:val="none"/>
              </w:rPr>
            </w:pPr>
          </w:p>
        </w:tc>
      </w:tr>
      <w:tr w14:paraId="2C8F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6B90E45">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AC0EDF0">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6C17E4E9">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A5B65D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63E9BC3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68177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C61C5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44665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E62838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B99B1E4">
            <w:pPr>
              <w:spacing w:line="360" w:lineRule="auto"/>
              <w:jc w:val="center"/>
              <w:rPr>
                <w:rFonts w:ascii="Times New Roman" w:hAnsi="Times New Roman" w:eastAsia="宋体" w:cs="Times New Roman"/>
                <w:color w:val="auto"/>
                <w:highlight w:val="none"/>
              </w:rPr>
            </w:pPr>
          </w:p>
        </w:tc>
        <w:tc>
          <w:tcPr>
            <w:tcW w:w="1275" w:type="dxa"/>
            <w:noWrap w:val="0"/>
            <w:vAlign w:val="top"/>
          </w:tcPr>
          <w:p w14:paraId="2D8F8848">
            <w:pPr>
              <w:spacing w:line="360" w:lineRule="auto"/>
              <w:jc w:val="center"/>
              <w:rPr>
                <w:rFonts w:ascii="Times New Roman" w:hAnsi="Times New Roman" w:eastAsia="宋体" w:cs="Times New Roman"/>
                <w:color w:val="auto"/>
                <w:highlight w:val="none"/>
              </w:rPr>
            </w:pPr>
          </w:p>
        </w:tc>
        <w:tc>
          <w:tcPr>
            <w:tcW w:w="962" w:type="dxa"/>
            <w:noWrap w:val="0"/>
            <w:vAlign w:val="top"/>
          </w:tcPr>
          <w:p w14:paraId="64B4DEB3">
            <w:pPr>
              <w:spacing w:line="360" w:lineRule="auto"/>
              <w:jc w:val="center"/>
              <w:rPr>
                <w:rFonts w:ascii="Times New Roman" w:hAnsi="Times New Roman" w:eastAsia="宋体" w:cs="Times New Roman"/>
                <w:color w:val="auto"/>
                <w:highlight w:val="none"/>
              </w:rPr>
            </w:pPr>
          </w:p>
        </w:tc>
      </w:tr>
      <w:tr w14:paraId="2F0B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537771C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5</w:t>
            </w:r>
          </w:p>
        </w:tc>
        <w:tc>
          <w:tcPr>
            <w:tcW w:w="543" w:type="dxa"/>
            <w:vMerge w:val="continue"/>
            <w:noWrap w:val="0"/>
            <w:vAlign w:val="top"/>
          </w:tcPr>
          <w:p w14:paraId="4019108F">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63C01995">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平面布局及功能分区是否合理，是否符合本项目特点。</w:t>
            </w:r>
          </w:p>
        </w:tc>
        <w:tc>
          <w:tcPr>
            <w:tcW w:w="1016" w:type="dxa"/>
            <w:noWrap w:val="0"/>
            <w:vAlign w:val="center"/>
          </w:tcPr>
          <w:p w14:paraId="2786A93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E2D3E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AEB2E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A2EF0B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0D9465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24981CB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233B2E">
            <w:pPr>
              <w:spacing w:line="360" w:lineRule="auto"/>
              <w:jc w:val="center"/>
              <w:rPr>
                <w:rFonts w:ascii="Times New Roman" w:hAnsi="Times New Roman" w:eastAsia="宋体" w:cs="Times New Roman"/>
                <w:color w:val="auto"/>
                <w:highlight w:val="none"/>
              </w:rPr>
            </w:pPr>
          </w:p>
        </w:tc>
        <w:tc>
          <w:tcPr>
            <w:tcW w:w="1275" w:type="dxa"/>
            <w:noWrap w:val="0"/>
            <w:vAlign w:val="top"/>
          </w:tcPr>
          <w:p w14:paraId="66F6B02C">
            <w:pPr>
              <w:spacing w:line="360" w:lineRule="auto"/>
              <w:jc w:val="center"/>
              <w:rPr>
                <w:rFonts w:ascii="Times New Roman" w:hAnsi="Times New Roman" w:eastAsia="宋体" w:cs="Times New Roman"/>
                <w:color w:val="auto"/>
                <w:highlight w:val="none"/>
              </w:rPr>
            </w:pPr>
          </w:p>
        </w:tc>
        <w:tc>
          <w:tcPr>
            <w:tcW w:w="962" w:type="dxa"/>
            <w:noWrap w:val="0"/>
            <w:vAlign w:val="top"/>
          </w:tcPr>
          <w:p w14:paraId="41AFEBDF">
            <w:pPr>
              <w:spacing w:line="360" w:lineRule="auto"/>
              <w:jc w:val="center"/>
              <w:rPr>
                <w:rFonts w:ascii="Times New Roman" w:hAnsi="Times New Roman" w:eastAsia="宋体" w:cs="Times New Roman"/>
                <w:color w:val="auto"/>
                <w:highlight w:val="none"/>
              </w:rPr>
            </w:pPr>
          </w:p>
        </w:tc>
      </w:tr>
      <w:tr w14:paraId="03BC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427882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CE5CB28">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3F1D798A">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AE7903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197E660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9132D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92B9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69C1C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20E2E27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4785892">
            <w:pPr>
              <w:spacing w:line="360" w:lineRule="auto"/>
              <w:jc w:val="center"/>
              <w:rPr>
                <w:rFonts w:ascii="Times New Roman" w:hAnsi="Times New Roman" w:eastAsia="宋体" w:cs="Times New Roman"/>
                <w:color w:val="auto"/>
                <w:highlight w:val="none"/>
              </w:rPr>
            </w:pPr>
          </w:p>
        </w:tc>
        <w:tc>
          <w:tcPr>
            <w:tcW w:w="1275" w:type="dxa"/>
            <w:noWrap w:val="0"/>
            <w:vAlign w:val="top"/>
          </w:tcPr>
          <w:p w14:paraId="0E7CBBE9">
            <w:pPr>
              <w:spacing w:line="360" w:lineRule="auto"/>
              <w:jc w:val="center"/>
              <w:rPr>
                <w:rFonts w:ascii="Times New Roman" w:hAnsi="Times New Roman" w:eastAsia="宋体" w:cs="Times New Roman"/>
                <w:color w:val="auto"/>
                <w:highlight w:val="none"/>
              </w:rPr>
            </w:pPr>
          </w:p>
        </w:tc>
        <w:tc>
          <w:tcPr>
            <w:tcW w:w="962" w:type="dxa"/>
            <w:noWrap w:val="0"/>
            <w:vAlign w:val="top"/>
          </w:tcPr>
          <w:p w14:paraId="51E98241">
            <w:pPr>
              <w:spacing w:line="360" w:lineRule="auto"/>
              <w:jc w:val="center"/>
              <w:rPr>
                <w:rFonts w:ascii="Times New Roman" w:hAnsi="Times New Roman" w:eastAsia="宋体" w:cs="Times New Roman"/>
                <w:color w:val="auto"/>
                <w:highlight w:val="none"/>
              </w:rPr>
            </w:pPr>
          </w:p>
        </w:tc>
      </w:tr>
      <w:tr w14:paraId="730C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E2D109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543" w:type="dxa"/>
            <w:vMerge w:val="continue"/>
            <w:noWrap w:val="0"/>
            <w:vAlign w:val="top"/>
          </w:tcPr>
          <w:p w14:paraId="6282595D">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B61667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人流线组织及竖向交通合理的合理程度。</w:t>
            </w:r>
          </w:p>
        </w:tc>
        <w:tc>
          <w:tcPr>
            <w:tcW w:w="1016" w:type="dxa"/>
            <w:noWrap w:val="0"/>
            <w:vAlign w:val="center"/>
          </w:tcPr>
          <w:p w14:paraId="598DEF4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DA1E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1B1426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DBF9A4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DA6F7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C1415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88FE2C2">
            <w:pPr>
              <w:spacing w:line="360" w:lineRule="auto"/>
              <w:jc w:val="center"/>
              <w:rPr>
                <w:rFonts w:ascii="Times New Roman" w:hAnsi="Times New Roman" w:eastAsia="宋体" w:cs="Times New Roman"/>
                <w:color w:val="auto"/>
                <w:highlight w:val="none"/>
              </w:rPr>
            </w:pPr>
          </w:p>
        </w:tc>
        <w:tc>
          <w:tcPr>
            <w:tcW w:w="1275" w:type="dxa"/>
            <w:noWrap w:val="0"/>
            <w:vAlign w:val="top"/>
          </w:tcPr>
          <w:p w14:paraId="0D0E15A9">
            <w:pPr>
              <w:spacing w:line="360" w:lineRule="auto"/>
              <w:jc w:val="center"/>
              <w:rPr>
                <w:rFonts w:ascii="Times New Roman" w:hAnsi="Times New Roman" w:eastAsia="宋体" w:cs="Times New Roman"/>
                <w:color w:val="auto"/>
                <w:highlight w:val="none"/>
              </w:rPr>
            </w:pPr>
          </w:p>
        </w:tc>
        <w:tc>
          <w:tcPr>
            <w:tcW w:w="962" w:type="dxa"/>
            <w:noWrap w:val="0"/>
            <w:vAlign w:val="top"/>
          </w:tcPr>
          <w:p w14:paraId="0F0E1980">
            <w:pPr>
              <w:spacing w:line="360" w:lineRule="auto"/>
              <w:jc w:val="center"/>
              <w:rPr>
                <w:rFonts w:ascii="Times New Roman" w:hAnsi="Times New Roman" w:eastAsia="宋体" w:cs="Times New Roman"/>
                <w:color w:val="auto"/>
                <w:highlight w:val="none"/>
              </w:rPr>
            </w:pPr>
          </w:p>
        </w:tc>
      </w:tr>
      <w:tr w14:paraId="0347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17B07D6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85087D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DCB1A92">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19A99A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C31F2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9267F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B7164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C76CE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51F9AD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AA17CCF">
            <w:pPr>
              <w:spacing w:line="360" w:lineRule="auto"/>
              <w:jc w:val="center"/>
              <w:rPr>
                <w:rFonts w:ascii="Times New Roman" w:hAnsi="Times New Roman" w:eastAsia="宋体" w:cs="Times New Roman"/>
                <w:color w:val="auto"/>
                <w:highlight w:val="none"/>
              </w:rPr>
            </w:pPr>
          </w:p>
        </w:tc>
        <w:tc>
          <w:tcPr>
            <w:tcW w:w="1275" w:type="dxa"/>
            <w:noWrap w:val="0"/>
            <w:vAlign w:val="top"/>
          </w:tcPr>
          <w:p w14:paraId="07FBF3DC">
            <w:pPr>
              <w:spacing w:line="360" w:lineRule="auto"/>
              <w:jc w:val="center"/>
              <w:rPr>
                <w:rFonts w:ascii="Times New Roman" w:hAnsi="Times New Roman" w:eastAsia="宋体" w:cs="Times New Roman"/>
                <w:color w:val="auto"/>
                <w:highlight w:val="none"/>
              </w:rPr>
            </w:pPr>
          </w:p>
        </w:tc>
        <w:tc>
          <w:tcPr>
            <w:tcW w:w="962" w:type="dxa"/>
            <w:noWrap w:val="0"/>
            <w:vAlign w:val="top"/>
          </w:tcPr>
          <w:p w14:paraId="1B2FDC5A">
            <w:pPr>
              <w:spacing w:line="360" w:lineRule="auto"/>
              <w:jc w:val="center"/>
              <w:rPr>
                <w:rFonts w:ascii="Times New Roman" w:hAnsi="Times New Roman" w:eastAsia="宋体" w:cs="Times New Roman"/>
                <w:color w:val="auto"/>
                <w:highlight w:val="none"/>
              </w:rPr>
            </w:pPr>
          </w:p>
        </w:tc>
      </w:tr>
      <w:tr w14:paraId="7420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055CBD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7</w:t>
            </w:r>
          </w:p>
        </w:tc>
        <w:tc>
          <w:tcPr>
            <w:tcW w:w="543" w:type="dxa"/>
            <w:vMerge w:val="continue"/>
            <w:noWrap w:val="0"/>
            <w:vAlign w:val="top"/>
          </w:tcPr>
          <w:p w14:paraId="34019A0C">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C44CEC0">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Cs/>
                <w:color w:val="auto"/>
                <w:szCs w:val="21"/>
                <w:highlight w:val="none"/>
              </w:rPr>
              <w:t>成果的完整性。</w:t>
            </w:r>
          </w:p>
        </w:tc>
        <w:tc>
          <w:tcPr>
            <w:tcW w:w="1016" w:type="dxa"/>
            <w:noWrap w:val="0"/>
            <w:vAlign w:val="center"/>
          </w:tcPr>
          <w:p w14:paraId="1A0F2D6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D31301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D85863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623699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A2622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932A0C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E11A850">
            <w:pPr>
              <w:spacing w:line="360" w:lineRule="auto"/>
              <w:jc w:val="center"/>
              <w:rPr>
                <w:rFonts w:ascii="Times New Roman" w:hAnsi="Times New Roman" w:eastAsia="宋体" w:cs="Times New Roman"/>
                <w:color w:val="auto"/>
                <w:highlight w:val="none"/>
              </w:rPr>
            </w:pPr>
          </w:p>
        </w:tc>
        <w:tc>
          <w:tcPr>
            <w:tcW w:w="1275" w:type="dxa"/>
            <w:noWrap w:val="0"/>
            <w:vAlign w:val="top"/>
          </w:tcPr>
          <w:p w14:paraId="37947D50">
            <w:pPr>
              <w:spacing w:line="360" w:lineRule="auto"/>
              <w:jc w:val="center"/>
              <w:rPr>
                <w:rFonts w:ascii="Times New Roman" w:hAnsi="Times New Roman" w:eastAsia="宋体" w:cs="Times New Roman"/>
                <w:color w:val="auto"/>
                <w:highlight w:val="none"/>
              </w:rPr>
            </w:pPr>
          </w:p>
        </w:tc>
        <w:tc>
          <w:tcPr>
            <w:tcW w:w="962" w:type="dxa"/>
            <w:noWrap w:val="0"/>
            <w:vAlign w:val="top"/>
          </w:tcPr>
          <w:p w14:paraId="3F39B087">
            <w:pPr>
              <w:spacing w:line="360" w:lineRule="auto"/>
              <w:jc w:val="center"/>
              <w:rPr>
                <w:rFonts w:ascii="Times New Roman" w:hAnsi="Times New Roman" w:eastAsia="宋体" w:cs="Times New Roman"/>
                <w:color w:val="auto"/>
                <w:highlight w:val="none"/>
              </w:rPr>
            </w:pPr>
          </w:p>
        </w:tc>
      </w:tr>
      <w:tr w14:paraId="29D2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C906E0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4FDDB15">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8EF8638">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A7B57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3A6B1C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763CD5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F19F6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57FACD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EC48F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36B2527">
            <w:pPr>
              <w:spacing w:line="360" w:lineRule="auto"/>
              <w:jc w:val="center"/>
              <w:rPr>
                <w:rFonts w:ascii="Times New Roman" w:hAnsi="Times New Roman" w:eastAsia="宋体" w:cs="Times New Roman"/>
                <w:color w:val="auto"/>
                <w:highlight w:val="none"/>
              </w:rPr>
            </w:pPr>
          </w:p>
        </w:tc>
        <w:tc>
          <w:tcPr>
            <w:tcW w:w="1275" w:type="dxa"/>
            <w:noWrap w:val="0"/>
            <w:vAlign w:val="top"/>
          </w:tcPr>
          <w:p w14:paraId="07F13D26">
            <w:pPr>
              <w:spacing w:line="360" w:lineRule="auto"/>
              <w:jc w:val="center"/>
              <w:rPr>
                <w:rFonts w:ascii="Times New Roman" w:hAnsi="Times New Roman" w:eastAsia="宋体" w:cs="Times New Roman"/>
                <w:color w:val="auto"/>
                <w:highlight w:val="none"/>
              </w:rPr>
            </w:pPr>
          </w:p>
        </w:tc>
        <w:tc>
          <w:tcPr>
            <w:tcW w:w="962" w:type="dxa"/>
            <w:noWrap w:val="0"/>
            <w:vAlign w:val="top"/>
          </w:tcPr>
          <w:p w14:paraId="7AE69102">
            <w:pPr>
              <w:spacing w:line="360" w:lineRule="auto"/>
              <w:jc w:val="center"/>
              <w:rPr>
                <w:rFonts w:ascii="Times New Roman" w:hAnsi="Times New Roman" w:eastAsia="宋体" w:cs="Times New Roman"/>
                <w:color w:val="auto"/>
                <w:highlight w:val="none"/>
              </w:rPr>
            </w:pPr>
          </w:p>
        </w:tc>
      </w:tr>
      <w:tr w14:paraId="2248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835271E">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543" w:type="dxa"/>
            <w:vMerge w:val="restart"/>
            <w:noWrap w:val="0"/>
            <w:vAlign w:val="top"/>
          </w:tcPr>
          <w:p w14:paraId="2C2D1BB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初步设计成果</w:t>
            </w:r>
          </w:p>
        </w:tc>
        <w:tc>
          <w:tcPr>
            <w:tcW w:w="2977" w:type="dxa"/>
            <w:vMerge w:val="restart"/>
            <w:noWrap w:val="0"/>
            <w:vAlign w:val="center"/>
          </w:tcPr>
          <w:p w14:paraId="62C13060">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016" w:type="dxa"/>
            <w:noWrap w:val="0"/>
            <w:vAlign w:val="center"/>
          </w:tcPr>
          <w:p w14:paraId="72BB109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5FC2E9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3B906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69DBA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F4E65A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F2296C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14950F6">
            <w:pPr>
              <w:spacing w:line="360" w:lineRule="auto"/>
              <w:jc w:val="center"/>
              <w:rPr>
                <w:rFonts w:ascii="Times New Roman" w:hAnsi="Times New Roman" w:eastAsia="宋体" w:cs="Times New Roman"/>
                <w:color w:val="auto"/>
                <w:highlight w:val="none"/>
              </w:rPr>
            </w:pPr>
          </w:p>
        </w:tc>
        <w:tc>
          <w:tcPr>
            <w:tcW w:w="1275" w:type="dxa"/>
            <w:noWrap w:val="0"/>
            <w:vAlign w:val="top"/>
          </w:tcPr>
          <w:p w14:paraId="7A368868">
            <w:pPr>
              <w:spacing w:line="360" w:lineRule="auto"/>
              <w:jc w:val="center"/>
              <w:rPr>
                <w:rFonts w:ascii="Times New Roman" w:hAnsi="Times New Roman" w:eastAsia="宋体" w:cs="Times New Roman"/>
                <w:color w:val="auto"/>
                <w:highlight w:val="none"/>
              </w:rPr>
            </w:pPr>
          </w:p>
        </w:tc>
        <w:tc>
          <w:tcPr>
            <w:tcW w:w="962" w:type="dxa"/>
            <w:noWrap w:val="0"/>
            <w:vAlign w:val="top"/>
          </w:tcPr>
          <w:p w14:paraId="722DE9E1">
            <w:pPr>
              <w:spacing w:line="360" w:lineRule="auto"/>
              <w:jc w:val="center"/>
              <w:rPr>
                <w:rFonts w:ascii="Times New Roman" w:hAnsi="Times New Roman" w:eastAsia="宋体" w:cs="Times New Roman"/>
                <w:color w:val="auto"/>
                <w:highlight w:val="none"/>
              </w:rPr>
            </w:pPr>
          </w:p>
        </w:tc>
      </w:tr>
      <w:tr w14:paraId="3FAE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4B04537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5564E01A">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4A2999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130671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F7CC2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57278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3EAFE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451B2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0AF33A1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9E5CD4D">
            <w:pPr>
              <w:spacing w:line="360" w:lineRule="auto"/>
              <w:jc w:val="center"/>
              <w:rPr>
                <w:rFonts w:ascii="Times New Roman" w:hAnsi="Times New Roman" w:eastAsia="宋体" w:cs="Times New Roman"/>
                <w:color w:val="auto"/>
                <w:highlight w:val="none"/>
              </w:rPr>
            </w:pPr>
          </w:p>
        </w:tc>
        <w:tc>
          <w:tcPr>
            <w:tcW w:w="1275" w:type="dxa"/>
            <w:noWrap w:val="0"/>
            <w:vAlign w:val="top"/>
          </w:tcPr>
          <w:p w14:paraId="59FDECF2">
            <w:pPr>
              <w:spacing w:line="360" w:lineRule="auto"/>
              <w:jc w:val="center"/>
              <w:rPr>
                <w:rFonts w:ascii="Times New Roman" w:hAnsi="Times New Roman" w:eastAsia="宋体" w:cs="Times New Roman"/>
                <w:color w:val="auto"/>
                <w:highlight w:val="none"/>
              </w:rPr>
            </w:pPr>
          </w:p>
        </w:tc>
        <w:tc>
          <w:tcPr>
            <w:tcW w:w="962" w:type="dxa"/>
            <w:noWrap w:val="0"/>
            <w:vAlign w:val="top"/>
          </w:tcPr>
          <w:p w14:paraId="4265BA11">
            <w:pPr>
              <w:spacing w:line="360" w:lineRule="auto"/>
              <w:jc w:val="center"/>
              <w:rPr>
                <w:rFonts w:ascii="Times New Roman" w:hAnsi="Times New Roman" w:eastAsia="宋体" w:cs="Times New Roman"/>
                <w:color w:val="auto"/>
                <w:highlight w:val="none"/>
              </w:rPr>
            </w:pPr>
          </w:p>
        </w:tc>
      </w:tr>
      <w:tr w14:paraId="2FD3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313F4A1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543" w:type="dxa"/>
            <w:vMerge w:val="continue"/>
            <w:noWrap w:val="0"/>
            <w:vAlign w:val="top"/>
          </w:tcPr>
          <w:p w14:paraId="71365EB9">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AB96DB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016" w:type="dxa"/>
            <w:noWrap w:val="0"/>
            <w:vAlign w:val="center"/>
          </w:tcPr>
          <w:p w14:paraId="00414D2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BF31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2D8A74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EE57BB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88396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1FB471C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9CB402A">
            <w:pPr>
              <w:spacing w:line="360" w:lineRule="auto"/>
              <w:jc w:val="center"/>
              <w:rPr>
                <w:rFonts w:ascii="Times New Roman" w:hAnsi="Times New Roman" w:eastAsia="宋体" w:cs="Times New Roman"/>
                <w:color w:val="auto"/>
                <w:highlight w:val="none"/>
              </w:rPr>
            </w:pPr>
          </w:p>
        </w:tc>
        <w:tc>
          <w:tcPr>
            <w:tcW w:w="1275" w:type="dxa"/>
            <w:noWrap w:val="0"/>
            <w:vAlign w:val="top"/>
          </w:tcPr>
          <w:p w14:paraId="23EEDF96">
            <w:pPr>
              <w:spacing w:line="360" w:lineRule="auto"/>
              <w:jc w:val="center"/>
              <w:rPr>
                <w:rFonts w:ascii="Times New Roman" w:hAnsi="Times New Roman" w:eastAsia="宋体" w:cs="Times New Roman"/>
                <w:color w:val="auto"/>
                <w:highlight w:val="none"/>
              </w:rPr>
            </w:pPr>
          </w:p>
        </w:tc>
        <w:tc>
          <w:tcPr>
            <w:tcW w:w="962" w:type="dxa"/>
            <w:noWrap w:val="0"/>
            <w:vAlign w:val="top"/>
          </w:tcPr>
          <w:p w14:paraId="415BD503">
            <w:pPr>
              <w:spacing w:line="360" w:lineRule="auto"/>
              <w:jc w:val="center"/>
              <w:rPr>
                <w:rFonts w:ascii="Times New Roman" w:hAnsi="Times New Roman" w:eastAsia="宋体" w:cs="Times New Roman"/>
                <w:color w:val="auto"/>
                <w:highlight w:val="none"/>
              </w:rPr>
            </w:pPr>
          </w:p>
        </w:tc>
      </w:tr>
      <w:tr w14:paraId="08FD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845889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1CD4CC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47B1936">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7EE4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7E3CE6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B4193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BD00C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94959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85EEAE5">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9698720">
            <w:pPr>
              <w:spacing w:line="360" w:lineRule="auto"/>
              <w:jc w:val="center"/>
              <w:rPr>
                <w:rFonts w:ascii="Times New Roman" w:hAnsi="Times New Roman" w:eastAsia="宋体" w:cs="Times New Roman"/>
                <w:color w:val="auto"/>
                <w:highlight w:val="none"/>
              </w:rPr>
            </w:pPr>
          </w:p>
        </w:tc>
        <w:tc>
          <w:tcPr>
            <w:tcW w:w="1275" w:type="dxa"/>
            <w:noWrap w:val="0"/>
            <w:vAlign w:val="top"/>
          </w:tcPr>
          <w:p w14:paraId="3E71C36E">
            <w:pPr>
              <w:spacing w:line="360" w:lineRule="auto"/>
              <w:jc w:val="center"/>
              <w:rPr>
                <w:rFonts w:ascii="Times New Roman" w:hAnsi="Times New Roman" w:eastAsia="宋体" w:cs="Times New Roman"/>
                <w:color w:val="auto"/>
                <w:highlight w:val="none"/>
              </w:rPr>
            </w:pPr>
          </w:p>
        </w:tc>
        <w:tc>
          <w:tcPr>
            <w:tcW w:w="962" w:type="dxa"/>
            <w:noWrap w:val="0"/>
            <w:vAlign w:val="top"/>
          </w:tcPr>
          <w:p w14:paraId="4A17B24A">
            <w:pPr>
              <w:spacing w:line="360" w:lineRule="auto"/>
              <w:jc w:val="center"/>
              <w:rPr>
                <w:rFonts w:ascii="Times New Roman" w:hAnsi="Times New Roman" w:eastAsia="宋体" w:cs="Times New Roman"/>
                <w:color w:val="auto"/>
                <w:highlight w:val="none"/>
              </w:rPr>
            </w:pPr>
          </w:p>
        </w:tc>
      </w:tr>
      <w:tr w14:paraId="1AF5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B377CB8">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543" w:type="dxa"/>
            <w:vMerge w:val="continue"/>
            <w:noWrap w:val="0"/>
            <w:vAlign w:val="top"/>
          </w:tcPr>
          <w:p w14:paraId="61F030DF">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7D62A1C">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016" w:type="dxa"/>
            <w:noWrap w:val="0"/>
            <w:vAlign w:val="center"/>
          </w:tcPr>
          <w:p w14:paraId="494F682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6DDAF22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58A86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30558C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66C1C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500D38B">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318ACAE">
            <w:pPr>
              <w:spacing w:line="360" w:lineRule="auto"/>
              <w:jc w:val="center"/>
              <w:rPr>
                <w:rFonts w:ascii="Times New Roman" w:hAnsi="Times New Roman" w:eastAsia="宋体" w:cs="Times New Roman"/>
                <w:color w:val="auto"/>
                <w:highlight w:val="none"/>
              </w:rPr>
            </w:pPr>
          </w:p>
        </w:tc>
        <w:tc>
          <w:tcPr>
            <w:tcW w:w="1275" w:type="dxa"/>
            <w:noWrap w:val="0"/>
            <w:vAlign w:val="top"/>
          </w:tcPr>
          <w:p w14:paraId="4F8EB5DE">
            <w:pPr>
              <w:spacing w:line="360" w:lineRule="auto"/>
              <w:jc w:val="center"/>
              <w:rPr>
                <w:rFonts w:ascii="Times New Roman" w:hAnsi="Times New Roman" w:eastAsia="宋体" w:cs="Times New Roman"/>
                <w:color w:val="auto"/>
                <w:highlight w:val="none"/>
              </w:rPr>
            </w:pPr>
          </w:p>
        </w:tc>
        <w:tc>
          <w:tcPr>
            <w:tcW w:w="962" w:type="dxa"/>
            <w:noWrap w:val="0"/>
            <w:vAlign w:val="top"/>
          </w:tcPr>
          <w:p w14:paraId="26855579">
            <w:pPr>
              <w:spacing w:line="360" w:lineRule="auto"/>
              <w:jc w:val="center"/>
              <w:rPr>
                <w:rFonts w:ascii="Times New Roman" w:hAnsi="Times New Roman" w:eastAsia="宋体" w:cs="Times New Roman"/>
                <w:color w:val="auto"/>
                <w:highlight w:val="none"/>
              </w:rPr>
            </w:pPr>
          </w:p>
        </w:tc>
      </w:tr>
      <w:tr w14:paraId="43A1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BE51DD8">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8C3EB1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235E6F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4B978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E51AB9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A3EE7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89E3E7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46F57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44C606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6BB923A">
            <w:pPr>
              <w:spacing w:line="360" w:lineRule="auto"/>
              <w:jc w:val="center"/>
              <w:rPr>
                <w:rFonts w:ascii="Times New Roman" w:hAnsi="Times New Roman" w:eastAsia="宋体" w:cs="Times New Roman"/>
                <w:color w:val="auto"/>
                <w:highlight w:val="none"/>
              </w:rPr>
            </w:pPr>
          </w:p>
        </w:tc>
        <w:tc>
          <w:tcPr>
            <w:tcW w:w="1275" w:type="dxa"/>
            <w:noWrap w:val="0"/>
            <w:vAlign w:val="top"/>
          </w:tcPr>
          <w:p w14:paraId="7EA32FC9">
            <w:pPr>
              <w:spacing w:line="360" w:lineRule="auto"/>
              <w:jc w:val="center"/>
              <w:rPr>
                <w:rFonts w:ascii="Times New Roman" w:hAnsi="Times New Roman" w:eastAsia="宋体" w:cs="Times New Roman"/>
                <w:color w:val="auto"/>
                <w:highlight w:val="none"/>
              </w:rPr>
            </w:pPr>
          </w:p>
        </w:tc>
        <w:tc>
          <w:tcPr>
            <w:tcW w:w="962" w:type="dxa"/>
            <w:noWrap w:val="0"/>
            <w:vAlign w:val="top"/>
          </w:tcPr>
          <w:p w14:paraId="7955E45E">
            <w:pPr>
              <w:spacing w:line="360" w:lineRule="auto"/>
              <w:jc w:val="center"/>
              <w:rPr>
                <w:rFonts w:ascii="Times New Roman" w:hAnsi="Times New Roman" w:eastAsia="宋体" w:cs="Times New Roman"/>
                <w:color w:val="auto"/>
                <w:highlight w:val="none"/>
              </w:rPr>
            </w:pPr>
          </w:p>
        </w:tc>
      </w:tr>
      <w:tr w14:paraId="48C8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D4CEB1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543" w:type="dxa"/>
            <w:vMerge w:val="continue"/>
            <w:noWrap w:val="0"/>
            <w:vAlign w:val="top"/>
          </w:tcPr>
          <w:p w14:paraId="4D54AEDA">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3AE57090">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016" w:type="dxa"/>
            <w:noWrap w:val="0"/>
            <w:vAlign w:val="center"/>
          </w:tcPr>
          <w:p w14:paraId="3D34B8A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7E7DA5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0ABF3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71FDEF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D6A5C1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42E3DEE8">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8C78EF6">
            <w:pPr>
              <w:spacing w:line="360" w:lineRule="auto"/>
              <w:jc w:val="center"/>
              <w:rPr>
                <w:rFonts w:ascii="Times New Roman" w:hAnsi="Times New Roman" w:eastAsia="宋体" w:cs="Times New Roman"/>
                <w:color w:val="auto"/>
                <w:highlight w:val="none"/>
              </w:rPr>
            </w:pPr>
          </w:p>
        </w:tc>
        <w:tc>
          <w:tcPr>
            <w:tcW w:w="1275" w:type="dxa"/>
            <w:noWrap w:val="0"/>
            <w:vAlign w:val="top"/>
          </w:tcPr>
          <w:p w14:paraId="54536077">
            <w:pPr>
              <w:spacing w:line="360" w:lineRule="auto"/>
              <w:jc w:val="center"/>
              <w:rPr>
                <w:rFonts w:ascii="Times New Roman" w:hAnsi="Times New Roman" w:eastAsia="宋体" w:cs="Times New Roman"/>
                <w:color w:val="auto"/>
                <w:highlight w:val="none"/>
              </w:rPr>
            </w:pPr>
          </w:p>
        </w:tc>
        <w:tc>
          <w:tcPr>
            <w:tcW w:w="962" w:type="dxa"/>
            <w:noWrap w:val="0"/>
            <w:vAlign w:val="top"/>
          </w:tcPr>
          <w:p w14:paraId="2ECADE55">
            <w:pPr>
              <w:spacing w:line="360" w:lineRule="auto"/>
              <w:jc w:val="center"/>
              <w:rPr>
                <w:rFonts w:ascii="Times New Roman" w:hAnsi="Times New Roman" w:eastAsia="宋体" w:cs="Times New Roman"/>
                <w:color w:val="auto"/>
                <w:highlight w:val="none"/>
              </w:rPr>
            </w:pPr>
          </w:p>
        </w:tc>
      </w:tr>
      <w:tr w14:paraId="7B62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765B6C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51FAFF0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30C89227">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EBA093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AAE92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286DA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79889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A03067C">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84E6442">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240C220">
            <w:pPr>
              <w:spacing w:line="360" w:lineRule="auto"/>
              <w:jc w:val="center"/>
              <w:rPr>
                <w:rFonts w:ascii="Times New Roman" w:hAnsi="Times New Roman" w:eastAsia="宋体" w:cs="Times New Roman"/>
                <w:color w:val="auto"/>
                <w:highlight w:val="none"/>
              </w:rPr>
            </w:pPr>
          </w:p>
        </w:tc>
        <w:tc>
          <w:tcPr>
            <w:tcW w:w="1275" w:type="dxa"/>
            <w:noWrap w:val="0"/>
            <w:vAlign w:val="top"/>
          </w:tcPr>
          <w:p w14:paraId="442DD1B5">
            <w:pPr>
              <w:spacing w:line="360" w:lineRule="auto"/>
              <w:jc w:val="center"/>
              <w:rPr>
                <w:rFonts w:ascii="Times New Roman" w:hAnsi="Times New Roman" w:eastAsia="宋体" w:cs="Times New Roman"/>
                <w:color w:val="auto"/>
                <w:highlight w:val="none"/>
              </w:rPr>
            </w:pPr>
          </w:p>
        </w:tc>
        <w:tc>
          <w:tcPr>
            <w:tcW w:w="962" w:type="dxa"/>
            <w:noWrap w:val="0"/>
            <w:vAlign w:val="top"/>
          </w:tcPr>
          <w:p w14:paraId="151D488C">
            <w:pPr>
              <w:spacing w:line="360" w:lineRule="auto"/>
              <w:jc w:val="center"/>
              <w:rPr>
                <w:rFonts w:ascii="Times New Roman" w:hAnsi="Times New Roman" w:eastAsia="宋体" w:cs="Times New Roman"/>
                <w:color w:val="auto"/>
                <w:highlight w:val="none"/>
              </w:rPr>
            </w:pPr>
          </w:p>
        </w:tc>
      </w:tr>
      <w:tr w14:paraId="4A76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9695D3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543" w:type="dxa"/>
            <w:vMerge w:val="continue"/>
            <w:noWrap w:val="0"/>
            <w:vAlign w:val="top"/>
          </w:tcPr>
          <w:p w14:paraId="79DAFC23">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337C5D9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016" w:type="dxa"/>
            <w:noWrap w:val="0"/>
            <w:vAlign w:val="center"/>
          </w:tcPr>
          <w:p w14:paraId="45F40F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337585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1CE9F7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7017A2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78535C56">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CBDF99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E02EAC3">
            <w:pPr>
              <w:spacing w:line="360" w:lineRule="auto"/>
              <w:jc w:val="center"/>
              <w:rPr>
                <w:rFonts w:ascii="Times New Roman" w:hAnsi="Times New Roman" w:eastAsia="宋体" w:cs="Times New Roman"/>
                <w:color w:val="auto"/>
                <w:highlight w:val="none"/>
              </w:rPr>
            </w:pPr>
          </w:p>
        </w:tc>
        <w:tc>
          <w:tcPr>
            <w:tcW w:w="1275" w:type="dxa"/>
            <w:noWrap w:val="0"/>
            <w:vAlign w:val="top"/>
          </w:tcPr>
          <w:p w14:paraId="328F64E4">
            <w:pPr>
              <w:spacing w:line="360" w:lineRule="auto"/>
              <w:jc w:val="center"/>
              <w:rPr>
                <w:rFonts w:ascii="Times New Roman" w:hAnsi="Times New Roman" w:eastAsia="宋体" w:cs="Times New Roman"/>
                <w:color w:val="auto"/>
                <w:highlight w:val="none"/>
              </w:rPr>
            </w:pPr>
          </w:p>
        </w:tc>
        <w:tc>
          <w:tcPr>
            <w:tcW w:w="962" w:type="dxa"/>
            <w:noWrap w:val="0"/>
            <w:vAlign w:val="top"/>
          </w:tcPr>
          <w:p w14:paraId="322476D4">
            <w:pPr>
              <w:spacing w:line="360" w:lineRule="auto"/>
              <w:jc w:val="center"/>
              <w:rPr>
                <w:rFonts w:ascii="Times New Roman" w:hAnsi="Times New Roman" w:eastAsia="宋体" w:cs="Times New Roman"/>
                <w:color w:val="auto"/>
                <w:highlight w:val="none"/>
              </w:rPr>
            </w:pPr>
          </w:p>
        </w:tc>
      </w:tr>
      <w:tr w14:paraId="73C9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1F6BD32">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4A76A7B">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C00CEB9">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2E1AA9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4280A55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0E755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FE5B4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EB6CAAE">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2764F98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CE0A0BB">
            <w:pPr>
              <w:spacing w:line="360" w:lineRule="auto"/>
              <w:jc w:val="center"/>
              <w:rPr>
                <w:rFonts w:ascii="Times New Roman" w:hAnsi="Times New Roman" w:eastAsia="宋体" w:cs="Times New Roman"/>
                <w:color w:val="auto"/>
                <w:highlight w:val="none"/>
              </w:rPr>
            </w:pPr>
          </w:p>
        </w:tc>
        <w:tc>
          <w:tcPr>
            <w:tcW w:w="1275" w:type="dxa"/>
            <w:noWrap w:val="0"/>
            <w:vAlign w:val="top"/>
          </w:tcPr>
          <w:p w14:paraId="22B38F50">
            <w:pPr>
              <w:spacing w:line="360" w:lineRule="auto"/>
              <w:jc w:val="center"/>
              <w:rPr>
                <w:rFonts w:ascii="Times New Roman" w:hAnsi="Times New Roman" w:eastAsia="宋体" w:cs="Times New Roman"/>
                <w:color w:val="auto"/>
                <w:highlight w:val="none"/>
              </w:rPr>
            </w:pPr>
          </w:p>
        </w:tc>
        <w:tc>
          <w:tcPr>
            <w:tcW w:w="962" w:type="dxa"/>
            <w:noWrap w:val="0"/>
            <w:vAlign w:val="top"/>
          </w:tcPr>
          <w:p w14:paraId="4D7CD7BF">
            <w:pPr>
              <w:spacing w:line="360" w:lineRule="auto"/>
              <w:jc w:val="center"/>
              <w:rPr>
                <w:rFonts w:ascii="Times New Roman" w:hAnsi="Times New Roman" w:eastAsia="宋体" w:cs="Times New Roman"/>
                <w:color w:val="auto"/>
                <w:highlight w:val="none"/>
              </w:rPr>
            </w:pPr>
          </w:p>
        </w:tc>
      </w:tr>
      <w:tr w14:paraId="3A6A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A17F59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13</w:t>
            </w:r>
          </w:p>
        </w:tc>
        <w:tc>
          <w:tcPr>
            <w:tcW w:w="543" w:type="dxa"/>
            <w:vMerge w:val="continue"/>
            <w:noWrap w:val="0"/>
            <w:vAlign w:val="top"/>
          </w:tcPr>
          <w:p w14:paraId="3BA9649E">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28D90F9B">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016" w:type="dxa"/>
            <w:noWrap w:val="0"/>
            <w:vAlign w:val="center"/>
          </w:tcPr>
          <w:p w14:paraId="53D0F5E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93E89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49BE57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0F955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9A1FD8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B16653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FF46485">
            <w:pPr>
              <w:spacing w:line="360" w:lineRule="auto"/>
              <w:jc w:val="center"/>
              <w:rPr>
                <w:rFonts w:ascii="Times New Roman" w:hAnsi="Times New Roman" w:eastAsia="宋体" w:cs="Times New Roman"/>
                <w:color w:val="auto"/>
                <w:highlight w:val="none"/>
              </w:rPr>
            </w:pPr>
          </w:p>
        </w:tc>
        <w:tc>
          <w:tcPr>
            <w:tcW w:w="1275" w:type="dxa"/>
            <w:noWrap w:val="0"/>
            <w:vAlign w:val="top"/>
          </w:tcPr>
          <w:p w14:paraId="14DDD301">
            <w:pPr>
              <w:spacing w:line="360" w:lineRule="auto"/>
              <w:jc w:val="center"/>
              <w:rPr>
                <w:rFonts w:ascii="Times New Roman" w:hAnsi="Times New Roman" w:eastAsia="宋体" w:cs="Times New Roman"/>
                <w:color w:val="auto"/>
                <w:highlight w:val="none"/>
              </w:rPr>
            </w:pPr>
          </w:p>
        </w:tc>
        <w:tc>
          <w:tcPr>
            <w:tcW w:w="962" w:type="dxa"/>
            <w:noWrap w:val="0"/>
            <w:vAlign w:val="top"/>
          </w:tcPr>
          <w:p w14:paraId="2E3CAC0C">
            <w:pPr>
              <w:spacing w:line="360" w:lineRule="auto"/>
              <w:jc w:val="center"/>
              <w:rPr>
                <w:rFonts w:ascii="Times New Roman" w:hAnsi="Times New Roman" w:eastAsia="宋体" w:cs="Times New Roman"/>
                <w:color w:val="auto"/>
                <w:highlight w:val="none"/>
              </w:rPr>
            </w:pPr>
          </w:p>
        </w:tc>
      </w:tr>
      <w:tr w14:paraId="2FCB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68B8FD80">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ED85173">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EE479BD">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32A5DA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45B72D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6DCF4C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6DB196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16D0624">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EBC5A3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67961D3">
            <w:pPr>
              <w:spacing w:line="360" w:lineRule="auto"/>
              <w:jc w:val="center"/>
              <w:rPr>
                <w:rFonts w:ascii="Times New Roman" w:hAnsi="Times New Roman" w:eastAsia="宋体" w:cs="Times New Roman"/>
                <w:color w:val="auto"/>
                <w:highlight w:val="none"/>
              </w:rPr>
            </w:pPr>
          </w:p>
        </w:tc>
        <w:tc>
          <w:tcPr>
            <w:tcW w:w="1275" w:type="dxa"/>
            <w:noWrap w:val="0"/>
            <w:vAlign w:val="top"/>
          </w:tcPr>
          <w:p w14:paraId="692D88EA">
            <w:pPr>
              <w:spacing w:line="360" w:lineRule="auto"/>
              <w:jc w:val="center"/>
              <w:rPr>
                <w:rFonts w:ascii="Times New Roman" w:hAnsi="Times New Roman" w:eastAsia="宋体" w:cs="Times New Roman"/>
                <w:color w:val="auto"/>
                <w:highlight w:val="none"/>
              </w:rPr>
            </w:pPr>
          </w:p>
        </w:tc>
        <w:tc>
          <w:tcPr>
            <w:tcW w:w="962" w:type="dxa"/>
            <w:noWrap w:val="0"/>
            <w:vAlign w:val="top"/>
          </w:tcPr>
          <w:p w14:paraId="3C339342">
            <w:pPr>
              <w:spacing w:line="360" w:lineRule="auto"/>
              <w:jc w:val="center"/>
              <w:rPr>
                <w:rFonts w:ascii="Times New Roman" w:hAnsi="Times New Roman" w:eastAsia="宋体" w:cs="Times New Roman"/>
                <w:color w:val="auto"/>
                <w:highlight w:val="none"/>
              </w:rPr>
            </w:pPr>
          </w:p>
        </w:tc>
      </w:tr>
      <w:tr w14:paraId="207C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706CD74">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w:t>
            </w:r>
          </w:p>
        </w:tc>
        <w:tc>
          <w:tcPr>
            <w:tcW w:w="543" w:type="dxa"/>
            <w:vMerge w:val="continue"/>
            <w:noWrap w:val="0"/>
            <w:vAlign w:val="top"/>
          </w:tcPr>
          <w:p w14:paraId="031478C2">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1664BBED">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016" w:type="dxa"/>
            <w:noWrap w:val="0"/>
            <w:vAlign w:val="center"/>
          </w:tcPr>
          <w:p w14:paraId="6C8B54E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F1E94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D087A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B4342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9DA647A">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18324E9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58368FF">
            <w:pPr>
              <w:spacing w:line="360" w:lineRule="auto"/>
              <w:jc w:val="center"/>
              <w:rPr>
                <w:rFonts w:ascii="Times New Roman" w:hAnsi="Times New Roman" w:eastAsia="宋体" w:cs="Times New Roman"/>
                <w:color w:val="auto"/>
                <w:highlight w:val="none"/>
              </w:rPr>
            </w:pPr>
          </w:p>
        </w:tc>
        <w:tc>
          <w:tcPr>
            <w:tcW w:w="1275" w:type="dxa"/>
            <w:noWrap w:val="0"/>
            <w:vAlign w:val="top"/>
          </w:tcPr>
          <w:p w14:paraId="087A0B92">
            <w:pPr>
              <w:spacing w:line="360" w:lineRule="auto"/>
              <w:jc w:val="center"/>
              <w:rPr>
                <w:rFonts w:ascii="Times New Roman" w:hAnsi="Times New Roman" w:eastAsia="宋体" w:cs="Times New Roman"/>
                <w:color w:val="auto"/>
                <w:highlight w:val="none"/>
              </w:rPr>
            </w:pPr>
          </w:p>
        </w:tc>
        <w:tc>
          <w:tcPr>
            <w:tcW w:w="962" w:type="dxa"/>
            <w:noWrap w:val="0"/>
            <w:vAlign w:val="top"/>
          </w:tcPr>
          <w:p w14:paraId="1282499E">
            <w:pPr>
              <w:spacing w:line="360" w:lineRule="auto"/>
              <w:jc w:val="center"/>
              <w:rPr>
                <w:rFonts w:ascii="Times New Roman" w:hAnsi="Times New Roman" w:eastAsia="宋体" w:cs="Times New Roman"/>
                <w:color w:val="auto"/>
                <w:highlight w:val="none"/>
              </w:rPr>
            </w:pPr>
          </w:p>
        </w:tc>
      </w:tr>
      <w:tr w14:paraId="5C47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AF89BB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FFD953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BCDD19B">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70E055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F5B13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763C2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2A7BE7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64CCE14">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27EC4E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7E69CD1">
            <w:pPr>
              <w:spacing w:line="360" w:lineRule="auto"/>
              <w:jc w:val="center"/>
              <w:rPr>
                <w:rFonts w:ascii="Times New Roman" w:hAnsi="Times New Roman" w:eastAsia="宋体" w:cs="Times New Roman"/>
                <w:color w:val="auto"/>
                <w:highlight w:val="none"/>
              </w:rPr>
            </w:pPr>
          </w:p>
        </w:tc>
        <w:tc>
          <w:tcPr>
            <w:tcW w:w="1275" w:type="dxa"/>
            <w:noWrap w:val="0"/>
            <w:vAlign w:val="top"/>
          </w:tcPr>
          <w:p w14:paraId="2A7DBF6F">
            <w:pPr>
              <w:spacing w:line="360" w:lineRule="auto"/>
              <w:jc w:val="center"/>
              <w:rPr>
                <w:rFonts w:ascii="Times New Roman" w:hAnsi="Times New Roman" w:eastAsia="宋体" w:cs="Times New Roman"/>
                <w:color w:val="auto"/>
                <w:highlight w:val="none"/>
              </w:rPr>
            </w:pPr>
          </w:p>
        </w:tc>
        <w:tc>
          <w:tcPr>
            <w:tcW w:w="962" w:type="dxa"/>
            <w:noWrap w:val="0"/>
            <w:vAlign w:val="top"/>
          </w:tcPr>
          <w:p w14:paraId="125AF41E">
            <w:pPr>
              <w:spacing w:line="360" w:lineRule="auto"/>
              <w:jc w:val="center"/>
              <w:rPr>
                <w:rFonts w:ascii="Times New Roman" w:hAnsi="Times New Roman" w:eastAsia="宋体" w:cs="Times New Roman"/>
                <w:color w:val="auto"/>
                <w:highlight w:val="none"/>
              </w:rPr>
            </w:pPr>
          </w:p>
        </w:tc>
      </w:tr>
      <w:tr w14:paraId="1855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top"/>
          </w:tcPr>
          <w:p w14:paraId="3B33EED6">
            <w:pPr>
              <w:spacing w:line="360" w:lineRule="auto"/>
              <w:jc w:val="left"/>
              <w:rPr>
                <w:rFonts w:ascii="Times New Roman" w:hAnsi="Times New Roman" w:eastAsia="宋体" w:cs="Times New Roman"/>
                <w:color w:val="auto"/>
                <w:kern w:val="0"/>
                <w:szCs w:val="21"/>
                <w:highlight w:val="none"/>
              </w:rPr>
            </w:pPr>
          </w:p>
        </w:tc>
        <w:tc>
          <w:tcPr>
            <w:tcW w:w="543" w:type="dxa"/>
            <w:noWrap w:val="0"/>
            <w:vAlign w:val="top"/>
          </w:tcPr>
          <w:p w14:paraId="3BFF6D05">
            <w:pPr>
              <w:spacing w:line="360" w:lineRule="auto"/>
              <w:jc w:val="left"/>
              <w:rPr>
                <w:rFonts w:ascii="Times New Roman" w:hAnsi="Times New Roman" w:eastAsia="宋体" w:cs="Times New Roman"/>
                <w:color w:val="auto"/>
                <w:kern w:val="0"/>
                <w:szCs w:val="21"/>
                <w:highlight w:val="none"/>
              </w:rPr>
            </w:pPr>
          </w:p>
        </w:tc>
        <w:tc>
          <w:tcPr>
            <w:tcW w:w="2977" w:type="dxa"/>
            <w:noWrap w:val="0"/>
            <w:vAlign w:val="center"/>
          </w:tcPr>
          <w:p w14:paraId="139EB822">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016" w:type="dxa"/>
            <w:noWrap w:val="0"/>
            <w:vAlign w:val="center"/>
          </w:tcPr>
          <w:p w14:paraId="1460A947">
            <w:pPr>
              <w:spacing w:line="360" w:lineRule="auto"/>
              <w:jc w:val="center"/>
              <w:rPr>
                <w:rFonts w:ascii="Times New Roman" w:hAnsi="Times New Roman" w:eastAsia="宋体" w:cs="Times New Roman"/>
                <w:color w:val="auto"/>
                <w:highlight w:val="none"/>
              </w:rPr>
            </w:pPr>
          </w:p>
        </w:tc>
        <w:tc>
          <w:tcPr>
            <w:tcW w:w="944" w:type="dxa"/>
            <w:noWrap w:val="0"/>
            <w:vAlign w:val="center"/>
          </w:tcPr>
          <w:p w14:paraId="59F39CC9">
            <w:pPr>
              <w:spacing w:line="360" w:lineRule="auto"/>
              <w:jc w:val="center"/>
              <w:rPr>
                <w:rFonts w:ascii="Times New Roman" w:hAnsi="Times New Roman" w:eastAsia="宋体" w:cs="Times New Roman"/>
                <w:color w:val="auto"/>
                <w:highlight w:val="none"/>
              </w:rPr>
            </w:pPr>
          </w:p>
        </w:tc>
        <w:tc>
          <w:tcPr>
            <w:tcW w:w="851" w:type="dxa"/>
            <w:noWrap w:val="0"/>
            <w:vAlign w:val="center"/>
          </w:tcPr>
          <w:p w14:paraId="3ED49D83">
            <w:pPr>
              <w:spacing w:line="360" w:lineRule="auto"/>
              <w:jc w:val="center"/>
              <w:rPr>
                <w:rFonts w:ascii="Times New Roman" w:hAnsi="Times New Roman" w:eastAsia="宋体" w:cs="Times New Roman"/>
                <w:color w:val="auto"/>
                <w:highlight w:val="none"/>
              </w:rPr>
            </w:pPr>
          </w:p>
        </w:tc>
        <w:tc>
          <w:tcPr>
            <w:tcW w:w="992" w:type="dxa"/>
            <w:noWrap w:val="0"/>
            <w:vAlign w:val="center"/>
          </w:tcPr>
          <w:p w14:paraId="163F1418">
            <w:pPr>
              <w:spacing w:line="360" w:lineRule="auto"/>
              <w:jc w:val="center"/>
              <w:rPr>
                <w:rFonts w:ascii="Times New Roman" w:hAnsi="Times New Roman" w:eastAsia="宋体" w:cs="Times New Roman"/>
                <w:color w:val="auto"/>
                <w:highlight w:val="none"/>
              </w:rPr>
            </w:pPr>
          </w:p>
        </w:tc>
        <w:tc>
          <w:tcPr>
            <w:tcW w:w="992" w:type="dxa"/>
            <w:noWrap w:val="0"/>
            <w:vAlign w:val="center"/>
          </w:tcPr>
          <w:p w14:paraId="02372CBB">
            <w:pPr>
              <w:spacing w:line="360" w:lineRule="auto"/>
              <w:jc w:val="center"/>
              <w:rPr>
                <w:rFonts w:ascii="Times New Roman" w:hAnsi="Times New Roman" w:eastAsia="宋体" w:cs="Times New Roman"/>
                <w:color w:val="auto"/>
                <w:highlight w:val="none"/>
              </w:rPr>
            </w:pPr>
          </w:p>
        </w:tc>
        <w:tc>
          <w:tcPr>
            <w:tcW w:w="1016" w:type="dxa"/>
            <w:noWrap w:val="0"/>
            <w:vAlign w:val="center"/>
          </w:tcPr>
          <w:p w14:paraId="0D64269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18ECA1F">
            <w:pPr>
              <w:spacing w:line="360" w:lineRule="auto"/>
              <w:jc w:val="center"/>
              <w:rPr>
                <w:rFonts w:ascii="Times New Roman" w:hAnsi="Times New Roman" w:eastAsia="宋体" w:cs="Times New Roman"/>
                <w:color w:val="auto"/>
                <w:highlight w:val="none"/>
              </w:rPr>
            </w:pPr>
          </w:p>
        </w:tc>
        <w:tc>
          <w:tcPr>
            <w:tcW w:w="1275" w:type="dxa"/>
            <w:noWrap w:val="0"/>
            <w:vAlign w:val="top"/>
          </w:tcPr>
          <w:p w14:paraId="46D49ED6">
            <w:pPr>
              <w:spacing w:line="360" w:lineRule="auto"/>
              <w:jc w:val="center"/>
              <w:rPr>
                <w:rFonts w:ascii="Times New Roman" w:hAnsi="Times New Roman" w:eastAsia="宋体" w:cs="Times New Roman"/>
                <w:color w:val="auto"/>
                <w:highlight w:val="none"/>
              </w:rPr>
            </w:pPr>
          </w:p>
        </w:tc>
        <w:tc>
          <w:tcPr>
            <w:tcW w:w="962" w:type="dxa"/>
            <w:noWrap w:val="0"/>
            <w:vAlign w:val="top"/>
          </w:tcPr>
          <w:p w14:paraId="7BF2D49E">
            <w:pPr>
              <w:spacing w:line="360" w:lineRule="auto"/>
              <w:jc w:val="center"/>
              <w:rPr>
                <w:rFonts w:ascii="Times New Roman" w:hAnsi="Times New Roman" w:eastAsia="宋体" w:cs="Times New Roman"/>
                <w:color w:val="auto"/>
                <w:highlight w:val="none"/>
              </w:rPr>
            </w:pPr>
          </w:p>
        </w:tc>
      </w:tr>
      <w:tr w14:paraId="173F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gridSpan w:val="3"/>
            <w:noWrap w:val="0"/>
            <w:vAlign w:val="top"/>
          </w:tcPr>
          <w:p w14:paraId="30ED75AB">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811" w:type="dxa"/>
            <w:gridSpan w:val="3"/>
            <w:noWrap w:val="0"/>
            <w:vAlign w:val="center"/>
          </w:tcPr>
          <w:p w14:paraId="37F68C18">
            <w:pPr>
              <w:spacing w:line="360" w:lineRule="auto"/>
              <w:jc w:val="center"/>
              <w:rPr>
                <w:rFonts w:ascii="Times New Roman" w:hAnsi="Times New Roman" w:eastAsia="宋体" w:cs="Times New Roman"/>
                <w:color w:val="auto"/>
                <w:highlight w:val="none"/>
              </w:rPr>
            </w:pPr>
          </w:p>
        </w:tc>
        <w:tc>
          <w:tcPr>
            <w:tcW w:w="1984" w:type="dxa"/>
            <w:gridSpan w:val="2"/>
            <w:noWrap w:val="0"/>
            <w:vAlign w:val="center"/>
          </w:tcPr>
          <w:p w14:paraId="2B98D8B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4246" w:type="dxa"/>
            <w:gridSpan w:val="4"/>
            <w:noWrap w:val="0"/>
            <w:vAlign w:val="center"/>
          </w:tcPr>
          <w:p w14:paraId="0CE0EB62">
            <w:pPr>
              <w:spacing w:line="360" w:lineRule="auto"/>
              <w:jc w:val="center"/>
              <w:rPr>
                <w:rFonts w:ascii="Times New Roman" w:hAnsi="Times New Roman" w:eastAsia="宋体" w:cs="Times New Roman"/>
                <w:color w:val="auto"/>
                <w:highlight w:val="none"/>
              </w:rPr>
            </w:pPr>
          </w:p>
        </w:tc>
      </w:tr>
    </w:tbl>
    <w:p w14:paraId="38D301F3">
      <w:pPr>
        <w:rPr>
          <w:rFonts w:hint="default" w:ascii="Times New Roman" w:hAnsi="Times New Roman" w:eastAsia="楷体_GB2312" w:cs="Times New Roman"/>
          <w:color w:val="auto"/>
          <w:szCs w:val="21"/>
          <w:highlight w:val="none"/>
        </w:rPr>
      </w:pPr>
    </w:p>
    <w:p w14:paraId="230220B7">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4D11B505">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1D4B72A7">
      <w:pPr>
        <w:pStyle w:val="5"/>
        <w:rPr>
          <w:rFonts w:hint="default" w:ascii="Times New Roman" w:hAnsi="Times New Roman"/>
          <w:color w:val="auto"/>
          <w:sz w:val="28"/>
          <w:szCs w:val="28"/>
          <w:highlight w:val="none"/>
        </w:rPr>
      </w:pPr>
      <w:bookmarkStart w:id="1856" w:name="_Toc59203053"/>
      <w:bookmarkStart w:id="1857" w:name="_Toc1022462675"/>
      <w:bookmarkStart w:id="1858" w:name="_Toc1196345521"/>
      <w:bookmarkStart w:id="1859" w:name="_Toc1877351600"/>
      <w:bookmarkStart w:id="1860" w:name="_Toc118789226"/>
      <w:bookmarkStart w:id="1861" w:name="_Toc1066440447"/>
      <w:bookmarkStart w:id="1862" w:name="_Toc2055455364"/>
      <w:bookmarkStart w:id="1863" w:name="_Toc1497145546"/>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5</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（适用方案设计完成后初步设计完成前以初步设计投标）</w:t>
      </w:r>
      <w:bookmarkEnd w:id="1856"/>
      <w:bookmarkEnd w:id="1857"/>
      <w:bookmarkEnd w:id="1858"/>
      <w:bookmarkEnd w:id="1859"/>
      <w:bookmarkEnd w:id="1860"/>
      <w:bookmarkEnd w:id="1861"/>
      <w:bookmarkEnd w:id="1862"/>
      <w:bookmarkEnd w:id="1863"/>
    </w:p>
    <w:p w14:paraId="56BBF5A9">
      <w:pPr>
        <w:spacing w:line="440" w:lineRule="exact"/>
        <w:jc w:val="center"/>
        <w:rPr>
          <w:rFonts w:hint="default" w:ascii="Times New Roman" w:hAnsi="Times New Roman" w:eastAsia="黑体" w:cs="Times New Roman"/>
          <w:color w:val="auto"/>
          <w:sz w:val="28"/>
          <w:szCs w:val="28"/>
          <w:highlight w:val="none"/>
        </w:rPr>
      </w:pPr>
    </w:p>
    <w:p w14:paraId="461C72A6">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（适用方案设计完成后初步设计完成前以初步设计投标）（</w:t>
      </w:r>
      <w:r>
        <w:rPr>
          <w:rFonts w:ascii="Times New Roman" w:hAnsi="Times New Roman" w:cs="Times New Roman"/>
          <w:b/>
          <w:color w:val="auto"/>
          <w:sz w:val="28"/>
          <w:szCs w:val="28"/>
          <w:highlight w:val="none"/>
        </w:rPr>
        <w:t>适用</w:t>
      </w:r>
      <w:r>
        <w:rPr>
          <w:rFonts w:hint="default" w:ascii="Times New Roman" w:hAnsi="Times New Roman" w:cs="Times New Roman"/>
          <w:b/>
          <w:color w:val="auto"/>
          <w:sz w:val="28"/>
          <w:szCs w:val="28"/>
          <w:highlight w:val="none"/>
        </w:rPr>
        <w:t>市政</w:t>
      </w:r>
      <w:r>
        <w:rPr>
          <w:rFonts w:ascii="Times New Roman" w:hAnsi="Times New Roman" w:cs="Times New Roman"/>
          <w:b/>
          <w:color w:val="auto"/>
          <w:sz w:val="28"/>
          <w:szCs w:val="28"/>
          <w:highlight w:val="none"/>
        </w:rPr>
        <w:t>项目</w:t>
      </w:r>
      <w:r>
        <w:rPr>
          <w:rFonts w:hint="default" w:ascii="Times New Roman" w:hAnsi="Times New Roman" w:cs="Times New Roman"/>
          <w:b/>
          <w:color w:val="auto"/>
          <w:sz w:val="28"/>
          <w:szCs w:val="28"/>
          <w:highlight w:val="none"/>
        </w:rPr>
        <w:t>）</w:t>
      </w:r>
    </w:p>
    <w:p w14:paraId="28142588">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97"/>
        <w:gridCol w:w="3402"/>
        <w:gridCol w:w="1276"/>
        <w:gridCol w:w="1042"/>
        <w:gridCol w:w="1134"/>
        <w:gridCol w:w="1134"/>
        <w:gridCol w:w="1134"/>
        <w:gridCol w:w="1134"/>
        <w:gridCol w:w="1134"/>
        <w:gridCol w:w="1134"/>
      </w:tblGrid>
      <w:tr w14:paraId="3EC2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72154B4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5102" w:type="dxa"/>
            <w:gridSpan w:val="3"/>
            <w:vMerge w:val="restart"/>
            <w:noWrap w:val="0"/>
            <w:vAlign w:val="top"/>
          </w:tcPr>
          <w:p w14:paraId="2FBFB739">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230CFB6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（或代码）</w:t>
            </w:r>
            <w:r>
              <w:rPr>
                <w:rFonts w:ascii="Times New Roman" w:hAnsi="Times New Roman" w:eastAsia="宋体" w:cs="Times New Roman"/>
                <w:color w:val="auto"/>
                <w:highlight w:val="none"/>
              </w:rPr>
              <w:t>及评审意见</w:t>
            </w:r>
          </w:p>
        </w:tc>
      </w:tr>
      <w:tr w14:paraId="5BD2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528F0F36">
            <w:pPr>
              <w:spacing w:line="360" w:lineRule="auto"/>
              <w:jc w:val="center"/>
              <w:rPr>
                <w:rFonts w:ascii="Times New Roman" w:hAnsi="Times New Roman" w:eastAsia="黑体" w:cs="Times New Roman"/>
                <w:color w:val="auto"/>
                <w:highlight w:val="none"/>
              </w:rPr>
            </w:pPr>
          </w:p>
        </w:tc>
        <w:tc>
          <w:tcPr>
            <w:tcW w:w="5102" w:type="dxa"/>
            <w:gridSpan w:val="3"/>
            <w:vMerge w:val="continue"/>
            <w:noWrap w:val="0"/>
            <w:vAlign w:val="top"/>
          </w:tcPr>
          <w:p w14:paraId="20A69B56">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24A6DC6E">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1074E2D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E4B26F2">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8AF2619">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73239808">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45EC53F">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21E5FB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BBD879B">
            <w:pPr>
              <w:spacing w:line="360" w:lineRule="auto"/>
              <w:jc w:val="center"/>
              <w:rPr>
                <w:rFonts w:ascii="Times New Roman" w:hAnsi="Times New Roman" w:eastAsia="宋体" w:cs="Times New Roman"/>
                <w:color w:val="auto"/>
                <w:highlight w:val="none"/>
              </w:rPr>
            </w:pPr>
          </w:p>
        </w:tc>
      </w:tr>
      <w:tr w14:paraId="69C6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25DB03F">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1303" w:type="dxa"/>
            <w:vMerge w:val="restart"/>
            <w:noWrap w:val="0"/>
            <w:vAlign w:val="center"/>
          </w:tcPr>
          <w:p w14:paraId="24AC6C7C">
            <w:pPr>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设计说明书 （适用市政项目）</w:t>
            </w:r>
          </w:p>
        </w:tc>
        <w:tc>
          <w:tcPr>
            <w:tcW w:w="3799" w:type="dxa"/>
            <w:gridSpan w:val="2"/>
            <w:noWrap w:val="0"/>
            <w:vAlign w:val="center"/>
          </w:tcPr>
          <w:p w14:paraId="666D7323">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投标人对本项目规划建设条件的熟悉程度，对项目规划建设条件分析论述深入程度，是否能充分考虑到本项目的具体情况并 采取针对性措施。</w:t>
            </w:r>
          </w:p>
        </w:tc>
        <w:tc>
          <w:tcPr>
            <w:tcW w:w="1276" w:type="dxa"/>
            <w:noWrap w:val="0"/>
            <w:vAlign w:val="center"/>
          </w:tcPr>
          <w:p w14:paraId="21262E3F">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2D88F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E77844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25A42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897C3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4A79D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34850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2E98C1">
            <w:pPr>
              <w:spacing w:line="240" w:lineRule="exact"/>
              <w:jc w:val="center"/>
              <w:rPr>
                <w:rFonts w:ascii="Times New Roman" w:hAnsi="Times New Roman" w:eastAsia="宋体" w:cs="Times New Roman"/>
                <w:color w:val="auto"/>
                <w:sz w:val="18"/>
                <w:szCs w:val="18"/>
                <w:highlight w:val="none"/>
              </w:rPr>
            </w:pPr>
          </w:p>
        </w:tc>
      </w:tr>
      <w:tr w14:paraId="0F33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E694EDC">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1303" w:type="dxa"/>
            <w:vMerge w:val="continue"/>
            <w:noWrap w:val="0"/>
            <w:vAlign w:val="center"/>
          </w:tcPr>
          <w:p w14:paraId="51A26F2B">
            <w:pPr>
              <w:widowControl/>
              <w:spacing w:line="240" w:lineRule="exact"/>
              <w:jc w:val="center"/>
              <w:rPr>
                <w:rFonts w:hint="default" w:ascii="Times New Roman" w:hAnsi="Times New Roman" w:eastAsia="宋体" w:cs="Times New Roman"/>
                <w:color w:val="auto"/>
                <w:highlight w:val="none"/>
              </w:rPr>
            </w:pPr>
          </w:p>
        </w:tc>
        <w:tc>
          <w:tcPr>
            <w:tcW w:w="3799" w:type="dxa"/>
            <w:gridSpan w:val="2"/>
            <w:noWrap w:val="0"/>
            <w:vAlign w:val="center"/>
          </w:tcPr>
          <w:p w14:paraId="6A75B05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提出的设计构想及建议的针对性，方案的特点及可实施性进行评分。</w:t>
            </w:r>
          </w:p>
        </w:tc>
        <w:tc>
          <w:tcPr>
            <w:tcW w:w="1276" w:type="dxa"/>
            <w:noWrap w:val="0"/>
            <w:vAlign w:val="center"/>
          </w:tcPr>
          <w:p w14:paraId="4EECF92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A670EB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111250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E5BBA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2B2F15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5E725E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9FA197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C4351A">
            <w:pPr>
              <w:spacing w:line="240" w:lineRule="exact"/>
              <w:jc w:val="center"/>
              <w:rPr>
                <w:rFonts w:ascii="Times New Roman" w:hAnsi="Times New Roman" w:eastAsia="宋体" w:cs="Times New Roman"/>
                <w:color w:val="auto"/>
                <w:sz w:val="18"/>
                <w:szCs w:val="18"/>
                <w:highlight w:val="none"/>
              </w:rPr>
            </w:pPr>
          </w:p>
        </w:tc>
      </w:tr>
      <w:tr w14:paraId="7AB7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55E29B7">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1303" w:type="dxa"/>
            <w:vMerge w:val="restart"/>
            <w:noWrap w:val="0"/>
            <w:vAlign w:val="center"/>
          </w:tcPr>
          <w:p w14:paraId="0D0DB552">
            <w:pPr>
              <w:widowControl/>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深化方案设计（适用市政项目）</w:t>
            </w:r>
          </w:p>
        </w:tc>
        <w:tc>
          <w:tcPr>
            <w:tcW w:w="3799" w:type="dxa"/>
            <w:gridSpan w:val="2"/>
            <w:noWrap w:val="0"/>
            <w:vAlign w:val="center"/>
          </w:tcPr>
          <w:p w14:paraId="1F24F0A8">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7756C213">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结构设计的可行性及合理性。</w:t>
            </w:r>
          </w:p>
        </w:tc>
        <w:tc>
          <w:tcPr>
            <w:tcW w:w="1276" w:type="dxa"/>
            <w:noWrap w:val="0"/>
            <w:vAlign w:val="center"/>
          </w:tcPr>
          <w:p w14:paraId="1E68056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42E52A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79522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5905B1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2CD49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8B72E3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64007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EFD3B0">
            <w:pPr>
              <w:spacing w:line="240" w:lineRule="exact"/>
              <w:jc w:val="center"/>
              <w:rPr>
                <w:rFonts w:ascii="Times New Roman" w:hAnsi="Times New Roman" w:eastAsia="宋体" w:cs="Times New Roman"/>
                <w:color w:val="auto"/>
                <w:sz w:val="18"/>
                <w:szCs w:val="18"/>
                <w:highlight w:val="none"/>
              </w:rPr>
            </w:pPr>
          </w:p>
        </w:tc>
      </w:tr>
      <w:tr w14:paraId="0BF2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851" w:type="dxa"/>
            <w:noWrap w:val="0"/>
            <w:vAlign w:val="center"/>
          </w:tcPr>
          <w:p w14:paraId="33C2CAAA">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1303" w:type="dxa"/>
            <w:vMerge w:val="continue"/>
            <w:noWrap w:val="0"/>
            <w:vAlign w:val="center"/>
          </w:tcPr>
          <w:p w14:paraId="051BA841">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2790F24">
            <w:pPr>
              <w:widowControl/>
              <w:spacing w:line="3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布局是否符合拟定发包人要求，功能分是否明确，是否考虑到项目未来的使用需求相关技术措施要求。</w:t>
            </w:r>
          </w:p>
        </w:tc>
        <w:tc>
          <w:tcPr>
            <w:tcW w:w="1276" w:type="dxa"/>
            <w:noWrap w:val="0"/>
            <w:vAlign w:val="center"/>
          </w:tcPr>
          <w:p w14:paraId="5EDA4DF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C91146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60AF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6195A0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0480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BBA039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F26FB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6A3632">
            <w:pPr>
              <w:spacing w:line="240" w:lineRule="exact"/>
              <w:jc w:val="center"/>
              <w:rPr>
                <w:rFonts w:ascii="Times New Roman" w:hAnsi="Times New Roman" w:eastAsia="宋体" w:cs="Times New Roman"/>
                <w:color w:val="auto"/>
                <w:sz w:val="18"/>
                <w:szCs w:val="18"/>
                <w:highlight w:val="none"/>
              </w:rPr>
            </w:pPr>
          </w:p>
        </w:tc>
      </w:tr>
      <w:tr w14:paraId="60DF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F5E00CF">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5</w:t>
            </w:r>
          </w:p>
        </w:tc>
        <w:tc>
          <w:tcPr>
            <w:tcW w:w="1303" w:type="dxa"/>
            <w:vMerge w:val="continue"/>
            <w:noWrap w:val="0"/>
            <w:vAlign w:val="center"/>
          </w:tcPr>
          <w:p w14:paraId="02DB5912">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48C03A94">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人流组织及竖向交通合理的合理程度。</w:t>
            </w:r>
          </w:p>
        </w:tc>
        <w:tc>
          <w:tcPr>
            <w:tcW w:w="1276" w:type="dxa"/>
            <w:noWrap w:val="0"/>
            <w:vAlign w:val="center"/>
          </w:tcPr>
          <w:p w14:paraId="66DEC7E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22AF6E8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116262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3D69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E99FA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6F566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AA08DD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BA7406">
            <w:pPr>
              <w:spacing w:line="240" w:lineRule="exact"/>
              <w:jc w:val="center"/>
              <w:rPr>
                <w:rFonts w:ascii="Times New Roman" w:hAnsi="Times New Roman" w:eastAsia="宋体" w:cs="Times New Roman"/>
                <w:color w:val="auto"/>
                <w:sz w:val="18"/>
                <w:szCs w:val="18"/>
                <w:highlight w:val="none"/>
              </w:rPr>
            </w:pPr>
          </w:p>
        </w:tc>
      </w:tr>
      <w:tr w14:paraId="055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7121AF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6</w:t>
            </w:r>
          </w:p>
        </w:tc>
        <w:tc>
          <w:tcPr>
            <w:tcW w:w="1303" w:type="dxa"/>
            <w:vMerge w:val="continue"/>
            <w:noWrap w:val="0"/>
            <w:vAlign w:val="center"/>
          </w:tcPr>
          <w:p w14:paraId="6CA691CF">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3DFBD37C">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结合周边排水现状，合理解决排水走向。</w:t>
            </w:r>
          </w:p>
        </w:tc>
        <w:tc>
          <w:tcPr>
            <w:tcW w:w="1276" w:type="dxa"/>
            <w:noWrap w:val="0"/>
            <w:vAlign w:val="center"/>
          </w:tcPr>
          <w:p w14:paraId="0148D68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B741D1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6741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8612A3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79645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621699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0D15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8F80169">
            <w:pPr>
              <w:spacing w:line="240" w:lineRule="exact"/>
              <w:jc w:val="center"/>
              <w:rPr>
                <w:rFonts w:ascii="Times New Roman" w:hAnsi="Times New Roman" w:eastAsia="宋体" w:cs="Times New Roman"/>
                <w:color w:val="auto"/>
                <w:sz w:val="18"/>
                <w:szCs w:val="18"/>
                <w:highlight w:val="none"/>
              </w:rPr>
            </w:pPr>
          </w:p>
        </w:tc>
      </w:tr>
      <w:tr w14:paraId="5BBB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BBD4487">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7</w:t>
            </w:r>
          </w:p>
        </w:tc>
        <w:tc>
          <w:tcPr>
            <w:tcW w:w="1303" w:type="dxa"/>
            <w:vMerge w:val="continue"/>
            <w:noWrap w:val="0"/>
            <w:vAlign w:val="center"/>
          </w:tcPr>
          <w:p w14:paraId="178AFE30">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43A90EA3">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设计方案经济的合理程度。</w:t>
            </w:r>
          </w:p>
        </w:tc>
        <w:tc>
          <w:tcPr>
            <w:tcW w:w="1276" w:type="dxa"/>
            <w:noWrap w:val="0"/>
            <w:vAlign w:val="center"/>
          </w:tcPr>
          <w:p w14:paraId="4115E514">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2B620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C4CEF1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B3D3FC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FC627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CD3FE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A871D5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73E12F7">
            <w:pPr>
              <w:spacing w:line="240" w:lineRule="exact"/>
              <w:jc w:val="center"/>
              <w:rPr>
                <w:rFonts w:ascii="Times New Roman" w:hAnsi="Times New Roman" w:eastAsia="宋体" w:cs="Times New Roman"/>
                <w:color w:val="auto"/>
                <w:sz w:val="18"/>
                <w:szCs w:val="18"/>
                <w:highlight w:val="none"/>
              </w:rPr>
            </w:pPr>
          </w:p>
        </w:tc>
      </w:tr>
      <w:tr w14:paraId="24F0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484C2BC">
            <w:pPr>
              <w:spacing w:line="240" w:lineRule="exact"/>
              <w:jc w:val="center"/>
              <w:rPr>
                <w:rFonts w:hint="default"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8</w:t>
            </w:r>
          </w:p>
        </w:tc>
        <w:tc>
          <w:tcPr>
            <w:tcW w:w="1303" w:type="dxa"/>
            <w:vMerge w:val="continue"/>
            <w:noWrap w:val="0"/>
            <w:vAlign w:val="center"/>
          </w:tcPr>
          <w:p w14:paraId="3E07B8F6">
            <w:pPr>
              <w:widowControl/>
              <w:spacing w:line="240" w:lineRule="exact"/>
              <w:jc w:val="center"/>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1B733D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highlight w:val="none"/>
              </w:rPr>
              <w:t>图纸的完整性。</w:t>
            </w:r>
          </w:p>
        </w:tc>
        <w:tc>
          <w:tcPr>
            <w:tcW w:w="1276" w:type="dxa"/>
            <w:noWrap w:val="0"/>
            <w:vAlign w:val="center"/>
          </w:tcPr>
          <w:p w14:paraId="1744A84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995934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258B1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C65733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10DAF1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53110E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C6919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EB75C96">
            <w:pPr>
              <w:spacing w:line="240" w:lineRule="exact"/>
              <w:jc w:val="center"/>
              <w:rPr>
                <w:rFonts w:ascii="Times New Roman" w:hAnsi="Times New Roman" w:eastAsia="宋体" w:cs="Times New Roman"/>
                <w:color w:val="auto"/>
                <w:sz w:val="18"/>
                <w:szCs w:val="18"/>
                <w:highlight w:val="none"/>
              </w:rPr>
            </w:pPr>
          </w:p>
        </w:tc>
      </w:tr>
      <w:tr w14:paraId="338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10F3705">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9</w:t>
            </w:r>
          </w:p>
        </w:tc>
        <w:tc>
          <w:tcPr>
            <w:tcW w:w="1303" w:type="dxa"/>
            <w:vMerge w:val="restart"/>
            <w:noWrap w:val="0"/>
            <w:vAlign w:val="center"/>
          </w:tcPr>
          <w:p w14:paraId="7C9FBBBF">
            <w:pPr>
              <w:widowControl/>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初步设计成果</w:t>
            </w:r>
          </w:p>
        </w:tc>
        <w:tc>
          <w:tcPr>
            <w:tcW w:w="3799" w:type="dxa"/>
            <w:gridSpan w:val="2"/>
            <w:noWrap w:val="0"/>
            <w:vAlign w:val="center"/>
          </w:tcPr>
          <w:p w14:paraId="59C6E00A">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276" w:type="dxa"/>
            <w:noWrap w:val="0"/>
            <w:vAlign w:val="center"/>
          </w:tcPr>
          <w:p w14:paraId="0108405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E1487A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153D5E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6E21F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E1B5F3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D8A43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4190B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CDC9D22">
            <w:pPr>
              <w:spacing w:line="240" w:lineRule="exact"/>
              <w:jc w:val="center"/>
              <w:rPr>
                <w:rFonts w:ascii="Times New Roman" w:hAnsi="Times New Roman" w:eastAsia="宋体" w:cs="Times New Roman"/>
                <w:color w:val="auto"/>
                <w:sz w:val="18"/>
                <w:szCs w:val="18"/>
                <w:highlight w:val="none"/>
              </w:rPr>
            </w:pPr>
          </w:p>
        </w:tc>
      </w:tr>
      <w:tr w14:paraId="7E8A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83138F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10</w:t>
            </w:r>
          </w:p>
        </w:tc>
        <w:tc>
          <w:tcPr>
            <w:tcW w:w="1303" w:type="dxa"/>
            <w:vMerge w:val="continue"/>
            <w:noWrap w:val="0"/>
            <w:vAlign w:val="top"/>
          </w:tcPr>
          <w:p w14:paraId="1AED87D9">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8FE68F2">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276" w:type="dxa"/>
            <w:noWrap w:val="0"/>
            <w:vAlign w:val="center"/>
          </w:tcPr>
          <w:p w14:paraId="3ACB79B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C402F6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1E34AE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C650AF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331B3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8C36CA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4DA86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27873CE">
            <w:pPr>
              <w:spacing w:line="240" w:lineRule="exact"/>
              <w:jc w:val="center"/>
              <w:rPr>
                <w:rFonts w:ascii="Times New Roman" w:hAnsi="Times New Roman" w:eastAsia="宋体" w:cs="Times New Roman"/>
                <w:color w:val="auto"/>
                <w:sz w:val="18"/>
                <w:szCs w:val="18"/>
                <w:highlight w:val="none"/>
              </w:rPr>
            </w:pPr>
          </w:p>
        </w:tc>
      </w:tr>
      <w:tr w14:paraId="508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C5ACBED">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11</w:t>
            </w:r>
          </w:p>
        </w:tc>
        <w:tc>
          <w:tcPr>
            <w:tcW w:w="1303" w:type="dxa"/>
            <w:vMerge w:val="continue"/>
            <w:noWrap w:val="0"/>
            <w:vAlign w:val="top"/>
          </w:tcPr>
          <w:p w14:paraId="37EF72DD">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6129738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276" w:type="dxa"/>
            <w:noWrap w:val="0"/>
            <w:vAlign w:val="center"/>
          </w:tcPr>
          <w:p w14:paraId="720E716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CFB444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F7245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A8B709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621C66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E40B1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823511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3CE8C01">
            <w:pPr>
              <w:spacing w:line="240" w:lineRule="exact"/>
              <w:jc w:val="center"/>
              <w:rPr>
                <w:rFonts w:ascii="Times New Roman" w:hAnsi="Times New Roman" w:eastAsia="宋体" w:cs="Times New Roman"/>
                <w:color w:val="auto"/>
                <w:sz w:val="18"/>
                <w:szCs w:val="18"/>
                <w:highlight w:val="none"/>
              </w:rPr>
            </w:pPr>
          </w:p>
        </w:tc>
      </w:tr>
      <w:tr w14:paraId="133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EF020A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12</w:t>
            </w:r>
          </w:p>
        </w:tc>
        <w:tc>
          <w:tcPr>
            <w:tcW w:w="1303" w:type="dxa"/>
            <w:vMerge w:val="continue"/>
            <w:noWrap w:val="0"/>
            <w:vAlign w:val="top"/>
          </w:tcPr>
          <w:p w14:paraId="2C1179AA">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2D3B23A">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276" w:type="dxa"/>
            <w:noWrap w:val="0"/>
            <w:vAlign w:val="center"/>
          </w:tcPr>
          <w:p w14:paraId="1767316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8C45DD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496846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0407FC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B0E260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447D92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6379B3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6FB6155">
            <w:pPr>
              <w:spacing w:line="240" w:lineRule="exact"/>
              <w:jc w:val="center"/>
              <w:rPr>
                <w:rFonts w:ascii="Times New Roman" w:hAnsi="Times New Roman" w:eastAsia="宋体" w:cs="Times New Roman"/>
                <w:color w:val="auto"/>
                <w:sz w:val="18"/>
                <w:szCs w:val="18"/>
                <w:highlight w:val="none"/>
              </w:rPr>
            </w:pPr>
          </w:p>
        </w:tc>
      </w:tr>
      <w:tr w14:paraId="2E3C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EEFAD7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13</w:t>
            </w:r>
          </w:p>
        </w:tc>
        <w:tc>
          <w:tcPr>
            <w:tcW w:w="1303" w:type="dxa"/>
            <w:vMerge w:val="continue"/>
            <w:noWrap w:val="0"/>
            <w:vAlign w:val="top"/>
          </w:tcPr>
          <w:p w14:paraId="1F86C01C">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3861B5C">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276" w:type="dxa"/>
            <w:noWrap w:val="0"/>
            <w:vAlign w:val="center"/>
          </w:tcPr>
          <w:p w14:paraId="5AEF679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9B077D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A9C4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1E5F4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2F45F3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BCC54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AD2E2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4E8C3C3">
            <w:pPr>
              <w:spacing w:line="240" w:lineRule="exact"/>
              <w:jc w:val="center"/>
              <w:rPr>
                <w:rFonts w:ascii="Times New Roman" w:hAnsi="Times New Roman" w:eastAsia="宋体" w:cs="Times New Roman"/>
                <w:color w:val="auto"/>
                <w:sz w:val="18"/>
                <w:szCs w:val="18"/>
                <w:highlight w:val="none"/>
              </w:rPr>
            </w:pPr>
          </w:p>
        </w:tc>
      </w:tr>
      <w:tr w14:paraId="0850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8F2FAE5">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14</w:t>
            </w:r>
          </w:p>
        </w:tc>
        <w:tc>
          <w:tcPr>
            <w:tcW w:w="1303" w:type="dxa"/>
            <w:vMerge w:val="continue"/>
            <w:noWrap w:val="0"/>
            <w:vAlign w:val="top"/>
          </w:tcPr>
          <w:p w14:paraId="23719B69">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1D3EEB29">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276" w:type="dxa"/>
            <w:noWrap w:val="0"/>
            <w:vAlign w:val="center"/>
          </w:tcPr>
          <w:p w14:paraId="4B639E4E">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2B33BC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49AB8A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EA8A5A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5B9551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499C9F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E9C036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B44546">
            <w:pPr>
              <w:spacing w:line="240" w:lineRule="exact"/>
              <w:jc w:val="center"/>
              <w:rPr>
                <w:rFonts w:ascii="Times New Roman" w:hAnsi="Times New Roman" w:eastAsia="宋体" w:cs="Times New Roman"/>
                <w:color w:val="auto"/>
                <w:sz w:val="18"/>
                <w:szCs w:val="18"/>
                <w:highlight w:val="none"/>
              </w:rPr>
            </w:pPr>
          </w:p>
        </w:tc>
      </w:tr>
      <w:tr w14:paraId="56CC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9B06FCD">
            <w:pPr>
              <w:spacing w:line="240" w:lineRule="exact"/>
              <w:jc w:val="center"/>
              <w:rPr>
                <w:rFonts w:hint="default" w:ascii="Times New Roman" w:hAnsi="Times New Roman" w:eastAsia="黑体" w:cs="Times New Roman"/>
                <w:color w:val="auto"/>
                <w:sz w:val="18"/>
                <w:szCs w:val="18"/>
                <w:highlight w:val="none"/>
              </w:rPr>
            </w:pPr>
            <w:r>
              <w:rPr>
                <w:rFonts w:ascii="Times New Roman" w:hAnsi="Times New Roman" w:eastAsia="黑体" w:cs="Times New Roman"/>
                <w:color w:val="auto"/>
                <w:sz w:val="18"/>
                <w:szCs w:val="18"/>
                <w:highlight w:val="none"/>
              </w:rPr>
              <w:t>15</w:t>
            </w:r>
          </w:p>
        </w:tc>
        <w:tc>
          <w:tcPr>
            <w:tcW w:w="1303" w:type="dxa"/>
            <w:vMerge w:val="continue"/>
            <w:noWrap w:val="0"/>
            <w:vAlign w:val="top"/>
          </w:tcPr>
          <w:p w14:paraId="54835646">
            <w:pPr>
              <w:widowControl/>
              <w:spacing w:line="240" w:lineRule="exact"/>
              <w:rPr>
                <w:rFonts w:hint="default" w:ascii="Times New Roman" w:hAnsi="Times New Roman" w:eastAsia="宋体" w:cs="Times New Roman"/>
                <w:color w:val="auto"/>
                <w:sz w:val="18"/>
                <w:szCs w:val="18"/>
                <w:highlight w:val="none"/>
              </w:rPr>
            </w:pPr>
          </w:p>
        </w:tc>
        <w:tc>
          <w:tcPr>
            <w:tcW w:w="3799" w:type="dxa"/>
            <w:gridSpan w:val="2"/>
            <w:noWrap w:val="0"/>
            <w:vAlign w:val="center"/>
          </w:tcPr>
          <w:p w14:paraId="2E9AB1D7">
            <w:pPr>
              <w:widowControl/>
              <w:spacing w:line="2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276" w:type="dxa"/>
            <w:noWrap w:val="0"/>
            <w:vAlign w:val="center"/>
          </w:tcPr>
          <w:p w14:paraId="5FC3C5A9">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5740C3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429BAD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AA51A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DA4E4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A8785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F6C49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AA01917">
            <w:pPr>
              <w:spacing w:line="240" w:lineRule="exact"/>
              <w:jc w:val="center"/>
              <w:rPr>
                <w:rFonts w:ascii="Times New Roman" w:hAnsi="Times New Roman" w:eastAsia="宋体" w:cs="Times New Roman"/>
                <w:color w:val="auto"/>
                <w:sz w:val="18"/>
                <w:szCs w:val="18"/>
                <w:highlight w:val="none"/>
              </w:rPr>
            </w:pPr>
          </w:p>
        </w:tc>
      </w:tr>
      <w:tr w14:paraId="440F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484B54F0">
            <w:pPr>
              <w:spacing w:line="240" w:lineRule="exact"/>
              <w:jc w:val="center"/>
              <w:rPr>
                <w:rFonts w:hint="default" w:ascii="Times New Roman" w:hAnsi="Times New Roman" w:eastAsia="宋体" w:cs="Times New Roman"/>
                <w:color w:val="auto"/>
                <w:sz w:val="18"/>
                <w:szCs w:val="18"/>
                <w:highlight w:val="none"/>
              </w:rPr>
            </w:pPr>
          </w:p>
        </w:tc>
        <w:tc>
          <w:tcPr>
            <w:tcW w:w="1303" w:type="dxa"/>
            <w:noWrap w:val="0"/>
            <w:vAlign w:val="top"/>
          </w:tcPr>
          <w:p w14:paraId="0F3E009F">
            <w:pPr>
              <w:widowControl/>
              <w:spacing w:line="240" w:lineRule="exact"/>
              <w:rPr>
                <w:rFonts w:hint="default" w:ascii="Times New Roman" w:hAnsi="Times New Roman" w:eastAsia="宋体" w:cs="Times New Roman"/>
                <w:color w:val="auto"/>
                <w:kern w:val="0"/>
                <w:sz w:val="18"/>
                <w:szCs w:val="18"/>
                <w:highlight w:val="none"/>
              </w:rPr>
            </w:pPr>
          </w:p>
        </w:tc>
        <w:tc>
          <w:tcPr>
            <w:tcW w:w="3799" w:type="dxa"/>
            <w:gridSpan w:val="2"/>
            <w:noWrap w:val="0"/>
            <w:vAlign w:val="center"/>
          </w:tcPr>
          <w:p w14:paraId="4CCF5CE8">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764D4620">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B9BA45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F1ECF0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7834F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0DBF695">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7A47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0892A3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D9FB14">
            <w:pPr>
              <w:spacing w:line="240" w:lineRule="exact"/>
              <w:jc w:val="center"/>
              <w:rPr>
                <w:rFonts w:ascii="Times New Roman" w:hAnsi="Times New Roman" w:eastAsia="宋体" w:cs="Times New Roman"/>
                <w:color w:val="auto"/>
                <w:sz w:val="18"/>
                <w:szCs w:val="18"/>
                <w:highlight w:val="none"/>
              </w:rPr>
            </w:pPr>
          </w:p>
        </w:tc>
      </w:tr>
      <w:tr w14:paraId="2965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51" w:type="dxa"/>
            <w:gridSpan w:val="3"/>
            <w:noWrap w:val="0"/>
            <w:vAlign w:val="top"/>
          </w:tcPr>
          <w:p w14:paraId="7EC7509C">
            <w:pPr>
              <w:spacing w:line="240" w:lineRule="exact"/>
              <w:jc w:val="center"/>
              <w:rPr>
                <w:rFonts w:ascii="Times New Roman" w:hAnsi="Times New Roman" w:eastAsia="宋体" w:cs="Times New Roman"/>
                <w:color w:val="auto"/>
                <w:sz w:val="18"/>
                <w:szCs w:val="18"/>
                <w:highlight w:val="none"/>
              </w:rPr>
            </w:pPr>
          </w:p>
        </w:tc>
        <w:tc>
          <w:tcPr>
            <w:tcW w:w="3402" w:type="dxa"/>
            <w:noWrap w:val="0"/>
            <w:vAlign w:val="center"/>
          </w:tcPr>
          <w:p w14:paraId="6FE34692">
            <w:pPr>
              <w:spacing w:line="24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得分合计</w:t>
            </w:r>
            <w:r>
              <w:rPr>
                <w:rFonts w:hint="default"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rPr>
              <w:t>满分</w:t>
            </w:r>
            <w:r>
              <w:rPr>
                <w:rFonts w:ascii="Times New Roman" w:hAnsi="Times New Roman" w:eastAsia="宋体" w:cs="Times New Roman"/>
                <w:color w:val="auto"/>
                <w:sz w:val="18"/>
                <w:szCs w:val="18"/>
                <w:highlight w:val="none"/>
                <w:u w:val="single"/>
              </w:rPr>
              <w:t xml:space="preserve">       </w:t>
            </w:r>
            <w:r>
              <w:rPr>
                <w:rFonts w:hint="default" w:ascii="Times New Roman" w:hAnsi="Times New Roman" w:eastAsia="宋体" w:cs="Times New Roman"/>
                <w:color w:val="auto"/>
                <w:sz w:val="18"/>
                <w:szCs w:val="18"/>
                <w:highlight w:val="none"/>
              </w:rPr>
              <w:t>）</w:t>
            </w:r>
          </w:p>
        </w:tc>
        <w:tc>
          <w:tcPr>
            <w:tcW w:w="1276" w:type="dxa"/>
            <w:noWrap w:val="0"/>
            <w:vAlign w:val="center"/>
          </w:tcPr>
          <w:p w14:paraId="36474F01">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919630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72D1F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CC15DF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D33A99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A5790A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EC1DA1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70484C">
            <w:pPr>
              <w:spacing w:line="240" w:lineRule="exact"/>
              <w:jc w:val="center"/>
              <w:rPr>
                <w:rFonts w:ascii="Times New Roman" w:hAnsi="Times New Roman" w:eastAsia="宋体" w:cs="Times New Roman"/>
                <w:color w:val="auto"/>
                <w:sz w:val="18"/>
                <w:szCs w:val="18"/>
                <w:highlight w:val="none"/>
              </w:rPr>
            </w:pPr>
          </w:p>
        </w:tc>
      </w:tr>
    </w:tbl>
    <w:p w14:paraId="7258A596">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24D3D08E">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161B2D9A">
      <w:pPr>
        <w:rPr>
          <w:rFonts w:ascii="Times New Roman" w:hAnsi="Times New Roman" w:cs="Times New Roman"/>
          <w:color w:val="auto"/>
          <w:highlight w:val="none"/>
        </w:rPr>
      </w:pPr>
    </w:p>
    <w:p w14:paraId="4207B0AF">
      <w:pPr>
        <w:pStyle w:val="5"/>
        <w:rPr>
          <w:rFonts w:ascii="Times New Roman" w:hAnsi="Times New Roman"/>
          <w:color w:val="auto"/>
          <w:sz w:val="28"/>
          <w:szCs w:val="28"/>
          <w:highlight w:val="none"/>
        </w:rPr>
      </w:pPr>
      <w:bookmarkStart w:id="1864" w:name="_Toc59203054"/>
      <w:bookmarkStart w:id="1865" w:name="_Toc2046810924"/>
      <w:bookmarkStart w:id="1866" w:name="_Toc1186938828"/>
      <w:bookmarkStart w:id="1867" w:name="_Toc566309991"/>
      <w:bookmarkStart w:id="1868" w:name="_Toc621806253"/>
      <w:bookmarkStart w:id="1869" w:name="_Toc1509591906"/>
      <w:bookmarkStart w:id="1870" w:name="_Toc1334366578"/>
      <w:bookmarkStart w:id="1871" w:name="_Toc815384604"/>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w:t>
      </w:r>
      <w:r>
        <w:rPr>
          <w:rFonts w:ascii="Times New Roman" w:hAnsi="Times New Roman"/>
          <w:color w:val="auto"/>
          <w:sz w:val="28"/>
          <w:szCs w:val="28"/>
          <w:highlight w:val="none"/>
        </w:rPr>
        <w:t>人</w:t>
      </w:r>
      <w:r>
        <w:rPr>
          <w:rFonts w:hint="default" w:ascii="Times New Roman" w:hAnsi="Times New Roman"/>
          <w:color w:val="auto"/>
          <w:sz w:val="28"/>
          <w:szCs w:val="28"/>
          <w:highlight w:val="none"/>
        </w:rPr>
        <w:t>设计标评分计算</w:t>
      </w:r>
      <w:r>
        <w:rPr>
          <w:rFonts w:ascii="Times New Roman" w:hAnsi="Times New Roman"/>
          <w:color w:val="auto"/>
          <w:sz w:val="28"/>
          <w:szCs w:val="28"/>
          <w:highlight w:val="none"/>
        </w:rPr>
        <w:t>表</w:t>
      </w:r>
      <w:bookmarkEnd w:id="1864"/>
      <w:bookmarkEnd w:id="1865"/>
      <w:bookmarkEnd w:id="1866"/>
      <w:bookmarkEnd w:id="1867"/>
      <w:bookmarkEnd w:id="1868"/>
      <w:bookmarkEnd w:id="1869"/>
      <w:bookmarkEnd w:id="1870"/>
      <w:bookmarkEnd w:id="1871"/>
    </w:p>
    <w:p w14:paraId="4D0A546D">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投标人名称（或代码）设计标</w:t>
      </w:r>
      <w:r>
        <w:rPr>
          <w:rFonts w:hint="default" w:ascii="Times New Roman" w:hAnsi="Times New Roman" w:eastAsia="黑体" w:cs="Times New Roman"/>
          <w:color w:val="auto"/>
          <w:sz w:val="28"/>
          <w:szCs w:val="28"/>
          <w:highlight w:val="none"/>
        </w:rPr>
        <w:t>评分计算</w:t>
      </w:r>
      <w:r>
        <w:rPr>
          <w:rFonts w:ascii="Times New Roman" w:hAnsi="Times New Roman" w:eastAsia="黑体" w:cs="Times New Roman"/>
          <w:color w:val="auto"/>
          <w:sz w:val="28"/>
          <w:szCs w:val="28"/>
          <w:highlight w:val="none"/>
        </w:rPr>
        <w:t>表</w:t>
      </w:r>
      <w:r>
        <w:rPr>
          <w:rFonts w:hint="default" w:ascii="Times New Roman" w:hAnsi="Times New Roman" w:eastAsia="黑体" w:cs="Times New Roman"/>
          <w:color w:val="auto"/>
          <w:sz w:val="28"/>
          <w:szCs w:val="28"/>
          <w:highlight w:val="none"/>
        </w:rPr>
        <w:t>（适用方案设计完成后初步设计完成前以初步设计投标）（适用市政项目）</w:t>
      </w:r>
    </w:p>
    <w:p w14:paraId="7F0A56E9">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6C2D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8" w:type="dxa"/>
            <w:vMerge w:val="restart"/>
            <w:noWrap w:val="0"/>
            <w:vAlign w:val="top"/>
          </w:tcPr>
          <w:p w14:paraId="30162540">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520" w:type="dxa"/>
            <w:gridSpan w:val="2"/>
            <w:vMerge w:val="restart"/>
            <w:noWrap w:val="0"/>
            <w:vAlign w:val="top"/>
          </w:tcPr>
          <w:p w14:paraId="3355B6A6">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795" w:type="dxa"/>
            <w:gridSpan w:val="5"/>
            <w:noWrap w:val="0"/>
            <w:vAlign w:val="center"/>
          </w:tcPr>
          <w:p w14:paraId="6C09B05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1016" w:type="dxa"/>
            <w:vMerge w:val="restart"/>
            <w:noWrap w:val="0"/>
            <w:vAlign w:val="center"/>
          </w:tcPr>
          <w:p w14:paraId="184E6936">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42AC678D">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50E83373">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0FC2064D">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2EBB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8" w:type="dxa"/>
            <w:vMerge w:val="continue"/>
            <w:noWrap w:val="0"/>
            <w:vAlign w:val="top"/>
          </w:tcPr>
          <w:p w14:paraId="028D60CD">
            <w:pPr>
              <w:spacing w:line="360" w:lineRule="auto"/>
              <w:jc w:val="center"/>
              <w:rPr>
                <w:rFonts w:ascii="Times New Roman" w:hAnsi="Times New Roman" w:eastAsia="宋体" w:cs="Times New Roman"/>
                <w:color w:val="auto"/>
                <w:kern w:val="0"/>
                <w:szCs w:val="21"/>
                <w:highlight w:val="none"/>
              </w:rPr>
            </w:pPr>
          </w:p>
        </w:tc>
        <w:tc>
          <w:tcPr>
            <w:tcW w:w="3520" w:type="dxa"/>
            <w:gridSpan w:val="2"/>
            <w:vMerge w:val="continue"/>
            <w:noWrap w:val="0"/>
            <w:vAlign w:val="top"/>
          </w:tcPr>
          <w:p w14:paraId="491A12CC">
            <w:pPr>
              <w:spacing w:line="360" w:lineRule="auto"/>
              <w:jc w:val="center"/>
              <w:rPr>
                <w:rFonts w:ascii="Times New Roman" w:hAnsi="Times New Roman" w:eastAsia="宋体" w:cs="Times New Roman"/>
                <w:color w:val="auto"/>
                <w:kern w:val="0"/>
                <w:szCs w:val="21"/>
                <w:highlight w:val="none"/>
              </w:rPr>
            </w:pPr>
          </w:p>
        </w:tc>
        <w:tc>
          <w:tcPr>
            <w:tcW w:w="1016" w:type="dxa"/>
            <w:noWrap w:val="0"/>
            <w:vAlign w:val="center"/>
          </w:tcPr>
          <w:p w14:paraId="3F0A5B9C">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944" w:type="dxa"/>
            <w:noWrap w:val="0"/>
            <w:vAlign w:val="center"/>
          </w:tcPr>
          <w:p w14:paraId="4510950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1" w:type="dxa"/>
            <w:noWrap w:val="0"/>
            <w:vAlign w:val="center"/>
          </w:tcPr>
          <w:p w14:paraId="2887F29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2" w:type="dxa"/>
            <w:noWrap w:val="0"/>
            <w:vAlign w:val="center"/>
          </w:tcPr>
          <w:p w14:paraId="7733F44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992" w:type="dxa"/>
            <w:noWrap w:val="0"/>
            <w:vAlign w:val="center"/>
          </w:tcPr>
          <w:p w14:paraId="67AC373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016" w:type="dxa"/>
            <w:vMerge w:val="continue"/>
            <w:noWrap w:val="0"/>
            <w:vAlign w:val="center"/>
          </w:tcPr>
          <w:p w14:paraId="769F2352">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791B8F84">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14287D07">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0E6F25B">
            <w:pPr>
              <w:spacing w:line="360" w:lineRule="auto"/>
              <w:jc w:val="center"/>
              <w:rPr>
                <w:rFonts w:ascii="Times New Roman" w:hAnsi="Times New Roman" w:eastAsia="宋体" w:cs="Times New Roman"/>
                <w:color w:val="auto"/>
                <w:highlight w:val="none"/>
              </w:rPr>
            </w:pPr>
          </w:p>
        </w:tc>
      </w:tr>
      <w:tr w14:paraId="100F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08" w:type="dxa"/>
            <w:vMerge w:val="restart"/>
            <w:noWrap w:val="0"/>
            <w:vAlign w:val="top"/>
          </w:tcPr>
          <w:p w14:paraId="5AA08238">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43" w:type="dxa"/>
            <w:vMerge w:val="restart"/>
            <w:noWrap w:val="0"/>
            <w:vAlign w:val="top"/>
          </w:tcPr>
          <w:p w14:paraId="5850FA67">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设计说明书 </w:t>
            </w:r>
          </w:p>
        </w:tc>
        <w:tc>
          <w:tcPr>
            <w:tcW w:w="2977" w:type="dxa"/>
            <w:vMerge w:val="restart"/>
            <w:noWrap w:val="0"/>
            <w:vAlign w:val="center"/>
          </w:tcPr>
          <w:p w14:paraId="5310CDE1">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投标人对本项目规划建设条件的熟悉程度，对项目规划建设条件分析论述深入程度，是否能充分考虑到本项目的具体情况并 采取针对性措施。</w:t>
            </w:r>
          </w:p>
        </w:tc>
        <w:tc>
          <w:tcPr>
            <w:tcW w:w="1016" w:type="dxa"/>
            <w:noWrap w:val="0"/>
            <w:vAlign w:val="center"/>
          </w:tcPr>
          <w:p w14:paraId="58621D3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B91E6D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376A78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66956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2A170F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57738DD8">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7DD4471A">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6DD331D5">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36EDED9F">
            <w:pPr>
              <w:spacing w:line="360" w:lineRule="auto"/>
              <w:jc w:val="center"/>
              <w:rPr>
                <w:rFonts w:ascii="Times New Roman" w:hAnsi="Times New Roman" w:eastAsia="宋体" w:cs="Times New Roman"/>
                <w:color w:val="auto"/>
                <w:highlight w:val="none"/>
              </w:rPr>
            </w:pPr>
          </w:p>
        </w:tc>
      </w:tr>
      <w:tr w14:paraId="6555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8" w:type="dxa"/>
            <w:vMerge w:val="continue"/>
            <w:noWrap w:val="0"/>
            <w:vAlign w:val="top"/>
          </w:tcPr>
          <w:p w14:paraId="521BB4A4">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58D39CD">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4E5F402">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40A2F1F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6808CF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4BDF8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B3DC1E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9EE854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7229BE8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A30A55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FF517B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529E1E1B">
            <w:pPr>
              <w:spacing w:line="360" w:lineRule="auto"/>
              <w:jc w:val="center"/>
              <w:rPr>
                <w:rFonts w:ascii="Times New Roman" w:hAnsi="Times New Roman" w:eastAsia="宋体" w:cs="Times New Roman"/>
                <w:color w:val="auto"/>
                <w:highlight w:val="none"/>
              </w:rPr>
            </w:pPr>
          </w:p>
        </w:tc>
      </w:tr>
      <w:tr w14:paraId="75C2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59A495AF">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543" w:type="dxa"/>
            <w:vMerge w:val="continue"/>
            <w:noWrap w:val="0"/>
            <w:vAlign w:val="top"/>
          </w:tcPr>
          <w:p w14:paraId="284FABE8">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52A525FD">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提出的设计构想及建议的针对性，方案的特点及可实施性进行评分。</w:t>
            </w:r>
          </w:p>
        </w:tc>
        <w:tc>
          <w:tcPr>
            <w:tcW w:w="1016" w:type="dxa"/>
            <w:noWrap w:val="0"/>
            <w:vAlign w:val="center"/>
          </w:tcPr>
          <w:p w14:paraId="61CC2B1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FC2BC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3D67F0F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8FFD7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944A6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vMerge w:val="restart"/>
            <w:noWrap w:val="0"/>
            <w:vAlign w:val="center"/>
          </w:tcPr>
          <w:p w14:paraId="0F466B11">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9015F95">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05B532A1">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426B84D">
            <w:pPr>
              <w:spacing w:line="360" w:lineRule="auto"/>
              <w:jc w:val="center"/>
              <w:rPr>
                <w:rFonts w:ascii="Times New Roman" w:hAnsi="Times New Roman" w:eastAsia="宋体" w:cs="Times New Roman"/>
                <w:color w:val="auto"/>
                <w:highlight w:val="none"/>
              </w:rPr>
            </w:pPr>
          </w:p>
        </w:tc>
      </w:tr>
      <w:tr w14:paraId="72B4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3248783">
            <w:pPr>
              <w:spacing w:line="360" w:lineRule="auto"/>
              <w:jc w:val="center"/>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D0D9E3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68E72FAE">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EE3F20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EF473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949EA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16822C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66C869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vMerge w:val="continue"/>
            <w:noWrap w:val="0"/>
            <w:vAlign w:val="center"/>
          </w:tcPr>
          <w:p w14:paraId="4AC0224D">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5C0A089">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7187488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2E6B1358">
            <w:pPr>
              <w:spacing w:line="360" w:lineRule="auto"/>
              <w:jc w:val="center"/>
              <w:rPr>
                <w:rFonts w:ascii="Times New Roman" w:hAnsi="Times New Roman" w:eastAsia="宋体" w:cs="Times New Roman"/>
                <w:color w:val="auto"/>
                <w:highlight w:val="none"/>
              </w:rPr>
            </w:pPr>
          </w:p>
        </w:tc>
      </w:tr>
      <w:tr w14:paraId="572E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BD16C72">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543" w:type="dxa"/>
            <w:vMerge w:val="restart"/>
            <w:noWrap w:val="0"/>
            <w:vAlign w:val="top"/>
          </w:tcPr>
          <w:p w14:paraId="77304598">
            <w:pPr>
              <w:spacing w:line="36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深化方案设计</w:t>
            </w:r>
          </w:p>
        </w:tc>
        <w:tc>
          <w:tcPr>
            <w:tcW w:w="2977" w:type="dxa"/>
            <w:vMerge w:val="restart"/>
            <w:noWrap w:val="0"/>
            <w:vAlign w:val="center"/>
          </w:tcPr>
          <w:p w14:paraId="3B15DD8B">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10D48C44">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结构设计的可行性及合理性。</w:t>
            </w:r>
          </w:p>
          <w:p w14:paraId="618041F1">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布局是否符合拟定发包人要求，功能分是否明确，是否考 </w:t>
            </w:r>
          </w:p>
          <w:p w14:paraId="169F48E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虑到项目未来的使用需求相关技术措施要求。</w:t>
            </w:r>
          </w:p>
        </w:tc>
        <w:tc>
          <w:tcPr>
            <w:tcW w:w="1016" w:type="dxa"/>
            <w:noWrap w:val="0"/>
            <w:vAlign w:val="center"/>
          </w:tcPr>
          <w:p w14:paraId="7559B6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5B20C7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AA0A6D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D2CE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F39797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39395CF">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6D9534B">
            <w:pPr>
              <w:spacing w:line="360" w:lineRule="auto"/>
              <w:jc w:val="center"/>
              <w:rPr>
                <w:rFonts w:ascii="Times New Roman" w:hAnsi="Times New Roman" w:eastAsia="宋体" w:cs="Times New Roman"/>
                <w:color w:val="auto"/>
                <w:highlight w:val="none"/>
              </w:rPr>
            </w:pPr>
          </w:p>
        </w:tc>
        <w:tc>
          <w:tcPr>
            <w:tcW w:w="1275" w:type="dxa"/>
            <w:noWrap w:val="0"/>
            <w:vAlign w:val="top"/>
          </w:tcPr>
          <w:p w14:paraId="35E36C0C">
            <w:pPr>
              <w:spacing w:line="360" w:lineRule="auto"/>
              <w:jc w:val="center"/>
              <w:rPr>
                <w:rFonts w:ascii="Times New Roman" w:hAnsi="Times New Roman" w:eastAsia="宋体" w:cs="Times New Roman"/>
                <w:color w:val="auto"/>
                <w:highlight w:val="none"/>
              </w:rPr>
            </w:pPr>
          </w:p>
        </w:tc>
        <w:tc>
          <w:tcPr>
            <w:tcW w:w="962" w:type="dxa"/>
            <w:noWrap w:val="0"/>
            <w:vAlign w:val="top"/>
          </w:tcPr>
          <w:p w14:paraId="2E722B2B">
            <w:pPr>
              <w:spacing w:line="360" w:lineRule="auto"/>
              <w:jc w:val="center"/>
              <w:rPr>
                <w:rFonts w:ascii="Times New Roman" w:hAnsi="Times New Roman" w:eastAsia="宋体" w:cs="Times New Roman"/>
                <w:color w:val="auto"/>
                <w:highlight w:val="none"/>
              </w:rPr>
            </w:pPr>
          </w:p>
        </w:tc>
      </w:tr>
      <w:tr w14:paraId="5618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411334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A7E9C3A">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45AA7C1E">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0AA2297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62E0DF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EAF22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5A07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0054C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46F63F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99EC7D2">
            <w:pPr>
              <w:spacing w:line="360" w:lineRule="auto"/>
              <w:jc w:val="center"/>
              <w:rPr>
                <w:rFonts w:ascii="Times New Roman" w:hAnsi="Times New Roman" w:eastAsia="宋体" w:cs="Times New Roman"/>
                <w:color w:val="auto"/>
                <w:highlight w:val="none"/>
              </w:rPr>
            </w:pPr>
          </w:p>
        </w:tc>
        <w:tc>
          <w:tcPr>
            <w:tcW w:w="1275" w:type="dxa"/>
            <w:noWrap w:val="0"/>
            <w:vAlign w:val="top"/>
          </w:tcPr>
          <w:p w14:paraId="0A240CA2">
            <w:pPr>
              <w:spacing w:line="360" w:lineRule="auto"/>
              <w:jc w:val="center"/>
              <w:rPr>
                <w:rFonts w:ascii="Times New Roman" w:hAnsi="Times New Roman" w:eastAsia="宋体" w:cs="Times New Roman"/>
                <w:color w:val="auto"/>
                <w:highlight w:val="none"/>
              </w:rPr>
            </w:pPr>
          </w:p>
        </w:tc>
        <w:tc>
          <w:tcPr>
            <w:tcW w:w="962" w:type="dxa"/>
            <w:noWrap w:val="0"/>
            <w:vAlign w:val="top"/>
          </w:tcPr>
          <w:p w14:paraId="6AC3C655">
            <w:pPr>
              <w:spacing w:line="360" w:lineRule="auto"/>
              <w:jc w:val="center"/>
              <w:rPr>
                <w:rFonts w:ascii="Times New Roman" w:hAnsi="Times New Roman" w:eastAsia="宋体" w:cs="Times New Roman"/>
                <w:color w:val="auto"/>
                <w:highlight w:val="none"/>
              </w:rPr>
            </w:pPr>
          </w:p>
        </w:tc>
      </w:tr>
      <w:tr w14:paraId="71C1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4604CA8A">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4</w:t>
            </w:r>
          </w:p>
          <w:p w14:paraId="4CC40096">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7E53766">
            <w:pPr>
              <w:spacing w:line="360" w:lineRule="auto"/>
              <w:jc w:val="left"/>
              <w:rPr>
                <w:rFonts w:hint="default" w:ascii="Times New Roman" w:hAnsi="Times New Roman" w:eastAsia="宋体" w:cs="Times New Roman"/>
                <w:bCs/>
                <w:color w:val="auto"/>
                <w:szCs w:val="21"/>
                <w:highlight w:val="none"/>
              </w:rPr>
            </w:pPr>
          </w:p>
        </w:tc>
        <w:tc>
          <w:tcPr>
            <w:tcW w:w="2977" w:type="dxa"/>
            <w:vMerge w:val="restart"/>
            <w:noWrap w:val="0"/>
            <w:vAlign w:val="center"/>
          </w:tcPr>
          <w:p w14:paraId="0DBE415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人流组织及竖向交通合理的合理程度。</w:t>
            </w:r>
          </w:p>
          <w:p w14:paraId="1B4CBE1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结合周边排水现状，合理解决排水走向。</w:t>
            </w:r>
          </w:p>
        </w:tc>
        <w:tc>
          <w:tcPr>
            <w:tcW w:w="1016" w:type="dxa"/>
            <w:noWrap w:val="0"/>
            <w:vAlign w:val="center"/>
          </w:tcPr>
          <w:p w14:paraId="06B7066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51713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5DECE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2CF442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11068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991220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4A32AD7">
            <w:pPr>
              <w:spacing w:line="360" w:lineRule="auto"/>
              <w:jc w:val="center"/>
              <w:rPr>
                <w:rFonts w:ascii="Times New Roman" w:hAnsi="Times New Roman" w:eastAsia="宋体" w:cs="Times New Roman"/>
                <w:color w:val="auto"/>
                <w:highlight w:val="none"/>
              </w:rPr>
            </w:pPr>
          </w:p>
        </w:tc>
        <w:tc>
          <w:tcPr>
            <w:tcW w:w="1275" w:type="dxa"/>
            <w:noWrap w:val="0"/>
            <w:vAlign w:val="top"/>
          </w:tcPr>
          <w:p w14:paraId="301D23EE">
            <w:pPr>
              <w:spacing w:line="360" w:lineRule="auto"/>
              <w:jc w:val="center"/>
              <w:rPr>
                <w:rFonts w:ascii="Times New Roman" w:hAnsi="Times New Roman" w:eastAsia="宋体" w:cs="Times New Roman"/>
                <w:color w:val="auto"/>
                <w:highlight w:val="none"/>
              </w:rPr>
            </w:pPr>
          </w:p>
        </w:tc>
        <w:tc>
          <w:tcPr>
            <w:tcW w:w="962" w:type="dxa"/>
            <w:noWrap w:val="0"/>
            <w:vAlign w:val="top"/>
          </w:tcPr>
          <w:p w14:paraId="424194F5">
            <w:pPr>
              <w:spacing w:line="360" w:lineRule="auto"/>
              <w:jc w:val="center"/>
              <w:rPr>
                <w:rFonts w:ascii="Times New Roman" w:hAnsi="Times New Roman" w:eastAsia="宋体" w:cs="Times New Roman"/>
                <w:color w:val="auto"/>
                <w:highlight w:val="none"/>
              </w:rPr>
            </w:pPr>
          </w:p>
        </w:tc>
      </w:tr>
      <w:tr w14:paraId="0BF9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3AABD2A">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318AE0D">
            <w:pPr>
              <w:spacing w:line="360" w:lineRule="auto"/>
              <w:jc w:val="left"/>
              <w:rPr>
                <w:rFonts w:hint="default" w:ascii="Times New Roman" w:hAnsi="Times New Roman" w:eastAsia="宋体" w:cs="Times New Roman"/>
                <w:bCs/>
                <w:color w:val="auto"/>
                <w:szCs w:val="21"/>
                <w:highlight w:val="none"/>
              </w:rPr>
            </w:pPr>
          </w:p>
        </w:tc>
        <w:tc>
          <w:tcPr>
            <w:tcW w:w="2977" w:type="dxa"/>
            <w:vMerge w:val="continue"/>
            <w:noWrap w:val="0"/>
            <w:vAlign w:val="center"/>
          </w:tcPr>
          <w:p w14:paraId="621FD9A6">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20F401A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4DBA7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74F734D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D7817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17B5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B39ED8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4395CAD">
            <w:pPr>
              <w:spacing w:line="360" w:lineRule="auto"/>
              <w:jc w:val="center"/>
              <w:rPr>
                <w:rFonts w:ascii="Times New Roman" w:hAnsi="Times New Roman" w:eastAsia="宋体" w:cs="Times New Roman"/>
                <w:color w:val="auto"/>
                <w:highlight w:val="none"/>
              </w:rPr>
            </w:pPr>
          </w:p>
        </w:tc>
        <w:tc>
          <w:tcPr>
            <w:tcW w:w="1275" w:type="dxa"/>
            <w:noWrap w:val="0"/>
            <w:vAlign w:val="top"/>
          </w:tcPr>
          <w:p w14:paraId="4D48675F">
            <w:pPr>
              <w:spacing w:line="360" w:lineRule="auto"/>
              <w:jc w:val="center"/>
              <w:rPr>
                <w:rFonts w:ascii="Times New Roman" w:hAnsi="Times New Roman" w:eastAsia="宋体" w:cs="Times New Roman"/>
                <w:color w:val="auto"/>
                <w:highlight w:val="none"/>
              </w:rPr>
            </w:pPr>
          </w:p>
        </w:tc>
        <w:tc>
          <w:tcPr>
            <w:tcW w:w="962" w:type="dxa"/>
            <w:noWrap w:val="0"/>
            <w:vAlign w:val="top"/>
          </w:tcPr>
          <w:p w14:paraId="6FDB7352">
            <w:pPr>
              <w:spacing w:line="360" w:lineRule="auto"/>
              <w:jc w:val="center"/>
              <w:rPr>
                <w:rFonts w:ascii="Times New Roman" w:hAnsi="Times New Roman" w:eastAsia="宋体" w:cs="Times New Roman"/>
                <w:color w:val="auto"/>
                <w:highlight w:val="none"/>
              </w:rPr>
            </w:pPr>
          </w:p>
        </w:tc>
      </w:tr>
      <w:tr w14:paraId="4B48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4FA2EA8A">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5</w:t>
            </w:r>
          </w:p>
          <w:p w14:paraId="033B270A">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AE294D4">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125AB6D">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设计方案经济的合理程度。</w:t>
            </w:r>
          </w:p>
        </w:tc>
        <w:tc>
          <w:tcPr>
            <w:tcW w:w="1016" w:type="dxa"/>
            <w:noWrap w:val="0"/>
            <w:vAlign w:val="center"/>
          </w:tcPr>
          <w:p w14:paraId="730EA5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5DF7C9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ADD4BE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2E433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E2C4CC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6037B4B">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71E5A33">
            <w:pPr>
              <w:spacing w:line="360" w:lineRule="auto"/>
              <w:jc w:val="center"/>
              <w:rPr>
                <w:rFonts w:ascii="Times New Roman" w:hAnsi="Times New Roman" w:eastAsia="宋体" w:cs="Times New Roman"/>
                <w:color w:val="auto"/>
                <w:highlight w:val="none"/>
              </w:rPr>
            </w:pPr>
          </w:p>
        </w:tc>
        <w:tc>
          <w:tcPr>
            <w:tcW w:w="1275" w:type="dxa"/>
            <w:noWrap w:val="0"/>
            <w:vAlign w:val="top"/>
          </w:tcPr>
          <w:p w14:paraId="105DB553">
            <w:pPr>
              <w:spacing w:line="360" w:lineRule="auto"/>
              <w:jc w:val="center"/>
              <w:rPr>
                <w:rFonts w:ascii="Times New Roman" w:hAnsi="Times New Roman" w:eastAsia="宋体" w:cs="Times New Roman"/>
                <w:color w:val="auto"/>
                <w:highlight w:val="none"/>
              </w:rPr>
            </w:pPr>
          </w:p>
        </w:tc>
        <w:tc>
          <w:tcPr>
            <w:tcW w:w="962" w:type="dxa"/>
            <w:noWrap w:val="0"/>
            <w:vAlign w:val="top"/>
          </w:tcPr>
          <w:p w14:paraId="79AD6BD9">
            <w:pPr>
              <w:spacing w:line="360" w:lineRule="auto"/>
              <w:jc w:val="center"/>
              <w:rPr>
                <w:rFonts w:ascii="Times New Roman" w:hAnsi="Times New Roman" w:eastAsia="宋体" w:cs="Times New Roman"/>
                <w:color w:val="auto"/>
                <w:highlight w:val="none"/>
              </w:rPr>
            </w:pPr>
          </w:p>
        </w:tc>
      </w:tr>
      <w:tr w14:paraId="3E01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A56399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1623D64F">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4F2D8B9">
            <w:pPr>
              <w:spacing w:line="360" w:lineRule="auto"/>
              <w:jc w:val="left"/>
              <w:rPr>
                <w:rFonts w:hint="default" w:ascii="Times New Roman" w:hAnsi="Times New Roman" w:eastAsia="宋体" w:cs="Times New Roman"/>
                <w:color w:val="auto"/>
                <w:kern w:val="0"/>
                <w:szCs w:val="21"/>
                <w:highlight w:val="none"/>
              </w:rPr>
            </w:pPr>
          </w:p>
        </w:tc>
        <w:tc>
          <w:tcPr>
            <w:tcW w:w="1016" w:type="dxa"/>
            <w:noWrap w:val="0"/>
            <w:vAlign w:val="center"/>
          </w:tcPr>
          <w:p w14:paraId="640F86E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55659B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53A8A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E658A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4A6E0FB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240F4A1E">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6505E2">
            <w:pPr>
              <w:spacing w:line="360" w:lineRule="auto"/>
              <w:jc w:val="center"/>
              <w:rPr>
                <w:rFonts w:ascii="Times New Roman" w:hAnsi="Times New Roman" w:eastAsia="宋体" w:cs="Times New Roman"/>
                <w:color w:val="auto"/>
                <w:highlight w:val="none"/>
              </w:rPr>
            </w:pPr>
          </w:p>
        </w:tc>
        <w:tc>
          <w:tcPr>
            <w:tcW w:w="1275" w:type="dxa"/>
            <w:noWrap w:val="0"/>
            <w:vAlign w:val="top"/>
          </w:tcPr>
          <w:p w14:paraId="25C30AFE">
            <w:pPr>
              <w:spacing w:line="360" w:lineRule="auto"/>
              <w:jc w:val="center"/>
              <w:rPr>
                <w:rFonts w:ascii="Times New Roman" w:hAnsi="Times New Roman" w:eastAsia="宋体" w:cs="Times New Roman"/>
                <w:color w:val="auto"/>
                <w:highlight w:val="none"/>
              </w:rPr>
            </w:pPr>
          </w:p>
        </w:tc>
        <w:tc>
          <w:tcPr>
            <w:tcW w:w="962" w:type="dxa"/>
            <w:noWrap w:val="0"/>
            <w:vAlign w:val="top"/>
          </w:tcPr>
          <w:p w14:paraId="750D311C">
            <w:pPr>
              <w:spacing w:line="360" w:lineRule="auto"/>
              <w:jc w:val="center"/>
              <w:rPr>
                <w:rFonts w:ascii="Times New Roman" w:hAnsi="Times New Roman" w:eastAsia="宋体" w:cs="Times New Roman"/>
                <w:color w:val="auto"/>
                <w:highlight w:val="none"/>
              </w:rPr>
            </w:pPr>
          </w:p>
        </w:tc>
      </w:tr>
      <w:tr w14:paraId="4F4E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962AC91">
            <w:pPr>
              <w:spacing w:line="360" w:lineRule="auto"/>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6</w:t>
            </w:r>
          </w:p>
          <w:p w14:paraId="491DC2F7">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E60EE74">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E4A18EE">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设计方案中道路平面与纵断面设计、道路横断面设计、路面 </w:t>
            </w:r>
          </w:p>
          <w:p w14:paraId="35EDCE7A">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结构设计的可行性及合理性。</w:t>
            </w:r>
          </w:p>
          <w:p w14:paraId="59D1915B">
            <w:pPr>
              <w:spacing w:line="3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布局是否符合拟定发包人要求，功能分是否明确，是否考 </w:t>
            </w:r>
          </w:p>
          <w:p w14:paraId="1927E28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虑到项目未来的使用需求相关技术措施要求。</w:t>
            </w:r>
          </w:p>
        </w:tc>
        <w:tc>
          <w:tcPr>
            <w:tcW w:w="1016" w:type="dxa"/>
            <w:noWrap w:val="0"/>
            <w:vAlign w:val="center"/>
          </w:tcPr>
          <w:p w14:paraId="1BB0CD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E9F0D0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A7F6E7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C8EBDD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B05E8D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CE583E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59853F2">
            <w:pPr>
              <w:spacing w:line="360" w:lineRule="auto"/>
              <w:jc w:val="center"/>
              <w:rPr>
                <w:rFonts w:ascii="Times New Roman" w:hAnsi="Times New Roman" w:eastAsia="宋体" w:cs="Times New Roman"/>
                <w:color w:val="auto"/>
                <w:highlight w:val="none"/>
              </w:rPr>
            </w:pPr>
          </w:p>
        </w:tc>
        <w:tc>
          <w:tcPr>
            <w:tcW w:w="1275" w:type="dxa"/>
            <w:noWrap w:val="0"/>
            <w:vAlign w:val="top"/>
          </w:tcPr>
          <w:p w14:paraId="440DC70A">
            <w:pPr>
              <w:spacing w:line="360" w:lineRule="auto"/>
              <w:jc w:val="center"/>
              <w:rPr>
                <w:rFonts w:ascii="Times New Roman" w:hAnsi="Times New Roman" w:eastAsia="宋体" w:cs="Times New Roman"/>
                <w:color w:val="auto"/>
                <w:highlight w:val="none"/>
              </w:rPr>
            </w:pPr>
          </w:p>
        </w:tc>
        <w:tc>
          <w:tcPr>
            <w:tcW w:w="962" w:type="dxa"/>
            <w:noWrap w:val="0"/>
            <w:vAlign w:val="top"/>
          </w:tcPr>
          <w:p w14:paraId="4448F203">
            <w:pPr>
              <w:spacing w:line="360" w:lineRule="auto"/>
              <w:jc w:val="center"/>
              <w:rPr>
                <w:rFonts w:ascii="Times New Roman" w:hAnsi="Times New Roman" w:eastAsia="宋体" w:cs="Times New Roman"/>
                <w:color w:val="auto"/>
                <w:highlight w:val="none"/>
              </w:rPr>
            </w:pPr>
          </w:p>
        </w:tc>
      </w:tr>
      <w:tr w14:paraId="3D1B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94553EC">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463CAE0E">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84D787B">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60C70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1F7CC5A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84BA74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D0A1AC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5AE766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049AF96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1B5C146">
            <w:pPr>
              <w:spacing w:line="360" w:lineRule="auto"/>
              <w:jc w:val="center"/>
              <w:rPr>
                <w:rFonts w:ascii="Times New Roman" w:hAnsi="Times New Roman" w:eastAsia="宋体" w:cs="Times New Roman"/>
                <w:color w:val="auto"/>
                <w:highlight w:val="none"/>
              </w:rPr>
            </w:pPr>
          </w:p>
        </w:tc>
        <w:tc>
          <w:tcPr>
            <w:tcW w:w="1275" w:type="dxa"/>
            <w:noWrap w:val="0"/>
            <w:vAlign w:val="top"/>
          </w:tcPr>
          <w:p w14:paraId="7CC9D636">
            <w:pPr>
              <w:spacing w:line="360" w:lineRule="auto"/>
              <w:jc w:val="center"/>
              <w:rPr>
                <w:rFonts w:ascii="Times New Roman" w:hAnsi="Times New Roman" w:eastAsia="宋体" w:cs="Times New Roman"/>
                <w:color w:val="auto"/>
                <w:highlight w:val="none"/>
              </w:rPr>
            </w:pPr>
          </w:p>
        </w:tc>
        <w:tc>
          <w:tcPr>
            <w:tcW w:w="962" w:type="dxa"/>
            <w:noWrap w:val="0"/>
            <w:vAlign w:val="top"/>
          </w:tcPr>
          <w:p w14:paraId="03377FE6">
            <w:pPr>
              <w:spacing w:line="360" w:lineRule="auto"/>
              <w:jc w:val="center"/>
              <w:rPr>
                <w:rFonts w:ascii="Times New Roman" w:hAnsi="Times New Roman" w:eastAsia="宋体" w:cs="Times New Roman"/>
                <w:color w:val="auto"/>
                <w:highlight w:val="none"/>
              </w:rPr>
            </w:pPr>
          </w:p>
        </w:tc>
      </w:tr>
      <w:tr w14:paraId="0C3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0BC2653D">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7</w:t>
            </w:r>
          </w:p>
        </w:tc>
        <w:tc>
          <w:tcPr>
            <w:tcW w:w="543" w:type="dxa"/>
            <w:vMerge w:val="continue"/>
            <w:noWrap w:val="0"/>
            <w:vAlign w:val="top"/>
          </w:tcPr>
          <w:p w14:paraId="12998BD8">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7344422">
            <w:pPr>
              <w:spacing w:line="360" w:lineRule="auto"/>
              <w:jc w:val="left"/>
              <w:rPr>
                <w:rFonts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人流组织及竖向交通合理的合理程度。</w:t>
            </w:r>
          </w:p>
          <w:p w14:paraId="1ED59357">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结合周边排水现状，合理解决排水走向。</w:t>
            </w:r>
          </w:p>
        </w:tc>
        <w:tc>
          <w:tcPr>
            <w:tcW w:w="1016" w:type="dxa"/>
            <w:noWrap w:val="0"/>
            <w:vAlign w:val="center"/>
          </w:tcPr>
          <w:p w14:paraId="718E7E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4DB3F17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FDF477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72FDF1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B6261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070E2CD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B6DA74C">
            <w:pPr>
              <w:spacing w:line="360" w:lineRule="auto"/>
              <w:jc w:val="center"/>
              <w:rPr>
                <w:rFonts w:ascii="Times New Roman" w:hAnsi="Times New Roman" w:eastAsia="宋体" w:cs="Times New Roman"/>
                <w:color w:val="auto"/>
                <w:highlight w:val="none"/>
              </w:rPr>
            </w:pPr>
          </w:p>
        </w:tc>
        <w:tc>
          <w:tcPr>
            <w:tcW w:w="1275" w:type="dxa"/>
            <w:noWrap w:val="0"/>
            <w:vAlign w:val="top"/>
          </w:tcPr>
          <w:p w14:paraId="01AA14AB">
            <w:pPr>
              <w:spacing w:line="360" w:lineRule="auto"/>
              <w:jc w:val="center"/>
              <w:rPr>
                <w:rFonts w:ascii="Times New Roman" w:hAnsi="Times New Roman" w:eastAsia="宋体" w:cs="Times New Roman"/>
                <w:color w:val="auto"/>
                <w:highlight w:val="none"/>
              </w:rPr>
            </w:pPr>
          </w:p>
        </w:tc>
        <w:tc>
          <w:tcPr>
            <w:tcW w:w="962" w:type="dxa"/>
            <w:noWrap w:val="0"/>
            <w:vAlign w:val="top"/>
          </w:tcPr>
          <w:p w14:paraId="2A9A049C">
            <w:pPr>
              <w:spacing w:line="360" w:lineRule="auto"/>
              <w:jc w:val="center"/>
              <w:rPr>
                <w:rFonts w:ascii="Times New Roman" w:hAnsi="Times New Roman" w:eastAsia="宋体" w:cs="Times New Roman"/>
                <w:color w:val="auto"/>
                <w:highlight w:val="none"/>
              </w:rPr>
            </w:pPr>
          </w:p>
        </w:tc>
      </w:tr>
      <w:tr w14:paraId="74EA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1A4E2EF">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3DB7C9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9B00B5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1BE50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9DD85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4D0821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58CE0F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1DB3D4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42F3AC47">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C726CA1">
            <w:pPr>
              <w:spacing w:line="360" w:lineRule="auto"/>
              <w:jc w:val="center"/>
              <w:rPr>
                <w:rFonts w:ascii="Times New Roman" w:hAnsi="Times New Roman" w:eastAsia="宋体" w:cs="Times New Roman"/>
                <w:color w:val="auto"/>
                <w:highlight w:val="none"/>
              </w:rPr>
            </w:pPr>
          </w:p>
        </w:tc>
        <w:tc>
          <w:tcPr>
            <w:tcW w:w="1275" w:type="dxa"/>
            <w:noWrap w:val="0"/>
            <w:vAlign w:val="top"/>
          </w:tcPr>
          <w:p w14:paraId="1A45E87E">
            <w:pPr>
              <w:spacing w:line="360" w:lineRule="auto"/>
              <w:jc w:val="center"/>
              <w:rPr>
                <w:rFonts w:ascii="Times New Roman" w:hAnsi="Times New Roman" w:eastAsia="宋体" w:cs="Times New Roman"/>
                <w:color w:val="auto"/>
                <w:highlight w:val="none"/>
              </w:rPr>
            </w:pPr>
          </w:p>
        </w:tc>
        <w:tc>
          <w:tcPr>
            <w:tcW w:w="962" w:type="dxa"/>
            <w:noWrap w:val="0"/>
            <w:vAlign w:val="top"/>
          </w:tcPr>
          <w:p w14:paraId="512E5032">
            <w:pPr>
              <w:spacing w:line="360" w:lineRule="auto"/>
              <w:jc w:val="center"/>
              <w:rPr>
                <w:rFonts w:ascii="Times New Roman" w:hAnsi="Times New Roman" w:eastAsia="宋体" w:cs="Times New Roman"/>
                <w:color w:val="auto"/>
                <w:highlight w:val="none"/>
              </w:rPr>
            </w:pPr>
          </w:p>
        </w:tc>
      </w:tr>
      <w:tr w14:paraId="3107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DA450EA">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8</w:t>
            </w:r>
          </w:p>
        </w:tc>
        <w:tc>
          <w:tcPr>
            <w:tcW w:w="543" w:type="dxa"/>
            <w:vMerge w:val="continue"/>
            <w:noWrap w:val="0"/>
            <w:vAlign w:val="top"/>
          </w:tcPr>
          <w:p w14:paraId="3B0ED751">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5E0664C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设计方案经济的合理程度。</w:t>
            </w:r>
          </w:p>
        </w:tc>
        <w:tc>
          <w:tcPr>
            <w:tcW w:w="1016" w:type="dxa"/>
            <w:noWrap w:val="0"/>
            <w:vAlign w:val="center"/>
          </w:tcPr>
          <w:p w14:paraId="1716A2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FDCADE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6B0AEB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95E85C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FF9B03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7360FC7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8B0023C">
            <w:pPr>
              <w:spacing w:line="360" w:lineRule="auto"/>
              <w:jc w:val="center"/>
              <w:rPr>
                <w:rFonts w:ascii="Times New Roman" w:hAnsi="Times New Roman" w:eastAsia="宋体" w:cs="Times New Roman"/>
                <w:color w:val="auto"/>
                <w:highlight w:val="none"/>
              </w:rPr>
            </w:pPr>
          </w:p>
        </w:tc>
        <w:tc>
          <w:tcPr>
            <w:tcW w:w="1275" w:type="dxa"/>
            <w:noWrap w:val="0"/>
            <w:vAlign w:val="top"/>
          </w:tcPr>
          <w:p w14:paraId="3559A266">
            <w:pPr>
              <w:spacing w:line="360" w:lineRule="auto"/>
              <w:jc w:val="center"/>
              <w:rPr>
                <w:rFonts w:ascii="Times New Roman" w:hAnsi="Times New Roman" w:eastAsia="宋体" w:cs="Times New Roman"/>
                <w:color w:val="auto"/>
                <w:highlight w:val="none"/>
              </w:rPr>
            </w:pPr>
          </w:p>
        </w:tc>
        <w:tc>
          <w:tcPr>
            <w:tcW w:w="962" w:type="dxa"/>
            <w:noWrap w:val="0"/>
            <w:vAlign w:val="top"/>
          </w:tcPr>
          <w:p w14:paraId="02E4E4AF">
            <w:pPr>
              <w:spacing w:line="360" w:lineRule="auto"/>
              <w:jc w:val="center"/>
              <w:rPr>
                <w:rFonts w:ascii="Times New Roman" w:hAnsi="Times New Roman" w:eastAsia="宋体" w:cs="Times New Roman"/>
                <w:color w:val="auto"/>
                <w:highlight w:val="none"/>
              </w:rPr>
            </w:pPr>
          </w:p>
        </w:tc>
      </w:tr>
      <w:tr w14:paraId="59E3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2C859FA2">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9CAAA24">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2D1E40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7D510C5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2B90A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C50A18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DD43D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CF6B34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629991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AE7F5C4">
            <w:pPr>
              <w:spacing w:line="360" w:lineRule="auto"/>
              <w:jc w:val="center"/>
              <w:rPr>
                <w:rFonts w:ascii="Times New Roman" w:hAnsi="Times New Roman" w:eastAsia="宋体" w:cs="Times New Roman"/>
                <w:color w:val="auto"/>
                <w:highlight w:val="none"/>
              </w:rPr>
            </w:pPr>
          </w:p>
        </w:tc>
        <w:tc>
          <w:tcPr>
            <w:tcW w:w="1275" w:type="dxa"/>
            <w:noWrap w:val="0"/>
            <w:vAlign w:val="top"/>
          </w:tcPr>
          <w:p w14:paraId="40DDEFA4">
            <w:pPr>
              <w:spacing w:line="360" w:lineRule="auto"/>
              <w:jc w:val="center"/>
              <w:rPr>
                <w:rFonts w:ascii="Times New Roman" w:hAnsi="Times New Roman" w:eastAsia="宋体" w:cs="Times New Roman"/>
                <w:color w:val="auto"/>
                <w:highlight w:val="none"/>
              </w:rPr>
            </w:pPr>
          </w:p>
        </w:tc>
        <w:tc>
          <w:tcPr>
            <w:tcW w:w="962" w:type="dxa"/>
            <w:noWrap w:val="0"/>
            <w:vAlign w:val="top"/>
          </w:tcPr>
          <w:p w14:paraId="2E60BFA1">
            <w:pPr>
              <w:spacing w:line="360" w:lineRule="auto"/>
              <w:jc w:val="center"/>
              <w:rPr>
                <w:rFonts w:ascii="Times New Roman" w:hAnsi="Times New Roman" w:eastAsia="宋体" w:cs="Times New Roman"/>
                <w:color w:val="auto"/>
                <w:highlight w:val="none"/>
              </w:rPr>
            </w:pPr>
          </w:p>
        </w:tc>
      </w:tr>
      <w:tr w14:paraId="1A24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43ACD9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9</w:t>
            </w:r>
          </w:p>
        </w:tc>
        <w:tc>
          <w:tcPr>
            <w:tcW w:w="543" w:type="dxa"/>
            <w:vMerge w:val="restart"/>
            <w:noWrap w:val="0"/>
            <w:vAlign w:val="top"/>
          </w:tcPr>
          <w:p w14:paraId="32A652DB">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初步设计成果</w:t>
            </w:r>
          </w:p>
        </w:tc>
        <w:tc>
          <w:tcPr>
            <w:tcW w:w="2977" w:type="dxa"/>
            <w:vMerge w:val="restart"/>
            <w:noWrap w:val="0"/>
            <w:vAlign w:val="center"/>
          </w:tcPr>
          <w:p w14:paraId="0210A43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初步设计技术先进性、合理性、实用性、可实施性。</w:t>
            </w:r>
          </w:p>
        </w:tc>
        <w:tc>
          <w:tcPr>
            <w:tcW w:w="1016" w:type="dxa"/>
            <w:noWrap w:val="0"/>
            <w:vAlign w:val="center"/>
          </w:tcPr>
          <w:p w14:paraId="4F803D6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0BCE80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69291D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DD278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353AB9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3EB1FA42">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19DD66F">
            <w:pPr>
              <w:spacing w:line="360" w:lineRule="auto"/>
              <w:jc w:val="center"/>
              <w:rPr>
                <w:rFonts w:ascii="Times New Roman" w:hAnsi="Times New Roman" w:eastAsia="宋体" w:cs="Times New Roman"/>
                <w:color w:val="auto"/>
                <w:highlight w:val="none"/>
              </w:rPr>
            </w:pPr>
          </w:p>
        </w:tc>
        <w:tc>
          <w:tcPr>
            <w:tcW w:w="1275" w:type="dxa"/>
            <w:noWrap w:val="0"/>
            <w:vAlign w:val="top"/>
          </w:tcPr>
          <w:p w14:paraId="58558060">
            <w:pPr>
              <w:spacing w:line="360" w:lineRule="auto"/>
              <w:jc w:val="center"/>
              <w:rPr>
                <w:rFonts w:ascii="Times New Roman" w:hAnsi="Times New Roman" w:eastAsia="宋体" w:cs="Times New Roman"/>
                <w:color w:val="auto"/>
                <w:highlight w:val="none"/>
              </w:rPr>
            </w:pPr>
          </w:p>
        </w:tc>
        <w:tc>
          <w:tcPr>
            <w:tcW w:w="962" w:type="dxa"/>
            <w:noWrap w:val="0"/>
            <w:vAlign w:val="top"/>
          </w:tcPr>
          <w:p w14:paraId="0876A698">
            <w:pPr>
              <w:spacing w:line="360" w:lineRule="auto"/>
              <w:jc w:val="center"/>
              <w:rPr>
                <w:rFonts w:ascii="Times New Roman" w:hAnsi="Times New Roman" w:eastAsia="宋体" w:cs="Times New Roman"/>
                <w:color w:val="auto"/>
                <w:highlight w:val="none"/>
              </w:rPr>
            </w:pPr>
          </w:p>
        </w:tc>
      </w:tr>
      <w:tr w14:paraId="69B2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5249D9DE">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3C158B30">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A96F045">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F513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B553B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54BA7E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A33804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0DD7F7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3C54F3CC">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8BF76F6">
            <w:pPr>
              <w:spacing w:line="360" w:lineRule="auto"/>
              <w:jc w:val="center"/>
              <w:rPr>
                <w:rFonts w:ascii="Times New Roman" w:hAnsi="Times New Roman" w:eastAsia="宋体" w:cs="Times New Roman"/>
                <w:color w:val="auto"/>
                <w:highlight w:val="none"/>
              </w:rPr>
            </w:pPr>
          </w:p>
        </w:tc>
        <w:tc>
          <w:tcPr>
            <w:tcW w:w="1275" w:type="dxa"/>
            <w:noWrap w:val="0"/>
            <w:vAlign w:val="top"/>
          </w:tcPr>
          <w:p w14:paraId="5C05469A">
            <w:pPr>
              <w:spacing w:line="360" w:lineRule="auto"/>
              <w:jc w:val="center"/>
              <w:rPr>
                <w:rFonts w:ascii="Times New Roman" w:hAnsi="Times New Roman" w:eastAsia="宋体" w:cs="Times New Roman"/>
                <w:color w:val="auto"/>
                <w:highlight w:val="none"/>
              </w:rPr>
            </w:pPr>
          </w:p>
        </w:tc>
        <w:tc>
          <w:tcPr>
            <w:tcW w:w="962" w:type="dxa"/>
            <w:noWrap w:val="0"/>
            <w:vAlign w:val="top"/>
          </w:tcPr>
          <w:p w14:paraId="2793548A">
            <w:pPr>
              <w:spacing w:line="360" w:lineRule="auto"/>
              <w:jc w:val="center"/>
              <w:rPr>
                <w:rFonts w:ascii="Times New Roman" w:hAnsi="Times New Roman" w:eastAsia="宋体" w:cs="Times New Roman"/>
                <w:color w:val="auto"/>
                <w:highlight w:val="none"/>
              </w:rPr>
            </w:pPr>
          </w:p>
        </w:tc>
      </w:tr>
      <w:tr w14:paraId="2037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12B40C1">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10</w:t>
            </w:r>
          </w:p>
        </w:tc>
        <w:tc>
          <w:tcPr>
            <w:tcW w:w="543" w:type="dxa"/>
            <w:vMerge w:val="continue"/>
            <w:noWrap w:val="0"/>
            <w:vAlign w:val="top"/>
          </w:tcPr>
          <w:p w14:paraId="388D0F92">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0A9A9CFA">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初步设计是否能达到原总平设计、方案设计的效果和目标。</w:t>
            </w:r>
          </w:p>
        </w:tc>
        <w:tc>
          <w:tcPr>
            <w:tcW w:w="1016" w:type="dxa"/>
            <w:noWrap w:val="0"/>
            <w:vAlign w:val="center"/>
          </w:tcPr>
          <w:p w14:paraId="38EDD2B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745A28F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41EEBC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53C1FE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6BB7E8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43A7983">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9ECBABB">
            <w:pPr>
              <w:spacing w:line="360" w:lineRule="auto"/>
              <w:jc w:val="center"/>
              <w:rPr>
                <w:rFonts w:ascii="Times New Roman" w:hAnsi="Times New Roman" w:eastAsia="宋体" w:cs="Times New Roman"/>
                <w:color w:val="auto"/>
                <w:highlight w:val="none"/>
              </w:rPr>
            </w:pPr>
          </w:p>
        </w:tc>
        <w:tc>
          <w:tcPr>
            <w:tcW w:w="1275" w:type="dxa"/>
            <w:noWrap w:val="0"/>
            <w:vAlign w:val="top"/>
          </w:tcPr>
          <w:p w14:paraId="68746534">
            <w:pPr>
              <w:spacing w:line="360" w:lineRule="auto"/>
              <w:jc w:val="center"/>
              <w:rPr>
                <w:rFonts w:ascii="Times New Roman" w:hAnsi="Times New Roman" w:eastAsia="宋体" w:cs="Times New Roman"/>
                <w:color w:val="auto"/>
                <w:highlight w:val="none"/>
              </w:rPr>
            </w:pPr>
          </w:p>
        </w:tc>
        <w:tc>
          <w:tcPr>
            <w:tcW w:w="962" w:type="dxa"/>
            <w:noWrap w:val="0"/>
            <w:vAlign w:val="top"/>
          </w:tcPr>
          <w:p w14:paraId="0664352E">
            <w:pPr>
              <w:spacing w:line="360" w:lineRule="auto"/>
              <w:jc w:val="center"/>
              <w:rPr>
                <w:rFonts w:ascii="Times New Roman" w:hAnsi="Times New Roman" w:eastAsia="宋体" w:cs="Times New Roman"/>
                <w:color w:val="auto"/>
                <w:highlight w:val="none"/>
              </w:rPr>
            </w:pPr>
          </w:p>
        </w:tc>
      </w:tr>
      <w:tr w14:paraId="1ECC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7A89E218">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AD8ABD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2B44BF4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A61CE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25AF330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A67110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5594E7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37BA23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6F63BEA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CF78EC5">
            <w:pPr>
              <w:spacing w:line="360" w:lineRule="auto"/>
              <w:jc w:val="center"/>
              <w:rPr>
                <w:rFonts w:ascii="Times New Roman" w:hAnsi="Times New Roman" w:eastAsia="宋体" w:cs="Times New Roman"/>
                <w:color w:val="auto"/>
                <w:highlight w:val="none"/>
              </w:rPr>
            </w:pPr>
          </w:p>
        </w:tc>
        <w:tc>
          <w:tcPr>
            <w:tcW w:w="1275" w:type="dxa"/>
            <w:noWrap w:val="0"/>
            <w:vAlign w:val="top"/>
          </w:tcPr>
          <w:p w14:paraId="7112B205">
            <w:pPr>
              <w:spacing w:line="360" w:lineRule="auto"/>
              <w:jc w:val="center"/>
              <w:rPr>
                <w:rFonts w:ascii="Times New Roman" w:hAnsi="Times New Roman" w:eastAsia="宋体" w:cs="Times New Roman"/>
                <w:color w:val="auto"/>
                <w:highlight w:val="none"/>
              </w:rPr>
            </w:pPr>
          </w:p>
        </w:tc>
        <w:tc>
          <w:tcPr>
            <w:tcW w:w="962" w:type="dxa"/>
            <w:noWrap w:val="0"/>
            <w:vAlign w:val="top"/>
          </w:tcPr>
          <w:p w14:paraId="640790AA">
            <w:pPr>
              <w:spacing w:line="360" w:lineRule="auto"/>
              <w:jc w:val="center"/>
              <w:rPr>
                <w:rFonts w:ascii="Times New Roman" w:hAnsi="Times New Roman" w:eastAsia="宋体" w:cs="Times New Roman"/>
                <w:color w:val="auto"/>
                <w:highlight w:val="none"/>
              </w:rPr>
            </w:pPr>
          </w:p>
        </w:tc>
      </w:tr>
      <w:tr w14:paraId="5A6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26031747">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11</w:t>
            </w:r>
          </w:p>
        </w:tc>
        <w:tc>
          <w:tcPr>
            <w:tcW w:w="543" w:type="dxa"/>
            <w:vMerge w:val="continue"/>
            <w:noWrap w:val="0"/>
            <w:vAlign w:val="top"/>
          </w:tcPr>
          <w:p w14:paraId="2ADF9925">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7AFFC75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各专业对经济性的控制是否有专项措施，经济性控制良好。</w:t>
            </w:r>
          </w:p>
        </w:tc>
        <w:tc>
          <w:tcPr>
            <w:tcW w:w="1016" w:type="dxa"/>
            <w:noWrap w:val="0"/>
            <w:vAlign w:val="center"/>
          </w:tcPr>
          <w:p w14:paraId="66EB2E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CD6036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6C459B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178A77E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22C4429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1016" w:type="dxa"/>
            <w:noWrap w:val="0"/>
            <w:vAlign w:val="center"/>
          </w:tcPr>
          <w:p w14:paraId="502A823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B817B96">
            <w:pPr>
              <w:spacing w:line="360" w:lineRule="auto"/>
              <w:jc w:val="center"/>
              <w:rPr>
                <w:rFonts w:ascii="Times New Roman" w:hAnsi="Times New Roman" w:eastAsia="宋体" w:cs="Times New Roman"/>
                <w:color w:val="auto"/>
                <w:highlight w:val="none"/>
              </w:rPr>
            </w:pPr>
          </w:p>
        </w:tc>
        <w:tc>
          <w:tcPr>
            <w:tcW w:w="1275" w:type="dxa"/>
            <w:noWrap w:val="0"/>
            <w:vAlign w:val="top"/>
          </w:tcPr>
          <w:p w14:paraId="1CD3B49B">
            <w:pPr>
              <w:spacing w:line="360" w:lineRule="auto"/>
              <w:jc w:val="center"/>
              <w:rPr>
                <w:rFonts w:ascii="Times New Roman" w:hAnsi="Times New Roman" w:eastAsia="宋体" w:cs="Times New Roman"/>
                <w:color w:val="auto"/>
                <w:highlight w:val="none"/>
              </w:rPr>
            </w:pPr>
          </w:p>
        </w:tc>
        <w:tc>
          <w:tcPr>
            <w:tcW w:w="962" w:type="dxa"/>
            <w:noWrap w:val="0"/>
            <w:vAlign w:val="top"/>
          </w:tcPr>
          <w:p w14:paraId="635D58D2">
            <w:pPr>
              <w:spacing w:line="360" w:lineRule="auto"/>
              <w:jc w:val="center"/>
              <w:rPr>
                <w:rFonts w:ascii="Times New Roman" w:hAnsi="Times New Roman" w:eastAsia="宋体" w:cs="Times New Roman"/>
                <w:color w:val="auto"/>
                <w:highlight w:val="none"/>
              </w:rPr>
            </w:pPr>
          </w:p>
        </w:tc>
      </w:tr>
      <w:tr w14:paraId="3C82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53ABD69">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62DFA367">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3DE5BF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561631A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31F93B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9ECB4B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7A01768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F2ECAB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1016" w:type="dxa"/>
            <w:noWrap w:val="0"/>
            <w:vAlign w:val="center"/>
          </w:tcPr>
          <w:p w14:paraId="7AEC69B0">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CB5BDC9">
            <w:pPr>
              <w:spacing w:line="360" w:lineRule="auto"/>
              <w:jc w:val="center"/>
              <w:rPr>
                <w:rFonts w:ascii="Times New Roman" w:hAnsi="Times New Roman" w:eastAsia="宋体" w:cs="Times New Roman"/>
                <w:color w:val="auto"/>
                <w:highlight w:val="none"/>
              </w:rPr>
            </w:pPr>
          </w:p>
        </w:tc>
        <w:tc>
          <w:tcPr>
            <w:tcW w:w="1275" w:type="dxa"/>
            <w:noWrap w:val="0"/>
            <w:vAlign w:val="top"/>
          </w:tcPr>
          <w:p w14:paraId="7E636F11">
            <w:pPr>
              <w:spacing w:line="360" w:lineRule="auto"/>
              <w:jc w:val="center"/>
              <w:rPr>
                <w:rFonts w:ascii="Times New Roman" w:hAnsi="Times New Roman" w:eastAsia="宋体" w:cs="Times New Roman"/>
                <w:color w:val="auto"/>
                <w:highlight w:val="none"/>
              </w:rPr>
            </w:pPr>
          </w:p>
        </w:tc>
        <w:tc>
          <w:tcPr>
            <w:tcW w:w="962" w:type="dxa"/>
            <w:noWrap w:val="0"/>
            <w:vAlign w:val="top"/>
          </w:tcPr>
          <w:p w14:paraId="70E8AB0D">
            <w:pPr>
              <w:spacing w:line="360" w:lineRule="auto"/>
              <w:jc w:val="center"/>
              <w:rPr>
                <w:rFonts w:ascii="Times New Roman" w:hAnsi="Times New Roman" w:eastAsia="宋体" w:cs="Times New Roman"/>
                <w:color w:val="auto"/>
                <w:highlight w:val="none"/>
              </w:rPr>
            </w:pPr>
          </w:p>
        </w:tc>
      </w:tr>
      <w:tr w14:paraId="097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2488DDBC">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12</w:t>
            </w:r>
          </w:p>
        </w:tc>
        <w:tc>
          <w:tcPr>
            <w:tcW w:w="543" w:type="dxa"/>
            <w:vMerge w:val="continue"/>
            <w:noWrap w:val="0"/>
            <w:vAlign w:val="top"/>
          </w:tcPr>
          <w:p w14:paraId="3442FB38">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EBD8654">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对关键技术选用和实施有专篇进行论证。</w:t>
            </w:r>
          </w:p>
        </w:tc>
        <w:tc>
          <w:tcPr>
            <w:tcW w:w="1016" w:type="dxa"/>
            <w:noWrap w:val="0"/>
            <w:vAlign w:val="center"/>
          </w:tcPr>
          <w:p w14:paraId="6A8EE3E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1A743DC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2C4941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1FF4E5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4CAAFEF1">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41E5341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A82E72C">
            <w:pPr>
              <w:spacing w:line="360" w:lineRule="auto"/>
              <w:jc w:val="center"/>
              <w:rPr>
                <w:rFonts w:ascii="Times New Roman" w:hAnsi="Times New Roman" w:eastAsia="宋体" w:cs="Times New Roman"/>
                <w:color w:val="auto"/>
                <w:highlight w:val="none"/>
              </w:rPr>
            </w:pPr>
          </w:p>
        </w:tc>
        <w:tc>
          <w:tcPr>
            <w:tcW w:w="1275" w:type="dxa"/>
            <w:noWrap w:val="0"/>
            <w:vAlign w:val="top"/>
          </w:tcPr>
          <w:p w14:paraId="737D0F3F">
            <w:pPr>
              <w:spacing w:line="360" w:lineRule="auto"/>
              <w:jc w:val="center"/>
              <w:rPr>
                <w:rFonts w:ascii="Times New Roman" w:hAnsi="Times New Roman" w:eastAsia="宋体" w:cs="Times New Roman"/>
                <w:color w:val="auto"/>
                <w:highlight w:val="none"/>
              </w:rPr>
            </w:pPr>
          </w:p>
        </w:tc>
        <w:tc>
          <w:tcPr>
            <w:tcW w:w="962" w:type="dxa"/>
            <w:noWrap w:val="0"/>
            <w:vAlign w:val="top"/>
          </w:tcPr>
          <w:p w14:paraId="1D7716BD">
            <w:pPr>
              <w:spacing w:line="360" w:lineRule="auto"/>
              <w:jc w:val="center"/>
              <w:rPr>
                <w:rFonts w:ascii="Times New Roman" w:hAnsi="Times New Roman" w:eastAsia="宋体" w:cs="Times New Roman"/>
                <w:color w:val="auto"/>
                <w:highlight w:val="none"/>
              </w:rPr>
            </w:pPr>
          </w:p>
        </w:tc>
      </w:tr>
      <w:tr w14:paraId="05F7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877C67B">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731553AC">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808B823">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4DF14B5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555E6E9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34863A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BBCCCF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0692E5C0">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544AD88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DAF45AD">
            <w:pPr>
              <w:spacing w:line="360" w:lineRule="auto"/>
              <w:jc w:val="center"/>
              <w:rPr>
                <w:rFonts w:ascii="Times New Roman" w:hAnsi="Times New Roman" w:eastAsia="宋体" w:cs="Times New Roman"/>
                <w:color w:val="auto"/>
                <w:highlight w:val="none"/>
              </w:rPr>
            </w:pPr>
          </w:p>
        </w:tc>
        <w:tc>
          <w:tcPr>
            <w:tcW w:w="1275" w:type="dxa"/>
            <w:noWrap w:val="0"/>
            <w:vAlign w:val="top"/>
          </w:tcPr>
          <w:p w14:paraId="196CF855">
            <w:pPr>
              <w:spacing w:line="360" w:lineRule="auto"/>
              <w:jc w:val="center"/>
              <w:rPr>
                <w:rFonts w:ascii="Times New Roman" w:hAnsi="Times New Roman" w:eastAsia="宋体" w:cs="Times New Roman"/>
                <w:color w:val="auto"/>
                <w:highlight w:val="none"/>
              </w:rPr>
            </w:pPr>
          </w:p>
        </w:tc>
        <w:tc>
          <w:tcPr>
            <w:tcW w:w="962" w:type="dxa"/>
            <w:noWrap w:val="0"/>
            <w:vAlign w:val="top"/>
          </w:tcPr>
          <w:p w14:paraId="55C790E8">
            <w:pPr>
              <w:spacing w:line="360" w:lineRule="auto"/>
              <w:jc w:val="center"/>
              <w:rPr>
                <w:rFonts w:ascii="Times New Roman" w:hAnsi="Times New Roman" w:eastAsia="宋体" w:cs="Times New Roman"/>
                <w:color w:val="auto"/>
                <w:highlight w:val="none"/>
              </w:rPr>
            </w:pPr>
          </w:p>
        </w:tc>
      </w:tr>
      <w:tr w14:paraId="0F4A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0FFF094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13</w:t>
            </w:r>
          </w:p>
        </w:tc>
        <w:tc>
          <w:tcPr>
            <w:tcW w:w="543" w:type="dxa"/>
            <w:vMerge w:val="continue"/>
            <w:noWrap w:val="0"/>
            <w:vAlign w:val="top"/>
          </w:tcPr>
          <w:p w14:paraId="33FD75EE">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0A2D9402">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初步设计说明的质量、内容和深度符合国家和省、市的有关规定和要求</w:t>
            </w:r>
            <w:r>
              <w:rPr>
                <w:rFonts w:hint="default" w:ascii="Times New Roman" w:hAnsi="Times New Roman" w:eastAsia="宋体" w:cs="Times New Roman"/>
                <w:bCs/>
                <w:color w:val="auto"/>
                <w:szCs w:val="21"/>
                <w:highlight w:val="none"/>
              </w:rPr>
              <w:t>。</w:t>
            </w:r>
          </w:p>
        </w:tc>
        <w:tc>
          <w:tcPr>
            <w:tcW w:w="1016" w:type="dxa"/>
            <w:noWrap w:val="0"/>
            <w:vAlign w:val="center"/>
          </w:tcPr>
          <w:p w14:paraId="2608628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32DD6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518D627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3796524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2934D09">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7059464">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2150000">
            <w:pPr>
              <w:spacing w:line="360" w:lineRule="auto"/>
              <w:jc w:val="center"/>
              <w:rPr>
                <w:rFonts w:ascii="Times New Roman" w:hAnsi="Times New Roman" w:eastAsia="宋体" w:cs="Times New Roman"/>
                <w:color w:val="auto"/>
                <w:highlight w:val="none"/>
              </w:rPr>
            </w:pPr>
          </w:p>
        </w:tc>
        <w:tc>
          <w:tcPr>
            <w:tcW w:w="1275" w:type="dxa"/>
            <w:noWrap w:val="0"/>
            <w:vAlign w:val="top"/>
          </w:tcPr>
          <w:p w14:paraId="29CCC11B">
            <w:pPr>
              <w:spacing w:line="360" w:lineRule="auto"/>
              <w:jc w:val="center"/>
              <w:rPr>
                <w:rFonts w:ascii="Times New Roman" w:hAnsi="Times New Roman" w:eastAsia="宋体" w:cs="Times New Roman"/>
                <w:color w:val="auto"/>
                <w:highlight w:val="none"/>
              </w:rPr>
            </w:pPr>
          </w:p>
        </w:tc>
        <w:tc>
          <w:tcPr>
            <w:tcW w:w="962" w:type="dxa"/>
            <w:noWrap w:val="0"/>
            <w:vAlign w:val="top"/>
          </w:tcPr>
          <w:p w14:paraId="5AB6D368">
            <w:pPr>
              <w:spacing w:line="360" w:lineRule="auto"/>
              <w:jc w:val="center"/>
              <w:rPr>
                <w:rFonts w:ascii="Times New Roman" w:hAnsi="Times New Roman" w:eastAsia="宋体" w:cs="Times New Roman"/>
                <w:color w:val="auto"/>
                <w:highlight w:val="none"/>
              </w:rPr>
            </w:pPr>
          </w:p>
        </w:tc>
      </w:tr>
      <w:tr w14:paraId="2C1E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9D0FAF1">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7CD526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57801D3D">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5B8FF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A84F9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D8C898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1EBFDA0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7ED6C90">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EBB5C7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4563FCE">
            <w:pPr>
              <w:spacing w:line="360" w:lineRule="auto"/>
              <w:jc w:val="center"/>
              <w:rPr>
                <w:rFonts w:ascii="Times New Roman" w:hAnsi="Times New Roman" w:eastAsia="宋体" w:cs="Times New Roman"/>
                <w:color w:val="auto"/>
                <w:highlight w:val="none"/>
              </w:rPr>
            </w:pPr>
          </w:p>
        </w:tc>
        <w:tc>
          <w:tcPr>
            <w:tcW w:w="1275" w:type="dxa"/>
            <w:noWrap w:val="0"/>
            <w:vAlign w:val="top"/>
          </w:tcPr>
          <w:p w14:paraId="20D9A184">
            <w:pPr>
              <w:spacing w:line="360" w:lineRule="auto"/>
              <w:jc w:val="center"/>
              <w:rPr>
                <w:rFonts w:ascii="Times New Roman" w:hAnsi="Times New Roman" w:eastAsia="宋体" w:cs="Times New Roman"/>
                <w:color w:val="auto"/>
                <w:highlight w:val="none"/>
              </w:rPr>
            </w:pPr>
          </w:p>
        </w:tc>
        <w:tc>
          <w:tcPr>
            <w:tcW w:w="962" w:type="dxa"/>
            <w:noWrap w:val="0"/>
            <w:vAlign w:val="top"/>
          </w:tcPr>
          <w:p w14:paraId="6A15107A">
            <w:pPr>
              <w:spacing w:line="360" w:lineRule="auto"/>
              <w:jc w:val="center"/>
              <w:rPr>
                <w:rFonts w:ascii="Times New Roman" w:hAnsi="Times New Roman" w:eastAsia="宋体" w:cs="Times New Roman"/>
                <w:color w:val="auto"/>
                <w:highlight w:val="none"/>
              </w:rPr>
            </w:pPr>
          </w:p>
        </w:tc>
      </w:tr>
      <w:tr w14:paraId="79C5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0AB675F">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14</w:t>
            </w:r>
          </w:p>
        </w:tc>
        <w:tc>
          <w:tcPr>
            <w:tcW w:w="543" w:type="dxa"/>
            <w:vMerge w:val="continue"/>
            <w:noWrap w:val="0"/>
            <w:vAlign w:val="top"/>
          </w:tcPr>
          <w:p w14:paraId="0667701A">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6AECF87F">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初步设计图纸的质量、内容和深度符合国家和省、市的有关规定和要求。</w:t>
            </w:r>
          </w:p>
        </w:tc>
        <w:tc>
          <w:tcPr>
            <w:tcW w:w="1016" w:type="dxa"/>
            <w:noWrap w:val="0"/>
            <w:vAlign w:val="center"/>
          </w:tcPr>
          <w:p w14:paraId="0057722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0C23A1D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5D1FFB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067F5F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596DEF93">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71541C6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412BF2E3">
            <w:pPr>
              <w:spacing w:line="360" w:lineRule="auto"/>
              <w:jc w:val="center"/>
              <w:rPr>
                <w:rFonts w:ascii="Times New Roman" w:hAnsi="Times New Roman" w:eastAsia="宋体" w:cs="Times New Roman"/>
                <w:color w:val="auto"/>
                <w:highlight w:val="none"/>
              </w:rPr>
            </w:pPr>
          </w:p>
        </w:tc>
        <w:tc>
          <w:tcPr>
            <w:tcW w:w="1275" w:type="dxa"/>
            <w:noWrap w:val="0"/>
            <w:vAlign w:val="top"/>
          </w:tcPr>
          <w:p w14:paraId="0B570AFE">
            <w:pPr>
              <w:spacing w:line="360" w:lineRule="auto"/>
              <w:jc w:val="center"/>
              <w:rPr>
                <w:rFonts w:ascii="Times New Roman" w:hAnsi="Times New Roman" w:eastAsia="宋体" w:cs="Times New Roman"/>
                <w:color w:val="auto"/>
                <w:highlight w:val="none"/>
              </w:rPr>
            </w:pPr>
          </w:p>
        </w:tc>
        <w:tc>
          <w:tcPr>
            <w:tcW w:w="962" w:type="dxa"/>
            <w:noWrap w:val="0"/>
            <w:vAlign w:val="top"/>
          </w:tcPr>
          <w:p w14:paraId="453261C7">
            <w:pPr>
              <w:spacing w:line="360" w:lineRule="auto"/>
              <w:jc w:val="center"/>
              <w:rPr>
                <w:rFonts w:ascii="Times New Roman" w:hAnsi="Times New Roman" w:eastAsia="宋体" w:cs="Times New Roman"/>
                <w:color w:val="auto"/>
                <w:highlight w:val="none"/>
              </w:rPr>
            </w:pPr>
          </w:p>
        </w:tc>
      </w:tr>
      <w:tr w14:paraId="7D8D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3DC08BD">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23643561">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7D766D30">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37AC67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7D12D1D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1C166D2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3F89B7A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66D7EEC7">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0C8464A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0F38D5F1">
            <w:pPr>
              <w:spacing w:line="360" w:lineRule="auto"/>
              <w:jc w:val="center"/>
              <w:rPr>
                <w:rFonts w:ascii="Times New Roman" w:hAnsi="Times New Roman" w:eastAsia="宋体" w:cs="Times New Roman"/>
                <w:color w:val="auto"/>
                <w:highlight w:val="none"/>
              </w:rPr>
            </w:pPr>
          </w:p>
        </w:tc>
        <w:tc>
          <w:tcPr>
            <w:tcW w:w="1275" w:type="dxa"/>
            <w:noWrap w:val="0"/>
            <w:vAlign w:val="top"/>
          </w:tcPr>
          <w:p w14:paraId="622DDDCF">
            <w:pPr>
              <w:spacing w:line="360" w:lineRule="auto"/>
              <w:jc w:val="center"/>
              <w:rPr>
                <w:rFonts w:ascii="Times New Roman" w:hAnsi="Times New Roman" w:eastAsia="宋体" w:cs="Times New Roman"/>
                <w:color w:val="auto"/>
                <w:highlight w:val="none"/>
              </w:rPr>
            </w:pPr>
          </w:p>
        </w:tc>
        <w:tc>
          <w:tcPr>
            <w:tcW w:w="962" w:type="dxa"/>
            <w:noWrap w:val="0"/>
            <w:vAlign w:val="top"/>
          </w:tcPr>
          <w:p w14:paraId="448308BD">
            <w:pPr>
              <w:spacing w:line="360" w:lineRule="auto"/>
              <w:jc w:val="center"/>
              <w:rPr>
                <w:rFonts w:ascii="Times New Roman" w:hAnsi="Times New Roman" w:eastAsia="宋体" w:cs="Times New Roman"/>
                <w:color w:val="auto"/>
                <w:highlight w:val="none"/>
              </w:rPr>
            </w:pPr>
          </w:p>
        </w:tc>
      </w:tr>
      <w:tr w14:paraId="7504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B0AFBD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15</w:t>
            </w:r>
          </w:p>
        </w:tc>
        <w:tc>
          <w:tcPr>
            <w:tcW w:w="543" w:type="dxa"/>
            <w:vMerge w:val="continue"/>
            <w:noWrap w:val="0"/>
            <w:vAlign w:val="top"/>
          </w:tcPr>
          <w:p w14:paraId="0512A940">
            <w:pPr>
              <w:spacing w:line="360" w:lineRule="auto"/>
              <w:jc w:val="left"/>
              <w:rPr>
                <w:rFonts w:hint="default" w:ascii="Times New Roman" w:hAnsi="Times New Roman" w:eastAsia="宋体" w:cs="Times New Roman"/>
                <w:color w:val="auto"/>
                <w:kern w:val="0"/>
                <w:szCs w:val="21"/>
                <w:highlight w:val="none"/>
              </w:rPr>
            </w:pPr>
          </w:p>
        </w:tc>
        <w:tc>
          <w:tcPr>
            <w:tcW w:w="2977" w:type="dxa"/>
            <w:vMerge w:val="restart"/>
            <w:noWrap w:val="0"/>
            <w:vAlign w:val="center"/>
          </w:tcPr>
          <w:p w14:paraId="49CA6833">
            <w:pPr>
              <w:spacing w:line="360" w:lineRule="auto"/>
              <w:jc w:val="left"/>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rPr>
              <w:t>。</w:t>
            </w:r>
          </w:p>
        </w:tc>
        <w:tc>
          <w:tcPr>
            <w:tcW w:w="1016" w:type="dxa"/>
            <w:noWrap w:val="0"/>
            <w:vAlign w:val="center"/>
          </w:tcPr>
          <w:p w14:paraId="06F3616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44" w:type="dxa"/>
            <w:noWrap w:val="0"/>
            <w:vAlign w:val="center"/>
          </w:tcPr>
          <w:p w14:paraId="2884D78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91EF04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6ACDF89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2" w:type="dxa"/>
            <w:noWrap w:val="0"/>
            <w:vAlign w:val="center"/>
          </w:tcPr>
          <w:p w14:paraId="0B6F5CA2">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3D9E31A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0C923BB">
            <w:pPr>
              <w:spacing w:line="360" w:lineRule="auto"/>
              <w:jc w:val="center"/>
              <w:rPr>
                <w:rFonts w:ascii="Times New Roman" w:hAnsi="Times New Roman" w:eastAsia="宋体" w:cs="Times New Roman"/>
                <w:color w:val="auto"/>
                <w:highlight w:val="none"/>
              </w:rPr>
            </w:pPr>
          </w:p>
        </w:tc>
        <w:tc>
          <w:tcPr>
            <w:tcW w:w="1275" w:type="dxa"/>
            <w:noWrap w:val="0"/>
            <w:vAlign w:val="top"/>
          </w:tcPr>
          <w:p w14:paraId="7A9C8544">
            <w:pPr>
              <w:spacing w:line="360" w:lineRule="auto"/>
              <w:jc w:val="center"/>
              <w:rPr>
                <w:rFonts w:ascii="Times New Roman" w:hAnsi="Times New Roman" w:eastAsia="宋体" w:cs="Times New Roman"/>
                <w:color w:val="auto"/>
                <w:highlight w:val="none"/>
              </w:rPr>
            </w:pPr>
          </w:p>
        </w:tc>
        <w:tc>
          <w:tcPr>
            <w:tcW w:w="962" w:type="dxa"/>
            <w:noWrap w:val="0"/>
            <w:vAlign w:val="top"/>
          </w:tcPr>
          <w:p w14:paraId="201F5654">
            <w:pPr>
              <w:spacing w:line="360" w:lineRule="auto"/>
              <w:jc w:val="center"/>
              <w:rPr>
                <w:rFonts w:ascii="Times New Roman" w:hAnsi="Times New Roman" w:eastAsia="宋体" w:cs="Times New Roman"/>
                <w:color w:val="auto"/>
                <w:highlight w:val="none"/>
              </w:rPr>
            </w:pPr>
          </w:p>
        </w:tc>
      </w:tr>
      <w:tr w14:paraId="683B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387A2233">
            <w:pPr>
              <w:spacing w:line="360" w:lineRule="auto"/>
              <w:jc w:val="left"/>
              <w:rPr>
                <w:rFonts w:hint="default" w:ascii="Times New Roman" w:hAnsi="Times New Roman" w:eastAsia="宋体" w:cs="Times New Roman"/>
                <w:color w:val="auto"/>
                <w:kern w:val="0"/>
                <w:szCs w:val="21"/>
                <w:highlight w:val="none"/>
              </w:rPr>
            </w:pPr>
          </w:p>
        </w:tc>
        <w:tc>
          <w:tcPr>
            <w:tcW w:w="543" w:type="dxa"/>
            <w:vMerge w:val="continue"/>
            <w:noWrap w:val="0"/>
            <w:vAlign w:val="top"/>
          </w:tcPr>
          <w:p w14:paraId="02F166C2">
            <w:pPr>
              <w:spacing w:line="360" w:lineRule="auto"/>
              <w:jc w:val="left"/>
              <w:rPr>
                <w:rFonts w:hint="default" w:ascii="Times New Roman" w:hAnsi="Times New Roman" w:eastAsia="宋体" w:cs="Times New Roman"/>
                <w:color w:val="auto"/>
                <w:kern w:val="0"/>
                <w:szCs w:val="21"/>
                <w:highlight w:val="none"/>
              </w:rPr>
            </w:pPr>
          </w:p>
        </w:tc>
        <w:tc>
          <w:tcPr>
            <w:tcW w:w="2977" w:type="dxa"/>
            <w:vMerge w:val="continue"/>
            <w:noWrap w:val="0"/>
            <w:vAlign w:val="center"/>
          </w:tcPr>
          <w:p w14:paraId="43E27329">
            <w:pPr>
              <w:spacing w:line="360" w:lineRule="auto"/>
              <w:jc w:val="left"/>
              <w:rPr>
                <w:rFonts w:hint="default" w:ascii="Times New Roman" w:hAnsi="Times New Roman" w:eastAsia="宋体" w:cs="Times New Roman"/>
                <w:bCs/>
                <w:color w:val="auto"/>
                <w:szCs w:val="21"/>
                <w:highlight w:val="none"/>
              </w:rPr>
            </w:pPr>
          </w:p>
        </w:tc>
        <w:tc>
          <w:tcPr>
            <w:tcW w:w="1016" w:type="dxa"/>
            <w:noWrap w:val="0"/>
            <w:vAlign w:val="center"/>
          </w:tcPr>
          <w:p w14:paraId="09E34A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44" w:type="dxa"/>
            <w:noWrap w:val="0"/>
            <w:vAlign w:val="center"/>
          </w:tcPr>
          <w:p w14:paraId="0BBFE4D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34C1217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E4797D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2" w:type="dxa"/>
            <w:noWrap w:val="0"/>
            <w:vAlign w:val="center"/>
          </w:tcPr>
          <w:p w14:paraId="2B101A6B">
            <w:pPr>
              <w:spacing w:line="360" w:lineRule="auto"/>
              <w:jc w:val="center"/>
              <w:rPr>
                <w:rFonts w:hint="default" w:ascii="Times New Roman" w:hAnsi="Times New Roman" w:eastAsia="宋体" w:cs="Times New Roman"/>
                <w:color w:val="auto"/>
                <w:highlight w:val="none"/>
              </w:rPr>
            </w:pPr>
          </w:p>
        </w:tc>
        <w:tc>
          <w:tcPr>
            <w:tcW w:w="1016" w:type="dxa"/>
            <w:noWrap w:val="0"/>
            <w:vAlign w:val="center"/>
          </w:tcPr>
          <w:p w14:paraId="6E11FBA9">
            <w:pPr>
              <w:spacing w:line="360" w:lineRule="auto"/>
              <w:jc w:val="center"/>
              <w:rPr>
                <w:rFonts w:ascii="Times New Roman" w:hAnsi="Times New Roman" w:eastAsia="宋体" w:cs="Times New Roman"/>
                <w:color w:val="auto"/>
                <w:highlight w:val="none"/>
              </w:rPr>
            </w:pPr>
          </w:p>
        </w:tc>
        <w:tc>
          <w:tcPr>
            <w:tcW w:w="993" w:type="dxa"/>
            <w:noWrap w:val="0"/>
            <w:vAlign w:val="center"/>
          </w:tcPr>
          <w:p w14:paraId="6DBD0835">
            <w:pPr>
              <w:spacing w:line="360" w:lineRule="auto"/>
              <w:jc w:val="center"/>
              <w:rPr>
                <w:rFonts w:ascii="Times New Roman" w:hAnsi="Times New Roman" w:eastAsia="宋体" w:cs="Times New Roman"/>
                <w:color w:val="auto"/>
                <w:highlight w:val="none"/>
              </w:rPr>
            </w:pPr>
          </w:p>
        </w:tc>
        <w:tc>
          <w:tcPr>
            <w:tcW w:w="1275" w:type="dxa"/>
            <w:noWrap w:val="0"/>
            <w:vAlign w:val="top"/>
          </w:tcPr>
          <w:p w14:paraId="782AC00D">
            <w:pPr>
              <w:spacing w:line="360" w:lineRule="auto"/>
              <w:jc w:val="center"/>
              <w:rPr>
                <w:rFonts w:ascii="Times New Roman" w:hAnsi="Times New Roman" w:eastAsia="宋体" w:cs="Times New Roman"/>
                <w:color w:val="auto"/>
                <w:highlight w:val="none"/>
              </w:rPr>
            </w:pPr>
          </w:p>
        </w:tc>
        <w:tc>
          <w:tcPr>
            <w:tcW w:w="962" w:type="dxa"/>
            <w:noWrap w:val="0"/>
            <w:vAlign w:val="top"/>
          </w:tcPr>
          <w:p w14:paraId="48F4313C">
            <w:pPr>
              <w:spacing w:line="360" w:lineRule="auto"/>
              <w:jc w:val="center"/>
              <w:rPr>
                <w:rFonts w:ascii="Times New Roman" w:hAnsi="Times New Roman" w:eastAsia="宋体" w:cs="Times New Roman"/>
                <w:color w:val="auto"/>
                <w:highlight w:val="none"/>
              </w:rPr>
            </w:pPr>
          </w:p>
        </w:tc>
      </w:tr>
      <w:tr w14:paraId="111A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8" w:type="dxa"/>
            <w:noWrap w:val="0"/>
            <w:vAlign w:val="top"/>
          </w:tcPr>
          <w:p w14:paraId="1DF18940">
            <w:pPr>
              <w:spacing w:line="360" w:lineRule="auto"/>
              <w:jc w:val="left"/>
              <w:rPr>
                <w:rFonts w:ascii="Times New Roman" w:hAnsi="Times New Roman" w:eastAsia="宋体" w:cs="Times New Roman"/>
                <w:color w:val="auto"/>
                <w:kern w:val="0"/>
                <w:szCs w:val="21"/>
                <w:highlight w:val="none"/>
              </w:rPr>
            </w:pPr>
          </w:p>
        </w:tc>
        <w:tc>
          <w:tcPr>
            <w:tcW w:w="543" w:type="dxa"/>
            <w:noWrap w:val="0"/>
            <w:vAlign w:val="top"/>
          </w:tcPr>
          <w:p w14:paraId="2EA55581">
            <w:pPr>
              <w:spacing w:line="360" w:lineRule="auto"/>
              <w:jc w:val="left"/>
              <w:rPr>
                <w:rFonts w:ascii="Times New Roman" w:hAnsi="Times New Roman" w:eastAsia="宋体" w:cs="Times New Roman"/>
                <w:color w:val="auto"/>
                <w:kern w:val="0"/>
                <w:szCs w:val="21"/>
                <w:highlight w:val="none"/>
              </w:rPr>
            </w:pPr>
          </w:p>
        </w:tc>
        <w:tc>
          <w:tcPr>
            <w:tcW w:w="2977" w:type="dxa"/>
            <w:noWrap w:val="0"/>
            <w:vAlign w:val="center"/>
          </w:tcPr>
          <w:p w14:paraId="4FF05453">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1016" w:type="dxa"/>
            <w:noWrap w:val="0"/>
            <w:vAlign w:val="center"/>
          </w:tcPr>
          <w:p w14:paraId="4EC38F43">
            <w:pPr>
              <w:spacing w:line="360" w:lineRule="auto"/>
              <w:jc w:val="center"/>
              <w:rPr>
                <w:rFonts w:ascii="Times New Roman" w:hAnsi="Times New Roman" w:eastAsia="宋体" w:cs="Times New Roman"/>
                <w:color w:val="auto"/>
                <w:highlight w:val="none"/>
              </w:rPr>
            </w:pPr>
          </w:p>
        </w:tc>
        <w:tc>
          <w:tcPr>
            <w:tcW w:w="944" w:type="dxa"/>
            <w:noWrap w:val="0"/>
            <w:vAlign w:val="center"/>
          </w:tcPr>
          <w:p w14:paraId="7691E384">
            <w:pPr>
              <w:spacing w:line="360" w:lineRule="auto"/>
              <w:jc w:val="center"/>
              <w:rPr>
                <w:rFonts w:ascii="Times New Roman" w:hAnsi="Times New Roman" w:eastAsia="宋体" w:cs="Times New Roman"/>
                <w:color w:val="auto"/>
                <w:highlight w:val="none"/>
              </w:rPr>
            </w:pPr>
          </w:p>
        </w:tc>
        <w:tc>
          <w:tcPr>
            <w:tcW w:w="851" w:type="dxa"/>
            <w:noWrap w:val="0"/>
            <w:vAlign w:val="center"/>
          </w:tcPr>
          <w:p w14:paraId="580E0A90">
            <w:pPr>
              <w:spacing w:line="360" w:lineRule="auto"/>
              <w:jc w:val="center"/>
              <w:rPr>
                <w:rFonts w:ascii="Times New Roman" w:hAnsi="Times New Roman" w:eastAsia="宋体" w:cs="Times New Roman"/>
                <w:color w:val="auto"/>
                <w:highlight w:val="none"/>
              </w:rPr>
            </w:pPr>
          </w:p>
        </w:tc>
        <w:tc>
          <w:tcPr>
            <w:tcW w:w="992" w:type="dxa"/>
            <w:noWrap w:val="0"/>
            <w:vAlign w:val="center"/>
          </w:tcPr>
          <w:p w14:paraId="61EB9FCC">
            <w:pPr>
              <w:spacing w:line="360" w:lineRule="auto"/>
              <w:jc w:val="center"/>
              <w:rPr>
                <w:rFonts w:ascii="Times New Roman" w:hAnsi="Times New Roman" w:eastAsia="宋体" w:cs="Times New Roman"/>
                <w:color w:val="auto"/>
                <w:highlight w:val="none"/>
              </w:rPr>
            </w:pPr>
          </w:p>
        </w:tc>
        <w:tc>
          <w:tcPr>
            <w:tcW w:w="992" w:type="dxa"/>
            <w:noWrap w:val="0"/>
            <w:vAlign w:val="center"/>
          </w:tcPr>
          <w:p w14:paraId="666B1599">
            <w:pPr>
              <w:spacing w:line="360" w:lineRule="auto"/>
              <w:jc w:val="center"/>
              <w:rPr>
                <w:rFonts w:ascii="Times New Roman" w:hAnsi="Times New Roman" w:eastAsia="宋体" w:cs="Times New Roman"/>
                <w:color w:val="auto"/>
                <w:highlight w:val="none"/>
              </w:rPr>
            </w:pPr>
          </w:p>
        </w:tc>
        <w:tc>
          <w:tcPr>
            <w:tcW w:w="1016" w:type="dxa"/>
            <w:noWrap w:val="0"/>
            <w:vAlign w:val="center"/>
          </w:tcPr>
          <w:p w14:paraId="4B29285F">
            <w:pPr>
              <w:spacing w:line="360" w:lineRule="auto"/>
              <w:jc w:val="center"/>
              <w:rPr>
                <w:rFonts w:ascii="Times New Roman" w:hAnsi="Times New Roman" w:eastAsia="宋体" w:cs="Times New Roman"/>
                <w:color w:val="auto"/>
                <w:highlight w:val="none"/>
              </w:rPr>
            </w:pPr>
          </w:p>
        </w:tc>
        <w:tc>
          <w:tcPr>
            <w:tcW w:w="993" w:type="dxa"/>
            <w:noWrap w:val="0"/>
            <w:vAlign w:val="center"/>
          </w:tcPr>
          <w:p w14:paraId="2A871D3A">
            <w:pPr>
              <w:spacing w:line="360" w:lineRule="auto"/>
              <w:jc w:val="center"/>
              <w:rPr>
                <w:rFonts w:ascii="Times New Roman" w:hAnsi="Times New Roman" w:eastAsia="宋体" w:cs="Times New Roman"/>
                <w:color w:val="auto"/>
                <w:highlight w:val="none"/>
              </w:rPr>
            </w:pPr>
          </w:p>
        </w:tc>
        <w:tc>
          <w:tcPr>
            <w:tcW w:w="1275" w:type="dxa"/>
            <w:noWrap w:val="0"/>
            <w:vAlign w:val="top"/>
          </w:tcPr>
          <w:p w14:paraId="598EF221">
            <w:pPr>
              <w:spacing w:line="360" w:lineRule="auto"/>
              <w:jc w:val="center"/>
              <w:rPr>
                <w:rFonts w:ascii="Times New Roman" w:hAnsi="Times New Roman" w:eastAsia="宋体" w:cs="Times New Roman"/>
                <w:color w:val="auto"/>
                <w:highlight w:val="none"/>
              </w:rPr>
            </w:pPr>
          </w:p>
        </w:tc>
        <w:tc>
          <w:tcPr>
            <w:tcW w:w="962" w:type="dxa"/>
            <w:noWrap w:val="0"/>
            <w:vAlign w:val="top"/>
          </w:tcPr>
          <w:p w14:paraId="6AC79CA8">
            <w:pPr>
              <w:spacing w:line="360" w:lineRule="auto"/>
              <w:jc w:val="center"/>
              <w:rPr>
                <w:rFonts w:ascii="Times New Roman" w:hAnsi="Times New Roman" w:eastAsia="宋体" w:cs="Times New Roman"/>
                <w:color w:val="auto"/>
                <w:highlight w:val="none"/>
              </w:rPr>
            </w:pPr>
          </w:p>
        </w:tc>
      </w:tr>
      <w:tr w14:paraId="42E1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28" w:type="dxa"/>
            <w:gridSpan w:val="3"/>
            <w:noWrap w:val="0"/>
            <w:vAlign w:val="top"/>
          </w:tcPr>
          <w:p w14:paraId="4668C9C2">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811" w:type="dxa"/>
            <w:gridSpan w:val="3"/>
            <w:noWrap w:val="0"/>
            <w:vAlign w:val="center"/>
          </w:tcPr>
          <w:p w14:paraId="3B01DD54">
            <w:pPr>
              <w:spacing w:line="360" w:lineRule="auto"/>
              <w:jc w:val="center"/>
              <w:rPr>
                <w:rFonts w:ascii="Times New Roman" w:hAnsi="Times New Roman" w:eastAsia="宋体" w:cs="Times New Roman"/>
                <w:color w:val="auto"/>
                <w:highlight w:val="none"/>
              </w:rPr>
            </w:pPr>
          </w:p>
        </w:tc>
        <w:tc>
          <w:tcPr>
            <w:tcW w:w="1984" w:type="dxa"/>
            <w:gridSpan w:val="2"/>
            <w:noWrap w:val="0"/>
            <w:vAlign w:val="center"/>
          </w:tcPr>
          <w:p w14:paraId="7161902A">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4246" w:type="dxa"/>
            <w:gridSpan w:val="4"/>
            <w:noWrap w:val="0"/>
            <w:vAlign w:val="center"/>
          </w:tcPr>
          <w:p w14:paraId="1816C92C">
            <w:pPr>
              <w:spacing w:line="360" w:lineRule="auto"/>
              <w:jc w:val="center"/>
              <w:rPr>
                <w:rFonts w:ascii="Times New Roman" w:hAnsi="Times New Roman" w:eastAsia="宋体" w:cs="Times New Roman"/>
                <w:color w:val="auto"/>
                <w:highlight w:val="none"/>
              </w:rPr>
            </w:pPr>
          </w:p>
        </w:tc>
      </w:tr>
    </w:tbl>
    <w:p w14:paraId="17DEB985">
      <w:pPr>
        <w:rPr>
          <w:rFonts w:hint="default" w:ascii="Times New Roman" w:hAnsi="Times New Roman" w:eastAsia="楷体_GB2312" w:cs="Times New Roman"/>
          <w:color w:val="auto"/>
          <w:szCs w:val="21"/>
          <w:highlight w:val="none"/>
        </w:rPr>
      </w:pPr>
    </w:p>
    <w:p w14:paraId="72936E6D">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1F85C396">
      <w:pPr>
        <w:pBdr>
          <w:top w:val="none" w:color="auto" w:sz="0" w:space="0"/>
          <w:left w:val="none" w:color="auto" w:sz="0" w:space="0"/>
          <w:bottom w:val="none" w:color="auto" w:sz="0" w:space="0"/>
          <w:right w:val="none" w:color="auto" w:sz="0" w:space="0"/>
          <w:between w:val="none" w:color="auto" w:sz="0" w:space="0"/>
        </w:pBd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1F686728">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559DBF1F">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36DC0BAE">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bookmarkStart w:id="1872" w:name="_Toc1124636547"/>
      <w:bookmarkStart w:id="1873" w:name="_Toc1905437937"/>
      <w:bookmarkStart w:id="1874" w:name="_Toc178852415"/>
      <w:bookmarkStart w:id="1875" w:name="_Toc1412386456"/>
      <w:bookmarkStart w:id="1876" w:name="_Toc59203055"/>
      <w:bookmarkStart w:id="1877" w:name="_Toc1176479889"/>
      <w:bookmarkStart w:id="1878" w:name="_Toc463050953"/>
      <w:bookmarkStart w:id="1879" w:name="_Toc381098713"/>
    </w:p>
    <w:p w14:paraId="4BCD964D">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rPr>
      </w:pPr>
    </w:p>
    <w:p w14:paraId="7368761C">
      <w:pPr>
        <w:pBdr>
          <w:top w:val="none" w:color="auto" w:sz="0" w:space="0"/>
          <w:left w:val="none" w:color="auto" w:sz="0" w:space="0"/>
          <w:bottom w:val="none" w:color="auto" w:sz="0" w:space="0"/>
          <w:right w:val="none" w:color="auto" w:sz="0" w:space="0"/>
          <w:between w:val="none" w:color="auto" w:sz="0" w:space="0"/>
        </w:pBdr>
        <w:rPr>
          <w:rFonts w:ascii="Times New Roman" w:hAnsi="Times New Roman" w:eastAsia="黑体" w:cs="Times New Roman"/>
          <w:color w:val="auto"/>
          <w:szCs w:val="21"/>
          <w:highlight w:val="none"/>
        </w:rPr>
      </w:pPr>
    </w:p>
    <w:p w14:paraId="24AB1661">
      <w:pPr>
        <w:pStyle w:val="5"/>
        <w:rPr>
          <w:rFonts w:hint="default" w:ascii="Times New Roman" w:hAnsi="Times New Roman"/>
          <w:color w:val="auto"/>
          <w:sz w:val="28"/>
          <w:szCs w:val="28"/>
          <w:highlight w:val="none"/>
        </w:rPr>
      </w:pPr>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3</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（适用初步设计完成后施工图设计完成前以深化初步设计投标）</w:t>
      </w:r>
      <w:bookmarkEnd w:id="1872"/>
      <w:bookmarkEnd w:id="1873"/>
      <w:bookmarkEnd w:id="1874"/>
      <w:bookmarkEnd w:id="1875"/>
      <w:bookmarkEnd w:id="1876"/>
      <w:bookmarkEnd w:id="1877"/>
      <w:bookmarkEnd w:id="1878"/>
      <w:bookmarkEnd w:id="1879"/>
    </w:p>
    <w:p w14:paraId="764FEEEC">
      <w:pPr>
        <w:spacing w:line="440" w:lineRule="exact"/>
        <w:jc w:val="center"/>
        <w:rPr>
          <w:rFonts w:hint="default" w:ascii="Times New Roman" w:hAnsi="Times New Roman" w:eastAsia="黑体" w:cs="Times New Roman"/>
          <w:color w:val="auto"/>
          <w:sz w:val="28"/>
          <w:szCs w:val="28"/>
          <w:highlight w:val="none"/>
        </w:rPr>
      </w:pPr>
    </w:p>
    <w:p w14:paraId="45874438">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（适用初步设计完成后施工图设计完成前以深化初步设计投标）（适用房建项目）</w:t>
      </w:r>
    </w:p>
    <w:p w14:paraId="75F96A14">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B8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17" w:type="dxa"/>
            <w:vMerge w:val="restart"/>
            <w:noWrap w:val="0"/>
            <w:vAlign w:val="center"/>
          </w:tcPr>
          <w:p w14:paraId="7FDB9A6A">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959" w:type="dxa"/>
            <w:vMerge w:val="restart"/>
            <w:noWrap w:val="0"/>
            <w:vAlign w:val="center"/>
          </w:tcPr>
          <w:p w14:paraId="3088C40C">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11AD340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或</w:t>
            </w:r>
            <w:r>
              <w:rPr>
                <w:rFonts w:hint="default" w:ascii="Times New Roman" w:hAnsi="Times New Roman" w:eastAsia="宋体" w:cs="Times New Roman"/>
                <w:color w:val="auto"/>
                <w:highlight w:val="none"/>
              </w:rPr>
              <w:t>代码</w:t>
            </w:r>
            <w:r>
              <w:rPr>
                <w:rFonts w:ascii="Times New Roman" w:hAnsi="Times New Roman" w:eastAsia="宋体" w:cs="Times New Roman"/>
                <w:color w:val="auto"/>
                <w:highlight w:val="none"/>
              </w:rPr>
              <w:t>）及评审意见</w:t>
            </w:r>
          </w:p>
        </w:tc>
      </w:tr>
      <w:tr w14:paraId="3B02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1881FE84">
            <w:pPr>
              <w:spacing w:line="360" w:lineRule="auto"/>
              <w:jc w:val="center"/>
              <w:rPr>
                <w:rFonts w:ascii="Times New Roman" w:hAnsi="Times New Roman" w:eastAsia="黑体" w:cs="Times New Roman"/>
                <w:color w:val="auto"/>
                <w:highlight w:val="none"/>
              </w:rPr>
            </w:pPr>
          </w:p>
        </w:tc>
        <w:tc>
          <w:tcPr>
            <w:tcW w:w="3959" w:type="dxa"/>
            <w:vMerge w:val="continue"/>
            <w:noWrap w:val="0"/>
            <w:vAlign w:val="center"/>
          </w:tcPr>
          <w:p w14:paraId="7DA1ABB8">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02ED695F">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25FA075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ACE5A9C">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75E8AF5E">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FB711E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06B0F1F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AB9F35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DBBF07D">
            <w:pPr>
              <w:spacing w:line="360" w:lineRule="auto"/>
              <w:jc w:val="center"/>
              <w:rPr>
                <w:rFonts w:ascii="Times New Roman" w:hAnsi="Times New Roman" w:eastAsia="宋体" w:cs="Times New Roman"/>
                <w:color w:val="auto"/>
                <w:highlight w:val="none"/>
              </w:rPr>
            </w:pPr>
          </w:p>
        </w:tc>
      </w:tr>
      <w:tr w14:paraId="696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3A695BF">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3959" w:type="dxa"/>
            <w:noWrap w:val="0"/>
            <w:vAlign w:val="center"/>
          </w:tcPr>
          <w:p w14:paraId="51F97154">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highlight w:val="none"/>
              </w:rPr>
              <w:t>初步设计深化文件的先进性、合理性、实用性、可实施性。</w:t>
            </w:r>
          </w:p>
        </w:tc>
        <w:tc>
          <w:tcPr>
            <w:tcW w:w="1276" w:type="dxa"/>
            <w:noWrap w:val="0"/>
            <w:vAlign w:val="center"/>
          </w:tcPr>
          <w:p w14:paraId="5219E1A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75383A5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13740A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22E4D2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A881AC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5BE336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93CB7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26DC3FE">
            <w:pPr>
              <w:spacing w:line="240" w:lineRule="exact"/>
              <w:jc w:val="center"/>
              <w:rPr>
                <w:rFonts w:ascii="Times New Roman" w:hAnsi="Times New Roman" w:eastAsia="宋体" w:cs="Times New Roman"/>
                <w:color w:val="auto"/>
                <w:sz w:val="18"/>
                <w:szCs w:val="18"/>
                <w:highlight w:val="none"/>
              </w:rPr>
            </w:pPr>
          </w:p>
        </w:tc>
      </w:tr>
      <w:tr w14:paraId="217A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466FD814">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3959" w:type="dxa"/>
            <w:noWrap w:val="0"/>
            <w:vAlign w:val="center"/>
          </w:tcPr>
          <w:p w14:paraId="7D19AB39">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是否对原初步设计提出合理性建议和深化优化建议。</w:t>
            </w:r>
          </w:p>
        </w:tc>
        <w:tc>
          <w:tcPr>
            <w:tcW w:w="1276" w:type="dxa"/>
            <w:noWrap w:val="0"/>
            <w:vAlign w:val="center"/>
          </w:tcPr>
          <w:p w14:paraId="2F44E102">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0487944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E5D062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9D09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A226E2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7EDB61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C2712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009F55C">
            <w:pPr>
              <w:spacing w:line="240" w:lineRule="exact"/>
              <w:jc w:val="center"/>
              <w:rPr>
                <w:rFonts w:ascii="Times New Roman" w:hAnsi="Times New Roman" w:eastAsia="宋体" w:cs="Times New Roman"/>
                <w:color w:val="auto"/>
                <w:sz w:val="18"/>
                <w:szCs w:val="18"/>
                <w:highlight w:val="none"/>
              </w:rPr>
            </w:pPr>
          </w:p>
        </w:tc>
      </w:tr>
      <w:tr w14:paraId="3FFA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732C6F9C">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3</w:t>
            </w:r>
          </w:p>
        </w:tc>
        <w:tc>
          <w:tcPr>
            <w:tcW w:w="3959" w:type="dxa"/>
            <w:noWrap w:val="0"/>
            <w:vAlign w:val="center"/>
          </w:tcPr>
          <w:p w14:paraId="3922DD30">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是否对关键技术选用和实施有专篇进行论证。</w:t>
            </w:r>
          </w:p>
        </w:tc>
        <w:tc>
          <w:tcPr>
            <w:tcW w:w="1276" w:type="dxa"/>
            <w:noWrap w:val="0"/>
            <w:vAlign w:val="center"/>
          </w:tcPr>
          <w:p w14:paraId="3D698305">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26D60B9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6861EF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9425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168949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C8206B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CCD2AE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2D6957B">
            <w:pPr>
              <w:spacing w:line="240" w:lineRule="exact"/>
              <w:jc w:val="center"/>
              <w:rPr>
                <w:rFonts w:ascii="Times New Roman" w:hAnsi="Times New Roman" w:eastAsia="宋体" w:cs="Times New Roman"/>
                <w:color w:val="auto"/>
                <w:sz w:val="18"/>
                <w:szCs w:val="18"/>
                <w:highlight w:val="none"/>
              </w:rPr>
            </w:pPr>
          </w:p>
        </w:tc>
      </w:tr>
      <w:tr w14:paraId="28CC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1E3F7F31">
            <w:pPr>
              <w:spacing w:line="240" w:lineRule="exact"/>
              <w:jc w:val="center"/>
              <w:rPr>
                <w:rFonts w:hint="default"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4</w:t>
            </w:r>
          </w:p>
        </w:tc>
        <w:tc>
          <w:tcPr>
            <w:tcW w:w="3959" w:type="dxa"/>
            <w:noWrap w:val="0"/>
            <w:vAlign w:val="center"/>
          </w:tcPr>
          <w:p w14:paraId="76CF3335">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各专业对经济性的控制是否有专项措施，经济性控制良好。</w:t>
            </w:r>
          </w:p>
        </w:tc>
        <w:tc>
          <w:tcPr>
            <w:tcW w:w="1276" w:type="dxa"/>
            <w:noWrap w:val="0"/>
            <w:vAlign w:val="center"/>
          </w:tcPr>
          <w:p w14:paraId="7FCE161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60A3BA0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719DAB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13A8A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7D820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3D4312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B83142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86D798">
            <w:pPr>
              <w:spacing w:line="240" w:lineRule="exact"/>
              <w:jc w:val="center"/>
              <w:rPr>
                <w:rFonts w:ascii="Times New Roman" w:hAnsi="Times New Roman" w:eastAsia="宋体" w:cs="Times New Roman"/>
                <w:color w:val="auto"/>
                <w:sz w:val="18"/>
                <w:szCs w:val="18"/>
                <w:highlight w:val="none"/>
              </w:rPr>
            </w:pPr>
          </w:p>
        </w:tc>
      </w:tr>
      <w:tr w14:paraId="7CA7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2770D6E9">
            <w:pPr>
              <w:spacing w:line="240" w:lineRule="exact"/>
              <w:jc w:val="center"/>
              <w:rPr>
                <w:rFonts w:ascii="Times New Roman" w:hAnsi="Times New Roman" w:eastAsia="黑体" w:cs="Times New Roman"/>
                <w:color w:val="auto"/>
                <w:sz w:val="18"/>
                <w:szCs w:val="18"/>
                <w:highlight w:val="none"/>
              </w:rPr>
            </w:pPr>
          </w:p>
        </w:tc>
        <w:tc>
          <w:tcPr>
            <w:tcW w:w="3959" w:type="dxa"/>
            <w:noWrap w:val="0"/>
            <w:vAlign w:val="center"/>
          </w:tcPr>
          <w:p w14:paraId="346FD162">
            <w:pPr>
              <w:widowControl/>
              <w:spacing w:line="240" w:lineRule="exact"/>
              <w:rPr>
                <w:rFonts w:hint="default" w:ascii="Times New Roman" w:hAnsi="Times New Roman" w:eastAsia="宋体" w:cs="Times New Roman"/>
                <w:color w:val="auto"/>
                <w:sz w:val="18"/>
                <w:szCs w:val="18"/>
                <w:highlight w:val="none"/>
              </w:rPr>
            </w:pPr>
          </w:p>
        </w:tc>
        <w:tc>
          <w:tcPr>
            <w:tcW w:w="1276" w:type="dxa"/>
            <w:noWrap w:val="0"/>
            <w:vAlign w:val="center"/>
          </w:tcPr>
          <w:p w14:paraId="4B222D13">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5274E07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FB5AA0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356662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B64DBD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9AB232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380837E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2017942">
            <w:pPr>
              <w:spacing w:line="240" w:lineRule="exact"/>
              <w:jc w:val="center"/>
              <w:rPr>
                <w:rFonts w:ascii="Times New Roman" w:hAnsi="Times New Roman" w:eastAsia="宋体" w:cs="Times New Roman"/>
                <w:color w:val="auto"/>
                <w:sz w:val="18"/>
                <w:szCs w:val="18"/>
                <w:highlight w:val="none"/>
              </w:rPr>
            </w:pPr>
          </w:p>
        </w:tc>
      </w:tr>
      <w:tr w14:paraId="5905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70AF7785">
            <w:pPr>
              <w:spacing w:line="240" w:lineRule="exact"/>
              <w:jc w:val="center"/>
              <w:rPr>
                <w:rFonts w:hint="default" w:ascii="Times New Roman" w:hAnsi="Times New Roman" w:eastAsia="宋体" w:cs="Times New Roman"/>
                <w:color w:val="auto"/>
                <w:sz w:val="18"/>
                <w:szCs w:val="18"/>
                <w:highlight w:val="none"/>
              </w:rPr>
            </w:pPr>
          </w:p>
        </w:tc>
        <w:tc>
          <w:tcPr>
            <w:tcW w:w="3959" w:type="dxa"/>
            <w:noWrap w:val="0"/>
            <w:vAlign w:val="center"/>
          </w:tcPr>
          <w:p w14:paraId="41FFD56B">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1099993B">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C08890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FC3187B">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8AC58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93C1D8D">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137D1F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1C6E7C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256622C">
            <w:pPr>
              <w:spacing w:line="240" w:lineRule="exact"/>
              <w:jc w:val="center"/>
              <w:rPr>
                <w:rFonts w:ascii="Times New Roman" w:hAnsi="Times New Roman" w:eastAsia="宋体" w:cs="Times New Roman"/>
                <w:color w:val="auto"/>
                <w:sz w:val="18"/>
                <w:szCs w:val="18"/>
                <w:highlight w:val="none"/>
              </w:rPr>
            </w:pPr>
          </w:p>
        </w:tc>
      </w:tr>
    </w:tbl>
    <w:p w14:paraId="096499FB">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7098B090">
      <w:pPr>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51E33C9A">
      <w:pPr>
        <w:rPr>
          <w:rFonts w:hint="default" w:ascii="Times New Roman" w:hAnsi="Times New Roman" w:cs="Times New Roman"/>
          <w:color w:val="auto"/>
          <w:highlight w:val="none"/>
        </w:rPr>
      </w:pPr>
    </w:p>
    <w:p w14:paraId="668E51D3">
      <w:pPr>
        <w:pStyle w:val="5"/>
        <w:rPr>
          <w:rFonts w:ascii="Times New Roman" w:hAnsi="Times New Roman" w:eastAsia="黑体"/>
          <w:color w:val="auto"/>
          <w:szCs w:val="21"/>
          <w:highlight w:val="none"/>
        </w:rPr>
      </w:pPr>
      <w:r>
        <w:rPr>
          <w:rFonts w:ascii="Times New Roman" w:hAnsi="Times New Roman" w:eastAsia="黑体"/>
          <w:color w:val="auto"/>
          <w:sz w:val="28"/>
          <w:szCs w:val="28"/>
          <w:highlight w:val="none"/>
        </w:rPr>
        <w:br w:type="page"/>
      </w:r>
      <w:bookmarkStart w:id="1880" w:name="_Toc59203056"/>
      <w:bookmarkStart w:id="1881" w:name="_Toc264309169"/>
      <w:bookmarkStart w:id="1882" w:name="_Toc1143528344"/>
      <w:bookmarkStart w:id="1883" w:name="_Toc1462245518"/>
      <w:bookmarkStart w:id="1884" w:name="_Toc2039419926"/>
      <w:bookmarkStart w:id="1885" w:name="_Toc2045616921"/>
      <w:bookmarkStart w:id="1886" w:name="_Toc167799102"/>
      <w:bookmarkStart w:id="1887" w:name="_Toc1470874780"/>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4</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投标人设计标评分计算表</w:t>
      </w:r>
      <w:bookmarkEnd w:id="1880"/>
      <w:bookmarkEnd w:id="1881"/>
      <w:bookmarkEnd w:id="1882"/>
      <w:bookmarkEnd w:id="1883"/>
      <w:bookmarkEnd w:id="1884"/>
      <w:bookmarkEnd w:id="1885"/>
      <w:bookmarkEnd w:id="1886"/>
      <w:bookmarkEnd w:id="1887"/>
    </w:p>
    <w:p w14:paraId="3DE35A58">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rPr>
        <w:t>）</w:t>
      </w:r>
    </w:p>
    <w:p w14:paraId="37570476">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6C63EE85">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437F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4C2F329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3D2792DA">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4D0F5E9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35511341">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015EFF93">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12D7C19A">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23FAE048">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2872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2F4996B9">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06DDF68A">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08F1C518">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7109F72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689140E7">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2C3CCC5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73731D0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6F33A755">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17488DFC">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466C872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DDF44B4">
            <w:pPr>
              <w:spacing w:line="360" w:lineRule="auto"/>
              <w:jc w:val="center"/>
              <w:rPr>
                <w:rFonts w:ascii="Times New Roman" w:hAnsi="Times New Roman" w:eastAsia="宋体" w:cs="Times New Roman"/>
                <w:color w:val="auto"/>
                <w:highlight w:val="none"/>
              </w:rPr>
            </w:pPr>
          </w:p>
        </w:tc>
      </w:tr>
      <w:tr w14:paraId="1F4D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544A8252">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7B02BF77">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初步设计深化文件的先进性、合理性、实用性、可实施性。</w:t>
            </w:r>
          </w:p>
        </w:tc>
        <w:tc>
          <w:tcPr>
            <w:tcW w:w="850" w:type="dxa"/>
            <w:noWrap w:val="0"/>
            <w:vAlign w:val="center"/>
          </w:tcPr>
          <w:p w14:paraId="7E2A37D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1977510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6DA879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9C99FA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B1AA46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3A083BC8">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3AC07B0">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DDDAC1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092B804A">
            <w:pPr>
              <w:spacing w:line="360" w:lineRule="auto"/>
              <w:jc w:val="center"/>
              <w:rPr>
                <w:rFonts w:ascii="Times New Roman" w:hAnsi="Times New Roman" w:eastAsia="宋体" w:cs="Times New Roman"/>
                <w:color w:val="auto"/>
                <w:highlight w:val="none"/>
              </w:rPr>
            </w:pPr>
          </w:p>
        </w:tc>
      </w:tr>
      <w:tr w14:paraId="15B1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64CAF488">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924B7CA">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8385A8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256D2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A9D956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92C350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7AB09B4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E794311">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5B6CFD4B">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F953A73">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7902EBC">
            <w:pPr>
              <w:spacing w:line="360" w:lineRule="auto"/>
              <w:jc w:val="center"/>
              <w:rPr>
                <w:rFonts w:ascii="Times New Roman" w:hAnsi="Times New Roman" w:eastAsia="宋体" w:cs="Times New Roman"/>
                <w:color w:val="auto"/>
                <w:highlight w:val="none"/>
              </w:rPr>
            </w:pPr>
          </w:p>
        </w:tc>
      </w:tr>
      <w:tr w14:paraId="4F42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236EF564">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09EE2C5F">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是否对原初步设计提出合理性建议和深化优化建议。</w:t>
            </w:r>
          </w:p>
        </w:tc>
        <w:tc>
          <w:tcPr>
            <w:tcW w:w="850" w:type="dxa"/>
            <w:noWrap w:val="0"/>
            <w:vAlign w:val="center"/>
          </w:tcPr>
          <w:p w14:paraId="14C94B7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057F4F5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EDCF35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43237AB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638660B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C182780">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122E76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3676A601">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4524CBAD">
            <w:pPr>
              <w:spacing w:line="360" w:lineRule="auto"/>
              <w:jc w:val="center"/>
              <w:rPr>
                <w:rFonts w:ascii="Times New Roman" w:hAnsi="Times New Roman" w:eastAsia="宋体" w:cs="Times New Roman"/>
                <w:color w:val="auto"/>
                <w:highlight w:val="none"/>
              </w:rPr>
            </w:pPr>
          </w:p>
        </w:tc>
      </w:tr>
      <w:tr w14:paraId="68F9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B087F0A">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57CDAF8C">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47DA5D1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274E2F4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274EB2D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5C8D505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D53017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7024AF4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007EE8B2">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1068158E">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1F35558A">
            <w:pPr>
              <w:spacing w:line="360" w:lineRule="auto"/>
              <w:jc w:val="center"/>
              <w:rPr>
                <w:rFonts w:ascii="Times New Roman" w:hAnsi="Times New Roman" w:eastAsia="宋体" w:cs="Times New Roman"/>
                <w:color w:val="auto"/>
                <w:highlight w:val="none"/>
              </w:rPr>
            </w:pPr>
          </w:p>
        </w:tc>
      </w:tr>
      <w:tr w14:paraId="24E1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3FCCC3D6">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2833" w:type="dxa"/>
            <w:vMerge w:val="restart"/>
            <w:noWrap w:val="0"/>
            <w:vAlign w:val="center"/>
          </w:tcPr>
          <w:p w14:paraId="051744D3">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是否对关键技术选用和实施有专篇进行论证。</w:t>
            </w:r>
          </w:p>
        </w:tc>
        <w:tc>
          <w:tcPr>
            <w:tcW w:w="850" w:type="dxa"/>
            <w:noWrap w:val="0"/>
            <w:vAlign w:val="center"/>
          </w:tcPr>
          <w:p w14:paraId="494481D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36237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5AA7763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6E1A463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2497E13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2F5E50E7">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5DA8B268">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087C1FE4">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58633A8A">
            <w:pPr>
              <w:spacing w:line="360" w:lineRule="auto"/>
              <w:jc w:val="center"/>
              <w:rPr>
                <w:rFonts w:ascii="Times New Roman" w:hAnsi="Times New Roman" w:eastAsia="宋体" w:cs="Times New Roman"/>
                <w:color w:val="auto"/>
                <w:highlight w:val="none"/>
              </w:rPr>
            </w:pPr>
          </w:p>
        </w:tc>
      </w:tr>
      <w:tr w14:paraId="01E7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1A205380">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836A37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7F698A1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6E26C70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E34EDB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92516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BAB9CE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36B51670">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55AED60">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5F8F1794">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3D76EA4">
            <w:pPr>
              <w:spacing w:line="360" w:lineRule="auto"/>
              <w:jc w:val="center"/>
              <w:rPr>
                <w:rFonts w:ascii="Times New Roman" w:hAnsi="Times New Roman" w:eastAsia="宋体" w:cs="Times New Roman"/>
                <w:color w:val="auto"/>
                <w:highlight w:val="none"/>
              </w:rPr>
            </w:pPr>
          </w:p>
        </w:tc>
      </w:tr>
      <w:tr w14:paraId="7A64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649BDA7C">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w:t>
            </w:r>
          </w:p>
        </w:tc>
        <w:tc>
          <w:tcPr>
            <w:tcW w:w="2833" w:type="dxa"/>
            <w:vMerge w:val="restart"/>
            <w:noWrap w:val="0"/>
            <w:vAlign w:val="center"/>
          </w:tcPr>
          <w:p w14:paraId="7118CEB6">
            <w:pPr>
              <w:spacing w:line="360" w:lineRule="auto"/>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各专业对经济性的控制是否有专项措施，经济性控制良好。</w:t>
            </w:r>
          </w:p>
        </w:tc>
        <w:tc>
          <w:tcPr>
            <w:tcW w:w="850" w:type="dxa"/>
            <w:noWrap w:val="0"/>
            <w:vAlign w:val="center"/>
          </w:tcPr>
          <w:p w14:paraId="07F8F8E5">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47FEB45F">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0DAB852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15B3A26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43B34F2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04512492">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05A871EE">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67C0966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171CB816">
            <w:pPr>
              <w:spacing w:line="360" w:lineRule="auto"/>
              <w:jc w:val="center"/>
              <w:rPr>
                <w:rFonts w:ascii="Times New Roman" w:hAnsi="Times New Roman" w:eastAsia="宋体" w:cs="Times New Roman"/>
                <w:color w:val="auto"/>
                <w:highlight w:val="none"/>
              </w:rPr>
            </w:pPr>
          </w:p>
        </w:tc>
      </w:tr>
      <w:tr w14:paraId="4E4A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C2ECDCD">
            <w:pPr>
              <w:spacing w:line="360" w:lineRule="auto"/>
              <w:jc w:val="left"/>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154A7F1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6424F4DA">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54AF439D">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2B1A52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5A45E0E">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033EE2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4CA5FF06">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72E59AE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CA92C5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28E0FE5D">
            <w:pPr>
              <w:spacing w:line="360" w:lineRule="auto"/>
              <w:jc w:val="center"/>
              <w:rPr>
                <w:rFonts w:ascii="Times New Roman" w:hAnsi="Times New Roman" w:eastAsia="宋体" w:cs="Times New Roman"/>
                <w:color w:val="auto"/>
                <w:highlight w:val="none"/>
              </w:rPr>
            </w:pPr>
          </w:p>
        </w:tc>
      </w:tr>
      <w:tr w14:paraId="1C31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2B7779CB">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291D5646">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1AB61E4E">
            <w:pPr>
              <w:spacing w:line="360" w:lineRule="auto"/>
              <w:jc w:val="center"/>
              <w:rPr>
                <w:rFonts w:ascii="Times New Roman" w:hAnsi="Times New Roman" w:eastAsia="宋体" w:cs="Times New Roman"/>
                <w:color w:val="auto"/>
                <w:highlight w:val="none"/>
              </w:rPr>
            </w:pPr>
          </w:p>
        </w:tc>
        <w:tc>
          <w:tcPr>
            <w:tcW w:w="851" w:type="dxa"/>
            <w:noWrap w:val="0"/>
            <w:vAlign w:val="center"/>
          </w:tcPr>
          <w:p w14:paraId="1FC98DFD">
            <w:pPr>
              <w:spacing w:line="360" w:lineRule="auto"/>
              <w:jc w:val="center"/>
              <w:rPr>
                <w:rFonts w:ascii="Times New Roman" w:hAnsi="Times New Roman" w:eastAsia="宋体" w:cs="Times New Roman"/>
                <w:color w:val="auto"/>
                <w:highlight w:val="none"/>
              </w:rPr>
            </w:pPr>
          </w:p>
        </w:tc>
        <w:tc>
          <w:tcPr>
            <w:tcW w:w="850" w:type="dxa"/>
            <w:noWrap w:val="0"/>
            <w:vAlign w:val="center"/>
          </w:tcPr>
          <w:p w14:paraId="44B388DA">
            <w:pPr>
              <w:spacing w:line="360" w:lineRule="auto"/>
              <w:jc w:val="center"/>
              <w:rPr>
                <w:rFonts w:ascii="Times New Roman" w:hAnsi="Times New Roman" w:eastAsia="宋体" w:cs="Times New Roman"/>
                <w:color w:val="auto"/>
                <w:highlight w:val="none"/>
              </w:rPr>
            </w:pPr>
          </w:p>
        </w:tc>
        <w:tc>
          <w:tcPr>
            <w:tcW w:w="993" w:type="dxa"/>
            <w:noWrap w:val="0"/>
            <w:vAlign w:val="center"/>
          </w:tcPr>
          <w:p w14:paraId="179D0DE8">
            <w:pPr>
              <w:spacing w:line="360" w:lineRule="auto"/>
              <w:jc w:val="center"/>
              <w:rPr>
                <w:rFonts w:ascii="Times New Roman" w:hAnsi="Times New Roman" w:eastAsia="宋体" w:cs="Times New Roman"/>
                <w:color w:val="auto"/>
                <w:highlight w:val="none"/>
              </w:rPr>
            </w:pPr>
          </w:p>
        </w:tc>
        <w:tc>
          <w:tcPr>
            <w:tcW w:w="850" w:type="dxa"/>
            <w:noWrap w:val="0"/>
            <w:vAlign w:val="center"/>
          </w:tcPr>
          <w:p w14:paraId="7E3288D3">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482C8C8D">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0564EE7">
            <w:pPr>
              <w:spacing w:line="360" w:lineRule="auto"/>
              <w:jc w:val="center"/>
              <w:rPr>
                <w:rFonts w:ascii="Times New Roman" w:hAnsi="Times New Roman" w:eastAsia="宋体" w:cs="Times New Roman"/>
                <w:color w:val="auto"/>
                <w:highlight w:val="none"/>
              </w:rPr>
            </w:pPr>
          </w:p>
        </w:tc>
        <w:tc>
          <w:tcPr>
            <w:tcW w:w="1275" w:type="dxa"/>
            <w:noWrap w:val="0"/>
            <w:vAlign w:val="top"/>
          </w:tcPr>
          <w:p w14:paraId="06BEBA21">
            <w:pPr>
              <w:spacing w:line="360" w:lineRule="auto"/>
              <w:jc w:val="center"/>
              <w:rPr>
                <w:rFonts w:ascii="Times New Roman" w:hAnsi="Times New Roman" w:eastAsia="宋体" w:cs="Times New Roman"/>
                <w:color w:val="auto"/>
                <w:highlight w:val="none"/>
              </w:rPr>
            </w:pPr>
          </w:p>
        </w:tc>
        <w:tc>
          <w:tcPr>
            <w:tcW w:w="962" w:type="dxa"/>
            <w:noWrap w:val="0"/>
            <w:vAlign w:val="top"/>
          </w:tcPr>
          <w:p w14:paraId="4FE9E37E">
            <w:pPr>
              <w:spacing w:line="360" w:lineRule="auto"/>
              <w:jc w:val="center"/>
              <w:rPr>
                <w:rFonts w:ascii="Times New Roman" w:hAnsi="Times New Roman" w:eastAsia="宋体" w:cs="Times New Roman"/>
                <w:color w:val="auto"/>
                <w:highlight w:val="none"/>
              </w:rPr>
            </w:pPr>
          </w:p>
        </w:tc>
      </w:tr>
      <w:tr w14:paraId="714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4412A25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551" w:type="dxa"/>
            <w:gridSpan w:val="3"/>
            <w:noWrap w:val="0"/>
            <w:vAlign w:val="center"/>
          </w:tcPr>
          <w:p w14:paraId="1EA2779A">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583E8139">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2566E81F">
            <w:pPr>
              <w:spacing w:line="360" w:lineRule="auto"/>
              <w:jc w:val="center"/>
              <w:rPr>
                <w:rFonts w:ascii="Times New Roman" w:hAnsi="Times New Roman" w:eastAsia="宋体" w:cs="Times New Roman"/>
                <w:color w:val="auto"/>
                <w:highlight w:val="none"/>
              </w:rPr>
            </w:pPr>
          </w:p>
        </w:tc>
      </w:tr>
    </w:tbl>
    <w:p w14:paraId="720E70B9">
      <w:pPr>
        <w:rPr>
          <w:rFonts w:hint="default" w:ascii="Times New Roman" w:hAnsi="Times New Roman" w:eastAsia="楷体_GB2312" w:cs="Times New Roman"/>
          <w:color w:val="auto"/>
          <w:szCs w:val="21"/>
          <w:highlight w:val="none"/>
        </w:rPr>
      </w:pPr>
    </w:p>
    <w:p w14:paraId="45BC25AC">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3FFCBE2D">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105B75BB">
      <w:pPr>
        <w:spacing w:line="440" w:lineRule="exact"/>
        <w:rPr>
          <w:rFonts w:ascii="Times New Roman" w:hAnsi="Times New Roman" w:cs="Times New Roman"/>
          <w:color w:val="auto"/>
          <w:highlight w:val="none"/>
        </w:rPr>
      </w:pPr>
    </w:p>
    <w:p w14:paraId="0D9351DC">
      <w:pPr>
        <w:spacing w:line="440" w:lineRule="exact"/>
        <w:rPr>
          <w:rFonts w:ascii="Times New Roman" w:hAnsi="Times New Roman" w:cs="Times New Roman"/>
          <w:color w:val="auto"/>
          <w:highlight w:val="none"/>
        </w:rPr>
      </w:pPr>
    </w:p>
    <w:p w14:paraId="2F86F9FA">
      <w:pPr>
        <w:spacing w:line="440" w:lineRule="exact"/>
        <w:rPr>
          <w:rFonts w:ascii="Times New Roman" w:hAnsi="Times New Roman" w:cs="Times New Roman"/>
          <w:color w:val="auto"/>
          <w:highlight w:val="none"/>
        </w:rPr>
      </w:pPr>
    </w:p>
    <w:p w14:paraId="6C526EFA">
      <w:pPr>
        <w:spacing w:line="440" w:lineRule="exact"/>
        <w:rPr>
          <w:rFonts w:ascii="Times New Roman" w:hAnsi="Times New Roman" w:cs="Times New Roman"/>
          <w:color w:val="auto"/>
          <w:highlight w:val="none"/>
        </w:rPr>
      </w:pPr>
    </w:p>
    <w:p w14:paraId="7320248B">
      <w:pPr>
        <w:spacing w:line="440" w:lineRule="exact"/>
        <w:rPr>
          <w:rFonts w:ascii="Times New Roman" w:hAnsi="Times New Roman" w:cs="Times New Roman"/>
          <w:color w:val="auto"/>
          <w:highlight w:val="none"/>
        </w:rPr>
      </w:pPr>
    </w:p>
    <w:p w14:paraId="4A6FE16B">
      <w:pPr>
        <w:spacing w:line="440" w:lineRule="exact"/>
        <w:rPr>
          <w:rFonts w:hint="default" w:ascii="Times New Roman" w:hAnsi="Times New Roman" w:cs="Times New Roman"/>
          <w:color w:val="auto"/>
          <w:highlight w:val="none"/>
        </w:rPr>
      </w:pPr>
    </w:p>
    <w:p w14:paraId="2EFB37EF">
      <w:pPr>
        <w:pStyle w:val="5"/>
        <w:rPr>
          <w:rFonts w:hint="default" w:ascii="Times New Roman" w:hAnsi="Times New Roman"/>
          <w:color w:val="auto"/>
          <w:sz w:val="28"/>
          <w:szCs w:val="28"/>
          <w:highlight w:val="none"/>
        </w:rPr>
      </w:pPr>
      <w:bookmarkStart w:id="1888" w:name="_Toc508335858"/>
      <w:bookmarkStart w:id="1889" w:name="_Toc974034391"/>
      <w:bookmarkStart w:id="1890" w:name="_Toc1814183265"/>
      <w:bookmarkStart w:id="1891" w:name="_Toc1937577872"/>
      <w:bookmarkStart w:id="1892" w:name="_Toc264434511"/>
      <w:bookmarkStart w:id="1893" w:name="_Toc765081402"/>
      <w:bookmarkStart w:id="1894" w:name="_Toc737539833"/>
      <w:bookmarkStart w:id="1895" w:name="_Toc59203057"/>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5</w:t>
      </w:r>
      <w:r>
        <w:rPr>
          <w:rFonts w:ascii="Times New Roman" w:hAnsi="Times New Roman"/>
          <w:color w:val="auto"/>
          <w:sz w:val="28"/>
          <w:szCs w:val="28"/>
          <w:highlight w:val="none"/>
        </w:rPr>
        <w:t>：</w:t>
      </w:r>
      <w:r>
        <w:rPr>
          <w:rFonts w:hint="default" w:ascii="Times New Roman" w:hAnsi="Times New Roman"/>
          <w:color w:val="auto"/>
          <w:sz w:val="28"/>
          <w:szCs w:val="28"/>
          <w:highlight w:val="none"/>
        </w:rPr>
        <w:t>设计标</w:t>
      </w:r>
      <w:r>
        <w:rPr>
          <w:rFonts w:ascii="Times New Roman" w:hAnsi="Times New Roman"/>
          <w:color w:val="auto"/>
          <w:sz w:val="28"/>
          <w:szCs w:val="28"/>
          <w:highlight w:val="none"/>
        </w:rPr>
        <w:t>评</w:t>
      </w:r>
      <w:r>
        <w:rPr>
          <w:rFonts w:hint="default" w:ascii="Times New Roman" w:hAnsi="Times New Roman"/>
          <w:color w:val="auto"/>
          <w:sz w:val="28"/>
          <w:szCs w:val="28"/>
          <w:highlight w:val="none"/>
        </w:rPr>
        <w:t>分</w:t>
      </w:r>
      <w:r>
        <w:rPr>
          <w:rFonts w:ascii="Times New Roman" w:hAnsi="Times New Roman"/>
          <w:color w:val="auto"/>
          <w:sz w:val="28"/>
          <w:szCs w:val="28"/>
          <w:highlight w:val="none"/>
        </w:rPr>
        <w:t>记录表</w:t>
      </w:r>
      <w:r>
        <w:rPr>
          <w:rFonts w:hint="default" w:ascii="Times New Roman" w:hAnsi="Times New Roman"/>
          <w:color w:val="auto"/>
          <w:sz w:val="28"/>
          <w:szCs w:val="28"/>
          <w:highlight w:val="none"/>
        </w:rPr>
        <w:t>（适用初步设计完成后施工图设计完成前以深化初步设计投标）</w:t>
      </w:r>
      <w:bookmarkEnd w:id="1888"/>
      <w:bookmarkEnd w:id="1889"/>
      <w:bookmarkEnd w:id="1890"/>
      <w:bookmarkEnd w:id="1891"/>
      <w:bookmarkEnd w:id="1892"/>
      <w:bookmarkEnd w:id="1893"/>
      <w:bookmarkEnd w:id="1894"/>
      <w:bookmarkEnd w:id="1895"/>
    </w:p>
    <w:p w14:paraId="280E079E">
      <w:pPr>
        <w:spacing w:line="440" w:lineRule="exact"/>
        <w:jc w:val="center"/>
        <w:rPr>
          <w:rFonts w:hint="default" w:ascii="Times New Roman" w:hAnsi="Times New Roman" w:eastAsia="黑体" w:cs="Times New Roman"/>
          <w:color w:val="auto"/>
          <w:sz w:val="28"/>
          <w:szCs w:val="28"/>
          <w:highlight w:val="none"/>
        </w:rPr>
      </w:pPr>
    </w:p>
    <w:p w14:paraId="6DB1AE10">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设计标</w:t>
      </w:r>
      <w:r>
        <w:rPr>
          <w:rFonts w:ascii="Times New Roman" w:hAnsi="Times New Roman" w:cs="Times New Roman"/>
          <w:b/>
          <w:color w:val="auto"/>
          <w:sz w:val="28"/>
          <w:szCs w:val="28"/>
          <w:highlight w:val="none"/>
        </w:rPr>
        <w:t>评</w:t>
      </w:r>
      <w:r>
        <w:rPr>
          <w:rFonts w:hint="default" w:ascii="Times New Roman" w:hAnsi="Times New Roman" w:cs="Times New Roman"/>
          <w:b/>
          <w:color w:val="auto"/>
          <w:sz w:val="28"/>
          <w:szCs w:val="28"/>
          <w:highlight w:val="none"/>
        </w:rPr>
        <w:t>分</w:t>
      </w:r>
      <w:r>
        <w:rPr>
          <w:rFonts w:ascii="Times New Roman" w:hAnsi="Times New Roman" w:cs="Times New Roman"/>
          <w:b/>
          <w:color w:val="auto"/>
          <w:sz w:val="28"/>
          <w:szCs w:val="28"/>
          <w:highlight w:val="none"/>
        </w:rPr>
        <w:t>记录表</w:t>
      </w:r>
      <w:r>
        <w:rPr>
          <w:rFonts w:hint="default" w:ascii="Times New Roman" w:hAnsi="Times New Roman" w:cs="Times New Roman"/>
          <w:b/>
          <w:color w:val="auto"/>
          <w:sz w:val="28"/>
          <w:szCs w:val="28"/>
          <w:highlight w:val="none"/>
        </w:rPr>
        <w:t>（适用初步设计完成后施工图设计完成前以深化初步设计投标）（适用市政项目）</w:t>
      </w:r>
    </w:p>
    <w:p w14:paraId="5292D65A">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7A1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917" w:type="dxa"/>
            <w:vMerge w:val="restart"/>
            <w:noWrap w:val="0"/>
            <w:vAlign w:val="center"/>
          </w:tcPr>
          <w:p w14:paraId="0BE158D5">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3959" w:type="dxa"/>
            <w:vMerge w:val="restart"/>
            <w:noWrap w:val="0"/>
            <w:vAlign w:val="center"/>
          </w:tcPr>
          <w:p w14:paraId="211BA3B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评审因素</w:t>
            </w:r>
          </w:p>
        </w:tc>
        <w:tc>
          <w:tcPr>
            <w:tcW w:w="9122" w:type="dxa"/>
            <w:gridSpan w:val="8"/>
            <w:noWrap w:val="0"/>
            <w:vAlign w:val="center"/>
          </w:tcPr>
          <w:p w14:paraId="521E1275">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投标人名称</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或</w:t>
            </w:r>
            <w:r>
              <w:rPr>
                <w:rFonts w:hint="default" w:ascii="Times New Roman" w:hAnsi="Times New Roman" w:eastAsia="宋体" w:cs="Times New Roman"/>
                <w:color w:val="auto"/>
                <w:highlight w:val="none"/>
              </w:rPr>
              <w:t>代码</w:t>
            </w:r>
            <w:r>
              <w:rPr>
                <w:rFonts w:ascii="Times New Roman" w:hAnsi="Times New Roman" w:eastAsia="宋体" w:cs="Times New Roman"/>
                <w:color w:val="auto"/>
                <w:highlight w:val="none"/>
              </w:rPr>
              <w:t>）及评审意见</w:t>
            </w:r>
          </w:p>
        </w:tc>
      </w:tr>
      <w:tr w14:paraId="4F52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73425D4A">
            <w:pPr>
              <w:spacing w:line="360" w:lineRule="auto"/>
              <w:jc w:val="center"/>
              <w:rPr>
                <w:rFonts w:ascii="Times New Roman" w:hAnsi="Times New Roman" w:eastAsia="黑体" w:cs="Times New Roman"/>
                <w:color w:val="auto"/>
                <w:highlight w:val="none"/>
              </w:rPr>
            </w:pPr>
          </w:p>
        </w:tc>
        <w:tc>
          <w:tcPr>
            <w:tcW w:w="3959" w:type="dxa"/>
            <w:vMerge w:val="continue"/>
            <w:noWrap w:val="0"/>
            <w:vAlign w:val="center"/>
          </w:tcPr>
          <w:p w14:paraId="30178FE4">
            <w:pPr>
              <w:spacing w:line="360" w:lineRule="auto"/>
              <w:jc w:val="center"/>
              <w:rPr>
                <w:rFonts w:ascii="Times New Roman" w:hAnsi="Times New Roman" w:eastAsia="宋体" w:cs="Times New Roman"/>
                <w:color w:val="auto"/>
                <w:kern w:val="0"/>
                <w:szCs w:val="21"/>
                <w:highlight w:val="none"/>
              </w:rPr>
            </w:pPr>
          </w:p>
        </w:tc>
        <w:tc>
          <w:tcPr>
            <w:tcW w:w="1276" w:type="dxa"/>
            <w:noWrap w:val="0"/>
            <w:vAlign w:val="center"/>
          </w:tcPr>
          <w:p w14:paraId="280EF0C9">
            <w:pPr>
              <w:spacing w:line="360" w:lineRule="auto"/>
              <w:jc w:val="center"/>
              <w:rPr>
                <w:rFonts w:ascii="Times New Roman" w:hAnsi="Times New Roman" w:eastAsia="宋体" w:cs="Times New Roman"/>
                <w:color w:val="auto"/>
                <w:highlight w:val="none"/>
              </w:rPr>
            </w:pPr>
          </w:p>
        </w:tc>
        <w:tc>
          <w:tcPr>
            <w:tcW w:w="1042" w:type="dxa"/>
            <w:noWrap w:val="0"/>
            <w:vAlign w:val="center"/>
          </w:tcPr>
          <w:p w14:paraId="6375A767">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68957A3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3340104B">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2B3B1176">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1A7F881D">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55A83FD3">
            <w:pPr>
              <w:spacing w:line="360" w:lineRule="auto"/>
              <w:jc w:val="center"/>
              <w:rPr>
                <w:rFonts w:ascii="Times New Roman" w:hAnsi="Times New Roman" w:eastAsia="宋体" w:cs="Times New Roman"/>
                <w:color w:val="auto"/>
                <w:highlight w:val="none"/>
              </w:rPr>
            </w:pPr>
          </w:p>
        </w:tc>
        <w:tc>
          <w:tcPr>
            <w:tcW w:w="1134" w:type="dxa"/>
            <w:noWrap w:val="0"/>
            <w:vAlign w:val="center"/>
          </w:tcPr>
          <w:p w14:paraId="43EF5D5A">
            <w:pPr>
              <w:spacing w:line="360" w:lineRule="auto"/>
              <w:jc w:val="center"/>
              <w:rPr>
                <w:rFonts w:ascii="Times New Roman" w:hAnsi="Times New Roman" w:eastAsia="宋体" w:cs="Times New Roman"/>
                <w:color w:val="auto"/>
                <w:highlight w:val="none"/>
              </w:rPr>
            </w:pPr>
          </w:p>
        </w:tc>
      </w:tr>
      <w:tr w14:paraId="16C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3E80514E">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1</w:t>
            </w:r>
          </w:p>
        </w:tc>
        <w:tc>
          <w:tcPr>
            <w:tcW w:w="3959" w:type="dxa"/>
            <w:noWrap w:val="0"/>
            <w:vAlign w:val="center"/>
          </w:tcPr>
          <w:p w14:paraId="7BDB715E">
            <w:pPr>
              <w:spacing w:line="240" w:lineRule="exact"/>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w:t>
            </w:r>
          </w:p>
        </w:tc>
        <w:tc>
          <w:tcPr>
            <w:tcW w:w="1276" w:type="dxa"/>
            <w:noWrap w:val="0"/>
            <w:vAlign w:val="center"/>
          </w:tcPr>
          <w:p w14:paraId="36E36587">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FF8AC2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84BC56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7FDAA3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0BD6719">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D26984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F084631">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293A4D">
            <w:pPr>
              <w:spacing w:line="240" w:lineRule="exact"/>
              <w:jc w:val="center"/>
              <w:rPr>
                <w:rFonts w:ascii="Times New Roman" w:hAnsi="Times New Roman" w:eastAsia="宋体" w:cs="Times New Roman"/>
                <w:color w:val="auto"/>
                <w:sz w:val="18"/>
                <w:szCs w:val="18"/>
                <w:highlight w:val="none"/>
              </w:rPr>
            </w:pPr>
          </w:p>
        </w:tc>
      </w:tr>
      <w:tr w14:paraId="7CCE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D2F98CA">
            <w:pPr>
              <w:spacing w:line="240" w:lineRule="exact"/>
              <w:jc w:val="center"/>
              <w:rPr>
                <w:rFonts w:ascii="Times New Roman" w:hAnsi="Times New Roman" w:eastAsia="黑体" w:cs="Times New Roman"/>
                <w:color w:val="auto"/>
                <w:sz w:val="18"/>
                <w:szCs w:val="18"/>
                <w:highlight w:val="none"/>
              </w:rPr>
            </w:pPr>
            <w:r>
              <w:rPr>
                <w:rFonts w:hint="default" w:ascii="Times New Roman" w:hAnsi="Times New Roman" w:eastAsia="黑体" w:cs="Times New Roman"/>
                <w:color w:val="auto"/>
                <w:sz w:val="18"/>
                <w:szCs w:val="18"/>
                <w:highlight w:val="none"/>
              </w:rPr>
              <w:t>2</w:t>
            </w:r>
          </w:p>
        </w:tc>
        <w:tc>
          <w:tcPr>
            <w:tcW w:w="3959" w:type="dxa"/>
            <w:noWrap w:val="0"/>
            <w:vAlign w:val="center"/>
          </w:tcPr>
          <w:p w14:paraId="2C850034">
            <w:pPr>
              <w:widowControl/>
              <w:spacing w:line="24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1276" w:type="dxa"/>
            <w:noWrap w:val="0"/>
            <w:vAlign w:val="center"/>
          </w:tcPr>
          <w:p w14:paraId="3612EDAD">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3EBB072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64CCA19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30BCD7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EEAD184">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6E3B0F3">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CF298E">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E83F530">
            <w:pPr>
              <w:spacing w:line="240" w:lineRule="exact"/>
              <w:jc w:val="center"/>
              <w:rPr>
                <w:rFonts w:ascii="Times New Roman" w:hAnsi="Times New Roman" w:eastAsia="宋体" w:cs="Times New Roman"/>
                <w:color w:val="auto"/>
                <w:sz w:val="18"/>
                <w:szCs w:val="18"/>
                <w:highlight w:val="none"/>
              </w:rPr>
            </w:pPr>
          </w:p>
        </w:tc>
      </w:tr>
      <w:tr w14:paraId="52B0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2AF387C2">
            <w:pPr>
              <w:spacing w:line="240" w:lineRule="exact"/>
              <w:jc w:val="center"/>
              <w:rPr>
                <w:rFonts w:ascii="Times New Roman" w:hAnsi="Times New Roman" w:eastAsia="黑体" w:cs="Times New Roman"/>
                <w:color w:val="auto"/>
                <w:sz w:val="18"/>
                <w:szCs w:val="18"/>
                <w:highlight w:val="none"/>
              </w:rPr>
            </w:pPr>
          </w:p>
        </w:tc>
        <w:tc>
          <w:tcPr>
            <w:tcW w:w="3959" w:type="dxa"/>
            <w:noWrap w:val="0"/>
            <w:vAlign w:val="center"/>
          </w:tcPr>
          <w:p w14:paraId="40AA62A7">
            <w:pPr>
              <w:widowControl/>
              <w:spacing w:line="240" w:lineRule="exact"/>
              <w:rPr>
                <w:rFonts w:hint="default" w:ascii="Times New Roman" w:hAnsi="Times New Roman" w:eastAsia="宋体" w:cs="Times New Roman"/>
                <w:color w:val="auto"/>
                <w:sz w:val="18"/>
                <w:szCs w:val="18"/>
                <w:highlight w:val="none"/>
              </w:rPr>
            </w:pPr>
          </w:p>
        </w:tc>
        <w:tc>
          <w:tcPr>
            <w:tcW w:w="1276" w:type="dxa"/>
            <w:noWrap w:val="0"/>
            <w:vAlign w:val="center"/>
          </w:tcPr>
          <w:p w14:paraId="0DC05B5C">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406D4D56">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9A3DE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205F902A">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5836988">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BAA8D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B7BC82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3803086">
            <w:pPr>
              <w:spacing w:line="240" w:lineRule="exact"/>
              <w:jc w:val="center"/>
              <w:rPr>
                <w:rFonts w:ascii="Times New Roman" w:hAnsi="Times New Roman" w:eastAsia="宋体" w:cs="Times New Roman"/>
                <w:color w:val="auto"/>
                <w:sz w:val="18"/>
                <w:szCs w:val="18"/>
                <w:highlight w:val="none"/>
              </w:rPr>
            </w:pPr>
          </w:p>
        </w:tc>
      </w:tr>
      <w:tr w14:paraId="6627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9F024F8">
            <w:pPr>
              <w:spacing w:line="240" w:lineRule="exact"/>
              <w:jc w:val="center"/>
              <w:rPr>
                <w:rFonts w:hint="default" w:ascii="Times New Roman" w:hAnsi="Times New Roman" w:eastAsia="宋体" w:cs="Times New Roman"/>
                <w:color w:val="auto"/>
                <w:sz w:val="18"/>
                <w:szCs w:val="18"/>
                <w:highlight w:val="none"/>
              </w:rPr>
            </w:pPr>
          </w:p>
        </w:tc>
        <w:tc>
          <w:tcPr>
            <w:tcW w:w="3959" w:type="dxa"/>
            <w:noWrap w:val="0"/>
            <w:vAlign w:val="center"/>
          </w:tcPr>
          <w:p w14:paraId="25A0011F">
            <w:pPr>
              <w:widowControl/>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w:t>
            </w:r>
          </w:p>
        </w:tc>
        <w:tc>
          <w:tcPr>
            <w:tcW w:w="1276" w:type="dxa"/>
            <w:noWrap w:val="0"/>
            <w:vAlign w:val="center"/>
          </w:tcPr>
          <w:p w14:paraId="0DE421C6">
            <w:pPr>
              <w:spacing w:line="240" w:lineRule="exact"/>
              <w:jc w:val="center"/>
              <w:rPr>
                <w:rFonts w:ascii="Times New Roman" w:hAnsi="Times New Roman" w:eastAsia="宋体" w:cs="Times New Roman"/>
                <w:color w:val="auto"/>
                <w:sz w:val="18"/>
                <w:szCs w:val="18"/>
                <w:highlight w:val="none"/>
              </w:rPr>
            </w:pPr>
          </w:p>
        </w:tc>
        <w:tc>
          <w:tcPr>
            <w:tcW w:w="1042" w:type="dxa"/>
            <w:noWrap w:val="0"/>
            <w:vAlign w:val="center"/>
          </w:tcPr>
          <w:p w14:paraId="18DB9DA7">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7DFB76D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10C06BDC">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284E142">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0C313E5F">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49186530">
            <w:pPr>
              <w:spacing w:line="240" w:lineRule="exact"/>
              <w:jc w:val="center"/>
              <w:rPr>
                <w:rFonts w:ascii="Times New Roman" w:hAnsi="Times New Roman" w:eastAsia="宋体" w:cs="Times New Roman"/>
                <w:color w:val="auto"/>
                <w:sz w:val="18"/>
                <w:szCs w:val="18"/>
                <w:highlight w:val="none"/>
              </w:rPr>
            </w:pPr>
          </w:p>
        </w:tc>
        <w:tc>
          <w:tcPr>
            <w:tcW w:w="1134" w:type="dxa"/>
            <w:noWrap w:val="0"/>
            <w:vAlign w:val="center"/>
          </w:tcPr>
          <w:p w14:paraId="53A7D92E">
            <w:pPr>
              <w:spacing w:line="240" w:lineRule="exact"/>
              <w:jc w:val="center"/>
              <w:rPr>
                <w:rFonts w:ascii="Times New Roman" w:hAnsi="Times New Roman" w:eastAsia="宋体" w:cs="Times New Roman"/>
                <w:color w:val="auto"/>
                <w:sz w:val="18"/>
                <w:szCs w:val="18"/>
                <w:highlight w:val="none"/>
              </w:rPr>
            </w:pPr>
          </w:p>
        </w:tc>
      </w:tr>
    </w:tbl>
    <w:p w14:paraId="306943AD">
      <w:pPr>
        <w:rPr>
          <w:rFonts w:ascii="Times New Roman" w:hAnsi="Times New Roman" w:eastAsia="楷体_GB2312"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备注：本表可根据评分办法的需要进行调整</w:t>
      </w:r>
      <w:r>
        <w:rPr>
          <w:rFonts w:ascii="Times New Roman" w:hAnsi="Times New Roman" w:eastAsia="楷体_GB2312" w:cs="Times New Roman"/>
          <w:color w:val="auto"/>
          <w:szCs w:val="21"/>
          <w:highlight w:val="none"/>
        </w:rPr>
        <w:t>】</w:t>
      </w:r>
    </w:p>
    <w:p w14:paraId="2E8A5703">
      <w:pPr>
        <w:spacing w:line="44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设计评委</w:t>
      </w:r>
      <w:r>
        <w:rPr>
          <w:rFonts w:ascii="Times New Roman" w:hAnsi="Times New Roman" w:cs="Times New Roman"/>
          <w:color w:val="auto"/>
          <w:highlight w:val="none"/>
        </w:rPr>
        <w:t>签名：</w:t>
      </w:r>
      <w:r>
        <w:rPr>
          <w:rFonts w:hint="default" w:ascii="Times New Roman" w:hAnsi="Times New Roman" w:cs="Times New Roman"/>
          <w:color w:val="auto"/>
          <w:highlight w:val="none"/>
          <w:lang w:val="en-US" w:eastAsia="zh-CN"/>
        </w:rPr>
        <w:t xml:space="preserve">                               </w:t>
      </w:r>
      <w:r>
        <w:rPr>
          <w:rFonts w:ascii="Times New Roman" w:hAnsi="Times New Roman" w:cs="Times New Roman"/>
          <w:color w:val="auto"/>
          <w:highlight w:val="none"/>
        </w:rPr>
        <w:t xml:space="preserve">                                             日期：        年     月     日</w:t>
      </w:r>
    </w:p>
    <w:p w14:paraId="7F12218B">
      <w:pPr>
        <w:rPr>
          <w:rFonts w:hint="default" w:ascii="Times New Roman" w:hAnsi="Times New Roman" w:cs="Times New Roman"/>
          <w:color w:val="auto"/>
          <w:highlight w:val="none"/>
        </w:rPr>
      </w:pPr>
    </w:p>
    <w:p w14:paraId="0CC354A5">
      <w:pPr>
        <w:rPr>
          <w:rFonts w:hint="default" w:ascii="Times New Roman" w:hAnsi="Times New Roman" w:cs="Times New Roman"/>
          <w:color w:val="auto"/>
          <w:highlight w:val="none"/>
        </w:rPr>
      </w:pPr>
    </w:p>
    <w:p w14:paraId="32279CEB">
      <w:pPr>
        <w:pStyle w:val="5"/>
        <w:rPr>
          <w:rFonts w:ascii="Times New Roman" w:hAnsi="Times New Roman" w:eastAsia="黑体"/>
          <w:color w:val="auto"/>
          <w:szCs w:val="21"/>
          <w:highlight w:val="none"/>
        </w:rPr>
      </w:pPr>
      <w:r>
        <w:rPr>
          <w:rFonts w:ascii="Times New Roman" w:hAnsi="Times New Roman" w:eastAsia="黑体"/>
          <w:color w:val="auto"/>
          <w:sz w:val="28"/>
          <w:szCs w:val="28"/>
          <w:highlight w:val="none"/>
        </w:rPr>
        <w:br w:type="page"/>
      </w:r>
      <w:bookmarkStart w:id="1896" w:name="_Toc583973460"/>
      <w:bookmarkStart w:id="1897" w:name="_Toc1030256759"/>
      <w:bookmarkStart w:id="1898" w:name="_Toc615780867"/>
      <w:bookmarkStart w:id="1899" w:name="_Toc1599846099"/>
      <w:bookmarkStart w:id="1900" w:name="_Toc59203058"/>
      <w:bookmarkStart w:id="1901" w:name="_Toc765191067"/>
      <w:bookmarkStart w:id="1902" w:name="_Toc2096141004"/>
      <w:bookmarkStart w:id="1903" w:name="_Toc1624914370"/>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6</w:t>
      </w:r>
      <w:r>
        <w:rPr>
          <w:rFonts w:ascii="Times New Roman" w:hAnsi="Times New Roman"/>
          <w:color w:val="auto"/>
          <w:sz w:val="28"/>
          <w:szCs w:val="28"/>
          <w:highlight w:val="none"/>
        </w:rPr>
        <w:t>：</w:t>
      </w:r>
      <w:r>
        <w:rPr>
          <w:rFonts w:hint="default" w:ascii="Times New Roman" w:hAnsi="Times New Roman"/>
          <w:color w:val="auto"/>
          <w:sz w:val="28"/>
          <w:szCs w:val="28"/>
          <w:highlight w:val="none"/>
        </w:rPr>
        <w:t>投标人设计标评分计算表</w:t>
      </w:r>
      <w:bookmarkEnd w:id="1896"/>
      <w:bookmarkEnd w:id="1897"/>
      <w:bookmarkEnd w:id="1898"/>
      <w:bookmarkEnd w:id="1899"/>
      <w:bookmarkEnd w:id="1900"/>
      <w:bookmarkEnd w:id="1901"/>
      <w:bookmarkEnd w:id="1902"/>
      <w:bookmarkEnd w:id="1903"/>
    </w:p>
    <w:p w14:paraId="532B957E">
      <w:pPr>
        <w:spacing w:line="440" w:lineRule="exact"/>
        <w:jc w:val="center"/>
        <w:rPr>
          <w:rFonts w:ascii="Times New Roman" w:hAnsi="Times New Roman" w:eastAsia="黑体" w:cs="Times New Roman"/>
          <w:color w:val="auto"/>
          <w:sz w:val="28"/>
          <w:szCs w:val="28"/>
          <w:highlight w:val="none"/>
        </w:rPr>
      </w:pPr>
      <w:r>
        <w:rPr>
          <w:rFonts w:hint="default" w:ascii="Times New Roman" w:hAnsi="Times New Roman" w:cs="Times New Roman"/>
          <w:b/>
          <w:color w:val="auto"/>
          <w:sz w:val="28"/>
          <w:szCs w:val="28"/>
          <w:highlight w:val="none"/>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rPr>
        <w:t>）（适用市政项目）</w:t>
      </w:r>
    </w:p>
    <w:p w14:paraId="514C3347">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w:t>
      </w:r>
      <w:r>
        <w:rPr>
          <w:rFonts w:hint="default" w:ascii="Times New Roman" w:hAnsi="Times New Roman" w:cs="Times New Roman"/>
          <w:color w:val="auto"/>
          <w:highlight w:val="none"/>
        </w:rPr>
        <w:t>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 xml:space="preserve">        时间：      年      月      日</w:t>
      </w:r>
    </w:p>
    <w:p w14:paraId="329A6AE9">
      <w:pPr>
        <w:spacing w:after="72" w:afterLines="30" w:line="440" w:lineRule="exact"/>
        <w:rPr>
          <w:rFonts w:hint="default" w:ascii="Times New Roman" w:hAnsi="Times New Roman" w:cs="Times New Roman"/>
          <w:color w:val="auto"/>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2D8B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0572B1D2">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2833" w:type="dxa"/>
            <w:vMerge w:val="restart"/>
            <w:noWrap w:val="0"/>
            <w:vAlign w:val="center"/>
          </w:tcPr>
          <w:p w14:paraId="657FDB4D">
            <w:pPr>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评审因素</w:t>
            </w:r>
          </w:p>
        </w:tc>
        <w:tc>
          <w:tcPr>
            <w:tcW w:w="4394" w:type="dxa"/>
            <w:gridSpan w:val="5"/>
            <w:noWrap w:val="0"/>
            <w:vAlign w:val="center"/>
          </w:tcPr>
          <w:p w14:paraId="55914CBB">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评委姓名</w:t>
            </w:r>
          </w:p>
        </w:tc>
        <w:tc>
          <w:tcPr>
            <w:tcW w:w="2015" w:type="dxa"/>
            <w:vMerge w:val="restart"/>
            <w:noWrap w:val="0"/>
            <w:vAlign w:val="center"/>
          </w:tcPr>
          <w:p w14:paraId="0213830F">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bidi="ar"/>
              </w:rPr>
              <w:t>评分基准值</w:t>
            </w:r>
          </w:p>
        </w:tc>
        <w:tc>
          <w:tcPr>
            <w:tcW w:w="993" w:type="dxa"/>
            <w:vMerge w:val="restart"/>
            <w:noWrap w:val="0"/>
            <w:vAlign w:val="center"/>
          </w:tcPr>
          <w:p w14:paraId="2F425AAC">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各评委</w:t>
            </w: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评分合计</w:t>
            </w:r>
          </w:p>
        </w:tc>
        <w:tc>
          <w:tcPr>
            <w:tcW w:w="1275" w:type="dxa"/>
            <w:vMerge w:val="restart"/>
            <w:noWrap w:val="0"/>
            <w:vAlign w:val="top"/>
          </w:tcPr>
          <w:p w14:paraId="72E8A7AD">
            <w:pPr>
              <w:spacing w:line="360" w:lineRule="auto"/>
              <w:jc w:val="center"/>
              <w:rPr>
                <w:rFonts w:ascii="Times New Roman" w:hAnsi="Times New Roman" w:eastAsia="宋体" w:cs="Times New Roman"/>
                <w:color w:val="auto"/>
                <w:highlight w:val="none"/>
              </w:rPr>
            </w:pPr>
            <w:r>
              <w:rPr>
                <w:rStyle w:val="97"/>
                <w:rFonts w:hint="eastAsia"/>
                <w:color w:val="auto"/>
                <w:szCs w:val="21"/>
                <w:highlight w:val="none"/>
              </w:rPr>
              <w:t>有效</w:t>
            </w:r>
            <w:r>
              <w:rPr>
                <w:rFonts w:hint="default" w:ascii="Times New Roman" w:hAnsi="Times New Roman" w:eastAsia="宋体" w:cs="Times New Roman"/>
                <w:color w:val="auto"/>
                <w:szCs w:val="21"/>
                <w:highlight w:val="none"/>
                <w:lang w:bidi="ar"/>
              </w:rPr>
              <w:t>评分人数</w:t>
            </w:r>
          </w:p>
        </w:tc>
        <w:tc>
          <w:tcPr>
            <w:tcW w:w="962" w:type="dxa"/>
            <w:vMerge w:val="restart"/>
            <w:noWrap w:val="0"/>
            <w:vAlign w:val="top"/>
          </w:tcPr>
          <w:p w14:paraId="5EDB82F6">
            <w:pPr>
              <w:spacing w:line="360" w:lineRule="auto"/>
              <w:jc w:val="center"/>
              <w:rPr>
                <w:rFonts w:ascii="Times New Roman" w:hAnsi="Times New Roman" w:eastAsia="宋体" w:cs="Times New Roman"/>
                <w:color w:val="auto"/>
                <w:highlight w:val="none"/>
              </w:rPr>
            </w:pPr>
            <w:r>
              <w:rPr>
                <w:rFonts w:hint="default" w:ascii="Times New Roman" w:hAnsi="Times New Roman" w:eastAsia="楷体_GB2312" w:cs="Times New Roman"/>
                <w:color w:val="auto"/>
                <w:szCs w:val="21"/>
                <w:highlight w:val="none"/>
              </w:rPr>
              <w:t>该单</w:t>
            </w:r>
            <w:r>
              <w:rPr>
                <w:rFonts w:ascii="Times New Roman" w:hAnsi="Times New Roman" w:eastAsia="楷体_GB2312" w:cs="Times New Roman"/>
                <w:color w:val="auto"/>
                <w:szCs w:val="21"/>
                <w:highlight w:val="none"/>
              </w:rPr>
              <w:t>项</w:t>
            </w:r>
            <w:r>
              <w:rPr>
                <w:rFonts w:hint="default" w:ascii="Times New Roman" w:hAnsi="Times New Roman" w:eastAsia="楷体_GB2312" w:cs="Times New Roman"/>
                <w:color w:val="auto"/>
                <w:szCs w:val="21"/>
                <w:highlight w:val="none"/>
              </w:rPr>
              <w:t>最终得分</w:t>
            </w:r>
          </w:p>
        </w:tc>
      </w:tr>
      <w:tr w14:paraId="627F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7437CC27">
            <w:pPr>
              <w:spacing w:line="360" w:lineRule="auto"/>
              <w:jc w:val="center"/>
              <w:rPr>
                <w:rFonts w:ascii="Times New Roman" w:hAnsi="Times New Roman" w:eastAsia="宋体" w:cs="Times New Roman"/>
                <w:color w:val="auto"/>
                <w:kern w:val="0"/>
                <w:szCs w:val="21"/>
                <w:highlight w:val="none"/>
              </w:rPr>
            </w:pPr>
          </w:p>
        </w:tc>
        <w:tc>
          <w:tcPr>
            <w:tcW w:w="2833" w:type="dxa"/>
            <w:vMerge w:val="continue"/>
            <w:noWrap w:val="0"/>
            <w:vAlign w:val="center"/>
          </w:tcPr>
          <w:p w14:paraId="6D860606">
            <w:pPr>
              <w:spacing w:line="360" w:lineRule="auto"/>
              <w:jc w:val="center"/>
              <w:rPr>
                <w:rFonts w:ascii="Times New Roman" w:hAnsi="Times New Roman" w:eastAsia="宋体" w:cs="Times New Roman"/>
                <w:color w:val="auto"/>
                <w:kern w:val="0"/>
                <w:szCs w:val="21"/>
                <w:highlight w:val="none"/>
              </w:rPr>
            </w:pPr>
          </w:p>
        </w:tc>
        <w:tc>
          <w:tcPr>
            <w:tcW w:w="850" w:type="dxa"/>
            <w:noWrap w:val="0"/>
            <w:vAlign w:val="center"/>
          </w:tcPr>
          <w:p w14:paraId="15FA3854">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851" w:type="dxa"/>
            <w:noWrap w:val="0"/>
            <w:vAlign w:val="center"/>
          </w:tcPr>
          <w:p w14:paraId="534C4D8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850" w:type="dxa"/>
            <w:noWrap w:val="0"/>
            <w:vAlign w:val="center"/>
          </w:tcPr>
          <w:p w14:paraId="0DA85053">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993" w:type="dxa"/>
            <w:noWrap w:val="0"/>
            <w:vAlign w:val="center"/>
          </w:tcPr>
          <w:p w14:paraId="35D55410">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850" w:type="dxa"/>
            <w:noWrap w:val="0"/>
            <w:vAlign w:val="center"/>
          </w:tcPr>
          <w:p w14:paraId="0B30BB82">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15" w:type="dxa"/>
            <w:vMerge w:val="continue"/>
            <w:noWrap w:val="0"/>
            <w:vAlign w:val="center"/>
          </w:tcPr>
          <w:p w14:paraId="0B49CBEA">
            <w:pPr>
              <w:spacing w:line="360" w:lineRule="auto"/>
              <w:jc w:val="center"/>
              <w:rPr>
                <w:rFonts w:hint="default" w:ascii="Times New Roman" w:hAnsi="Times New Roman" w:eastAsia="宋体" w:cs="Times New Roman"/>
                <w:color w:val="auto"/>
                <w:szCs w:val="21"/>
                <w:highlight w:val="none"/>
                <w:lang w:bidi="ar"/>
              </w:rPr>
            </w:pPr>
          </w:p>
        </w:tc>
        <w:tc>
          <w:tcPr>
            <w:tcW w:w="993" w:type="dxa"/>
            <w:vMerge w:val="continue"/>
            <w:noWrap w:val="0"/>
            <w:vAlign w:val="center"/>
          </w:tcPr>
          <w:p w14:paraId="0435B5EE">
            <w:pPr>
              <w:spacing w:line="360" w:lineRule="auto"/>
              <w:jc w:val="center"/>
              <w:rPr>
                <w:rFonts w:hint="default" w:ascii="Times New Roman" w:hAnsi="Times New Roman" w:eastAsia="宋体" w:cs="Times New Roman"/>
                <w:color w:val="auto"/>
                <w:highlight w:val="none"/>
              </w:rPr>
            </w:pPr>
          </w:p>
        </w:tc>
        <w:tc>
          <w:tcPr>
            <w:tcW w:w="1275" w:type="dxa"/>
            <w:vMerge w:val="continue"/>
            <w:noWrap w:val="0"/>
            <w:vAlign w:val="top"/>
          </w:tcPr>
          <w:p w14:paraId="09389A82">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AD4442E">
            <w:pPr>
              <w:spacing w:line="360" w:lineRule="auto"/>
              <w:jc w:val="center"/>
              <w:rPr>
                <w:rFonts w:ascii="Times New Roman" w:hAnsi="Times New Roman" w:eastAsia="宋体" w:cs="Times New Roman"/>
                <w:color w:val="auto"/>
                <w:highlight w:val="none"/>
              </w:rPr>
            </w:pPr>
          </w:p>
        </w:tc>
      </w:tr>
      <w:tr w14:paraId="6725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71AE02BC">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2833" w:type="dxa"/>
            <w:vMerge w:val="restart"/>
            <w:noWrap w:val="0"/>
            <w:vAlign w:val="center"/>
          </w:tcPr>
          <w:p w14:paraId="398E32FC">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设计说明结合招标文件要求，体现必要设计图纸内容，内容至少包括：相关的设计依据及规范、经济技术指标等。</w:t>
            </w:r>
          </w:p>
        </w:tc>
        <w:tc>
          <w:tcPr>
            <w:tcW w:w="850" w:type="dxa"/>
            <w:noWrap w:val="0"/>
            <w:vAlign w:val="center"/>
          </w:tcPr>
          <w:p w14:paraId="2011417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7F29ACA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3C4D492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53154FA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BAD6BC7">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1867CB60">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3301D59B">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2DB9AC1D">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77DBD738">
            <w:pPr>
              <w:spacing w:line="360" w:lineRule="auto"/>
              <w:jc w:val="center"/>
              <w:rPr>
                <w:rFonts w:ascii="Times New Roman" w:hAnsi="Times New Roman" w:eastAsia="宋体" w:cs="Times New Roman"/>
                <w:color w:val="auto"/>
                <w:highlight w:val="none"/>
              </w:rPr>
            </w:pPr>
          </w:p>
        </w:tc>
      </w:tr>
      <w:tr w14:paraId="110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1EC9D1BE">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3F7438C3">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2710BEC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018234F0">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1EF2C95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6A40F9D8">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5C61F092">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65A23C38">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42967408">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6CC80049">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44A0453C">
            <w:pPr>
              <w:spacing w:line="360" w:lineRule="auto"/>
              <w:jc w:val="center"/>
              <w:rPr>
                <w:rFonts w:ascii="Times New Roman" w:hAnsi="Times New Roman" w:eastAsia="宋体" w:cs="Times New Roman"/>
                <w:color w:val="auto"/>
                <w:highlight w:val="none"/>
              </w:rPr>
            </w:pPr>
          </w:p>
        </w:tc>
      </w:tr>
      <w:tr w14:paraId="46AD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A2C3BE2">
            <w:pPr>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2833" w:type="dxa"/>
            <w:vMerge w:val="restart"/>
            <w:noWrap w:val="0"/>
            <w:vAlign w:val="center"/>
          </w:tcPr>
          <w:p w14:paraId="658EC804">
            <w:pPr>
              <w:spacing w:line="360" w:lineRule="auto"/>
              <w:jc w:val="left"/>
              <w:rPr>
                <w:rFonts w:ascii="Times New Roman" w:hAnsi="Times New Roman" w:eastAsia="宋体" w:cs="Times New Roman"/>
                <w:color w:val="auto"/>
                <w:highlight w:val="none"/>
              </w:rPr>
            </w:pPr>
            <w:r>
              <w:rPr>
                <w:rFonts w:hint="default" w:ascii="Times New Roman" w:hAnsi="Times New Roman" w:eastAsia="宋体" w:cs="Times New Roman"/>
                <w:bCs/>
                <w:color w:val="auto"/>
                <w:szCs w:val="21"/>
                <w:highlight w:val="none"/>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850" w:type="dxa"/>
            <w:noWrap w:val="0"/>
            <w:vAlign w:val="center"/>
          </w:tcPr>
          <w:p w14:paraId="0CDE0CE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1" w:type="dxa"/>
            <w:noWrap w:val="0"/>
            <w:vAlign w:val="center"/>
          </w:tcPr>
          <w:p w14:paraId="26AE4DFB">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71A58036">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993" w:type="dxa"/>
            <w:noWrap w:val="0"/>
            <w:vAlign w:val="center"/>
          </w:tcPr>
          <w:p w14:paraId="7ED37D5C">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850" w:type="dxa"/>
            <w:noWrap w:val="0"/>
            <w:vAlign w:val="center"/>
          </w:tcPr>
          <w:p w14:paraId="1939672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分值</w:t>
            </w:r>
          </w:p>
        </w:tc>
        <w:tc>
          <w:tcPr>
            <w:tcW w:w="2015" w:type="dxa"/>
            <w:vMerge w:val="restart"/>
            <w:noWrap w:val="0"/>
            <w:vAlign w:val="center"/>
          </w:tcPr>
          <w:p w14:paraId="6FAA1BB2">
            <w:pPr>
              <w:spacing w:line="360" w:lineRule="auto"/>
              <w:jc w:val="center"/>
              <w:rPr>
                <w:rFonts w:ascii="Times New Roman" w:hAnsi="Times New Roman" w:eastAsia="宋体" w:cs="Times New Roman"/>
                <w:color w:val="auto"/>
                <w:highlight w:val="none"/>
              </w:rPr>
            </w:pPr>
          </w:p>
        </w:tc>
        <w:tc>
          <w:tcPr>
            <w:tcW w:w="993" w:type="dxa"/>
            <w:vMerge w:val="restart"/>
            <w:noWrap w:val="0"/>
            <w:vAlign w:val="center"/>
          </w:tcPr>
          <w:p w14:paraId="6A8B98CF">
            <w:pPr>
              <w:spacing w:line="360" w:lineRule="auto"/>
              <w:jc w:val="center"/>
              <w:rPr>
                <w:rFonts w:ascii="Times New Roman" w:hAnsi="Times New Roman" w:eastAsia="宋体" w:cs="Times New Roman"/>
                <w:color w:val="auto"/>
                <w:highlight w:val="none"/>
              </w:rPr>
            </w:pPr>
          </w:p>
        </w:tc>
        <w:tc>
          <w:tcPr>
            <w:tcW w:w="1275" w:type="dxa"/>
            <w:vMerge w:val="restart"/>
            <w:noWrap w:val="0"/>
            <w:vAlign w:val="top"/>
          </w:tcPr>
          <w:p w14:paraId="5ACF2BA0">
            <w:pPr>
              <w:spacing w:line="360" w:lineRule="auto"/>
              <w:jc w:val="center"/>
              <w:rPr>
                <w:rFonts w:ascii="Times New Roman" w:hAnsi="Times New Roman" w:eastAsia="宋体" w:cs="Times New Roman"/>
                <w:color w:val="auto"/>
                <w:highlight w:val="none"/>
              </w:rPr>
            </w:pPr>
          </w:p>
        </w:tc>
        <w:tc>
          <w:tcPr>
            <w:tcW w:w="962" w:type="dxa"/>
            <w:vMerge w:val="restart"/>
            <w:noWrap w:val="0"/>
            <w:vAlign w:val="top"/>
          </w:tcPr>
          <w:p w14:paraId="638E14EE">
            <w:pPr>
              <w:spacing w:line="360" w:lineRule="auto"/>
              <w:jc w:val="center"/>
              <w:rPr>
                <w:rFonts w:ascii="Times New Roman" w:hAnsi="Times New Roman" w:eastAsia="宋体" w:cs="Times New Roman"/>
                <w:color w:val="auto"/>
                <w:highlight w:val="none"/>
              </w:rPr>
            </w:pPr>
          </w:p>
        </w:tc>
      </w:tr>
      <w:tr w14:paraId="6EC8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91C5634">
            <w:pPr>
              <w:spacing w:line="360" w:lineRule="auto"/>
              <w:jc w:val="center"/>
              <w:rPr>
                <w:rFonts w:hint="default" w:ascii="Times New Roman" w:hAnsi="Times New Roman" w:eastAsia="宋体" w:cs="Times New Roman"/>
                <w:color w:val="auto"/>
                <w:kern w:val="0"/>
                <w:szCs w:val="21"/>
                <w:highlight w:val="none"/>
              </w:rPr>
            </w:pPr>
          </w:p>
        </w:tc>
        <w:tc>
          <w:tcPr>
            <w:tcW w:w="2833" w:type="dxa"/>
            <w:vMerge w:val="continue"/>
            <w:noWrap w:val="0"/>
            <w:vAlign w:val="center"/>
          </w:tcPr>
          <w:p w14:paraId="2F170061">
            <w:pPr>
              <w:spacing w:line="360" w:lineRule="auto"/>
              <w:jc w:val="left"/>
              <w:rPr>
                <w:rFonts w:hint="default" w:ascii="Times New Roman" w:hAnsi="Times New Roman" w:eastAsia="宋体" w:cs="Times New Roman"/>
                <w:color w:val="auto"/>
                <w:kern w:val="0"/>
                <w:szCs w:val="21"/>
                <w:highlight w:val="none"/>
              </w:rPr>
            </w:pPr>
          </w:p>
        </w:tc>
        <w:tc>
          <w:tcPr>
            <w:tcW w:w="850" w:type="dxa"/>
            <w:noWrap w:val="0"/>
            <w:vAlign w:val="center"/>
          </w:tcPr>
          <w:p w14:paraId="5C771F41">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1" w:type="dxa"/>
            <w:noWrap w:val="0"/>
            <w:vAlign w:val="center"/>
          </w:tcPr>
          <w:p w14:paraId="423807C3">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02170F79">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993" w:type="dxa"/>
            <w:noWrap w:val="0"/>
            <w:vAlign w:val="center"/>
          </w:tcPr>
          <w:p w14:paraId="0C43C67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850" w:type="dxa"/>
            <w:noWrap w:val="0"/>
            <w:vAlign w:val="center"/>
          </w:tcPr>
          <w:p w14:paraId="41B15D04">
            <w:pPr>
              <w:spacing w:line="36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偏差率%</w:t>
            </w:r>
          </w:p>
        </w:tc>
        <w:tc>
          <w:tcPr>
            <w:tcW w:w="2015" w:type="dxa"/>
            <w:vMerge w:val="continue"/>
            <w:noWrap w:val="0"/>
            <w:vAlign w:val="center"/>
          </w:tcPr>
          <w:p w14:paraId="2F4FC7E3">
            <w:pPr>
              <w:spacing w:line="360" w:lineRule="auto"/>
              <w:jc w:val="center"/>
              <w:rPr>
                <w:rFonts w:ascii="Times New Roman" w:hAnsi="Times New Roman" w:eastAsia="宋体" w:cs="Times New Roman"/>
                <w:color w:val="auto"/>
                <w:highlight w:val="none"/>
              </w:rPr>
            </w:pPr>
          </w:p>
        </w:tc>
        <w:tc>
          <w:tcPr>
            <w:tcW w:w="993" w:type="dxa"/>
            <w:vMerge w:val="continue"/>
            <w:noWrap w:val="0"/>
            <w:vAlign w:val="center"/>
          </w:tcPr>
          <w:p w14:paraId="14C26CEF">
            <w:pPr>
              <w:spacing w:line="360" w:lineRule="auto"/>
              <w:jc w:val="center"/>
              <w:rPr>
                <w:rFonts w:ascii="Times New Roman" w:hAnsi="Times New Roman" w:eastAsia="宋体" w:cs="Times New Roman"/>
                <w:color w:val="auto"/>
                <w:highlight w:val="none"/>
              </w:rPr>
            </w:pPr>
          </w:p>
        </w:tc>
        <w:tc>
          <w:tcPr>
            <w:tcW w:w="1275" w:type="dxa"/>
            <w:vMerge w:val="continue"/>
            <w:noWrap w:val="0"/>
            <w:vAlign w:val="top"/>
          </w:tcPr>
          <w:p w14:paraId="2FC6641A">
            <w:pPr>
              <w:spacing w:line="360" w:lineRule="auto"/>
              <w:jc w:val="center"/>
              <w:rPr>
                <w:rFonts w:ascii="Times New Roman" w:hAnsi="Times New Roman" w:eastAsia="宋体" w:cs="Times New Roman"/>
                <w:color w:val="auto"/>
                <w:highlight w:val="none"/>
              </w:rPr>
            </w:pPr>
          </w:p>
        </w:tc>
        <w:tc>
          <w:tcPr>
            <w:tcW w:w="962" w:type="dxa"/>
            <w:vMerge w:val="continue"/>
            <w:noWrap w:val="0"/>
            <w:vAlign w:val="top"/>
          </w:tcPr>
          <w:p w14:paraId="3296938E">
            <w:pPr>
              <w:spacing w:line="360" w:lineRule="auto"/>
              <w:jc w:val="center"/>
              <w:rPr>
                <w:rFonts w:ascii="Times New Roman" w:hAnsi="Times New Roman" w:eastAsia="宋体" w:cs="Times New Roman"/>
                <w:color w:val="auto"/>
                <w:highlight w:val="none"/>
              </w:rPr>
            </w:pPr>
          </w:p>
        </w:tc>
      </w:tr>
      <w:tr w14:paraId="2E0C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1780A93B">
            <w:pPr>
              <w:spacing w:line="360" w:lineRule="auto"/>
              <w:jc w:val="left"/>
              <w:rPr>
                <w:rFonts w:ascii="Times New Roman" w:hAnsi="Times New Roman" w:eastAsia="宋体" w:cs="Times New Roman"/>
                <w:color w:val="auto"/>
                <w:kern w:val="0"/>
                <w:szCs w:val="21"/>
                <w:highlight w:val="none"/>
              </w:rPr>
            </w:pPr>
          </w:p>
        </w:tc>
        <w:tc>
          <w:tcPr>
            <w:tcW w:w="2833" w:type="dxa"/>
            <w:noWrap w:val="0"/>
            <w:vAlign w:val="center"/>
          </w:tcPr>
          <w:p w14:paraId="71B2D2A9">
            <w:pPr>
              <w:spacing w:line="360" w:lineRule="auto"/>
              <w:jc w:val="lef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850" w:type="dxa"/>
            <w:noWrap w:val="0"/>
            <w:vAlign w:val="center"/>
          </w:tcPr>
          <w:p w14:paraId="6A47D3FE">
            <w:pPr>
              <w:spacing w:line="360" w:lineRule="auto"/>
              <w:jc w:val="center"/>
              <w:rPr>
                <w:rFonts w:ascii="Times New Roman" w:hAnsi="Times New Roman" w:eastAsia="宋体" w:cs="Times New Roman"/>
                <w:color w:val="auto"/>
                <w:highlight w:val="none"/>
              </w:rPr>
            </w:pPr>
          </w:p>
        </w:tc>
        <w:tc>
          <w:tcPr>
            <w:tcW w:w="851" w:type="dxa"/>
            <w:noWrap w:val="0"/>
            <w:vAlign w:val="center"/>
          </w:tcPr>
          <w:p w14:paraId="0CA6512B">
            <w:pPr>
              <w:spacing w:line="360" w:lineRule="auto"/>
              <w:jc w:val="center"/>
              <w:rPr>
                <w:rFonts w:ascii="Times New Roman" w:hAnsi="Times New Roman" w:eastAsia="宋体" w:cs="Times New Roman"/>
                <w:color w:val="auto"/>
                <w:highlight w:val="none"/>
              </w:rPr>
            </w:pPr>
          </w:p>
        </w:tc>
        <w:tc>
          <w:tcPr>
            <w:tcW w:w="850" w:type="dxa"/>
            <w:noWrap w:val="0"/>
            <w:vAlign w:val="center"/>
          </w:tcPr>
          <w:p w14:paraId="2B41CA71">
            <w:pPr>
              <w:spacing w:line="360" w:lineRule="auto"/>
              <w:jc w:val="center"/>
              <w:rPr>
                <w:rFonts w:ascii="Times New Roman" w:hAnsi="Times New Roman" w:eastAsia="宋体" w:cs="Times New Roman"/>
                <w:color w:val="auto"/>
                <w:highlight w:val="none"/>
              </w:rPr>
            </w:pPr>
          </w:p>
        </w:tc>
        <w:tc>
          <w:tcPr>
            <w:tcW w:w="993" w:type="dxa"/>
            <w:noWrap w:val="0"/>
            <w:vAlign w:val="center"/>
          </w:tcPr>
          <w:p w14:paraId="30E1B308">
            <w:pPr>
              <w:spacing w:line="360" w:lineRule="auto"/>
              <w:jc w:val="center"/>
              <w:rPr>
                <w:rFonts w:ascii="Times New Roman" w:hAnsi="Times New Roman" w:eastAsia="宋体" w:cs="Times New Roman"/>
                <w:color w:val="auto"/>
                <w:highlight w:val="none"/>
              </w:rPr>
            </w:pPr>
          </w:p>
        </w:tc>
        <w:tc>
          <w:tcPr>
            <w:tcW w:w="850" w:type="dxa"/>
            <w:noWrap w:val="0"/>
            <w:vAlign w:val="center"/>
          </w:tcPr>
          <w:p w14:paraId="6D39058C">
            <w:pPr>
              <w:spacing w:line="360" w:lineRule="auto"/>
              <w:jc w:val="center"/>
              <w:rPr>
                <w:rFonts w:ascii="Times New Roman" w:hAnsi="Times New Roman" w:eastAsia="宋体" w:cs="Times New Roman"/>
                <w:color w:val="auto"/>
                <w:highlight w:val="none"/>
              </w:rPr>
            </w:pPr>
          </w:p>
        </w:tc>
        <w:tc>
          <w:tcPr>
            <w:tcW w:w="2015" w:type="dxa"/>
            <w:noWrap w:val="0"/>
            <w:vAlign w:val="center"/>
          </w:tcPr>
          <w:p w14:paraId="7A29EB26">
            <w:pPr>
              <w:spacing w:line="360" w:lineRule="auto"/>
              <w:jc w:val="center"/>
              <w:rPr>
                <w:rFonts w:ascii="Times New Roman" w:hAnsi="Times New Roman" w:eastAsia="宋体" w:cs="Times New Roman"/>
                <w:color w:val="auto"/>
                <w:highlight w:val="none"/>
              </w:rPr>
            </w:pPr>
          </w:p>
        </w:tc>
        <w:tc>
          <w:tcPr>
            <w:tcW w:w="993" w:type="dxa"/>
            <w:noWrap w:val="0"/>
            <w:vAlign w:val="center"/>
          </w:tcPr>
          <w:p w14:paraId="708DF6DA">
            <w:pPr>
              <w:spacing w:line="360" w:lineRule="auto"/>
              <w:jc w:val="center"/>
              <w:rPr>
                <w:rFonts w:ascii="Times New Roman" w:hAnsi="Times New Roman" w:eastAsia="宋体" w:cs="Times New Roman"/>
                <w:color w:val="auto"/>
                <w:highlight w:val="none"/>
              </w:rPr>
            </w:pPr>
          </w:p>
        </w:tc>
        <w:tc>
          <w:tcPr>
            <w:tcW w:w="1275" w:type="dxa"/>
            <w:noWrap w:val="0"/>
            <w:vAlign w:val="top"/>
          </w:tcPr>
          <w:p w14:paraId="188AA089">
            <w:pPr>
              <w:spacing w:line="360" w:lineRule="auto"/>
              <w:jc w:val="center"/>
              <w:rPr>
                <w:rFonts w:ascii="Times New Roman" w:hAnsi="Times New Roman" w:eastAsia="宋体" w:cs="Times New Roman"/>
                <w:color w:val="auto"/>
                <w:highlight w:val="none"/>
              </w:rPr>
            </w:pPr>
          </w:p>
        </w:tc>
        <w:tc>
          <w:tcPr>
            <w:tcW w:w="962" w:type="dxa"/>
            <w:noWrap w:val="0"/>
            <w:vAlign w:val="top"/>
          </w:tcPr>
          <w:p w14:paraId="1B5E2E27">
            <w:pPr>
              <w:spacing w:line="360" w:lineRule="auto"/>
              <w:jc w:val="center"/>
              <w:rPr>
                <w:rFonts w:ascii="Times New Roman" w:hAnsi="Times New Roman" w:eastAsia="宋体" w:cs="Times New Roman"/>
                <w:color w:val="auto"/>
                <w:highlight w:val="none"/>
              </w:rPr>
            </w:pPr>
          </w:p>
        </w:tc>
      </w:tr>
      <w:tr w14:paraId="2B39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0576ECF0">
            <w:pPr>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设计标总评分结果</w:t>
            </w:r>
          </w:p>
        </w:tc>
        <w:tc>
          <w:tcPr>
            <w:tcW w:w="2551" w:type="dxa"/>
            <w:gridSpan w:val="3"/>
            <w:noWrap w:val="0"/>
            <w:vAlign w:val="center"/>
          </w:tcPr>
          <w:p w14:paraId="28F7C1A0">
            <w:pPr>
              <w:spacing w:line="360" w:lineRule="auto"/>
              <w:jc w:val="center"/>
              <w:rPr>
                <w:rFonts w:ascii="Times New Roman" w:hAnsi="Times New Roman" w:eastAsia="宋体" w:cs="Times New Roman"/>
                <w:color w:val="auto"/>
                <w:highlight w:val="none"/>
              </w:rPr>
            </w:pPr>
          </w:p>
        </w:tc>
        <w:tc>
          <w:tcPr>
            <w:tcW w:w="1843" w:type="dxa"/>
            <w:gridSpan w:val="2"/>
            <w:noWrap w:val="0"/>
            <w:vAlign w:val="center"/>
          </w:tcPr>
          <w:p w14:paraId="0E3FAAE6">
            <w:pPr>
              <w:spacing w:line="360" w:lineRule="auto"/>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是否通过评审</w:t>
            </w:r>
          </w:p>
        </w:tc>
        <w:tc>
          <w:tcPr>
            <w:tcW w:w="5245" w:type="dxa"/>
            <w:gridSpan w:val="4"/>
            <w:noWrap w:val="0"/>
            <w:vAlign w:val="center"/>
          </w:tcPr>
          <w:p w14:paraId="47077A5D">
            <w:pPr>
              <w:spacing w:line="360" w:lineRule="auto"/>
              <w:jc w:val="center"/>
              <w:rPr>
                <w:rFonts w:ascii="Times New Roman" w:hAnsi="Times New Roman" w:eastAsia="宋体" w:cs="Times New Roman"/>
                <w:color w:val="auto"/>
                <w:highlight w:val="none"/>
              </w:rPr>
            </w:pPr>
          </w:p>
        </w:tc>
      </w:tr>
    </w:tbl>
    <w:p w14:paraId="07583278">
      <w:pPr>
        <w:rPr>
          <w:rFonts w:hint="default" w:ascii="Times New Roman" w:hAnsi="Times New Roman" w:eastAsia="楷体_GB2312" w:cs="Times New Roman"/>
          <w:color w:val="auto"/>
          <w:szCs w:val="21"/>
          <w:highlight w:val="none"/>
        </w:rPr>
      </w:pPr>
    </w:p>
    <w:p w14:paraId="050B6987">
      <w:pPr>
        <w:spacing w:after="240" w:afterLines="100"/>
        <w:rPr>
          <w:rFonts w:ascii="Times New Roman" w:hAnsi="Times New Roman" w:cs="Times New Roman"/>
          <w:color w:val="auto"/>
          <w:highlight w:val="none"/>
        </w:rPr>
      </w:pPr>
      <w:r>
        <w:rPr>
          <w:rFonts w:hint="default" w:ascii="Times New Roman" w:hAnsi="Times New Roman" w:eastAsia="楷体_GB2312" w:cs="Times New Roman"/>
          <w:color w:val="auto"/>
          <w:szCs w:val="21"/>
          <w:highlight w:val="none"/>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59B82EC7">
      <w:pPr>
        <w:spacing w:line="440" w:lineRule="exact"/>
        <w:rPr>
          <w:rFonts w:ascii="Times New Roman" w:hAnsi="Times New Roman" w:cs="Times New Roman"/>
          <w:color w:val="auto"/>
          <w:highlight w:val="none"/>
        </w:rPr>
      </w:pPr>
      <w:r>
        <w:rPr>
          <w:rFonts w:ascii="Times New Roman" w:hAnsi="Times New Roman" w:cs="Times New Roman"/>
          <w:color w:val="auto"/>
          <w:highlight w:val="none"/>
        </w:rPr>
        <w:t>全体</w:t>
      </w:r>
      <w:r>
        <w:rPr>
          <w:rFonts w:hint="default" w:ascii="Times New Roman" w:hAnsi="Times New Roman" w:cs="Times New Roman"/>
          <w:color w:val="auto"/>
          <w:highlight w:val="none"/>
        </w:rPr>
        <w:t>设计标评委</w:t>
      </w:r>
      <w:r>
        <w:rPr>
          <w:rFonts w:ascii="Times New Roman" w:hAnsi="Times New Roman" w:cs="Times New Roman"/>
          <w:color w:val="auto"/>
          <w:highlight w:val="none"/>
        </w:rPr>
        <w:t>签名：                                                         日期：        年     月     日</w:t>
      </w:r>
    </w:p>
    <w:p w14:paraId="0E766289">
      <w:pPr>
        <w:spacing w:line="440" w:lineRule="exact"/>
        <w:rPr>
          <w:rFonts w:hint="default" w:ascii="Times New Roman" w:hAnsi="Times New Roman" w:cs="Times New Roman"/>
          <w:color w:val="auto"/>
          <w:highlight w:val="none"/>
        </w:rPr>
      </w:pPr>
    </w:p>
    <w:p w14:paraId="7D75AED3">
      <w:pPr>
        <w:rPr>
          <w:rFonts w:ascii="Times New Roman" w:hAnsi="Times New Roman" w:eastAsia="黑体" w:cs="Times New Roman"/>
          <w:color w:val="auto"/>
          <w:szCs w:val="21"/>
          <w:highlight w:val="none"/>
        </w:rPr>
      </w:pPr>
    </w:p>
    <w:p w14:paraId="093FE4FE">
      <w:pPr>
        <w:rPr>
          <w:rFonts w:ascii="Times New Roman" w:hAnsi="Times New Roman" w:eastAsia="黑体" w:cs="Times New Roman"/>
          <w:color w:val="auto"/>
          <w:szCs w:val="21"/>
          <w:highlight w:val="none"/>
        </w:rPr>
      </w:pPr>
    </w:p>
    <w:p w14:paraId="70542633">
      <w:pPr>
        <w:rPr>
          <w:rFonts w:ascii="Times New Roman" w:hAnsi="Times New Roman" w:eastAsia="黑体" w:cs="Times New Roman"/>
          <w:color w:val="auto"/>
          <w:szCs w:val="21"/>
          <w:highlight w:val="none"/>
        </w:rPr>
      </w:pPr>
    </w:p>
    <w:p w14:paraId="2A928FFF">
      <w:pPr>
        <w:rPr>
          <w:rFonts w:ascii="Times New Roman" w:hAnsi="Times New Roman" w:eastAsia="黑体" w:cs="Times New Roman"/>
          <w:color w:val="auto"/>
          <w:szCs w:val="21"/>
          <w:highlight w:val="none"/>
        </w:rPr>
      </w:pPr>
    </w:p>
    <w:p w14:paraId="49AE13DA">
      <w:pPr>
        <w:pStyle w:val="5"/>
        <w:rPr>
          <w:rFonts w:ascii="Times New Roman" w:hAnsi="Times New Roman"/>
          <w:color w:val="auto"/>
          <w:sz w:val="28"/>
          <w:szCs w:val="28"/>
          <w:highlight w:val="none"/>
        </w:rPr>
      </w:pPr>
      <w:bookmarkStart w:id="1904" w:name="_Toc1898597009"/>
      <w:bookmarkStart w:id="1905" w:name="_Toc1887124558"/>
      <w:bookmarkStart w:id="1906" w:name="_Toc887678497"/>
      <w:bookmarkStart w:id="1907" w:name="_Toc1197055903"/>
      <w:bookmarkStart w:id="1908" w:name="_Toc2033835477"/>
      <w:bookmarkStart w:id="1909" w:name="_Toc1406759892"/>
      <w:bookmarkStart w:id="1910" w:name="_Toc59203059"/>
      <w:bookmarkStart w:id="1911" w:name="_Toc1321627691"/>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7</w:t>
      </w:r>
      <w:r>
        <w:rPr>
          <w:rFonts w:ascii="Times New Roman" w:hAnsi="Times New Roman"/>
          <w:color w:val="auto"/>
          <w:sz w:val="28"/>
          <w:szCs w:val="28"/>
          <w:highlight w:val="none"/>
        </w:rPr>
        <w:t>：评标结果汇总表</w:t>
      </w:r>
      <w:bookmarkEnd w:id="1904"/>
      <w:bookmarkEnd w:id="1905"/>
      <w:bookmarkEnd w:id="1906"/>
      <w:bookmarkEnd w:id="1907"/>
      <w:bookmarkEnd w:id="1908"/>
      <w:bookmarkEnd w:id="1909"/>
      <w:bookmarkEnd w:id="1910"/>
      <w:bookmarkEnd w:id="1911"/>
    </w:p>
    <w:p w14:paraId="0EC0D262">
      <w:pPr>
        <w:jc w:val="center"/>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评标结果汇总表</w:t>
      </w:r>
    </w:p>
    <w:p w14:paraId="4546CA16">
      <w:pPr>
        <w:spacing w:after="72" w:afterLines="30" w:line="440" w:lineRule="exact"/>
        <w:rPr>
          <w:rFonts w:ascii="Times New Roman" w:hAnsi="Times New Roman" w:cs="Times New Roman"/>
          <w:color w:val="auto"/>
          <w:highlight w:val="none"/>
        </w:rPr>
      </w:pPr>
      <w:r>
        <w:rPr>
          <w:rFonts w:hint="eastAsia" w:cs="Times New Roman"/>
          <w:color w:val="auto"/>
          <w:highlight w:val="none"/>
          <w:lang w:val="en-US" w:eastAsia="zh-CN"/>
        </w:rPr>
        <w:t>招标项目</w:t>
      </w:r>
      <w:r>
        <w:rPr>
          <w:rFonts w:ascii="Times New Roman" w:hAnsi="Times New Roman" w:cs="Times New Roman"/>
          <w:color w:val="auto"/>
          <w:highlight w:val="none"/>
        </w:rPr>
        <w:t>名称</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招标项目编号</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时间：      年      月      日</w:t>
      </w:r>
      <w:r>
        <w:rPr>
          <w:rFonts w:ascii="Times New Roman" w:hAnsi="Times New Roman" w:cs="Times New Roman"/>
          <w:color w:val="auto"/>
          <w:sz w:val="10"/>
          <w:szCs w:val="10"/>
          <w:highlight w:val="none"/>
        </w:rPr>
        <w:t xml:space="preserve">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84"/>
        <w:gridCol w:w="878"/>
        <w:gridCol w:w="1337"/>
        <w:gridCol w:w="1460"/>
        <w:gridCol w:w="7"/>
        <w:gridCol w:w="1467"/>
        <w:gridCol w:w="1727"/>
        <w:gridCol w:w="1337"/>
        <w:gridCol w:w="1077"/>
        <w:gridCol w:w="947"/>
        <w:gridCol w:w="947"/>
        <w:gridCol w:w="846"/>
        <w:gridCol w:w="710"/>
      </w:tblGrid>
      <w:tr w14:paraId="6F98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56" w:type="dxa"/>
            <w:vMerge w:val="restart"/>
            <w:noWrap w:val="0"/>
            <w:vAlign w:val="center"/>
          </w:tcPr>
          <w:p w14:paraId="7FE081C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84" w:type="dxa"/>
            <w:vMerge w:val="restart"/>
            <w:noWrap w:val="0"/>
            <w:vAlign w:val="center"/>
          </w:tcPr>
          <w:p w14:paraId="51EA74F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投标人名称</w:t>
            </w:r>
          </w:p>
        </w:tc>
        <w:tc>
          <w:tcPr>
            <w:tcW w:w="878" w:type="dxa"/>
            <w:vMerge w:val="restart"/>
            <w:noWrap w:val="0"/>
            <w:vAlign w:val="center"/>
          </w:tcPr>
          <w:p w14:paraId="45351A3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投标</w:t>
            </w:r>
          </w:p>
          <w:p w14:paraId="0729916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报价</w:t>
            </w:r>
          </w:p>
        </w:tc>
        <w:tc>
          <w:tcPr>
            <w:tcW w:w="4271" w:type="dxa"/>
            <w:gridSpan w:val="4"/>
            <w:noWrap w:val="0"/>
            <w:vAlign w:val="center"/>
          </w:tcPr>
          <w:p w14:paraId="34C5AB5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初步评审</w:t>
            </w:r>
          </w:p>
        </w:tc>
        <w:tc>
          <w:tcPr>
            <w:tcW w:w="6035" w:type="dxa"/>
            <w:gridSpan w:val="5"/>
            <w:noWrap w:val="0"/>
            <w:vAlign w:val="top"/>
          </w:tcPr>
          <w:p w14:paraId="5E4CF14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详细评审</w:t>
            </w:r>
          </w:p>
        </w:tc>
        <w:tc>
          <w:tcPr>
            <w:tcW w:w="846" w:type="dxa"/>
            <w:vMerge w:val="restart"/>
            <w:noWrap w:val="0"/>
            <w:vAlign w:val="center"/>
          </w:tcPr>
          <w:p w14:paraId="13A632D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总得分</w:t>
            </w:r>
          </w:p>
        </w:tc>
        <w:tc>
          <w:tcPr>
            <w:tcW w:w="710" w:type="dxa"/>
            <w:vMerge w:val="restart"/>
            <w:noWrap w:val="0"/>
            <w:vAlign w:val="center"/>
          </w:tcPr>
          <w:p w14:paraId="799C3CC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排名</w:t>
            </w:r>
          </w:p>
        </w:tc>
      </w:tr>
      <w:tr w14:paraId="285C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56" w:type="dxa"/>
            <w:vMerge w:val="continue"/>
            <w:noWrap w:val="0"/>
            <w:vAlign w:val="center"/>
          </w:tcPr>
          <w:p w14:paraId="152A73F8">
            <w:pPr>
              <w:jc w:val="center"/>
              <w:rPr>
                <w:rFonts w:ascii="Times New Roman" w:hAnsi="Times New Roman" w:eastAsia="宋体" w:cs="Times New Roman"/>
                <w:color w:val="auto"/>
                <w:szCs w:val="21"/>
                <w:highlight w:val="none"/>
              </w:rPr>
            </w:pPr>
          </w:p>
        </w:tc>
        <w:tc>
          <w:tcPr>
            <w:tcW w:w="1284" w:type="dxa"/>
            <w:vMerge w:val="continue"/>
            <w:noWrap w:val="0"/>
            <w:vAlign w:val="center"/>
          </w:tcPr>
          <w:p w14:paraId="2678E7FA">
            <w:pPr>
              <w:jc w:val="center"/>
              <w:rPr>
                <w:rFonts w:ascii="Times New Roman" w:hAnsi="Times New Roman" w:eastAsia="宋体" w:cs="Times New Roman"/>
                <w:color w:val="auto"/>
                <w:szCs w:val="21"/>
                <w:highlight w:val="none"/>
              </w:rPr>
            </w:pPr>
          </w:p>
        </w:tc>
        <w:tc>
          <w:tcPr>
            <w:tcW w:w="878" w:type="dxa"/>
            <w:vMerge w:val="continue"/>
            <w:noWrap w:val="0"/>
            <w:vAlign w:val="center"/>
          </w:tcPr>
          <w:p w14:paraId="5EC5ACA8">
            <w:pPr>
              <w:jc w:val="center"/>
              <w:rPr>
                <w:rFonts w:ascii="Times New Roman" w:hAnsi="Times New Roman" w:eastAsia="宋体" w:cs="Times New Roman"/>
                <w:color w:val="auto"/>
                <w:szCs w:val="21"/>
                <w:highlight w:val="none"/>
              </w:rPr>
            </w:pPr>
          </w:p>
        </w:tc>
        <w:tc>
          <w:tcPr>
            <w:tcW w:w="1337" w:type="dxa"/>
            <w:noWrap w:val="0"/>
            <w:vAlign w:val="center"/>
          </w:tcPr>
          <w:p w14:paraId="186AF20A">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形式性评审是否</w:t>
            </w:r>
            <w:r>
              <w:rPr>
                <w:rFonts w:ascii="Times New Roman" w:hAnsi="Times New Roman" w:eastAsia="宋体" w:cs="Times New Roman"/>
                <w:color w:val="auto"/>
                <w:szCs w:val="21"/>
                <w:highlight w:val="none"/>
              </w:rPr>
              <w:t>合格</w:t>
            </w:r>
          </w:p>
        </w:tc>
        <w:tc>
          <w:tcPr>
            <w:tcW w:w="1467" w:type="dxa"/>
            <w:gridSpan w:val="2"/>
            <w:noWrap w:val="0"/>
            <w:vAlign w:val="center"/>
          </w:tcPr>
          <w:p w14:paraId="660FEE5B">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响应性评审是否合格</w:t>
            </w:r>
          </w:p>
        </w:tc>
        <w:tc>
          <w:tcPr>
            <w:tcW w:w="1467" w:type="dxa"/>
            <w:noWrap w:val="0"/>
            <w:vAlign w:val="center"/>
          </w:tcPr>
          <w:p w14:paraId="06033E92">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资格评审是否</w:t>
            </w:r>
            <w:r>
              <w:rPr>
                <w:rFonts w:ascii="Times New Roman" w:hAnsi="Times New Roman" w:eastAsia="宋体" w:cs="Times New Roman"/>
                <w:color w:val="auto"/>
                <w:szCs w:val="21"/>
                <w:highlight w:val="none"/>
              </w:rPr>
              <w:t>合格</w:t>
            </w:r>
          </w:p>
        </w:tc>
        <w:tc>
          <w:tcPr>
            <w:tcW w:w="1727" w:type="dxa"/>
            <w:noWrap w:val="0"/>
            <w:vAlign w:val="center"/>
          </w:tcPr>
          <w:p w14:paraId="0882F0F6">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工程总承包工作大纲</w:t>
            </w:r>
            <w:r>
              <w:rPr>
                <w:rFonts w:ascii="Times New Roman" w:hAnsi="Times New Roman" w:eastAsia="宋体" w:cs="Times New Roman"/>
                <w:color w:val="auto"/>
                <w:szCs w:val="21"/>
                <w:highlight w:val="none"/>
              </w:rPr>
              <w:t>得分</w:t>
            </w:r>
          </w:p>
        </w:tc>
        <w:tc>
          <w:tcPr>
            <w:tcW w:w="1337" w:type="dxa"/>
            <w:noWrap w:val="0"/>
            <w:vAlign w:val="center"/>
          </w:tcPr>
          <w:p w14:paraId="1E65A22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施工组织设计得分</w:t>
            </w:r>
          </w:p>
        </w:tc>
        <w:tc>
          <w:tcPr>
            <w:tcW w:w="1077" w:type="dxa"/>
            <w:noWrap w:val="0"/>
            <w:vAlign w:val="center"/>
          </w:tcPr>
          <w:p w14:paraId="4669FB3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资信业绩得分</w:t>
            </w:r>
          </w:p>
        </w:tc>
        <w:tc>
          <w:tcPr>
            <w:tcW w:w="947" w:type="dxa"/>
            <w:noWrap w:val="0"/>
            <w:vAlign w:val="center"/>
          </w:tcPr>
          <w:p w14:paraId="59BDD0B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商务标得分</w:t>
            </w:r>
          </w:p>
        </w:tc>
        <w:tc>
          <w:tcPr>
            <w:tcW w:w="947" w:type="dxa"/>
            <w:noWrap w:val="0"/>
            <w:vAlign w:val="center"/>
          </w:tcPr>
          <w:p w14:paraId="152A542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设计标得分</w:t>
            </w:r>
          </w:p>
        </w:tc>
        <w:tc>
          <w:tcPr>
            <w:tcW w:w="846" w:type="dxa"/>
            <w:vMerge w:val="continue"/>
            <w:noWrap w:val="0"/>
            <w:vAlign w:val="center"/>
          </w:tcPr>
          <w:p w14:paraId="75C3F0FC">
            <w:pPr>
              <w:jc w:val="center"/>
              <w:rPr>
                <w:rFonts w:ascii="Times New Roman" w:hAnsi="Times New Roman" w:eastAsia="宋体" w:cs="Times New Roman"/>
                <w:color w:val="auto"/>
                <w:szCs w:val="21"/>
                <w:highlight w:val="none"/>
              </w:rPr>
            </w:pPr>
          </w:p>
        </w:tc>
        <w:tc>
          <w:tcPr>
            <w:tcW w:w="710" w:type="dxa"/>
            <w:vMerge w:val="continue"/>
            <w:noWrap w:val="0"/>
            <w:vAlign w:val="center"/>
          </w:tcPr>
          <w:p w14:paraId="6AC7F90F">
            <w:pPr>
              <w:jc w:val="center"/>
              <w:rPr>
                <w:rFonts w:ascii="Times New Roman" w:hAnsi="Times New Roman" w:eastAsia="宋体" w:cs="Times New Roman"/>
                <w:color w:val="auto"/>
                <w:szCs w:val="21"/>
                <w:highlight w:val="none"/>
              </w:rPr>
            </w:pPr>
          </w:p>
        </w:tc>
      </w:tr>
      <w:tr w14:paraId="3D62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4384754D">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1</w:t>
            </w:r>
          </w:p>
        </w:tc>
        <w:tc>
          <w:tcPr>
            <w:tcW w:w="1284" w:type="dxa"/>
            <w:noWrap w:val="0"/>
            <w:vAlign w:val="center"/>
          </w:tcPr>
          <w:p w14:paraId="256D2DEE">
            <w:pPr>
              <w:jc w:val="center"/>
              <w:rPr>
                <w:rFonts w:ascii="Times New Roman" w:hAnsi="Times New Roman" w:eastAsia="宋体" w:cs="Times New Roman"/>
                <w:color w:val="auto"/>
                <w:szCs w:val="21"/>
                <w:highlight w:val="none"/>
              </w:rPr>
            </w:pPr>
          </w:p>
        </w:tc>
        <w:tc>
          <w:tcPr>
            <w:tcW w:w="878" w:type="dxa"/>
            <w:noWrap w:val="0"/>
            <w:vAlign w:val="center"/>
          </w:tcPr>
          <w:p w14:paraId="1466F54F">
            <w:pPr>
              <w:jc w:val="center"/>
              <w:rPr>
                <w:rFonts w:ascii="Times New Roman" w:hAnsi="Times New Roman" w:eastAsia="宋体" w:cs="Times New Roman"/>
                <w:color w:val="auto"/>
                <w:szCs w:val="21"/>
                <w:highlight w:val="none"/>
              </w:rPr>
            </w:pPr>
          </w:p>
        </w:tc>
        <w:tc>
          <w:tcPr>
            <w:tcW w:w="1337" w:type="dxa"/>
            <w:noWrap w:val="0"/>
            <w:vAlign w:val="center"/>
          </w:tcPr>
          <w:p w14:paraId="5686B67C">
            <w:pPr>
              <w:jc w:val="center"/>
              <w:rPr>
                <w:rFonts w:ascii="Times New Roman" w:hAnsi="Times New Roman" w:eastAsia="宋体" w:cs="Times New Roman"/>
                <w:color w:val="auto"/>
                <w:szCs w:val="21"/>
                <w:highlight w:val="none"/>
              </w:rPr>
            </w:pPr>
          </w:p>
        </w:tc>
        <w:tc>
          <w:tcPr>
            <w:tcW w:w="1467" w:type="dxa"/>
            <w:gridSpan w:val="2"/>
            <w:noWrap w:val="0"/>
            <w:vAlign w:val="center"/>
          </w:tcPr>
          <w:p w14:paraId="1C53D6EA">
            <w:pPr>
              <w:jc w:val="center"/>
              <w:rPr>
                <w:rFonts w:ascii="Times New Roman" w:hAnsi="Times New Roman" w:eastAsia="宋体" w:cs="Times New Roman"/>
                <w:color w:val="auto"/>
                <w:szCs w:val="21"/>
                <w:highlight w:val="none"/>
              </w:rPr>
            </w:pPr>
          </w:p>
        </w:tc>
        <w:tc>
          <w:tcPr>
            <w:tcW w:w="1467" w:type="dxa"/>
            <w:noWrap w:val="0"/>
            <w:vAlign w:val="center"/>
          </w:tcPr>
          <w:p w14:paraId="0C7AA467">
            <w:pPr>
              <w:jc w:val="center"/>
              <w:rPr>
                <w:rFonts w:ascii="Times New Roman" w:hAnsi="Times New Roman" w:eastAsia="宋体" w:cs="Times New Roman"/>
                <w:color w:val="auto"/>
                <w:szCs w:val="21"/>
                <w:highlight w:val="none"/>
              </w:rPr>
            </w:pPr>
          </w:p>
        </w:tc>
        <w:tc>
          <w:tcPr>
            <w:tcW w:w="1727" w:type="dxa"/>
            <w:noWrap w:val="0"/>
            <w:vAlign w:val="center"/>
          </w:tcPr>
          <w:p w14:paraId="45C04607">
            <w:pPr>
              <w:jc w:val="center"/>
              <w:rPr>
                <w:rFonts w:ascii="Times New Roman" w:hAnsi="Times New Roman" w:eastAsia="宋体" w:cs="Times New Roman"/>
                <w:color w:val="auto"/>
                <w:szCs w:val="21"/>
                <w:highlight w:val="none"/>
              </w:rPr>
            </w:pPr>
          </w:p>
        </w:tc>
        <w:tc>
          <w:tcPr>
            <w:tcW w:w="1337" w:type="dxa"/>
            <w:noWrap w:val="0"/>
            <w:vAlign w:val="top"/>
          </w:tcPr>
          <w:p w14:paraId="0F28B355">
            <w:pPr>
              <w:jc w:val="center"/>
              <w:rPr>
                <w:rFonts w:ascii="Times New Roman" w:hAnsi="Times New Roman" w:eastAsia="宋体" w:cs="Times New Roman"/>
                <w:color w:val="auto"/>
                <w:szCs w:val="21"/>
                <w:highlight w:val="none"/>
              </w:rPr>
            </w:pPr>
          </w:p>
        </w:tc>
        <w:tc>
          <w:tcPr>
            <w:tcW w:w="1077" w:type="dxa"/>
            <w:noWrap w:val="0"/>
            <w:vAlign w:val="top"/>
          </w:tcPr>
          <w:p w14:paraId="2D61A559">
            <w:pPr>
              <w:jc w:val="center"/>
              <w:rPr>
                <w:rFonts w:ascii="Times New Roman" w:hAnsi="Times New Roman" w:eastAsia="宋体" w:cs="Times New Roman"/>
                <w:color w:val="auto"/>
                <w:szCs w:val="21"/>
                <w:highlight w:val="none"/>
              </w:rPr>
            </w:pPr>
          </w:p>
        </w:tc>
        <w:tc>
          <w:tcPr>
            <w:tcW w:w="947" w:type="dxa"/>
            <w:noWrap w:val="0"/>
            <w:vAlign w:val="center"/>
          </w:tcPr>
          <w:p w14:paraId="03955206">
            <w:pPr>
              <w:jc w:val="center"/>
              <w:rPr>
                <w:rFonts w:ascii="Times New Roman" w:hAnsi="Times New Roman" w:eastAsia="宋体" w:cs="Times New Roman"/>
                <w:color w:val="auto"/>
                <w:szCs w:val="21"/>
                <w:highlight w:val="none"/>
              </w:rPr>
            </w:pPr>
          </w:p>
        </w:tc>
        <w:tc>
          <w:tcPr>
            <w:tcW w:w="947" w:type="dxa"/>
            <w:noWrap w:val="0"/>
            <w:vAlign w:val="center"/>
          </w:tcPr>
          <w:p w14:paraId="212BB5BE">
            <w:pPr>
              <w:jc w:val="center"/>
              <w:rPr>
                <w:rFonts w:ascii="Times New Roman" w:hAnsi="Times New Roman" w:eastAsia="宋体" w:cs="Times New Roman"/>
                <w:color w:val="auto"/>
                <w:szCs w:val="21"/>
                <w:highlight w:val="none"/>
              </w:rPr>
            </w:pPr>
          </w:p>
        </w:tc>
        <w:tc>
          <w:tcPr>
            <w:tcW w:w="846" w:type="dxa"/>
            <w:noWrap w:val="0"/>
            <w:vAlign w:val="center"/>
          </w:tcPr>
          <w:p w14:paraId="0F47C13A">
            <w:pPr>
              <w:jc w:val="center"/>
              <w:rPr>
                <w:rFonts w:ascii="Times New Roman" w:hAnsi="Times New Roman" w:eastAsia="宋体" w:cs="Times New Roman"/>
                <w:color w:val="auto"/>
                <w:szCs w:val="21"/>
                <w:highlight w:val="none"/>
              </w:rPr>
            </w:pPr>
          </w:p>
        </w:tc>
        <w:tc>
          <w:tcPr>
            <w:tcW w:w="710" w:type="dxa"/>
            <w:noWrap w:val="0"/>
            <w:vAlign w:val="center"/>
          </w:tcPr>
          <w:p w14:paraId="213068E1">
            <w:pPr>
              <w:jc w:val="center"/>
              <w:rPr>
                <w:rFonts w:ascii="Times New Roman" w:hAnsi="Times New Roman" w:eastAsia="宋体" w:cs="Times New Roman"/>
                <w:color w:val="auto"/>
                <w:szCs w:val="21"/>
                <w:highlight w:val="none"/>
              </w:rPr>
            </w:pPr>
          </w:p>
        </w:tc>
      </w:tr>
      <w:tr w14:paraId="7F48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37E96157">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2</w:t>
            </w:r>
          </w:p>
        </w:tc>
        <w:tc>
          <w:tcPr>
            <w:tcW w:w="1284" w:type="dxa"/>
            <w:noWrap w:val="0"/>
            <w:vAlign w:val="center"/>
          </w:tcPr>
          <w:p w14:paraId="7F9A4F52">
            <w:pPr>
              <w:jc w:val="center"/>
              <w:rPr>
                <w:rFonts w:ascii="Times New Roman" w:hAnsi="Times New Roman" w:eastAsia="宋体" w:cs="Times New Roman"/>
                <w:color w:val="auto"/>
                <w:szCs w:val="21"/>
                <w:highlight w:val="none"/>
              </w:rPr>
            </w:pPr>
          </w:p>
        </w:tc>
        <w:tc>
          <w:tcPr>
            <w:tcW w:w="878" w:type="dxa"/>
            <w:noWrap w:val="0"/>
            <w:vAlign w:val="center"/>
          </w:tcPr>
          <w:p w14:paraId="0349FCCF">
            <w:pPr>
              <w:jc w:val="center"/>
              <w:rPr>
                <w:rFonts w:ascii="Times New Roman" w:hAnsi="Times New Roman" w:eastAsia="宋体" w:cs="Times New Roman"/>
                <w:color w:val="auto"/>
                <w:szCs w:val="21"/>
                <w:highlight w:val="none"/>
              </w:rPr>
            </w:pPr>
          </w:p>
        </w:tc>
        <w:tc>
          <w:tcPr>
            <w:tcW w:w="1337" w:type="dxa"/>
            <w:noWrap w:val="0"/>
            <w:vAlign w:val="center"/>
          </w:tcPr>
          <w:p w14:paraId="0E9927EA">
            <w:pPr>
              <w:jc w:val="center"/>
              <w:rPr>
                <w:rFonts w:ascii="Times New Roman" w:hAnsi="Times New Roman" w:eastAsia="宋体" w:cs="Times New Roman"/>
                <w:color w:val="auto"/>
                <w:szCs w:val="21"/>
                <w:highlight w:val="none"/>
              </w:rPr>
            </w:pPr>
          </w:p>
        </w:tc>
        <w:tc>
          <w:tcPr>
            <w:tcW w:w="1467" w:type="dxa"/>
            <w:gridSpan w:val="2"/>
            <w:noWrap w:val="0"/>
            <w:vAlign w:val="center"/>
          </w:tcPr>
          <w:p w14:paraId="16979D3B">
            <w:pPr>
              <w:jc w:val="center"/>
              <w:rPr>
                <w:rFonts w:ascii="Times New Roman" w:hAnsi="Times New Roman" w:eastAsia="宋体" w:cs="Times New Roman"/>
                <w:color w:val="auto"/>
                <w:szCs w:val="21"/>
                <w:highlight w:val="none"/>
              </w:rPr>
            </w:pPr>
          </w:p>
        </w:tc>
        <w:tc>
          <w:tcPr>
            <w:tcW w:w="1467" w:type="dxa"/>
            <w:noWrap w:val="0"/>
            <w:vAlign w:val="center"/>
          </w:tcPr>
          <w:p w14:paraId="39B174D1">
            <w:pPr>
              <w:jc w:val="center"/>
              <w:rPr>
                <w:rFonts w:ascii="Times New Roman" w:hAnsi="Times New Roman" w:eastAsia="宋体" w:cs="Times New Roman"/>
                <w:color w:val="auto"/>
                <w:szCs w:val="21"/>
                <w:highlight w:val="none"/>
              </w:rPr>
            </w:pPr>
          </w:p>
        </w:tc>
        <w:tc>
          <w:tcPr>
            <w:tcW w:w="1727" w:type="dxa"/>
            <w:noWrap w:val="0"/>
            <w:vAlign w:val="center"/>
          </w:tcPr>
          <w:p w14:paraId="712CC830">
            <w:pPr>
              <w:jc w:val="center"/>
              <w:rPr>
                <w:rFonts w:ascii="Times New Roman" w:hAnsi="Times New Roman" w:eastAsia="宋体" w:cs="Times New Roman"/>
                <w:color w:val="auto"/>
                <w:szCs w:val="21"/>
                <w:highlight w:val="none"/>
              </w:rPr>
            </w:pPr>
          </w:p>
        </w:tc>
        <w:tc>
          <w:tcPr>
            <w:tcW w:w="1337" w:type="dxa"/>
            <w:noWrap w:val="0"/>
            <w:vAlign w:val="top"/>
          </w:tcPr>
          <w:p w14:paraId="5BE667F9">
            <w:pPr>
              <w:jc w:val="center"/>
              <w:rPr>
                <w:rFonts w:ascii="Times New Roman" w:hAnsi="Times New Roman" w:eastAsia="宋体" w:cs="Times New Roman"/>
                <w:color w:val="auto"/>
                <w:szCs w:val="21"/>
                <w:highlight w:val="none"/>
              </w:rPr>
            </w:pPr>
          </w:p>
        </w:tc>
        <w:tc>
          <w:tcPr>
            <w:tcW w:w="1077" w:type="dxa"/>
            <w:noWrap w:val="0"/>
            <w:vAlign w:val="top"/>
          </w:tcPr>
          <w:p w14:paraId="383CC771">
            <w:pPr>
              <w:jc w:val="center"/>
              <w:rPr>
                <w:rFonts w:ascii="Times New Roman" w:hAnsi="Times New Roman" w:eastAsia="宋体" w:cs="Times New Roman"/>
                <w:color w:val="auto"/>
                <w:szCs w:val="21"/>
                <w:highlight w:val="none"/>
              </w:rPr>
            </w:pPr>
          </w:p>
        </w:tc>
        <w:tc>
          <w:tcPr>
            <w:tcW w:w="947" w:type="dxa"/>
            <w:noWrap w:val="0"/>
            <w:vAlign w:val="center"/>
          </w:tcPr>
          <w:p w14:paraId="3EEC5FE1">
            <w:pPr>
              <w:jc w:val="center"/>
              <w:rPr>
                <w:rFonts w:ascii="Times New Roman" w:hAnsi="Times New Roman" w:eastAsia="宋体" w:cs="Times New Roman"/>
                <w:color w:val="auto"/>
                <w:szCs w:val="21"/>
                <w:highlight w:val="none"/>
              </w:rPr>
            </w:pPr>
          </w:p>
        </w:tc>
        <w:tc>
          <w:tcPr>
            <w:tcW w:w="947" w:type="dxa"/>
            <w:noWrap w:val="0"/>
            <w:vAlign w:val="center"/>
          </w:tcPr>
          <w:p w14:paraId="005F170C">
            <w:pPr>
              <w:jc w:val="center"/>
              <w:rPr>
                <w:rFonts w:ascii="Times New Roman" w:hAnsi="Times New Roman" w:eastAsia="宋体" w:cs="Times New Roman"/>
                <w:color w:val="auto"/>
                <w:szCs w:val="21"/>
                <w:highlight w:val="none"/>
              </w:rPr>
            </w:pPr>
          </w:p>
        </w:tc>
        <w:tc>
          <w:tcPr>
            <w:tcW w:w="846" w:type="dxa"/>
            <w:noWrap w:val="0"/>
            <w:vAlign w:val="center"/>
          </w:tcPr>
          <w:p w14:paraId="1013408F">
            <w:pPr>
              <w:jc w:val="center"/>
              <w:rPr>
                <w:rFonts w:ascii="Times New Roman" w:hAnsi="Times New Roman" w:eastAsia="宋体" w:cs="Times New Roman"/>
                <w:color w:val="auto"/>
                <w:szCs w:val="21"/>
                <w:highlight w:val="none"/>
              </w:rPr>
            </w:pPr>
          </w:p>
        </w:tc>
        <w:tc>
          <w:tcPr>
            <w:tcW w:w="710" w:type="dxa"/>
            <w:noWrap w:val="0"/>
            <w:vAlign w:val="center"/>
          </w:tcPr>
          <w:p w14:paraId="49034197">
            <w:pPr>
              <w:jc w:val="center"/>
              <w:rPr>
                <w:rFonts w:ascii="Times New Roman" w:hAnsi="Times New Roman" w:eastAsia="宋体" w:cs="Times New Roman"/>
                <w:color w:val="auto"/>
                <w:szCs w:val="21"/>
                <w:highlight w:val="none"/>
              </w:rPr>
            </w:pPr>
          </w:p>
        </w:tc>
      </w:tr>
      <w:tr w14:paraId="3E82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71EA263A">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3</w:t>
            </w:r>
          </w:p>
        </w:tc>
        <w:tc>
          <w:tcPr>
            <w:tcW w:w="1284" w:type="dxa"/>
            <w:noWrap w:val="0"/>
            <w:vAlign w:val="center"/>
          </w:tcPr>
          <w:p w14:paraId="4FC38956">
            <w:pPr>
              <w:jc w:val="center"/>
              <w:rPr>
                <w:rFonts w:ascii="Times New Roman" w:hAnsi="Times New Roman" w:eastAsia="宋体" w:cs="Times New Roman"/>
                <w:color w:val="auto"/>
                <w:szCs w:val="21"/>
                <w:highlight w:val="none"/>
              </w:rPr>
            </w:pPr>
          </w:p>
        </w:tc>
        <w:tc>
          <w:tcPr>
            <w:tcW w:w="878" w:type="dxa"/>
            <w:noWrap w:val="0"/>
            <w:vAlign w:val="center"/>
          </w:tcPr>
          <w:p w14:paraId="73766A0B">
            <w:pPr>
              <w:jc w:val="center"/>
              <w:rPr>
                <w:rFonts w:ascii="Times New Roman" w:hAnsi="Times New Roman" w:eastAsia="宋体" w:cs="Times New Roman"/>
                <w:color w:val="auto"/>
                <w:szCs w:val="21"/>
                <w:highlight w:val="none"/>
              </w:rPr>
            </w:pPr>
          </w:p>
        </w:tc>
        <w:tc>
          <w:tcPr>
            <w:tcW w:w="1337" w:type="dxa"/>
            <w:noWrap w:val="0"/>
            <w:vAlign w:val="center"/>
          </w:tcPr>
          <w:p w14:paraId="3EF660DF">
            <w:pPr>
              <w:jc w:val="center"/>
              <w:rPr>
                <w:rFonts w:ascii="Times New Roman" w:hAnsi="Times New Roman" w:eastAsia="宋体" w:cs="Times New Roman"/>
                <w:color w:val="auto"/>
                <w:szCs w:val="21"/>
                <w:highlight w:val="none"/>
              </w:rPr>
            </w:pPr>
          </w:p>
        </w:tc>
        <w:tc>
          <w:tcPr>
            <w:tcW w:w="1467" w:type="dxa"/>
            <w:gridSpan w:val="2"/>
            <w:noWrap w:val="0"/>
            <w:vAlign w:val="center"/>
          </w:tcPr>
          <w:p w14:paraId="143A1A2E">
            <w:pPr>
              <w:jc w:val="center"/>
              <w:rPr>
                <w:rFonts w:ascii="Times New Roman" w:hAnsi="Times New Roman" w:eastAsia="宋体" w:cs="Times New Roman"/>
                <w:color w:val="auto"/>
                <w:szCs w:val="21"/>
                <w:highlight w:val="none"/>
              </w:rPr>
            </w:pPr>
          </w:p>
        </w:tc>
        <w:tc>
          <w:tcPr>
            <w:tcW w:w="1467" w:type="dxa"/>
            <w:noWrap w:val="0"/>
            <w:vAlign w:val="center"/>
          </w:tcPr>
          <w:p w14:paraId="68467DF2">
            <w:pPr>
              <w:jc w:val="center"/>
              <w:rPr>
                <w:rFonts w:ascii="Times New Roman" w:hAnsi="Times New Roman" w:eastAsia="宋体" w:cs="Times New Roman"/>
                <w:color w:val="auto"/>
                <w:szCs w:val="21"/>
                <w:highlight w:val="none"/>
              </w:rPr>
            </w:pPr>
          </w:p>
        </w:tc>
        <w:tc>
          <w:tcPr>
            <w:tcW w:w="1727" w:type="dxa"/>
            <w:noWrap w:val="0"/>
            <w:vAlign w:val="center"/>
          </w:tcPr>
          <w:p w14:paraId="3EB6A9B8">
            <w:pPr>
              <w:jc w:val="center"/>
              <w:rPr>
                <w:rFonts w:ascii="Times New Roman" w:hAnsi="Times New Roman" w:eastAsia="宋体" w:cs="Times New Roman"/>
                <w:color w:val="auto"/>
                <w:szCs w:val="21"/>
                <w:highlight w:val="none"/>
              </w:rPr>
            </w:pPr>
          </w:p>
        </w:tc>
        <w:tc>
          <w:tcPr>
            <w:tcW w:w="1337" w:type="dxa"/>
            <w:noWrap w:val="0"/>
            <w:vAlign w:val="top"/>
          </w:tcPr>
          <w:p w14:paraId="0997269F">
            <w:pPr>
              <w:jc w:val="center"/>
              <w:rPr>
                <w:rFonts w:ascii="Times New Roman" w:hAnsi="Times New Roman" w:eastAsia="宋体" w:cs="Times New Roman"/>
                <w:color w:val="auto"/>
                <w:szCs w:val="21"/>
                <w:highlight w:val="none"/>
              </w:rPr>
            </w:pPr>
          </w:p>
        </w:tc>
        <w:tc>
          <w:tcPr>
            <w:tcW w:w="1077" w:type="dxa"/>
            <w:noWrap w:val="0"/>
            <w:vAlign w:val="top"/>
          </w:tcPr>
          <w:p w14:paraId="0C291634">
            <w:pPr>
              <w:jc w:val="center"/>
              <w:rPr>
                <w:rFonts w:ascii="Times New Roman" w:hAnsi="Times New Roman" w:eastAsia="宋体" w:cs="Times New Roman"/>
                <w:color w:val="auto"/>
                <w:szCs w:val="21"/>
                <w:highlight w:val="none"/>
              </w:rPr>
            </w:pPr>
          </w:p>
        </w:tc>
        <w:tc>
          <w:tcPr>
            <w:tcW w:w="947" w:type="dxa"/>
            <w:noWrap w:val="0"/>
            <w:vAlign w:val="center"/>
          </w:tcPr>
          <w:p w14:paraId="5C557CBB">
            <w:pPr>
              <w:jc w:val="center"/>
              <w:rPr>
                <w:rFonts w:ascii="Times New Roman" w:hAnsi="Times New Roman" w:eastAsia="宋体" w:cs="Times New Roman"/>
                <w:color w:val="auto"/>
                <w:szCs w:val="21"/>
                <w:highlight w:val="none"/>
              </w:rPr>
            </w:pPr>
          </w:p>
        </w:tc>
        <w:tc>
          <w:tcPr>
            <w:tcW w:w="947" w:type="dxa"/>
            <w:noWrap w:val="0"/>
            <w:vAlign w:val="center"/>
          </w:tcPr>
          <w:p w14:paraId="2031B409">
            <w:pPr>
              <w:jc w:val="center"/>
              <w:rPr>
                <w:rFonts w:ascii="Times New Roman" w:hAnsi="Times New Roman" w:eastAsia="宋体" w:cs="Times New Roman"/>
                <w:color w:val="auto"/>
                <w:szCs w:val="21"/>
                <w:highlight w:val="none"/>
              </w:rPr>
            </w:pPr>
          </w:p>
        </w:tc>
        <w:tc>
          <w:tcPr>
            <w:tcW w:w="846" w:type="dxa"/>
            <w:noWrap w:val="0"/>
            <w:vAlign w:val="center"/>
          </w:tcPr>
          <w:p w14:paraId="30840BCA">
            <w:pPr>
              <w:jc w:val="center"/>
              <w:rPr>
                <w:rFonts w:ascii="Times New Roman" w:hAnsi="Times New Roman" w:eastAsia="宋体" w:cs="Times New Roman"/>
                <w:color w:val="auto"/>
                <w:szCs w:val="21"/>
                <w:highlight w:val="none"/>
              </w:rPr>
            </w:pPr>
          </w:p>
        </w:tc>
        <w:tc>
          <w:tcPr>
            <w:tcW w:w="710" w:type="dxa"/>
            <w:noWrap w:val="0"/>
            <w:vAlign w:val="center"/>
          </w:tcPr>
          <w:p w14:paraId="720DCA99">
            <w:pPr>
              <w:jc w:val="center"/>
              <w:rPr>
                <w:rFonts w:ascii="Times New Roman" w:hAnsi="Times New Roman" w:eastAsia="宋体" w:cs="Times New Roman"/>
                <w:color w:val="auto"/>
                <w:szCs w:val="21"/>
                <w:highlight w:val="none"/>
              </w:rPr>
            </w:pPr>
          </w:p>
        </w:tc>
      </w:tr>
      <w:tr w14:paraId="11DA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00F9ED85">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4</w:t>
            </w:r>
          </w:p>
        </w:tc>
        <w:tc>
          <w:tcPr>
            <w:tcW w:w="1284" w:type="dxa"/>
            <w:noWrap w:val="0"/>
            <w:vAlign w:val="center"/>
          </w:tcPr>
          <w:p w14:paraId="078E9419">
            <w:pPr>
              <w:jc w:val="center"/>
              <w:rPr>
                <w:rFonts w:ascii="Times New Roman" w:hAnsi="Times New Roman" w:eastAsia="宋体" w:cs="Times New Roman"/>
                <w:color w:val="auto"/>
                <w:szCs w:val="21"/>
                <w:highlight w:val="none"/>
              </w:rPr>
            </w:pPr>
          </w:p>
        </w:tc>
        <w:tc>
          <w:tcPr>
            <w:tcW w:w="878" w:type="dxa"/>
            <w:noWrap w:val="0"/>
            <w:vAlign w:val="center"/>
          </w:tcPr>
          <w:p w14:paraId="56B3CA02">
            <w:pPr>
              <w:jc w:val="center"/>
              <w:rPr>
                <w:rFonts w:ascii="Times New Roman" w:hAnsi="Times New Roman" w:eastAsia="宋体" w:cs="Times New Roman"/>
                <w:color w:val="auto"/>
                <w:szCs w:val="21"/>
                <w:highlight w:val="none"/>
              </w:rPr>
            </w:pPr>
          </w:p>
        </w:tc>
        <w:tc>
          <w:tcPr>
            <w:tcW w:w="1337" w:type="dxa"/>
            <w:noWrap w:val="0"/>
            <w:vAlign w:val="center"/>
          </w:tcPr>
          <w:p w14:paraId="52E1C3B6">
            <w:pPr>
              <w:jc w:val="center"/>
              <w:rPr>
                <w:rFonts w:ascii="Times New Roman" w:hAnsi="Times New Roman" w:eastAsia="宋体" w:cs="Times New Roman"/>
                <w:color w:val="auto"/>
                <w:szCs w:val="21"/>
                <w:highlight w:val="none"/>
              </w:rPr>
            </w:pPr>
          </w:p>
        </w:tc>
        <w:tc>
          <w:tcPr>
            <w:tcW w:w="1467" w:type="dxa"/>
            <w:gridSpan w:val="2"/>
            <w:noWrap w:val="0"/>
            <w:vAlign w:val="center"/>
          </w:tcPr>
          <w:p w14:paraId="4C312129">
            <w:pPr>
              <w:jc w:val="center"/>
              <w:rPr>
                <w:rFonts w:ascii="Times New Roman" w:hAnsi="Times New Roman" w:eastAsia="宋体" w:cs="Times New Roman"/>
                <w:color w:val="auto"/>
                <w:szCs w:val="21"/>
                <w:highlight w:val="none"/>
              </w:rPr>
            </w:pPr>
          </w:p>
        </w:tc>
        <w:tc>
          <w:tcPr>
            <w:tcW w:w="1467" w:type="dxa"/>
            <w:noWrap w:val="0"/>
            <w:vAlign w:val="center"/>
          </w:tcPr>
          <w:p w14:paraId="760E0699">
            <w:pPr>
              <w:jc w:val="center"/>
              <w:rPr>
                <w:rFonts w:ascii="Times New Roman" w:hAnsi="Times New Roman" w:eastAsia="宋体" w:cs="Times New Roman"/>
                <w:color w:val="auto"/>
                <w:szCs w:val="21"/>
                <w:highlight w:val="none"/>
              </w:rPr>
            </w:pPr>
          </w:p>
        </w:tc>
        <w:tc>
          <w:tcPr>
            <w:tcW w:w="1727" w:type="dxa"/>
            <w:noWrap w:val="0"/>
            <w:vAlign w:val="center"/>
          </w:tcPr>
          <w:p w14:paraId="2A945E7C">
            <w:pPr>
              <w:jc w:val="center"/>
              <w:rPr>
                <w:rFonts w:ascii="Times New Roman" w:hAnsi="Times New Roman" w:eastAsia="宋体" w:cs="Times New Roman"/>
                <w:color w:val="auto"/>
                <w:szCs w:val="21"/>
                <w:highlight w:val="none"/>
              </w:rPr>
            </w:pPr>
          </w:p>
        </w:tc>
        <w:tc>
          <w:tcPr>
            <w:tcW w:w="1337" w:type="dxa"/>
            <w:noWrap w:val="0"/>
            <w:vAlign w:val="top"/>
          </w:tcPr>
          <w:p w14:paraId="34DD6A6F">
            <w:pPr>
              <w:jc w:val="center"/>
              <w:rPr>
                <w:rFonts w:ascii="Times New Roman" w:hAnsi="Times New Roman" w:eastAsia="宋体" w:cs="Times New Roman"/>
                <w:color w:val="auto"/>
                <w:szCs w:val="21"/>
                <w:highlight w:val="none"/>
              </w:rPr>
            </w:pPr>
          </w:p>
        </w:tc>
        <w:tc>
          <w:tcPr>
            <w:tcW w:w="1077" w:type="dxa"/>
            <w:noWrap w:val="0"/>
            <w:vAlign w:val="top"/>
          </w:tcPr>
          <w:p w14:paraId="051D80C5">
            <w:pPr>
              <w:jc w:val="center"/>
              <w:rPr>
                <w:rFonts w:ascii="Times New Roman" w:hAnsi="Times New Roman" w:eastAsia="宋体" w:cs="Times New Roman"/>
                <w:color w:val="auto"/>
                <w:szCs w:val="21"/>
                <w:highlight w:val="none"/>
              </w:rPr>
            </w:pPr>
          </w:p>
        </w:tc>
        <w:tc>
          <w:tcPr>
            <w:tcW w:w="947" w:type="dxa"/>
            <w:noWrap w:val="0"/>
            <w:vAlign w:val="center"/>
          </w:tcPr>
          <w:p w14:paraId="60B88629">
            <w:pPr>
              <w:jc w:val="center"/>
              <w:rPr>
                <w:rFonts w:ascii="Times New Roman" w:hAnsi="Times New Roman" w:eastAsia="宋体" w:cs="Times New Roman"/>
                <w:color w:val="auto"/>
                <w:szCs w:val="21"/>
                <w:highlight w:val="none"/>
              </w:rPr>
            </w:pPr>
          </w:p>
        </w:tc>
        <w:tc>
          <w:tcPr>
            <w:tcW w:w="947" w:type="dxa"/>
            <w:noWrap w:val="0"/>
            <w:vAlign w:val="center"/>
          </w:tcPr>
          <w:p w14:paraId="69F3317D">
            <w:pPr>
              <w:jc w:val="center"/>
              <w:rPr>
                <w:rFonts w:ascii="Times New Roman" w:hAnsi="Times New Roman" w:eastAsia="宋体" w:cs="Times New Roman"/>
                <w:color w:val="auto"/>
                <w:szCs w:val="21"/>
                <w:highlight w:val="none"/>
              </w:rPr>
            </w:pPr>
          </w:p>
        </w:tc>
        <w:tc>
          <w:tcPr>
            <w:tcW w:w="846" w:type="dxa"/>
            <w:noWrap w:val="0"/>
            <w:vAlign w:val="center"/>
          </w:tcPr>
          <w:p w14:paraId="490BBBAE">
            <w:pPr>
              <w:jc w:val="center"/>
              <w:rPr>
                <w:rFonts w:ascii="Times New Roman" w:hAnsi="Times New Roman" w:eastAsia="宋体" w:cs="Times New Roman"/>
                <w:color w:val="auto"/>
                <w:szCs w:val="21"/>
                <w:highlight w:val="none"/>
              </w:rPr>
            </w:pPr>
          </w:p>
        </w:tc>
        <w:tc>
          <w:tcPr>
            <w:tcW w:w="710" w:type="dxa"/>
            <w:noWrap w:val="0"/>
            <w:vAlign w:val="center"/>
          </w:tcPr>
          <w:p w14:paraId="62C759FA">
            <w:pPr>
              <w:jc w:val="center"/>
              <w:rPr>
                <w:rFonts w:ascii="Times New Roman" w:hAnsi="Times New Roman" w:eastAsia="宋体" w:cs="Times New Roman"/>
                <w:color w:val="auto"/>
                <w:szCs w:val="21"/>
                <w:highlight w:val="none"/>
              </w:rPr>
            </w:pPr>
          </w:p>
        </w:tc>
      </w:tr>
      <w:tr w14:paraId="5515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23076179">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5</w:t>
            </w:r>
          </w:p>
        </w:tc>
        <w:tc>
          <w:tcPr>
            <w:tcW w:w="1284" w:type="dxa"/>
            <w:noWrap w:val="0"/>
            <w:vAlign w:val="center"/>
          </w:tcPr>
          <w:p w14:paraId="4BCC6AD1">
            <w:pPr>
              <w:jc w:val="center"/>
              <w:rPr>
                <w:rFonts w:ascii="Times New Roman" w:hAnsi="Times New Roman" w:eastAsia="宋体" w:cs="Times New Roman"/>
                <w:color w:val="auto"/>
                <w:szCs w:val="21"/>
                <w:highlight w:val="none"/>
              </w:rPr>
            </w:pPr>
          </w:p>
        </w:tc>
        <w:tc>
          <w:tcPr>
            <w:tcW w:w="878" w:type="dxa"/>
            <w:noWrap w:val="0"/>
            <w:vAlign w:val="center"/>
          </w:tcPr>
          <w:p w14:paraId="397C5CED">
            <w:pPr>
              <w:jc w:val="center"/>
              <w:rPr>
                <w:rFonts w:ascii="Times New Roman" w:hAnsi="Times New Roman" w:eastAsia="宋体" w:cs="Times New Roman"/>
                <w:color w:val="auto"/>
                <w:szCs w:val="21"/>
                <w:highlight w:val="none"/>
              </w:rPr>
            </w:pPr>
          </w:p>
        </w:tc>
        <w:tc>
          <w:tcPr>
            <w:tcW w:w="1337" w:type="dxa"/>
            <w:noWrap w:val="0"/>
            <w:vAlign w:val="center"/>
          </w:tcPr>
          <w:p w14:paraId="6FD3F092">
            <w:pPr>
              <w:jc w:val="center"/>
              <w:rPr>
                <w:rFonts w:ascii="Times New Roman" w:hAnsi="Times New Roman" w:eastAsia="宋体" w:cs="Times New Roman"/>
                <w:color w:val="auto"/>
                <w:szCs w:val="21"/>
                <w:highlight w:val="none"/>
              </w:rPr>
            </w:pPr>
          </w:p>
        </w:tc>
        <w:tc>
          <w:tcPr>
            <w:tcW w:w="1467" w:type="dxa"/>
            <w:gridSpan w:val="2"/>
            <w:noWrap w:val="0"/>
            <w:vAlign w:val="center"/>
          </w:tcPr>
          <w:p w14:paraId="75D651F8">
            <w:pPr>
              <w:jc w:val="center"/>
              <w:rPr>
                <w:rFonts w:ascii="Times New Roman" w:hAnsi="Times New Roman" w:eastAsia="宋体" w:cs="Times New Roman"/>
                <w:color w:val="auto"/>
                <w:szCs w:val="21"/>
                <w:highlight w:val="none"/>
              </w:rPr>
            </w:pPr>
          </w:p>
        </w:tc>
        <w:tc>
          <w:tcPr>
            <w:tcW w:w="1467" w:type="dxa"/>
            <w:noWrap w:val="0"/>
            <w:vAlign w:val="center"/>
          </w:tcPr>
          <w:p w14:paraId="5AB32559">
            <w:pPr>
              <w:jc w:val="center"/>
              <w:rPr>
                <w:rFonts w:ascii="Times New Roman" w:hAnsi="Times New Roman" w:eastAsia="宋体" w:cs="Times New Roman"/>
                <w:color w:val="auto"/>
                <w:szCs w:val="21"/>
                <w:highlight w:val="none"/>
              </w:rPr>
            </w:pPr>
          </w:p>
        </w:tc>
        <w:tc>
          <w:tcPr>
            <w:tcW w:w="1727" w:type="dxa"/>
            <w:noWrap w:val="0"/>
            <w:vAlign w:val="center"/>
          </w:tcPr>
          <w:p w14:paraId="5DC2ED9E">
            <w:pPr>
              <w:jc w:val="center"/>
              <w:rPr>
                <w:rFonts w:ascii="Times New Roman" w:hAnsi="Times New Roman" w:eastAsia="宋体" w:cs="Times New Roman"/>
                <w:color w:val="auto"/>
                <w:szCs w:val="21"/>
                <w:highlight w:val="none"/>
              </w:rPr>
            </w:pPr>
          </w:p>
        </w:tc>
        <w:tc>
          <w:tcPr>
            <w:tcW w:w="1337" w:type="dxa"/>
            <w:noWrap w:val="0"/>
            <w:vAlign w:val="top"/>
          </w:tcPr>
          <w:p w14:paraId="2B7256C5">
            <w:pPr>
              <w:jc w:val="center"/>
              <w:rPr>
                <w:rFonts w:ascii="Times New Roman" w:hAnsi="Times New Roman" w:eastAsia="宋体" w:cs="Times New Roman"/>
                <w:color w:val="auto"/>
                <w:szCs w:val="21"/>
                <w:highlight w:val="none"/>
              </w:rPr>
            </w:pPr>
          </w:p>
        </w:tc>
        <w:tc>
          <w:tcPr>
            <w:tcW w:w="1077" w:type="dxa"/>
            <w:noWrap w:val="0"/>
            <w:vAlign w:val="top"/>
          </w:tcPr>
          <w:p w14:paraId="1CA56C0C">
            <w:pPr>
              <w:jc w:val="center"/>
              <w:rPr>
                <w:rFonts w:ascii="Times New Roman" w:hAnsi="Times New Roman" w:eastAsia="宋体" w:cs="Times New Roman"/>
                <w:color w:val="auto"/>
                <w:szCs w:val="21"/>
                <w:highlight w:val="none"/>
              </w:rPr>
            </w:pPr>
          </w:p>
        </w:tc>
        <w:tc>
          <w:tcPr>
            <w:tcW w:w="947" w:type="dxa"/>
            <w:noWrap w:val="0"/>
            <w:vAlign w:val="center"/>
          </w:tcPr>
          <w:p w14:paraId="0C32D530">
            <w:pPr>
              <w:jc w:val="center"/>
              <w:rPr>
                <w:rFonts w:ascii="Times New Roman" w:hAnsi="Times New Roman" w:eastAsia="宋体" w:cs="Times New Roman"/>
                <w:color w:val="auto"/>
                <w:szCs w:val="21"/>
                <w:highlight w:val="none"/>
              </w:rPr>
            </w:pPr>
          </w:p>
        </w:tc>
        <w:tc>
          <w:tcPr>
            <w:tcW w:w="947" w:type="dxa"/>
            <w:noWrap w:val="0"/>
            <w:vAlign w:val="center"/>
          </w:tcPr>
          <w:p w14:paraId="5B26A2C8">
            <w:pPr>
              <w:jc w:val="center"/>
              <w:rPr>
                <w:rFonts w:ascii="Times New Roman" w:hAnsi="Times New Roman" w:eastAsia="宋体" w:cs="Times New Roman"/>
                <w:color w:val="auto"/>
                <w:szCs w:val="21"/>
                <w:highlight w:val="none"/>
              </w:rPr>
            </w:pPr>
          </w:p>
        </w:tc>
        <w:tc>
          <w:tcPr>
            <w:tcW w:w="846" w:type="dxa"/>
            <w:noWrap w:val="0"/>
            <w:vAlign w:val="center"/>
          </w:tcPr>
          <w:p w14:paraId="4EC69BCB">
            <w:pPr>
              <w:jc w:val="center"/>
              <w:rPr>
                <w:rFonts w:ascii="Times New Roman" w:hAnsi="Times New Roman" w:eastAsia="宋体" w:cs="Times New Roman"/>
                <w:color w:val="auto"/>
                <w:szCs w:val="21"/>
                <w:highlight w:val="none"/>
              </w:rPr>
            </w:pPr>
          </w:p>
        </w:tc>
        <w:tc>
          <w:tcPr>
            <w:tcW w:w="710" w:type="dxa"/>
            <w:noWrap w:val="0"/>
            <w:vAlign w:val="center"/>
          </w:tcPr>
          <w:p w14:paraId="3248029D">
            <w:pPr>
              <w:jc w:val="center"/>
              <w:rPr>
                <w:rFonts w:ascii="Times New Roman" w:hAnsi="Times New Roman" w:eastAsia="宋体" w:cs="Times New Roman"/>
                <w:color w:val="auto"/>
                <w:szCs w:val="21"/>
                <w:highlight w:val="none"/>
              </w:rPr>
            </w:pPr>
          </w:p>
        </w:tc>
      </w:tr>
      <w:tr w14:paraId="6648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40803D60">
            <w:pPr>
              <w:jc w:val="center"/>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6</w:t>
            </w:r>
          </w:p>
        </w:tc>
        <w:tc>
          <w:tcPr>
            <w:tcW w:w="1284" w:type="dxa"/>
            <w:noWrap w:val="0"/>
            <w:vAlign w:val="center"/>
          </w:tcPr>
          <w:p w14:paraId="642399E1">
            <w:pPr>
              <w:jc w:val="center"/>
              <w:rPr>
                <w:rFonts w:ascii="Times New Roman" w:hAnsi="Times New Roman" w:eastAsia="宋体" w:cs="Times New Roman"/>
                <w:color w:val="auto"/>
                <w:szCs w:val="21"/>
                <w:highlight w:val="none"/>
              </w:rPr>
            </w:pPr>
          </w:p>
        </w:tc>
        <w:tc>
          <w:tcPr>
            <w:tcW w:w="878" w:type="dxa"/>
            <w:noWrap w:val="0"/>
            <w:vAlign w:val="center"/>
          </w:tcPr>
          <w:p w14:paraId="3EDEC45C">
            <w:pPr>
              <w:jc w:val="center"/>
              <w:rPr>
                <w:rFonts w:ascii="Times New Roman" w:hAnsi="Times New Roman" w:eastAsia="宋体" w:cs="Times New Roman"/>
                <w:color w:val="auto"/>
                <w:szCs w:val="21"/>
                <w:highlight w:val="none"/>
              </w:rPr>
            </w:pPr>
          </w:p>
        </w:tc>
        <w:tc>
          <w:tcPr>
            <w:tcW w:w="1337" w:type="dxa"/>
            <w:noWrap w:val="0"/>
            <w:vAlign w:val="center"/>
          </w:tcPr>
          <w:p w14:paraId="53A776B1">
            <w:pPr>
              <w:jc w:val="center"/>
              <w:rPr>
                <w:rFonts w:ascii="Times New Roman" w:hAnsi="Times New Roman" w:eastAsia="宋体" w:cs="Times New Roman"/>
                <w:color w:val="auto"/>
                <w:szCs w:val="21"/>
                <w:highlight w:val="none"/>
              </w:rPr>
            </w:pPr>
          </w:p>
        </w:tc>
        <w:tc>
          <w:tcPr>
            <w:tcW w:w="1467" w:type="dxa"/>
            <w:gridSpan w:val="2"/>
            <w:noWrap w:val="0"/>
            <w:vAlign w:val="center"/>
          </w:tcPr>
          <w:p w14:paraId="250231F5">
            <w:pPr>
              <w:jc w:val="center"/>
              <w:rPr>
                <w:rFonts w:ascii="Times New Roman" w:hAnsi="Times New Roman" w:eastAsia="宋体" w:cs="Times New Roman"/>
                <w:color w:val="auto"/>
                <w:szCs w:val="21"/>
                <w:highlight w:val="none"/>
              </w:rPr>
            </w:pPr>
          </w:p>
        </w:tc>
        <w:tc>
          <w:tcPr>
            <w:tcW w:w="1467" w:type="dxa"/>
            <w:noWrap w:val="0"/>
            <w:vAlign w:val="center"/>
          </w:tcPr>
          <w:p w14:paraId="0FE3FFE3">
            <w:pPr>
              <w:jc w:val="center"/>
              <w:rPr>
                <w:rFonts w:ascii="Times New Roman" w:hAnsi="Times New Roman" w:eastAsia="宋体" w:cs="Times New Roman"/>
                <w:color w:val="auto"/>
                <w:szCs w:val="21"/>
                <w:highlight w:val="none"/>
              </w:rPr>
            </w:pPr>
          </w:p>
        </w:tc>
        <w:tc>
          <w:tcPr>
            <w:tcW w:w="1727" w:type="dxa"/>
            <w:noWrap w:val="0"/>
            <w:vAlign w:val="center"/>
          </w:tcPr>
          <w:p w14:paraId="6ED620D8">
            <w:pPr>
              <w:jc w:val="center"/>
              <w:rPr>
                <w:rFonts w:ascii="Times New Roman" w:hAnsi="Times New Roman" w:eastAsia="宋体" w:cs="Times New Roman"/>
                <w:color w:val="auto"/>
                <w:szCs w:val="21"/>
                <w:highlight w:val="none"/>
              </w:rPr>
            </w:pPr>
          </w:p>
        </w:tc>
        <w:tc>
          <w:tcPr>
            <w:tcW w:w="1337" w:type="dxa"/>
            <w:noWrap w:val="0"/>
            <w:vAlign w:val="top"/>
          </w:tcPr>
          <w:p w14:paraId="75381708">
            <w:pPr>
              <w:jc w:val="center"/>
              <w:rPr>
                <w:rFonts w:ascii="Times New Roman" w:hAnsi="Times New Roman" w:eastAsia="宋体" w:cs="Times New Roman"/>
                <w:color w:val="auto"/>
                <w:szCs w:val="21"/>
                <w:highlight w:val="none"/>
              </w:rPr>
            </w:pPr>
          </w:p>
        </w:tc>
        <w:tc>
          <w:tcPr>
            <w:tcW w:w="1077" w:type="dxa"/>
            <w:noWrap w:val="0"/>
            <w:vAlign w:val="top"/>
          </w:tcPr>
          <w:p w14:paraId="7D5887D4">
            <w:pPr>
              <w:jc w:val="center"/>
              <w:rPr>
                <w:rFonts w:ascii="Times New Roman" w:hAnsi="Times New Roman" w:eastAsia="宋体" w:cs="Times New Roman"/>
                <w:color w:val="auto"/>
                <w:szCs w:val="21"/>
                <w:highlight w:val="none"/>
              </w:rPr>
            </w:pPr>
          </w:p>
        </w:tc>
        <w:tc>
          <w:tcPr>
            <w:tcW w:w="947" w:type="dxa"/>
            <w:noWrap w:val="0"/>
            <w:vAlign w:val="center"/>
          </w:tcPr>
          <w:p w14:paraId="5527BBE1">
            <w:pPr>
              <w:jc w:val="center"/>
              <w:rPr>
                <w:rFonts w:ascii="Times New Roman" w:hAnsi="Times New Roman" w:eastAsia="宋体" w:cs="Times New Roman"/>
                <w:color w:val="auto"/>
                <w:szCs w:val="21"/>
                <w:highlight w:val="none"/>
              </w:rPr>
            </w:pPr>
          </w:p>
        </w:tc>
        <w:tc>
          <w:tcPr>
            <w:tcW w:w="947" w:type="dxa"/>
            <w:noWrap w:val="0"/>
            <w:vAlign w:val="center"/>
          </w:tcPr>
          <w:p w14:paraId="70DB9E83">
            <w:pPr>
              <w:jc w:val="center"/>
              <w:rPr>
                <w:rFonts w:ascii="Times New Roman" w:hAnsi="Times New Roman" w:eastAsia="宋体" w:cs="Times New Roman"/>
                <w:color w:val="auto"/>
                <w:szCs w:val="21"/>
                <w:highlight w:val="none"/>
              </w:rPr>
            </w:pPr>
          </w:p>
        </w:tc>
        <w:tc>
          <w:tcPr>
            <w:tcW w:w="846" w:type="dxa"/>
            <w:noWrap w:val="0"/>
            <w:vAlign w:val="center"/>
          </w:tcPr>
          <w:p w14:paraId="6BC8F394">
            <w:pPr>
              <w:jc w:val="center"/>
              <w:rPr>
                <w:rFonts w:ascii="Times New Roman" w:hAnsi="Times New Roman" w:eastAsia="宋体" w:cs="Times New Roman"/>
                <w:color w:val="auto"/>
                <w:szCs w:val="21"/>
                <w:highlight w:val="none"/>
              </w:rPr>
            </w:pPr>
          </w:p>
        </w:tc>
        <w:tc>
          <w:tcPr>
            <w:tcW w:w="710" w:type="dxa"/>
            <w:noWrap w:val="0"/>
            <w:vAlign w:val="center"/>
          </w:tcPr>
          <w:p w14:paraId="484A90C3">
            <w:pPr>
              <w:jc w:val="center"/>
              <w:rPr>
                <w:rFonts w:ascii="Times New Roman" w:hAnsi="Times New Roman" w:eastAsia="宋体" w:cs="Times New Roman"/>
                <w:color w:val="auto"/>
                <w:szCs w:val="21"/>
                <w:highlight w:val="none"/>
              </w:rPr>
            </w:pPr>
          </w:p>
        </w:tc>
      </w:tr>
      <w:tr w14:paraId="4691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15" w:type="dxa"/>
            <w:gridSpan w:val="5"/>
            <w:vMerge w:val="restart"/>
            <w:noWrap w:val="0"/>
            <w:vAlign w:val="center"/>
          </w:tcPr>
          <w:p w14:paraId="697F0C6A">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最终推荐的中标候选人及其排序</w:t>
            </w:r>
          </w:p>
        </w:tc>
        <w:tc>
          <w:tcPr>
            <w:tcW w:w="9065" w:type="dxa"/>
            <w:gridSpan w:val="9"/>
            <w:noWrap w:val="0"/>
            <w:vAlign w:val="center"/>
          </w:tcPr>
          <w:p w14:paraId="6FFA1C9B">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第一名：</w:t>
            </w:r>
          </w:p>
        </w:tc>
      </w:tr>
      <w:tr w14:paraId="006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515" w:type="dxa"/>
            <w:gridSpan w:val="5"/>
            <w:vMerge w:val="continue"/>
            <w:noWrap w:val="0"/>
            <w:vAlign w:val="center"/>
          </w:tcPr>
          <w:p w14:paraId="1B1410FF">
            <w:pPr>
              <w:rPr>
                <w:rFonts w:ascii="Times New Roman" w:hAnsi="Times New Roman" w:eastAsia="宋体" w:cs="Times New Roman"/>
                <w:color w:val="auto"/>
                <w:szCs w:val="21"/>
                <w:highlight w:val="none"/>
              </w:rPr>
            </w:pPr>
          </w:p>
        </w:tc>
        <w:tc>
          <w:tcPr>
            <w:tcW w:w="9065" w:type="dxa"/>
            <w:gridSpan w:val="9"/>
            <w:noWrap w:val="0"/>
            <w:vAlign w:val="center"/>
          </w:tcPr>
          <w:p w14:paraId="3B2885E3">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第二名：</w:t>
            </w:r>
          </w:p>
        </w:tc>
      </w:tr>
      <w:tr w14:paraId="4CFC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515" w:type="dxa"/>
            <w:gridSpan w:val="5"/>
            <w:vMerge w:val="continue"/>
            <w:noWrap w:val="0"/>
            <w:vAlign w:val="center"/>
          </w:tcPr>
          <w:p w14:paraId="2E1E672D">
            <w:pPr>
              <w:rPr>
                <w:rFonts w:ascii="Times New Roman" w:hAnsi="Times New Roman" w:eastAsia="宋体" w:cs="Times New Roman"/>
                <w:color w:val="auto"/>
                <w:szCs w:val="21"/>
                <w:highlight w:val="none"/>
              </w:rPr>
            </w:pPr>
          </w:p>
        </w:tc>
        <w:tc>
          <w:tcPr>
            <w:tcW w:w="9065" w:type="dxa"/>
            <w:gridSpan w:val="9"/>
            <w:noWrap w:val="0"/>
            <w:vAlign w:val="center"/>
          </w:tcPr>
          <w:p w14:paraId="182B95F4">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第三名：</w:t>
            </w:r>
          </w:p>
        </w:tc>
      </w:tr>
    </w:tbl>
    <w:p w14:paraId="4E64F070">
      <w:pPr>
        <w:rPr>
          <w:rFonts w:ascii="Times New Roman" w:hAnsi="Times New Roman" w:cs="Times New Roman"/>
          <w:color w:val="auto"/>
          <w:szCs w:val="21"/>
          <w:highlight w:val="none"/>
        </w:rPr>
      </w:pPr>
      <w:r>
        <w:rPr>
          <w:rFonts w:ascii="Times New Roman" w:hAnsi="Times New Roman" w:eastAsia="楷体_GB2312" w:cs="Times New Roman"/>
          <w:color w:val="auto"/>
          <w:szCs w:val="21"/>
          <w:highlight w:val="none"/>
        </w:rPr>
        <w:t>【</w:t>
      </w:r>
      <w:r>
        <w:rPr>
          <w:rFonts w:ascii="Times New Roman" w:hAnsi="Times New Roman" w:eastAsia="楷体_GB2312" w:cs="Times New Roman"/>
          <w:color w:val="auto"/>
          <w:highlight w:val="none"/>
        </w:rPr>
        <w:t>备注：</w:t>
      </w:r>
      <w:r>
        <w:rPr>
          <w:rFonts w:hint="default" w:ascii="Times New Roman" w:hAnsi="Times New Roman" w:eastAsia="楷体_GB2312" w:cs="Times New Roman"/>
          <w:color w:val="auto"/>
          <w:highlight w:val="none"/>
        </w:rPr>
        <w:t>本表可根据第二章投标人须知确定的中标候选人推荐数量等实际情况进行调整】</w:t>
      </w:r>
    </w:p>
    <w:p w14:paraId="6507093C">
      <w:pPr>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评标委员会全体成员签名：</w:t>
      </w:r>
      <w:r>
        <w:rPr>
          <w:rFonts w:ascii="Times New Roman" w:hAnsi="Times New Roman" w:cs="Times New Roman"/>
          <w:color w:val="auto"/>
          <w:highlight w:val="none"/>
        </w:rPr>
        <w:t xml:space="preserve">                                                    日期：        年     月     日</w:t>
      </w:r>
    </w:p>
    <w:p w14:paraId="75B798C8">
      <w:pPr>
        <w:rPr>
          <w:rFonts w:ascii="Times New Roman" w:hAnsi="Times New Roman" w:cs="Times New Roman"/>
          <w:color w:val="auto"/>
          <w:szCs w:val="21"/>
          <w:highlight w:val="none"/>
        </w:rPr>
      </w:pPr>
    </w:p>
    <w:p w14:paraId="52C6ED69">
      <w:pPr>
        <w:rPr>
          <w:rFonts w:hint="default" w:ascii="Times New Roman" w:hAnsi="Times New Roman" w:cs="Times New Roman"/>
          <w:color w:val="auto"/>
          <w:szCs w:val="21"/>
          <w:highlight w:val="none"/>
        </w:rPr>
        <w:sectPr>
          <w:pgSz w:w="16838" w:h="11905" w:orient="landscape"/>
          <w:pgMar w:top="1803" w:right="1440" w:bottom="1803" w:left="1440" w:header="720" w:footer="850" w:gutter="0"/>
          <w:pgNumType w:fmt="decimal"/>
          <w:cols w:space="720" w:num="1"/>
          <w:rtlGutter w:val="0"/>
          <w:docGrid w:linePitch="326" w:charSpace="0"/>
        </w:sectPr>
      </w:pPr>
    </w:p>
    <w:p w14:paraId="78277B3A">
      <w:pPr>
        <w:pStyle w:val="5"/>
        <w:rPr>
          <w:rFonts w:ascii="Times New Roman" w:hAnsi="Times New Roman"/>
          <w:color w:val="auto"/>
          <w:sz w:val="28"/>
          <w:szCs w:val="28"/>
          <w:highlight w:val="none"/>
        </w:rPr>
      </w:pPr>
      <w:r>
        <w:rPr>
          <w:rFonts w:ascii="Times New Roman" w:hAnsi="Times New Roman" w:cs="Times New Roman"/>
          <w:color w:val="auto"/>
          <w:szCs w:val="21"/>
          <w:highlight w:val="none"/>
        </w:rPr>
        <w:t xml:space="preserve"> </w:t>
      </w:r>
      <w:bookmarkStart w:id="1912" w:name="_Toc319866511"/>
      <w:bookmarkStart w:id="1913" w:name="_Toc59203060"/>
      <w:bookmarkStart w:id="1914" w:name="_Toc1657746706"/>
      <w:bookmarkStart w:id="1915" w:name="_Toc115284916"/>
      <w:bookmarkStart w:id="1916" w:name="_Toc2057437360"/>
      <w:bookmarkStart w:id="1917" w:name="_Toc94515808"/>
      <w:bookmarkStart w:id="1918" w:name="_Toc1969922099"/>
      <w:bookmarkStart w:id="1919" w:name="_Toc1675618023"/>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8</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中标候选人公示</w:t>
      </w:r>
      <w:bookmarkEnd w:id="1912"/>
      <w:bookmarkEnd w:id="1913"/>
      <w:bookmarkEnd w:id="1914"/>
      <w:bookmarkEnd w:id="1915"/>
      <w:bookmarkEnd w:id="1916"/>
      <w:bookmarkEnd w:id="1917"/>
      <w:bookmarkEnd w:id="1918"/>
      <w:bookmarkEnd w:id="1919"/>
    </w:p>
    <w:p w14:paraId="2C0A6D87">
      <w:pPr>
        <w:jc w:val="center"/>
        <w:rPr>
          <w:rFonts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中标候选人公示</w:t>
      </w:r>
    </w:p>
    <w:tbl>
      <w:tblPr>
        <w:tblStyle w:val="8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978"/>
        <w:gridCol w:w="602"/>
        <w:gridCol w:w="714"/>
        <w:gridCol w:w="766"/>
        <w:gridCol w:w="674"/>
        <w:gridCol w:w="3006"/>
      </w:tblGrid>
      <w:tr w14:paraId="1B00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4B0CD25">
            <w:pPr>
              <w:widowControl/>
              <w:spacing w:line="300" w:lineRule="exact"/>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招标</w:t>
            </w:r>
            <w:r>
              <w:rPr>
                <w:rFonts w:ascii="Times New Roman" w:hAnsi="Times New Roman" w:eastAsia="宋体" w:cs="Times New Roman"/>
                <w:color w:val="auto"/>
                <w:kern w:val="0"/>
                <w:szCs w:val="21"/>
                <w:highlight w:val="none"/>
              </w:rPr>
              <w:t>项目名称</w:t>
            </w:r>
          </w:p>
        </w:tc>
        <w:tc>
          <w:tcPr>
            <w:tcW w:w="3294" w:type="dxa"/>
            <w:gridSpan w:val="3"/>
            <w:noWrap w:val="0"/>
            <w:tcMar>
              <w:top w:w="0" w:type="dxa"/>
              <w:left w:w="75" w:type="dxa"/>
              <w:bottom w:w="0" w:type="dxa"/>
              <w:right w:w="0" w:type="dxa"/>
            </w:tcMar>
            <w:vAlign w:val="center"/>
          </w:tcPr>
          <w:p w14:paraId="13C72C6B">
            <w:pPr>
              <w:widowControl/>
              <w:spacing w:line="300" w:lineRule="exact"/>
              <w:jc w:val="center"/>
              <w:rPr>
                <w:rFonts w:ascii="Times New Roman" w:hAnsi="Times New Roman" w:eastAsia="宋体" w:cs="Times New Roman"/>
                <w:color w:val="auto"/>
                <w:kern w:val="0"/>
                <w:szCs w:val="21"/>
                <w:highlight w:val="none"/>
              </w:rPr>
            </w:pPr>
          </w:p>
        </w:tc>
        <w:tc>
          <w:tcPr>
            <w:tcW w:w="1440" w:type="dxa"/>
            <w:gridSpan w:val="2"/>
            <w:noWrap w:val="0"/>
            <w:vAlign w:val="center"/>
          </w:tcPr>
          <w:p w14:paraId="21DD6B25">
            <w:pPr>
              <w:widowControl/>
              <w:spacing w:line="300" w:lineRule="exact"/>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szCs w:val="21"/>
                <w:highlight w:val="none"/>
                <w:lang w:eastAsia="zh-CN"/>
              </w:rPr>
              <w:t>招标项目编号</w:t>
            </w:r>
          </w:p>
        </w:tc>
        <w:tc>
          <w:tcPr>
            <w:tcW w:w="3006" w:type="dxa"/>
            <w:noWrap w:val="0"/>
            <w:tcMar>
              <w:top w:w="0" w:type="dxa"/>
              <w:left w:w="75" w:type="dxa"/>
              <w:bottom w:w="0" w:type="dxa"/>
              <w:right w:w="0" w:type="dxa"/>
            </w:tcMar>
            <w:vAlign w:val="center"/>
          </w:tcPr>
          <w:p w14:paraId="62B574EA">
            <w:pPr>
              <w:widowControl/>
              <w:spacing w:line="300" w:lineRule="exact"/>
              <w:jc w:val="center"/>
              <w:rPr>
                <w:rFonts w:ascii="Times New Roman" w:hAnsi="Times New Roman" w:eastAsia="宋体" w:cs="Times New Roman"/>
                <w:color w:val="auto"/>
                <w:kern w:val="0"/>
                <w:szCs w:val="21"/>
                <w:highlight w:val="none"/>
              </w:rPr>
            </w:pPr>
          </w:p>
        </w:tc>
      </w:tr>
      <w:tr w14:paraId="7090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009" w:type="dxa"/>
            <w:gridSpan w:val="2"/>
            <w:noWrap w:val="0"/>
            <w:vAlign w:val="center"/>
          </w:tcPr>
          <w:p w14:paraId="6493D279">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招标人</w:t>
            </w:r>
          </w:p>
        </w:tc>
        <w:tc>
          <w:tcPr>
            <w:tcW w:w="7740" w:type="dxa"/>
            <w:gridSpan w:val="6"/>
            <w:noWrap w:val="0"/>
            <w:tcMar>
              <w:top w:w="0" w:type="dxa"/>
              <w:left w:w="75" w:type="dxa"/>
              <w:bottom w:w="0" w:type="dxa"/>
              <w:right w:w="0" w:type="dxa"/>
            </w:tcMar>
            <w:vAlign w:val="center"/>
          </w:tcPr>
          <w:p w14:paraId="07FB5667">
            <w:pPr>
              <w:widowControl/>
              <w:spacing w:line="240" w:lineRule="auto"/>
              <w:rPr>
                <w:rFonts w:hint="eastAsia" w:ascii="Times New Roman" w:hAnsi="Times New Roman" w:eastAsia="宋体" w:cs="Times New Roman"/>
                <w:b w:val="0"/>
                <w:bCs w:val="0"/>
                <w:color w:val="auto"/>
                <w:highlight w:val="none"/>
                <w:u w:val="single"/>
                <w:vertAlign w:val="baseline"/>
                <w:lang w:val="en-US"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3C76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B78CCF0">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建设单位</w:t>
            </w:r>
          </w:p>
        </w:tc>
        <w:tc>
          <w:tcPr>
            <w:tcW w:w="7740" w:type="dxa"/>
            <w:gridSpan w:val="6"/>
            <w:noWrap w:val="0"/>
            <w:tcMar>
              <w:top w:w="0" w:type="dxa"/>
              <w:left w:w="75" w:type="dxa"/>
              <w:bottom w:w="0" w:type="dxa"/>
              <w:right w:w="0" w:type="dxa"/>
            </w:tcMar>
            <w:vAlign w:val="center"/>
          </w:tcPr>
          <w:p w14:paraId="0FA11E7B">
            <w:pPr>
              <w:widowControl/>
              <w:spacing w:line="300" w:lineRule="exact"/>
              <w:rPr>
                <w:rFonts w:ascii="Times New Roman" w:hAnsi="Times New Roman" w:eastAsia="宋体" w:cs="Times New Roman"/>
                <w:color w:val="auto"/>
                <w:kern w:val="0"/>
                <w:szCs w:val="21"/>
                <w:highlight w:val="none"/>
              </w:rPr>
            </w:pPr>
          </w:p>
        </w:tc>
      </w:tr>
      <w:tr w14:paraId="4F8D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BC880F2">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代建单位（如有）</w:t>
            </w:r>
          </w:p>
        </w:tc>
        <w:tc>
          <w:tcPr>
            <w:tcW w:w="7740" w:type="dxa"/>
            <w:gridSpan w:val="6"/>
            <w:noWrap w:val="0"/>
            <w:tcMar>
              <w:top w:w="0" w:type="dxa"/>
              <w:left w:w="75" w:type="dxa"/>
              <w:bottom w:w="0" w:type="dxa"/>
              <w:right w:w="0" w:type="dxa"/>
            </w:tcMar>
            <w:vAlign w:val="center"/>
          </w:tcPr>
          <w:p w14:paraId="3D872998">
            <w:pPr>
              <w:widowControl/>
              <w:spacing w:line="300" w:lineRule="exact"/>
              <w:rPr>
                <w:rFonts w:ascii="Times New Roman" w:hAnsi="Times New Roman" w:eastAsia="宋体" w:cs="Times New Roman"/>
                <w:color w:val="auto"/>
                <w:kern w:val="0"/>
                <w:szCs w:val="21"/>
                <w:highlight w:val="none"/>
              </w:rPr>
            </w:pPr>
          </w:p>
        </w:tc>
      </w:tr>
      <w:tr w14:paraId="261C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81B2CB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招标类别</w:t>
            </w:r>
          </w:p>
        </w:tc>
        <w:tc>
          <w:tcPr>
            <w:tcW w:w="3294" w:type="dxa"/>
            <w:gridSpan w:val="3"/>
            <w:noWrap w:val="0"/>
            <w:tcMar>
              <w:top w:w="0" w:type="dxa"/>
              <w:left w:w="75" w:type="dxa"/>
              <w:bottom w:w="0" w:type="dxa"/>
              <w:right w:w="0" w:type="dxa"/>
            </w:tcMar>
            <w:vAlign w:val="center"/>
          </w:tcPr>
          <w:p w14:paraId="3B3D4985">
            <w:pPr>
              <w:widowControl/>
              <w:spacing w:line="300" w:lineRule="exact"/>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 xml:space="preserve">委托招标    </w:t>
            </w: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自行招标</w:t>
            </w:r>
          </w:p>
        </w:tc>
        <w:tc>
          <w:tcPr>
            <w:tcW w:w="1440" w:type="dxa"/>
            <w:gridSpan w:val="2"/>
            <w:noWrap w:val="0"/>
            <w:vAlign w:val="center"/>
          </w:tcPr>
          <w:p w14:paraId="1CA6443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招标方式</w:t>
            </w:r>
          </w:p>
        </w:tc>
        <w:tc>
          <w:tcPr>
            <w:tcW w:w="3006" w:type="dxa"/>
            <w:noWrap w:val="0"/>
            <w:tcMar>
              <w:top w:w="0" w:type="dxa"/>
              <w:left w:w="75" w:type="dxa"/>
              <w:bottom w:w="0" w:type="dxa"/>
              <w:right w:w="0" w:type="dxa"/>
            </w:tcMar>
            <w:vAlign w:val="center"/>
          </w:tcPr>
          <w:p w14:paraId="63FD7044">
            <w:pPr>
              <w:widowControl/>
              <w:spacing w:line="300" w:lineRule="exact"/>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 xml:space="preserve">公开招标    </w:t>
            </w: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邀请招标</w:t>
            </w:r>
          </w:p>
        </w:tc>
      </w:tr>
      <w:tr w14:paraId="71E1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2009" w:type="dxa"/>
            <w:gridSpan w:val="2"/>
            <w:noWrap w:val="0"/>
            <w:vAlign w:val="center"/>
          </w:tcPr>
          <w:p w14:paraId="63C61C4D">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招标代理机构</w:t>
            </w:r>
          </w:p>
        </w:tc>
        <w:tc>
          <w:tcPr>
            <w:tcW w:w="7740" w:type="dxa"/>
            <w:gridSpan w:val="6"/>
            <w:noWrap w:val="0"/>
            <w:tcMar>
              <w:top w:w="0" w:type="dxa"/>
              <w:left w:w="75" w:type="dxa"/>
              <w:bottom w:w="0" w:type="dxa"/>
              <w:right w:w="0" w:type="dxa"/>
            </w:tcMar>
            <w:vAlign w:val="center"/>
          </w:tcPr>
          <w:p w14:paraId="6C93ED6B">
            <w:pPr>
              <w:widowControl/>
              <w:spacing w:line="300" w:lineRule="exact"/>
              <w:jc w:val="left"/>
              <w:rPr>
                <w:rFonts w:hint="default" w:ascii="Times New Roman" w:hAnsi="Times New Roman" w:eastAsia="宋体" w:cs="Times New Roman"/>
                <w:color w:val="auto"/>
                <w:highlight w:val="none"/>
                <w:u w:val="single"/>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4325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0220D6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结构类型及规模</w:t>
            </w:r>
          </w:p>
        </w:tc>
        <w:tc>
          <w:tcPr>
            <w:tcW w:w="7740" w:type="dxa"/>
            <w:gridSpan w:val="6"/>
            <w:noWrap w:val="0"/>
            <w:tcMar>
              <w:top w:w="0" w:type="dxa"/>
              <w:left w:w="75" w:type="dxa"/>
              <w:bottom w:w="0" w:type="dxa"/>
              <w:right w:w="0" w:type="dxa"/>
            </w:tcMar>
            <w:vAlign w:val="center"/>
          </w:tcPr>
          <w:p w14:paraId="6B1B28B0">
            <w:pPr>
              <w:widowControl/>
              <w:spacing w:line="300" w:lineRule="exact"/>
              <w:ind w:right="185" w:rightChars="88"/>
              <w:jc w:val="left"/>
              <w:rPr>
                <w:rFonts w:ascii="Times New Roman" w:hAnsi="Times New Roman" w:eastAsia="宋体" w:cs="Times New Roman"/>
                <w:color w:val="auto"/>
                <w:kern w:val="0"/>
                <w:szCs w:val="21"/>
                <w:highlight w:val="none"/>
              </w:rPr>
            </w:pPr>
          </w:p>
        </w:tc>
      </w:tr>
      <w:tr w14:paraId="1A86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4B52CD9">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开标时间</w:t>
            </w:r>
          </w:p>
        </w:tc>
        <w:tc>
          <w:tcPr>
            <w:tcW w:w="3294" w:type="dxa"/>
            <w:gridSpan w:val="3"/>
            <w:noWrap w:val="0"/>
            <w:tcMar>
              <w:top w:w="0" w:type="dxa"/>
              <w:left w:w="75" w:type="dxa"/>
              <w:bottom w:w="0" w:type="dxa"/>
              <w:right w:w="0" w:type="dxa"/>
            </w:tcMar>
            <w:vAlign w:val="center"/>
          </w:tcPr>
          <w:p w14:paraId="5D822F91">
            <w:pPr>
              <w:widowControl/>
              <w:spacing w:line="300" w:lineRule="exact"/>
              <w:ind w:firstLine="1050" w:firstLineChars="500"/>
              <w:jc w:val="center"/>
              <w:rPr>
                <w:rFonts w:ascii="Times New Roman" w:hAnsi="Times New Roman" w:eastAsia="宋体" w:cs="Times New Roman"/>
                <w:color w:val="auto"/>
                <w:kern w:val="0"/>
                <w:szCs w:val="21"/>
                <w:highlight w:val="none"/>
              </w:rPr>
            </w:pPr>
          </w:p>
        </w:tc>
        <w:tc>
          <w:tcPr>
            <w:tcW w:w="1440" w:type="dxa"/>
            <w:gridSpan w:val="2"/>
            <w:noWrap w:val="0"/>
            <w:vAlign w:val="center"/>
          </w:tcPr>
          <w:p w14:paraId="4E67DA0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开标地点</w:t>
            </w:r>
          </w:p>
        </w:tc>
        <w:tc>
          <w:tcPr>
            <w:tcW w:w="3006" w:type="dxa"/>
            <w:noWrap w:val="0"/>
            <w:tcMar>
              <w:top w:w="0" w:type="dxa"/>
              <w:left w:w="75" w:type="dxa"/>
              <w:bottom w:w="0" w:type="dxa"/>
              <w:right w:w="0" w:type="dxa"/>
            </w:tcMar>
            <w:vAlign w:val="center"/>
          </w:tcPr>
          <w:p w14:paraId="70F94D24">
            <w:pPr>
              <w:widowControl/>
              <w:spacing w:line="300" w:lineRule="exact"/>
              <w:jc w:val="center"/>
              <w:rPr>
                <w:rFonts w:ascii="Times New Roman" w:hAnsi="Times New Roman" w:eastAsia="宋体" w:cs="Times New Roman"/>
                <w:color w:val="auto"/>
                <w:kern w:val="0"/>
                <w:szCs w:val="21"/>
                <w:highlight w:val="none"/>
              </w:rPr>
            </w:pPr>
          </w:p>
        </w:tc>
      </w:tr>
      <w:tr w14:paraId="725D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501F75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公示开始时间</w:t>
            </w:r>
          </w:p>
        </w:tc>
        <w:tc>
          <w:tcPr>
            <w:tcW w:w="3294" w:type="dxa"/>
            <w:gridSpan w:val="3"/>
            <w:noWrap w:val="0"/>
            <w:tcMar>
              <w:top w:w="0" w:type="dxa"/>
              <w:left w:w="75" w:type="dxa"/>
              <w:bottom w:w="0" w:type="dxa"/>
              <w:right w:w="0" w:type="dxa"/>
            </w:tcMar>
            <w:vAlign w:val="center"/>
          </w:tcPr>
          <w:p w14:paraId="00F9919C">
            <w:pPr>
              <w:widowControl/>
              <w:spacing w:line="300" w:lineRule="exact"/>
              <w:ind w:firstLine="1050" w:firstLineChars="50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    月    日</w:t>
            </w:r>
          </w:p>
        </w:tc>
        <w:tc>
          <w:tcPr>
            <w:tcW w:w="1440" w:type="dxa"/>
            <w:gridSpan w:val="2"/>
            <w:noWrap w:val="0"/>
            <w:vAlign w:val="center"/>
          </w:tcPr>
          <w:p w14:paraId="7FBB91A2">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公示截止时间</w:t>
            </w:r>
          </w:p>
        </w:tc>
        <w:tc>
          <w:tcPr>
            <w:tcW w:w="3006" w:type="dxa"/>
            <w:noWrap w:val="0"/>
            <w:tcMar>
              <w:top w:w="0" w:type="dxa"/>
              <w:left w:w="75" w:type="dxa"/>
              <w:bottom w:w="0" w:type="dxa"/>
              <w:right w:w="0" w:type="dxa"/>
            </w:tcMar>
            <w:vAlign w:val="center"/>
          </w:tcPr>
          <w:p w14:paraId="672D2F87">
            <w:pPr>
              <w:widowControl/>
              <w:spacing w:line="300" w:lineRule="exact"/>
              <w:ind w:firstLine="1050" w:firstLineChars="50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    月    日</w:t>
            </w:r>
          </w:p>
        </w:tc>
      </w:tr>
      <w:tr w14:paraId="55F4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restart"/>
            <w:noWrap w:val="0"/>
            <w:vAlign w:val="center"/>
          </w:tcPr>
          <w:p w14:paraId="7E3DCA16">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预</w:t>
            </w:r>
            <w:r>
              <w:rPr>
                <w:rFonts w:ascii="Times New Roman" w:hAnsi="Times New Roman" w:eastAsia="宋体" w:cs="Times New Roman"/>
                <w:color w:val="auto"/>
                <w:kern w:val="0"/>
                <w:szCs w:val="21"/>
                <w:highlight w:val="none"/>
              </w:rPr>
              <w:t>中标人</w:t>
            </w:r>
          </w:p>
        </w:tc>
        <w:tc>
          <w:tcPr>
            <w:tcW w:w="2580" w:type="dxa"/>
            <w:gridSpan w:val="2"/>
            <w:vMerge w:val="restart"/>
            <w:noWrap w:val="0"/>
            <w:tcMar>
              <w:top w:w="0" w:type="dxa"/>
              <w:left w:w="75" w:type="dxa"/>
              <w:bottom w:w="0" w:type="dxa"/>
              <w:right w:w="0" w:type="dxa"/>
            </w:tcMar>
            <w:vAlign w:val="center"/>
          </w:tcPr>
          <w:p w14:paraId="375B61CC">
            <w:pPr>
              <w:widowControl/>
              <w:spacing w:line="300" w:lineRule="exact"/>
              <w:jc w:val="righ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（非联合体）</w:t>
            </w:r>
          </w:p>
        </w:tc>
        <w:tc>
          <w:tcPr>
            <w:tcW w:w="1480" w:type="dxa"/>
            <w:gridSpan w:val="2"/>
            <w:vMerge w:val="restart"/>
            <w:noWrap w:val="0"/>
            <w:vAlign w:val="center"/>
          </w:tcPr>
          <w:p w14:paraId="746BA9CD">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联合体</w:t>
            </w:r>
          </w:p>
        </w:tc>
        <w:tc>
          <w:tcPr>
            <w:tcW w:w="3680" w:type="dxa"/>
            <w:gridSpan w:val="2"/>
            <w:noWrap w:val="0"/>
            <w:vAlign w:val="center"/>
          </w:tcPr>
          <w:p w14:paraId="18C27B01">
            <w:pPr>
              <w:widowControl/>
              <w:spacing w:line="300" w:lineRule="exact"/>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牵头人：</w:t>
            </w:r>
          </w:p>
        </w:tc>
      </w:tr>
      <w:tr w14:paraId="155A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continue"/>
            <w:noWrap w:val="0"/>
            <w:vAlign w:val="center"/>
          </w:tcPr>
          <w:p w14:paraId="15CD69C7">
            <w:pPr>
              <w:widowControl/>
              <w:spacing w:line="300" w:lineRule="exact"/>
              <w:jc w:val="center"/>
              <w:rPr>
                <w:rFonts w:hint="default" w:ascii="Times New Roman" w:hAnsi="Times New Roman" w:eastAsia="宋体" w:cs="Times New Roman"/>
                <w:color w:val="auto"/>
                <w:kern w:val="0"/>
                <w:szCs w:val="21"/>
                <w:highlight w:val="none"/>
              </w:rPr>
            </w:pPr>
          </w:p>
        </w:tc>
        <w:tc>
          <w:tcPr>
            <w:tcW w:w="2580" w:type="dxa"/>
            <w:gridSpan w:val="2"/>
            <w:vMerge w:val="continue"/>
            <w:noWrap w:val="0"/>
            <w:tcMar>
              <w:top w:w="0" w:type="dxa"/>
              <w:left w:w="75" w:type="dxa"/>
              <w:bottom w:w="0" w:type="dxa"/>
              <w:right w:w="0" w:type="dxa"/>
            </w:tcMar>
            <w:vAlign w:val="center"/>
          </w:tcPr>
          <w:p w14:paraId="6298C933">
            <w:pPr>
              <w:widowControl/>
              <w:spacing w:line="300" w:lineRule="exact"/>
              <w:jc w:val="left"/>
              <w:rPr>
                <w:rFonts w:ascii="Times New Roman" w:hAnsi="Times New Roman" w:eastAsia="宋体" w:cs="Times New Roman"/>
                <w:color w:val="auto"/>
                <w:kern w:val="0"/>
                <w:szCs w:val="21"/>
                <w:highlight w:val="none"/>
              </w:rPr>
            </w:pPr>
          </w:p>
        </w:tc>
        <w:tc>
          <w:tcPr>
            <w:tcW w:w="1480" w:type="dxa"/>
            <w:gridSpan w:val="2"/>
            <w:vMerge w:val="continue"/>
            <w:noWrap w:val="0"/>
            <w:vAlign w:val="center"/>
          </w:tcPr>
          <w:p w14:paraId="35F4D209">
            <w:pPr>
              <w:widowControl/>
              <w:spacing w:line="300" w:lineRule="exact"/>
              <w:jc w:val="left"/>
              <w:rPr>
                <w:rFonts w:ascii="Times New Roman" w:hAnsi="Times New Roman" w:eastAsia="宋体" w:cs="Times New Roman"/>
                <w:color w:val="auto"/>
                <w:kern w:val="0"/>
                <w:szCs w:val="21"/>
                <w:highlight w:val="none"/>
              </w:rPr>
            </w:pPr>
          </w:p>
        </w:tc>
        <w:tc>
          <w:tcPr>
            <w:tcW w:w="3680" w:type="dxa"/>
            <w:gridSpan w:val="2"/>
            <w:noWrap w:val="0"/>
            <w:vAlign w:val="center"/>
          </w:tcPr>
          <w:p w14:paraId="0C9B55A9">
            <w:pPr>
              <w:widowControl/>
              <w:spacing w:line="300" w:lineRule="exact"/>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成员单位：</w:t>
            </w:r>
          </w:p>
        </w:tc>
      </w:tr>
      <w:tr w14:paraId="2DDE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72078B43">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中标候选人情况</w:t>
            </w:r>
          </w:p>
        </w:tc>
        <w:tc>
          <w:tcPr>
            <w:tcW w:w="1206" w:type="dxa"/>
            <w:vMerge w:val="restart"/>
            <w:noWrap w:val="0"/>
            <w:vAlign w:val="center"/>
          </w:tcPr>
          <w:p w14:paraId="7B2ABCD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第一中标</w:t>
            </w:r>
          </w:p>
          <w:p w14:paraId="73948A8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64F70E9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3FC19DA1">
            <w:pPr>
              <w:widowControl/>
              <w:spacing w:line="300" w:lineRule="exact"/>
              <w:jc w:val="left"/>
              <w:rPr>
                <w:rFonts w:ascii="Times New Roman" w:hAnsi="Times New Roman" w:eastAsia="宋体" w:cs="Times New Roman"/>
                <w:color w:val="auto"/>
                <w:kern w:val="0"/>
                <w:szCs w:val="21"/>
                <w:highlight w:val="none"/>
              </w:rPr>
            </w:pPr>
          </w:p>
        </w:tc>
      </w:tr>
      <w:tr w14:paraId="3575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1364FE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F9A8E04">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21FFE7A">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44D0A9BE">
            <w:pPr>
              <w:widowControl/>
              <w:spacing w:line="300" w:lineRule="exact"/>
              <w:jc w:val="left"/>
              <w:rPr>
                <w:rFonts w:ascii="Times New Roman" w:hAnsi="Times New Roman" w:eastAsia="宋体" w:cs="Times New Roman"/>
                <w:color w:val="auto"/>
                <w:kern w:val="0"/>
                <w:szCs w:val="21"/>
                <w:highlight w:val="none"/>
              </w:rPr>
            </w:pPr>
          </w:p>
        </w:tc>
      </w:tr>
      <w:tr w14:paraId="321A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97A338D">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9E230F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84F9A5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7A417DBD">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06C29885">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38701B1F">
            <w:pPr>
              <w:widowControl/>
              <w:spacing w:line="300" w:lineRule="exact"/>
              <w:jc w:val="center"/>
              <w:rPr>
                <w:rFonts w:ascii="Times New Roman" w:hAnsi="Times New Roman" w:eastAsia="宋体" w:cs="Times New Roman"/>
                <w:color w:val="auto"/>
                <w:kern w:val="0"/>
                <w:szCs w:val="21"/>
                <w:highlight w:val="none"/>
              </w:rPr>
            </w:pPr>
          </w:p>
        </w:tc>
      </w:tr>
      <w:tr w14:paraId="237F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03" w:type="dxa"/>
            <w:vMerge w:val="continue"/>
            <w:noWrap w:val="0"/>
            <w:vAlign w:val="center"/>
          </w:tcPr>
          <w:p w14:paraId="3F013ACF">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4932B2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13CF2BEF">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4103B43E">
            <w:pPr>
              <w:widowControl/>
              <w:spacing w:line="300" w:lineRule="exact"/>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370F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A456A1B">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634B1C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7DA2A946">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0BAC8374">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BDB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34681F6">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F45C8B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0CACE8C">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383670B4">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52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1E4541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5362AD8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5A96B5">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73D7ADAE">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w:t>
            </w:r>
            <w:r>
              <w:rPr>
                <w:rFonts w:hint="eastAsia" w:ascii="方正楷体_GB2312" w:hAnsi="方正楷体_GB2312" w:eastAsia="方正楷体_GB2312" w:cs="方正楷体_GB2312"/>
                <w:color w:val="auto"/>
                <w:kern w:val="0"/>
                <w:szCs w:val="21"/>
                <w:highlight w:val="none"/>
              </w:rPr>
              <w:t>全部拟投入专职安全生产管理人员</w:t>
            </w:r>
            <w:r>
              <w:rPr>
                <w:rFonts w:hint="default" w:ascii="Times New Roman" w:hAnsi="Times New Roman" w:eastAsia="宋体" w:cs="Times New Roman"/>
                <w:color w:val="auto"/>
                <w:kern w:val="0"/>
                <w:szCs w:val="21"/>
                <w:highlight w:val="none"/>
              </w:rPr>
              <w:t>】</w:t>
            </w:r>
          </w:p>
        </w:tc>
      </w:tr>
      <w:tr w14:paraId="5E6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328F7A42">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A7A9DC0">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F7C64D8">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hint="eastAsia" w:ascii="方正楷体_GB2312" w:hAnsi="方正楷体_GB2312" w:eastAsia="方正楷体_GB2312" w:cs="方正楷体_GB2312"/>
                <w:color w:val="auto"/>
                <w:kern w:val="0"/>
                <w:highlight w:val="none"/>
              </w:rPr>
              <w:t>包括资格要求和加分业绩</w:t>
            </w:r>
            <w:r>
              <w:rPr>
                <w:rFonts w:ascii="Times New Roman" w:hAnsi="Times New Roman" w:eastAsia="宋体" w:cs="Times New Roman"/>
                <w:color w:val="auto"/>
                <w:kern w:val="0"/>
                <w:highlight w:val="none"/>
              </w:rPr>
              <w:t>）</w:t>
            </w:r>
          </w:p>
        </w:tc>
        <w:tc>
          <w:tcPr>
            <w:tcW w:w="5762" w:type="dxa"/>
            <w:gridSpan w:val="5"/>
            <w:noWrap w:val="0"/>
            <w:tcMar>
              <w:top w:w="0" w:type="dxa"/>
              <w:left w:w="75" w:type="dxa"/>
              <w:bottom w:w="0" w:type="dxa"/>
              <w:right w:w="0" w:type="dxa"/>
            </w:tcMar>
            <w:vAlign w:val="center"/>
          </w:tcPr>
          <w:p w14:paraId="60E0A2CE">
            <w:pPr>
              <w:widowControl/>
              <w:spacing w:line="300" w:lineRule="exact"/>
              <w:jc w:val="right"/>
              <w:rPr>
                <w:rFonts w:ascii="Times New Roman" w:hAnsi="Times New Roman" w:eastAsia="宋体" w:cs="Times New Roman"/>
                <w:color w:val="auto"/>
                <w:kern w:val="0"/>
                <w:szCs w:val="21"/>
                <w:highlight w:val="none"/>
              </w:rPr>
            </w:pPr>
          </w:p>
        </w:tc>
      </w:tr>
      <w:tr w14:paraId="215D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5C400B9">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AA46481">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8ABF4C">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74BEF555">
            <w:pPr>
              <w:widowControl/>
              <w:spacing w:line="300" w:lineRule="exact"/>
              <w:jc w:val="right"/>
              <w:rPr>
                <w:rFonts w:ascii="Times New Roman" w:hAnsi="Times New Roman" w:eastAsia="宋体" w:cs="Times New Roman"/>
                <w:color w:val="auto"/>
                <w:kern w:val="0"/>
                <w:szCs w:val="21"/>
                <w:highlight w:val="none"/>
              </w:rPr>
            </w:pPr>
          </w:p>
        </w:tc>
      </w:tr>
      <w:tr w14:paraId="7E82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08EE29BB">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A4F81A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3D445EE">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62BA23A8">
            <w:pPr>
              <w:widowControl/>
              <w:spacing w:line="300" w:lineRule="exact"/>
              <w:jc w:val="right"/>
              <w:rPr>
                <w:rFonts w:ascii="Times New Roman" w:hAnsi="Times New Roman" w:eastAsia="宋体" w:cs="Times New Roman"/>
                <w:color w:val="auto"/>
                <w:kern w:val="0"/>
                <w:szCs w:val="21"/>
                <w:highlight w:val="none"/>
              </w:rPr>
            </w:pPr>
          </w:p>
        </w:tc>
      </w:tr>
      <w:tr w14:paraId="4F25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251EB9C">
            <w:pPr>
              <w:widowControl/>
              <w:spacing w:line="300" w:lineRule="exact"/>
              <w:jc w:val="left"/>
              <w:rPr>
                <w:rFonts w:ascii="Times New Roman" w:hAnsi="Times New Roman" w:eastAsia="宋体" w:cs="Times New Roman"/>
                <w:color w:val="auto"/>
                <w:kern w:val="0"/>
                <w:szCs w:val="21"/>
                <w:highlight w:val="none"/>
              </w:rPr>
            </w:pPr>
          </w:p>
        </w:tc>
        <w:tc>
          <w:tcPr>
            <w:tcW w:w="1206" w:type="dxa"/>
            <w:vMerge w:val="restart"/>
            <w:noWrap w:val="0"/>
            <w:vAlign w:val="center"/>
          </w:tcPr>
          <w:p w14:paraId="11375C1E">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第二中标</w:t>
            </w:r>
          </w:p>
          <w:p w14:paraId="772EFC4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4981A8C6">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76FB6618">
            <w:pPr>
              <w:widowControl/>
              <w:spacing w:line="300" w:lineRule="exact"/>
              <w:jc w:val="left"/>
              <w:rPr>
                <w:rFonts w:ascii="Times New Roman" w:hAnsi="Times New Roman" w:eastAsia="宋体" w:cs="Times New Roman"/>
                <w:color w:val="auto"/>
                <w:kern w:val="0"/>
                <w:szCs w:val="21"/>
                <w:highlight w:val="none"/>
              </w:rPr>
            </w:pPr>
          </w:p>
        </w:tc>
      </w:tr>
      <w:tr w14:paraId="529F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305CED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1EB9561B">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4C8837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62DF72BA">
            <w:pPr>
              <w:widowControl/>
              <w:spacing w:line="300" w:lineRule="exact"/>
              <w:jc w:val="left"/>
              <w:rPr>
                <w:rFonts w:ascii="Times New Roman" w:hAnsi="Times New Roman" w:eastAsia="宋体" w:cs="Times New Roman"/>
                <w:color w:val="auto"/>
                <w:kern w:val="0"/>
                <w:szCs w:val="21"/>
                <w:highlight w:val="none"/>
              </w:rPr>
            </w:pPr>
          </w:p>
        </w:tc>
      </w:tr>
      <w:tr w14:paraId="14E8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5EDF6F4">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841F10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F64123F">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4F895708">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108E6409">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34592164">
            <w:pPr>
              <w:widowControl/>
              <w:spacing w:line="300" w:lineRule="exact"/>
              <w:jc w:val="center"/>
              <w:rPr>
                <w:rFonts w:ascii="Times New Roman" w:hAnsi="Times New Roman" w:eastAsia="宋体" w:cs="Times New Roman"/>
                <w:color w:val="auto"/>
                <w:kern w:val="0"/>
                <w:szCs w:val="21"/>
                <w:highlight w:val="none"/>
              </w:rPr>
            </w:pPr>
          </w:p>
        </w:tc>
      </w:tr>
      <w:tr w14:paraId="7FBC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03" w:type="dxa"/>
            <w:vMerge w:val="continue"/>
            <w:noWrap w:val="0"/>
            <w:vAlign w:val="center"/>
          </w:tcPr>
          <w:p w14:paraId="7E87565C">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9DC8F66">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0B90D68">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6FA63553">
            <w:pPr>
              <w:widowControl/>
              <w:spacing w:line="300" w:lineRule="exact"/>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82B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53FC4035">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2623C5C">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6886FEF4">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4EA152DD">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10F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88BD009">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7BC0E66">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949A812">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5F2EE014">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0979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291302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7D64BEB1">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CC0685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7809BC43">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w:t>
            </w:r>
            <w:r>
              <w:rPr>
                <w:rFonts w:hint="default" w:ascii="方正楷体_GB2312" w:hAnsi="方正楷体_GB2312" w:eastAsia="方正楷体_GB2312" w:cs="方正楷体_GB2312"/>
                <w:color w:val="auto"/>
                <w:kern w:val="0"/>
                <w:szCs w:val="21"/>
                <w:highlight w:val="none"/>
              </w:rPr>
              <w:t>全部拟投入专职安全生产管理人员</w:t>
            </w:r>
            <w:r>
              <w:rPr>
                <w:rFonts w:hint="default" w:ascii="Times New Roman" w:hAnsi="Times New Roman" w:eastAsia="宋体" w:cs="Times New Roman"/>
                <w:color w:val="auto"/>
                <w:kern w:val="0"/>
                <w:szCs w:val="21"/>
                <w:highlight w:val="none"/>
              </w:rPr>
              <w:t>】</w:t>
            </w:r>
          </w:p>
        </w:tc>
      </w:tr>
      <w:tr w14:paraId="002D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40A39F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AF8E38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681FF21">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hint="eastAsia" w:ascii="方正楷体_GB2312" w:hAnsi="方正楷体_GB2312" w:eastAsia="方正楷体_GB2312" w:cs="方正楷体_GB2312"/>
                <w:color w:val="auto"/>
                <w:kern w:val="0"/>
                <w:highlight w:val="none"/>
              </w:rPr>
              <w:t>包括资格要求和加分业绩</w:t>
            </w:r>
            <w:r>
              <w:rPr>
                <w:rFonts w:ascii="Times New Roman" w:hAnsi="Times New Roman" w:eastAsia="宋体" w:cs="Times New Roman"/>
                <w:color w:val="auto"/>
                <w:kern w:val="0"/>
                <w:highlight w:val="none"/>
              </w:rPr>
              <w:t>）</w:t>
            </w:r>
          </w:p>
        </w:tc>
        <w:tc>
          <w:tcPr>
            <w:tcW w:w="5762" w:type="dxa"/>
            <w:gridSpan w:val="5"/>
            <w:noWrap w:val="0"/>
            <w:tcMar>
              <w:top w:w="0" w:type="dxa"/>
              <w:left w:w="75" w:type="dxa"/>
              <w:bottom w:w="0" w:type="dxa"/>
              <w:right w:w="0" w:type="dxa"/>
            </w:tcMar>
            <w:vAlign w:val="center"/>
          </w:tcPr>
          <w:p w14:paraId="28390724">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573D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2AD5212">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57F93BB">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7CA322D">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646E1079">
            <w:pPr>
              <w:widowControl/>
              <w:spacing w:line="300" w:lineRule="exact"/>
              <w:jc w:val="right"/>
              <w:rPr>
                <w:rFonts w:ascii="Times New Roman" w:hAnsi="Times New Roman" w:eastAsia="宋体" w:cs="Times New Roman"/>
                <w:color w:val="auto"/>
                <w:kern w:val="0"/>
                <w:szCs w:val="21"/>
                <w:highlight w:val="none"/>
              </w:rPr>
            </w:pPr>
          </w:p>
        </w:tc>
      </w:tr>
      <w:tr w14:paraId="5BD0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348DE86">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40AD7618">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04EFA7FF">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7E9973FC">
            <w:pPr>
              <w:widowControl/>
              <w:spacing w:line="300" w:lineRule="exact"/>
              <w:jc w:val="right"/>
              <w:rPr>
                <w:rFonts w:ascii="Times New Roman" w:hAnsi="Times New Roman" w:eastAsia="宋体" w:cs="Times New Roman"/>
                <w:color w:val="auto"/>
                <w:kern w:val="0"/>
                <w:szCs w:val="21"/>
                <w:highlight w:val="none"/>
              </w:rPr>
            </w:pPr>
          </w:p>
        </w:tc>
      </w:tr>
      <w:tr w14:paraId="5AE5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D40AF48">
            <w:pPr>
              <w:widowControl/>
              <w:spacing w:line="300" w:lineRule="exact"/>
              <w:jc w:val="left"/>
              <w:rPr>
                <w:rFonts w:ascii="Times New Roman" w:hAnsi="Times New Roman" w:eastAsia="宋体" w:cs="Times New Roman"/>
                <w:color w:val="auto"/>
                <w:kern w:val="0"/>
                <w:szCs w:val="21"/>
                <w:highlight w:val="none"/>
              </w:rPr>
            </w:pPr>
          </w:p>
        </w:tc>
        <w:tc>
          <w:tcPr>
            <w:tcW w:w="1206" w:type="dxa"/>
            <w:vMerge w:val="restart"/>
            <w:noWrap w:val="0"/>
            <w:vAlign w:val="center"/>
          </w:tcPr>
          <w:p w14:paraId="0FA87170">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第三中标</w:t>
            </w:r>
          </w:p>
          <w:p w14:paraId="424D8D81">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候选人</w:t>
            </w:r>
          </w:p>
        </w:tc>
        <w:tc>
          <w:tcPr>
            <w:tcW w:w="1978" w:type="dxa"/>
            <w:noWrap w:val="0"/>
            <w:tcMar>
              <w:top w:w="0" w:type="dxa"/>
              <w:left w:w="75" w:type="dxa"/>
              <w:bottom w:w="0" w:type="dxa"/>
              <w:right w:w="0" w:type="dxa"/>
            </w:tcMar>
            <w:vAlign w:val="center"/>
          </w:tcPr>
          <w:p w14:paraId="2D6B467A">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单位名称</w:t>
            </w:r>
          </w:p>
        </w:tc>
        <w:tc>
          <w:tcPr>
            <w:tcW w:w="5762" w:type="dxa"/>
            <w:gridSpan w:val="5"/>
            <w:noWrap w:val="0"/>
            <w:tcMar>
              <w:top w:w="0" w:type="dxa"/>
              <w:left w:w="75" w:type="dxa"/>
              <w:bottom w:w="0" w:type="dxa"/>
              <w:right w:w="0" w:type="dxa"/>
            </w:tcMar>
            <w:vAlign w:val="center"/>
          </w:tcPr>
          <w:p w14:paraId="1A402FEE">
            <w:pPr>
              <w:widowControl/>
              <w:spacing w:line="300" w:lineRule="exact"/>
              <w:jc w:val="left"/>
              <w:rPr>
                <w:rFonts w:ascii="Times New Roman" w:hAnsi="Times New Roman" w:eastAsia="宋体" w:cs="Times New Roman"/>
                <w:color w:val="auto"/>
                <w:kern w:val="0"/>
                <w:szCs w:val="21"/>
                <w:highlight w:val="none"/>
              </w:rPr>
            </w:pPr>
          </w:p>
        </w:tc>
      </w:tr>
      <w:tr w14:paraId="35AA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E774F0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3C440AA3">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99A9BAB">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投标报价</w:t>
            </w:r>
          </w:p>
        </w:tc>
        <w:tc>
          <w:tcPr>
            <w:tcW w:w="5762" w:type="dxa"/>
            <w:gridSpan w:val="5"/>
            <w:noWrap w:val="0"/>
            <w:tcMar>
              <w:top w:w="0" w:type="dxa"/>
              <w:left w:w="75" w:type="dxa"/>
              <w:bottom w:w="0" w:type="dxa"/>
              <w:right w:w="0" w:type="dxa"/>
            </w:tcMar>
            <w:vAlign w:val="center"/>
          </w:tcPr>
          <w:p w14:paraId="2012EA55">
            <w:pPr>
              <w:widowControl/>
              <w:spacing w:line="300" w:lineRule="exact"/>
              <w:jc w:val="left"/>
              <w:rPr>
                <w:rFonts w:ascii="Times New Roman" w:hAnsi="Times New Roman" w:eastAsia="宋体" w:cs="Times New Roman"/>
                <w:color w:val="auto"/>
                <w:kern w:val="0"/>
                <w:szCs w:val="21"/>
                <w:highlight w:val="none"/>
              </w:rPr>
            </w:pPr>
          </w:p>
        </w:tc>
      </w:tr>
      <w:tr w14:paraId="38C0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4DAC6F1">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66CF240">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C876828">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1316" w:type="dxa"/>
            <w:gridSpan w:val="2"/>
            <w:noWrap w:val="0"/>
            <w:tcMar>
              <w:top w:w="0" w:type="dxa"/>
              <w:left w:w="75" w:type="dxa"/>
              <w:bottom w:w="0" w:type="dxa"/>
              <w:right w:w="0" w:type="dxa"/>
            </w:tcMar>
            <w:vAlign w:val="center"/>
          </w:tcPr>
          <w:p w14:paraId="248AC728">
            <w:pPr>
              <w:widowControl/>
              <w:spacing w:line="300" w:lineRule="exact"/>
              <w:jc w:val="left"/>
              <w:rPr>
                <w:rFonts w:ascii="Times New Roman" w:hAnsi="Times New Roman" w:eastAsia="宋体" w:cs="Times New Roman"/>
                <w:color w:val="auto"/>
                <w:kern w:val="0"/>
                <w:szCs w:val="21"/>
                <w:highlight w:val="none"/>
              </w:rPr>
            </w:pPr>
          </w:p>
        </w:tc>
        <w:tc>
          <w:tcPr>
            <w:tcW w:w="1440" w:type="dxa"/>
            <w:gridSpan w:val="2"/>
            <w:noWrap w:val="0"/>
            <w:tcMar>
              <w:top w:w="0" w:type="dxa"/>
              <w:left w:w="75" w:type="dxa"/>
              <w:bottom w:w="0" w:type="dxa"/>
              <w:right w:w="0" w:type="dxa"/>
            </w:tcMar>
            <w:vAlign w:val="center"/>
          </w:tcPr>
          <w:p w14:paraId="5F07572E">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3006" w:type="dxa"/>
            <w:noWrap w:val="0"/>
            <w:tcMar>
              <w:top w:w="0" w:type="dxa"/>
              <w:left w:w="75" w:type="dxa"/>
              <w:bottom w:w="0" w:type="dxa"/>
              <w:right w:w="0" w:type="dxa"/>
            </w:tcMar>
            <w:vAlign w:val="center"/>
          </w:tcPr>
          <w:p w14:paraId="14B0A26A">
            <w:pPr>
              <w:widowControl/>
              <w:spacing w:line="300" w:lineRule="exact"/>
              <w:jc w:val="center"/>
              <w:rPr>
                <w:rFonts w:ascii="Times New Roman" w:hAnsi="Times New Roman" w:eastAsia="宋体" w:cs="Times New Roman"/>
                <w:color w:val="auto"/>
                <w:kern w:val="0"/>
                <w:szCs w:val="21"/>
                <w:highlight w:val="none"/>
              </w:rPr>
            </w:pPr>
          </w:p>
        </w:tc>
      </w:tr>
      <w:tr w14:paraId="7BE3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03" w:type="dxa"/>
            <w:vMerge w:val="continue"/>
            <w:noWrap w:val="0"/>
            <w:vAlign w:val="center"/>
          </w:tcPr>
          <w:p w14:paraId="0C32D7BE">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79C1C0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178906C">
            <w:pPr>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5762" w:type="dxa"/>
            <w:gridSpan w:val="5"/>
            <w:noWrap w:val="0"/>
            <w:tcMar>
              <w:top w:w="0" w:type="dxa"/>
              <w:left w:w="75" w:type="dxa"/>
              <w:bottom w:w="0" w:type="dxa"/>
              <w:right w:w="0" w:type="dxa"/>
            </w:tcMar>
            <w:vAlign w:val="center"/>
          </w:tcPr>
          <w:p w14:paraId="10C179D1">
            <w:pPr>
              <w:spacing w:line="300" w:lineRule="exact"/>
              <w:jc w:val="right"/>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3B8D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5B4CE70">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A7F9C8F">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4FF4ED14">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5762" w:type="dxa"/>
            <w:gridSpan w:val="5"/>
            <w:noWrap w:val="0"/>
            <w:tcMar>
              <w:top w:w="0" w:type="dxa"/>
              <w:left w:w="75" w:type="dxa"/>
              <w:bottom w:w="0" w:type="dxa"/>
              <w:right w:w="0" w:type="dxa"/>
            </w:tcMar>
            <w:vAlign w:val="center"/>
          </w:tcPr>
          <w:p w14:paraId="08E6B9DF">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4445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E81231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77F96982">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3A4F68D3">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5762" w:type="dxa"/>
            <w:gridSpan w:val="5"/>
            <w:noWrap w:val="0"/>
            <w:tcMar>
              <w:top w:w="0" w:type="dxa"/>
              <w:left w:w="75" w:type="dxa"/>
              <w:bottom w:w="0" w:type="dxa"/>
              <w:right w:w="0" w:type="dxa"/>
            </w:tcMar>
            <w:vAlign w:val="center"/>
          </w:tcPr>
          <w:p w14:paraId="73B97D4E">
            <w:pPr>
              <w:widowControl/>
              <w:spacing w:line="300" w:lineRule="exact"/>
              <w:jc w:val="righ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号：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p>
        </w:tc>
      </w:tr>
      <w:tr w14:paraId="6DC6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C7F49BA">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0A03ECBA">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2CC3F40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xml:space="preserve">专职安全生产管理人员                                    </w:t>
            </w:r>
          </w:p>
        </w:tc>
        <w:tc>
          <w:tcPr>
            <w:tcW w:w="5762" w:type="dxa"/>
            <w:gridSpan w:val="5"/>
            <w:noWrap w:val="0"/>
            <w:tcMar>
              <w:top w:w="0" w:type="dxa"/>
              <w:left w:w="75" w:type="dxa"/>
              <w:bottom w:w="0" w:type="dxa"/>
              <w:right w:w="0" w:type="dxa"/>
            </w:tcMar>
            <w:vAlign w:val="center"/>
          </w:tcPr>
          <w:p w14:paraId="6D937A00">
            <w:pPr>
              <w:widowControl/>
              <w:wordWrap w:val="0"/>
              <w:spacing w:line="300" w:lineRule="exact"/>
              <w:ind w:right="42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 xml:space="preserve">安全生产考核合格证书编号：      </w:t>
            </w:r>
            <w:r>
              <w:rPr>
                <w:rFonts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w:t>
            </w:r>
            <w:r>
              <w:rPr>
                <w:rFonts w:hint="eastAsia" w:ascii="方正楷体_GB2312" w:hAnsi="方正楷体_GB2312" w:eastAsia="方正楷体_GB2312" w:cs="方正楷体_GB2312"/>
                <w:color w:val="auto"/>
                <w:kern w:val="0"/>
                <w:szCs w:val="21"/>
                <w:highlight w:val="none"/>
              </w:rPr>
              <w:t>全部拟投入专职安全生产管理人员</w:t>
            </w:r>
            <w:r>
              <w:rPr>
                <w:rFonts w:hint="default" w:ascii="Times New Roman" w:hAnsi="Times New Roman" w:eastAsia="宋体" w:cs="Times New Roman"/>
                <w:color w:val="auto"/>
                <w:kern w:val="0"/>
                <w:szCs w:val="21"/>
                <w:highlight w:val="none"/>
              </w:rPr>
              <w:t>】</w:t>
            </w:r>
          </w:p>
        </w:tc>
      </w:tr>
      <w:tr w14:paraId="28EA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50BA4BD">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6EF434F2">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171D4EEC">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投标所用企业业绩</w:t>
            </w:r>
            <w:r>
              <w:rPr>
                <w:rFonts w:hint="default" w:ascii="Times New Roman" w:hAnsi="Times New Roman" w:eastAsia="宋体" w:cs="Times New Roman"/>
                <w:color w:val="auto"/>
                <w:kern w:val="0"/>
                <w:highlight w:val="none"/>
              </w:rPr>
              <w:t>（</w:t>
            </w:r>
            <w:r>
              <w:rPr>
                <w:rFonts w:hint="eastAsia" w:ascii="方正楷体_GB2312" w:hAnsi="方正楷体_GB2312" w:eastAsia="方正楷体_GB2312" w:cs="方正楷体_GB2312"/>
                <w:color w:val="auto"/>
                <w:kern w:val="0"/>
                <w:highlight w:val="none"/>
              </w:rPr>
              <w:t>包括资格要求和加分业绩</w:t>
            </w:r>
            <w:r>
              <w:rPr>
                <w:rFonts w:ascii="Times New Roman" w:hAnsi="Times New Roman" w:eastAsia="宋体" w:cs="Times New Roman"/>
                <w:color w:val="auto"/>
                <w:kern w:val="0"/>
                <w:highlight w:val="none"/>
              </w:rPr>
              <w:t>）</w:t>
            </w:r>
          </w:p>
        </w:tc>
        <w:tc>
          <w:tcPr>
            <w:tcW w:w="5762" w:type="dxa"/>
            <w:gridSpan w:val="5"/>
            <w:noWrap w:val="0"/>
            <w:tcMar>
              <w:top w:w="0" w:type="dxa"/>
              <w:left w:w="75" w:type="dxa"/>
              <w:bottom w:w="0" w:type="dxa"/>
              <w:right w:w="0" w:type="dxa"/>
            </w:tcMar>
            <w:vAlign w:val="center"/>
          </w:tcPr>
          <w:p w14:paraId="71106910">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7F70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72FE097">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24C6A8A9">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5B16BA1E">
            <w:pPr>
              <w:widowControl/>
              <w:spacing w:line="300" w:lineRule="exact"/>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企业</w:t>
            </w:r>
            <w:r>
              <w:rPr>
                <w:rFonts w:hint="default" w:ascii="Times New Roman" w:hAnsi="Times New Roman" w:eastAsia="宋体" w:cs="Times New Roman"/>
                <w:color w:val="auto"/>
                <w:kern w:val="0"/>
                <w:szCs w:val="21"/>
                <w:highlight w:val="none"/>
                <w:lang w:eastAsia="zh-CN"/>
              </w:rPr>
              <w:t>诚信综合评价分</w:t>
            </w:r>
          </w:p>
        </w:tc>
        <w:tc>
          <w:tcPr>
            <w:tcW w:w="5762" w:type="dxa"/>
            <w:gridSpan w:val="5"/>
            <w:noWrap w:val="0"/>
            <w:tcMar>
              <w:top w:w="0" w:type="dxa"/>
              <w:left w:w="75" w:type="dxa"/>
              <w:bottom w:w="0" w:type="dxa"/>
              <w:right w:w="0" w:type="dxa"/>
            </w:tcMar>
            <w:vAlign w:val="center"/>
          </w:tcPr>
          <w:p w14:paraId="45C0C86F">
            <w:pPr>
              <w:widowControl/>
              <w:wordWrap w:val="0"/>
              <w:spacing w:line="300" w:lineRule="exact"/>
              <w:ind w:right="420"/>
              <w:rPr>
                <w:rFonts w:hint="default" w:ascii="Times New Roman" w:hAnsi="Times New Roman" w:eastAsia="宋体" w:cs="Times New Roman"/>
                <w:color w:val="auto"/>
                <w:kern w:val="0"/>
                <w:szCs w:val="21"/>
                <w:highlight w:val="none"/>
              </w:rPr>
            </w:pPr>
          </w:p>
        </w:tc>
      </w:tr>
      <w:tr w14:paraId="756B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95DAF45">
            <w:pPr>
              <w:widowControl/>
              <w:spacing w:line="300" w:lineRule="exact"/>
              <w:jc w:val="left"/>
              <w:rPr>
                <w:rFonts w:ascii="Times New Roman" w:hAnsi="Times New Roman" w:eastAsia="宋体" w:cs="Times New Roman"/>
                <w:color w:val="auto"/>
                <w:kern w:val="0"/>
                <w:szCs w:val="21"/>
                <w:highlight w:val="none"/>
              </w:rPr>
            </w:pPr>
          </w:p>
        </w:tc>
        <w:tc>
          <w:tcPr>
            <w:tcW w:w="1206" w:type="dxa"/>
            <w:vMerge w:val="continue"/>
            <w:noWrap w:val="0"/>
            <w:vAlign w:val="center"/>
          </w:tcPr>
          <w:p w14:paraId="599D0367">
            <w:pPr>
              <w:widowControl/>
              <w:spacing w:line="300" w:lineRule="exact"/>
              <w:jc w:val="left"/>
              <w:rPr>
                <w:rFonts w:ascii="Times New Roman" w:hAnsi="Times New Roman" w:eastAsia="宋体" w:cs="Times New Roman"/>
                <w:color w:val="auto"/>
                <w:kern w:val="0"/>
                <w:szCs w:val="21"/>
                <w:highlight w:val="none"/>
              </w:rPr>
            </w:pPr>
          </w:p>
        </w:tc>
        <w:tc>
          <w:tcPr>
            <w:tcW w:w="1978" w:type="dxa"/>
            <w:noWrap w:val="0"/>
            <w:tcMar>
              <w:top w:w="0" w:type="dxa"/>
              <w:left w:w="75" w:type="dxa"/>
              <w:bottom w:w="0" w:type="dxa"/>
              <w:right w:w="0" w:type="dxa"/>
            </w:tcMar>
            <w:vAlign w:val="center"/>
          </w:tcPr>
          <w:p w14:paraId="7D92E353">
            <w:pPr>
              <w:widowControl/>
              <w:spacing w:line="300" w:lineRule="exact"/>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企业资质</w:t>
            </w:r>
          </w:p>
        </w:tc>
        <w:tc>
          <w:tcPr>
            <w:tcW w:w="5762" w:type="dxa"/>
            <w:gridSpan w:val="5"/>
            <w:noWrap w:val="0"/>
            <w:tcMar>
              <w:top w:w="0" w:type="dxa"/>
              <w:left w:w="75" w:type="dxa"/>
              <w:bottom w:w="0" w:type="dxa"/>
              <w:right w:w="0" w:type="dxa"/>
            </w:tcMar>
            <w:vAlign w:val="center"/>
          </w:tcPr>
          <w:p w14:paraId="3D73372F">
            <w:pPr>
              <w:widowControl/>
              <w:spacing w:line="300" w:lineRule="exact"/>
              <w:jc w:val="right"/>
              <w:rPr>
                <w:rFonts w:ascii="Times New Roman" w:hAnsi="Times New Roman" w:eastAsia="宋体" w:cs="Times New Roman"/>
                <w:color w:val="auto"/>
                <w:kern w:val="0"/>
                <w:szCs w:val="21"/>
                <w:highlight w:val="none"/>
              </w:rPr>
            </w:pPr>
          </w:p>
        </w:tc>
      </w:tr>
      <w:tr w14:paraId="752F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359629D2">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被否决投标或不合格的投标人名称、否决原因及其依据</w:t>
            </w:r>
            <w:r>
              <w:rPr>
                <w:rFonts w:hint="default" w:ascii="Times New Roman" w:hAnsi="Times New Roman" w:eastAsia="宋体" w:cs="Times New Roman"/>
                <w:color w:val="auto"/>
                <w:kern w:val="0"/>
                <w:szCs w:val="21"/>
                <w:highlight w:val="none"/>
              </w:rPr>
              <w:t>（如有）</w:t>
            </w:r>
          </w:p>
        </w:tc>
        <w:tc>
          <w:tcPr>
            <w:tcW w:w="7740" w:type="dxa"/>
            <w:gridSpan w:val="6"/>
            <w:noWrap w:val="0"/>
            <w:tcMar>
              <w:top w:w="0" w:type="dxa"/>
              <w:left w:w="75" w:type="dxa"/>
              <w:bottom w:w="0" w:type="dxa"/>
              <w:right w:w="0" w:type="dxa"/>
            </w:tcMar>
            <w:vAlign w:val="center"/>
          </w:tcPr>
          <w:p w14:paraId="2D7D6B59">
            <w:pPr>
              <w:widowControl/>
              <w:spacing w:line="300" w:lineRule="exact"/>
              <w:ind w:right="178" w:rightChars="85"/>
              <w:rPr>
                <w:rFonts w:ascii="Times New Roman" w:hAnsi="Times New Roman" w:eastAsia="宋体" w:cs="Times New Roman"/>
                <w:color w:val="auto"/>
                <w:kern w:val="0"/>
                <w:szCs w:val="21"/>
                <w:highlight w:val="none"/>
              </w:rPr>
            </w:pPr>
          </w:p>
        </w:tc>
      </w:tr>
      <w:tr w14:paraId="039C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F425190">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公示媒介</w:t>
            </w:r>
          </w:p>
        </w:tc>
        <w:tc>
          <w:tcPr>
            <w:tcW w:w="7740" w:type="dxa"/>
            <w:gridSpan w:val="6"/>
            <w:noWrap w:val="0"/>
            <w:tcMar>
              <w:top w:w="0" w:type="dxa"/>
              <w:left w:w="75" w:type="dxa"/>
              <w:bottom w:w="0" w:type="dxa"/>
              <w:right w:w="0" w:type="dxa"/>
            </w:tcMar>
            <w:vAlign w:val="center"/>
          </w:tcPr>
          <w:p w14:paraId="3219E943">
            <w:pPr>
              <w:widowControl/>
              <w:spacing w:line="300" w:lineRule="exact"/>
              <w:ind w:right="178" w:rightChars="85"/>
              <w:rPr>
                <w:rFonts w:ascii="Times New Roman" w:hAnsi="Times New Roman" w:eastAsia="宋体" w:cs="Times New Roman"/>
                <w:color w:val="auto"/>
                <w:szCs w:val="21"/>
                <w:highlight w:val="none"/>
              </w:rPr>
            </w:pPr>
          </w:p>
        </w:tc>
      </w:tr>
      <w:tr w14:paraId="1A13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76E10E0">
            <w:pPr>
              <w:widowControl/>
              <w:spacing w:line="30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质疑和投诉</w:t>
            </w:r>
          </w:p>
        </w:tc>
        <w:tc>
          <w:tcPr>
            <w:tcW w:w="7740" w:type="dxa"/>
            <w:gridSpan w:val="6"/>
            <w:noWrap w:val="0"/>
            <w:tcMar>
              <w:top w:w="0" w:type="dxa"/>
              <w:left w:w="75" w:type="dxa"/>
              <w:bottom w:w="0" w:type="dxa"/>
              <w:right w:w="0" w:type="dxa"/>
            </w:tcMar>
            <w:vAlign w:val="center"/>
          </w:tcPr>
          <w:p w14:paraId="3B55EB3A">
            <w:pPr>
              <w:widowControl/>
              <w:spacing w:line="300" w:lineRule="exact"/>
              <w:ind w:right="178" w:rightChars="85"/>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若投标人或其他利害关系人对项目评标结果有异议的，应当在中标候选人公示期向招标人提出，招标人应当自收到异议之日起</w:t>
            </w:r>
            <w:r>
              <w:rPr>
                <w:rFonts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rPr>
              <w:t>日内作出答复；若招标人拒不答复或认为招标人答复内容不符合法律、法规和规章规定或认为权益受到侵害的，请在自知道或应当知道之日起</w:t>
            </w:r>
            <w:r>
              <w:rPr>
                <w:rFonts w:ascii="Times New Roman" w:hAnsi="Times New Roman" w:eastAsia="宋体" w:cs="Times New Roman"/>
                <w:color w:val="auto"/>
                <w:szCs w:val="21"/>
                <w:highlight w:val="none"/>
              </w:rPr>
              <w:t>10</w:t>
            </w:r>
            <w:r>
              <w:rPr>
                <w:rFonts w:hint="default" w:ascii="Times New Roman" w:hAnsi="Times New Roman" w:eastAsia="宋体" w:cs="Times New Roman"/>
                <w:color w:val="auto"/>
                <w:szCs w:val="21"/>
                <w:highlight w:val="none"/>
              </w:rPr>
              <w:t>日内通过全国公共资源交易平台（广西壮族自治区）或提交纸质书面材料向投诉受理部门提交书面投诉书，逾期不予受理</w:t>
            </w:r>
            <w:r>
              <w:rPr>
                <w:rFonts w:hint="default" w:ascii="Times New Roman" w:hAnsi="Times New Roman" w:eastAsia="宋体" w:cs="Times New Roman"/>
                <w:color w:val="auto"/>
                <w:kern w:val="0"/>
                <w:szCs w:val="21"/>
                <w:highlight w:val="none"/>
              </w:rPr>
              <w:t>。若招标人对项目评标结果有异议的，可在</w:t>
            </w:r>
            <w:r>
              <w:rPr>
                <w:rFonts w:hint="default" w:ascii="Times New Roman" w:hAnsi="Times New Roman" w:eastAsia="宋体" w:cs="Times New Roman"/>
                <w:color w:val="auto"/>
                <w:szCs w:val="21"/>
                <w:highlight w:val="none"/>
              </w:rPr>
              <w:t>公示开始日起10日内通过全国公共资源交易平台（广西壮族自治区）或提交纸质书面材料直接向投诉受理部门提交书面投诉书。</w:t>
            </w:r>
          </w:p>
        </w:tc>
      </w:tr>
      <w:tr w14:paraId="67BD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60D44327">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投诉</w:t>
            </w:r>
            <w:r>
              <w:rPr>
                <w:rFonts w:hint="default" w:ascii="Times New Roman" w:hAnsi="Times New Roman" w:eastAsia="宋体" w:cs="Times New Roman"/>
                <w:color w:val="auto"/>
                <w:kern w:val="0"/>
                <w:szCs w:val="21"/>
                <w:highlight w:val="none"/>
              </w:rPr>
              <w:t>受理</w:t>
            </w:r>
            <w:r>
              <w:rPr>
                <w:rFonts w:ascii="Times New Roman" w:hAnsi="Times New Roman" w:eastAsia="宋体" w:cs="Times New Roman"/>
                <w:color w:val="auto"/>
                <w:kern w:val="0"/>
                <w:szCs w:val="21"/>
                <w:highlight w:val="none"/>
              </w:rPr>
              <w:t>部门</w:t>
            </w:r>
          </w:p>
        </w:tc>
        <w:tc>
          <w:tcPr>
            <w:tcW w:w="3294" w:type="dxa"/>
            <w:gridSpan w:val="3"/>
            <w:noWrap w:val="0"/>
            <w:tcMar>
              <w:top w:w="30" w:type="dxa"/>
              <w:left w:w="30" w:type="dxa"/>
              <w:bottom w:w="30" w:type="dxa"/>
              <w:right w:w="30" w:type="dxa"/>
            </w:tcMar>
            <w:vAlign w:val="center"/>
          </w:tcPr>
          <w:p w14:paraId="3396D8F4">
            <w:pPr>
              <w:widowControl/>
              <w:spacing w:line="300" w:lineRule="exact"/>
              <w:jc w:val="left"/>
              <w:rPr>
                <w:rFonts w:ascii="Times New Roman" w:hAnsi="Times New Roman" w:eastAsia="宋体" w:cs="Times New Roman"/>
                <w:color w:val="auto"/>
                <w:szCs w:val="21"/>
                <w:highlight w:val="none"/>
              </w:rPr>
            </w:pPr>
          </w:p>
        </w:tc>
        <w:tc>
          <w:tcPr>
            <w:tcW w:w="1440" w:type="dxa"/>
            <w:gridSpan w:val="2"/>
            <w:noWrap w:val="0"/>
            <w:vAlign w:val="center"/>
          </w:tcPr>
          <w:p w14:paraId="480A67EB">
            <w:pPr>
              <w:widowControl/>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投诉</w:t>
            </w:r>
            <w:r>
              <w:rPr>
                <w:rFonts w:hint="default" w:ascii="Times New Roman" w:hAnsi="Times New Roman" w:eastAsia="宋体" w:cs="Times New Roman"/>
                <w:color w:val="auto"/>
                <w:szCs w:val="21"/>
                <w:highlight w:val="none"/>
              </w:rPr>
              <w:t>受理</w:t>
            </w:r>
            <w:r>
              <w:rPr>
                <w:rFonts w:ascii="Times New Roman" w:hAnsi="Times New Roman" w:eastAsia="宋体" w:cs="Times New Roman"/>
                <w:color w:val="auto"/>
                <w:szCs w:val="21"/>
                <w:highlight w:val="none"/>
              </w:rPr>
              <w:t>电话</w:t>
            </w:r>
          </w:p>
        </w:tc>
        <w:tc>
          <w:tcPr>
            <w:tcW w:w="3006" w:type="dxa"/>
            <w:noWrap w:val="0"/>
            <w:vAlign w:val="center"/>
          </w:tcPr>
          <w:p w14:paraId="7D994AEA">
            <w:pPr>
              <w:widowControl/>
              <w:spacing w:line="300" w:lineRule="exact"/>
              <w:jc w:val="left"/>
              <w:rPr>
                <w:rFonts w:ascii="Times New Roman" w:hAnsi="Times New Roman" w:eastAsia="宋体" w:cs="Times New Roman"/>
                <w:color w:val="auto"/>
                <w:szCs w:val="21"/>
                <w:highlight w:val="none"/>
              </w:rPr>
            </w:pPr>
          </w:p>
        </w:tc>
      </w:tr>
    </w:tbl>
    <w:p w14:paraId="075BC1F0">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一式5份。其中：招标人2</w:t>
      </w:r>
      <w:r>
        <w:rPr>
          <w:rFonts w:ascii="Times New Roman" w:hAnsi="Times New Roman" w:cs="Times New Roman"/>
          <w:color w:val="auto"/>
          <w:szCs w:val="21"/>
          <w:highlight w:val="none"/>
        </w:rPr>
        <w:t>份、</w:t>
      </w:r>
      <w:r>
        <w:rPr>
          <w:rFonts w:hint="default" w:ascii="Times New Roman" w:hAnsi="Times New Roman" w:cs="Times New Roman"/>
          <w:color w:val="auto"/>
          <w:szCs w:val="21"/>
          <w:highlight w:val="none"/>
        </w:rPr>
        <w:t>招标代理机构1</w:t>
      </w:r>
      <w:r>
        <w:rPr>
          <w:rFonts w:ascii="Times New Roman" w:hAnsi="Times New Roman" w:cs="Times New Roman"/>
          <w:color w:val="auto"/>
          <w:szCs w:val="21"/>
          <w:highlight w:val="none"/>
        </w:rPr>
        <w:t>份、招投标监督管理部门</w:t>
      </w:r>
      <w:r>
        <w:rPr>
          <w:rFonts w:hint="default" w:ascii="Times New Roman" w:hAnsi="Times New Roman" w:cs="Times New Roman"/>
          <w:color w:val="auto"/>
          <w:szCs w:val="21"/>
          <w:highlight w:val="none"/>
        </w:rPr>
        <w:t>1份、交易中心1份</w:t>
      </w:r>
      <w:r>
        <w:rPr>
          <w:rFonts w:ascii="Times New Roman" w:hAnsi="Times New Roman" w:cs="Times New Roman"/>
          <w:color w:val="auto"/>
          <w:szCs w:val="21"/>
          <w:highlight w:val="none"/>
        </w:rPr>
        <w:t>。</w:t>
      </w:r>
    </w:p>
    <w:p w14:paraId="22E35DB2">
      <w:pPr>
        <w:pStyle w:val="53"/>
        <w:pBdr>
          <w:top w:val="none" w:color="auto" w:sz="0" w:space="0"/>
          <w:left w:val="none" w:color="auto" w:sz="0" w:space="0"/>
          <w:bottom w:val="none" w:color="000000" w:sz="0" w:space="1"/>
          <w:right w:val="none" w:color="auto" w:sz="0" w:space="0"/>
          <w:between w:val="none" w:color="auto" w:sz="0" w:space="0"/>
        </w:pBdr>
        <w:tabs>
          <w:tab w:val="center" w:pos="4153"/>
          <w:tab w:val="right" w:pos="8306"/>
          <w:tab w:val="clear" w:pos="4140"/>
          <w:tab w:val="clear" w:pos="8300"/>
        </w:tabs>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52CECF3B">
      <w:pP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21A11321">
      <w:pPr>
        <w:pStyle w:val="53"/>
        <w:pBdr>
          <w:top w:val="none" w:color="auto" w:sz="0" w:space="0"/>
          <w:left w:val="none" w:color="auto" w:sz="0" w:space="0"/>
          <w:bottom w:val="none" w:color="000000" w:sz="0" w:space="1"/>
          <w:right w:val="none" w:color="auto" w:sz="0" w:space="0"/>
          <w:between w:val="none" w:color="auto" w:sz="0" w:space="0"/>
        </w:pBdr>
        <w:rPr>
          <w:color w:val="auto"/>
          <w:highlight w:val="none"/>
          <w:u w:val="single"/>
        </w:rPr>
      </w:pPr>
    </w:p>
    <w:p w14:paraId="300C11C9">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val="en-US"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2D7C2997">
      <w:pPr>
        <w:keepNext w:val="0"/>
        <w:keepLines w:val="0"/>
        <w:pageBreakBefore w:val="0"/>
        <w:widowControl w:val="0"/>
        <w:kinsoku/>
        <w:wordWrap/>
        <w:overflowPunct/>
        <w:topLinePunct w:val="0"/>
        <w:autoSpaceDE/>
        <w:autoSpaceDN/>
        <w:bidi w:val="0"/>
        <w:adjustRightInd/>
        <w:snapToGrid/>
        <w:spacing w:before="120" w:beforeLines="50" w:line="20" w:lineRule="atLeast"/>
        <w:ind w:firstLine="630" w:firstLineChars="3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0CD64DF3">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746C423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15EEA93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390A38A3">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65862FBE">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2D8C144B">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0719732F">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46E41D7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7A1D2669">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rPr>
      </w:pPr>
    </w:p>
    <w:p w14:paraId="00FDFD1E">
      <w:pPr>
        <w:pStyle w:val="5"/>
        <w:rPr>
          <w:rFonts w:ascii="Times New Roman" w:hAnsi="Times New Roman"/>
          <w:color w:val="auto"/>
          <w:sz w:val="28"/>
          <w:szCs w:val="28"/>
          <w:highlight w:val="none"/>
        </w:rPr>
      </w:pPr>
      <w:bookmarkStart w:id="1920" w:name="_Toc59203061"/>
      <w:bookmarkStart w:id="1921" w:name="_Toc1339341723"/>
      <w:bookmarkStart w:id="1922" w:name="_Toc1544978485"/>
      <w:bookmarkStart w:id="1923" w:name="_Toc286412426"/>
      <w:bookmarkStart w:id="1924" w:name="_Toc212393553"/>
      <w:bookmarkStart w:id="1925" w:name="_Toc574888036"/>
      <w:bookmarkStart w:id="1926" w:name="_Toc768969368"/>
      <w:bookmarkStart w:id="1927" w:name="_Toc73714839"/>
      <w:r>
        <w:rPr>
          <w:rFonts w:ascii="Times New Roman" w:hAnsi="Times New Roman"/>
          <w:color w:val="auto"/>
          <w:sz w:val="28"/>
          <w:szCs w:val="28"/>
          <w:highlight w:val="none"/>
        </w:rPr>
        <w:t>附表A-2</w:t>
      </w:r>
      <w:r>
        <w:rPr>
          <w:rFonts w:hint="default" w:ascii="Times New Roman" w:hAnsi="Times New Roman"/>
          <w:color w:val="auto"/>
          <w:sz w:val="28"/>
          <w:szCs w:val="28"/>
          <w:highlight w:val="none"/>
          <w:lang w:val="en-US" w:eastAsia="zh-CN"/>
        </w:rPr>
        <w:t>9</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中标通知书</w:t>
      </w:r>
      <w:bookmarkEnd w:id="1920"/>
      <w:bookmarkEnd w:id="1921"/>
      <w:bookmarkEnd w:id="1922"/>
      <w:bookmarkEnd w:id="1923"/>
      <w:bookmarkEnd w:id="1924"/>
      <w:bookmarkEnd w:id="1925"/>
      <w:bookmarkEnd w:id="1926"/>
      <w:bookmarkEnd w:id="1927"/>
    </w:p>
    <w:p w14:paraId="1B3C3661">
      <w:pPr>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中标通知书</w:t>
      </w:r>
    </w:p>
    <w:p w14:paraId="53BCF4DB">
      <w:pP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招标项目编号</w:t>
      </w:r>
      <w:r>
        <w:rPr>
          <w:rFonts w:ascii="Times New Roman" w:hAnsi="Times New Roman" w:cs="Times New Roman"/>
          <w:color w:val="auto"/>
          <w:szCs w:val="21"/>
          <w:highlight w:val="none"/>
        </w:rPr>
        <w:t>：</w:t>
      </w:r>
      <w:r>
        <w:rPr>
          <w:rFonts w:ascii="Times New Roman" w:hAnsi="Times New Roman" w:cs="Times New Roman"/>
          <w:b/>
          <w:color w:val="auto"/>
          <w:szCs w:val="21"/>
          <w:highlight w:val="non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rPr>
        <w:t xml:space="preserve">     </w:t>
      </w:r>
      <w:r>
        <w:rPr>
          <w:rFonts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rPr>
        <w:t>中标通知书编号（如有）：</w:t>
      </w:r>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38"/>
        <w:gridCol w:w="1011"/>
        <w:gridCol w:w="103"/>
        <w:gridCol w:w="961"/>
        <w:gridCol w:w="595"/>
        <w:gridCol w:w="42"/>
        <w:gridCol w:w="1064"/>
        <w:gridCol w:w="467"/>
        <w:gridCol w:w="739"/>
        <w:gridCol w:w="3065"/>
      </w:tblGrid>
      <w:tr w14:paraId="558B3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6DC5097F">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8047" w:type="dxa"/>
            <w:gridSpan w:val="9"/>
            <w:noWrap w:val="0"/>
            <w:vAlign w:val="center"/>
          </w:tcPr>
          <w:p w14:paraId="68E644D6">
            <w:pPr>
              <w:rPr>
                <w:rFonts w:ascii="Times New Roman" w:hAnsi="Times New Roman" w:eastAsia="宋体" w:cs="Times New Roman"/>
                <w:b/>
                <w:color w:val="auto"/>
                <w:szCs w:val="21"/>
                <w:highlight w:val="none"/>
              </w:rPr>
            </w:pPr>
          </w:p>
        </w:tc>
      </w:tr>
      <w:tr w14:paraId="02C37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6BC92BC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p>
        </w:tc>
        <w:tc>
          <w:tcPr>
            <w:tcW w:w="8047" w:type="dxa"/>
            <w:gridSpan w:val="9"/>
            <w:noWrap w:val="0"/>
            <w:vAlign w:val="center"/>
          </w:tcPr>
          <w:p w14:paraId="2A3F3350">
            <w:pPr>
              <w:rPr>
                <w:rFonts w:ascii="Times New Roman" w:hAnsi="Times New Roman" w:eastAsia="宋体" w:cs="Times New Roman"/>
                <w:b/>
                <w:color w:val="auto"/>
                <w:szCs w:val="21"/>
                <w:highlight w:val="none"/>
              </w:rPr>
            </w:pPr>
          </w:p>
        </w:tc>
      </w:tr>
      <w:tr w14:paraId="4DEAB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2A5E8EF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代建单位（如有）</w:t>
            </w:r>
          </w:p>
        </w:tc>
        <w:tc>
          <w:tcPr>
            <w:tcW w:w="8047" w:type="dxa"/>
            <w:gridSpan w:val="9"/>
            <w:noWrap w:val="0"/>
            <w:vAlign w:val="center"/>
          </w:tcPr>
          <w:p w14:paraId="3417815E">
            <w:pPr>
              <w:rPr>
                <w:rFonts w:ascii="Times New Roman" w:hAnsi="Times New Roman" w:eastAsia="宋体" w:cs="Times New Roman"/>
                <w:b/>
                <w:color w:val="auto"/>
                <w:szCs w:val="21"/>
                <w:highlight w:val="none"/>
              </w:rPr>
            </w:pPr>
          </w:p>
        </w:tc>
      </w:tr>
      <w:tr w14:paraId="2BD2D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056" w:type="dxa"/>
            <w:gridSpan w:val="2"/>
            <w:vMerge w:val="restart"/>
            <w:noWrap w:val="0"/>
            <w:vAlign w:val="center"/>
          </w:tcPr>
          <w:p w14:paraId="4C0B254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w:t>
            </w:r>
            <w:r>
              <w:rPr>
                <w:rFonts w:hint="default"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标</w:t>
            </w:r>
            <w:r>
              <w:rPr>
                <w:rFonts w:hint="default" w:ascii="Times New Roman" w:hAnsi="Times New Roman" w:eastAsia="宋体" w:cs="Times New Roman"/>
                <w:color w:val="auto"/>
                <w:szCs w:val="21"/>
                <w:highlight w:val="none"/>
              </w:rPr>
              <w:t xml:space="preserve"> 人</w:t>
            </w:r>
          </w:p>
        </w:tc>
        <w:tc>
          <w:tcPr>
            <w:tcW w:w="2670" w:type="dxa"/>
            <w:gridSpan w:val="4"/>
            <w:vMerge w:val="restart"/>
            <w:tcBorders>
              <w:right w:val="single" w:color="auto" w:sz="4" w:space="0"/>
            </w:tcBorders>
            <w:noWrap w:val="0"/>
            <w:vAlign w:val="center"/>
          </w:tcPr>
          <w:p w14:paraId="15DEAE00">
            <w:pPr>
              <w:ind w:firstLine="1131" w:firstLineChars="53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（非联合体）</w:t>
            </w:r>
          </w:p>
        </w:tc>
        <w:tc>
          <w:tcPr>
            <w:tcW w:w="1573" w:type="dxa"/>
            <w:gridSpan w:val="3"/>
            <w:vMerge w:val="restart"/>
            <w:tcBorders>
              <w:left w:val="single" w:color="auto" w:sz="4" w:space="0"/>
              <w:right w:val="single" w:color="auto" w:sz="4" w:space="0"/>
            </w:tcBorders>
            <w:noWrap w:val="0"/>
            <w:vAlign w:val="center"/>
          </w:tcPr>
          <w:p w14:paraId="4E771B2E">
            <w:pPr>
              <w:ind w:firstLine="411" w:firstLineChars="19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联合体</w:t>
            </w:r>
          </w:p>
        </w:tc>
        <w:tc>
          <w:tcPr>
            <w:tcW w:w="3804" w:type="dxa"/>
            <w:gridSpan w:val="2"/>
            <w:tcBorders>
              <w:left w:val="single" w:color="auto" w:sz="4" w:space="0"/>
            </w:tcBorders>
            <w:noWrap w:val="0"/>
            <w:vAlign w:val="center"/>
          </w:tcPr>
          <w:p w14:paraId="2E678EA8">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牵头人：</w:t>
            </w:r>
          </w:p>
        </w:tc>
      </w:tr>
      <w:tr w14:paraId="329D0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2056" w:type="dxa"/>
            <w:gridSpan w:val="2"/>
            <w:vMerge w:val="continue"/>
            <w:noWrap w:val="0"/>
            <w:vAlign w:val="center"/>
          </w:tcPr>
          <w:p w14:paraId="3F58488F">
            <w:pPr>
              <w:jc w:val="center"/>
              <w:rPr>
                <w:rFonts w:hint="default" w:ascii="Times New Roman" w:hAnsi="Times New Roman" w:eastAsia="宋体" w:cs="Times New Roman"/>
                <w:color w:val="auto"/>
                <w:szCs w:val="21"/>
                <w:highlight w:val="none"/>
              </w:rPr>
            </w:pPr>
          </w:p>
        </w:tc>
        <w:tc>
          <w:tcPr>
            <w:tcW w:w="2670" w:type="dxa"/>
            <w:gridSpan w:val="4"/>
            <w:vMerge w:val="continue"/>
            <w:tcBorders>
              <w:right w:val="single" w:color="auto" w:sz="4" w:space="0"/>
            </w:tcBorders>
            <w:noWrap w:val="0"/>
            <w:vAlign w:val="center"/>
          </w:tcPr>
          <w:p w14:paraId="42A27B7D">
            <w:pPr>
              <w:rPr>
                <w:rFonts w:ascii="Times New Roman" w:hAnsi="Times New Roman" w:eastAsia="宋体" w:cs="Times New Roman"/>
                <w:color w:val="auto"/>
                <w:szCs w:val="21"/>
                <w:highlight w:val="none"/>
              </w:rPr>
            </w:pPr>
          </w:p>
        </w:tc>
        <w:tc>
          <w:tcPr>
            <w:tcW w:w="1573" w:type="dxa"/>
            <w:gridSpan w:val="3"/>
            <w:vMerge w:val="continue"/>
            <w:tcBorders>
              <w:left w:val="single" w:color="auto" w:sz="4" w:space="0"/>
              <w:right w:val="single" w:color="auto" w:sz="4" w:space="0"/>
            </w:tcBorders>
            <w:noWrap w:val="0"/>
            <w:vAlign w:val="center"/>
          </w:tcPr>
          <w:p w14:paraId="4635E115">
            <w:pPr>
              <w:rPr>
                <w:rFonts w:ascii="Times New Roman" w:hAnsi="Times New Roman" w:eastAsia="宋体" w:cs="Times New Roman"/>
                <w:color w:val="auto"/>
                <w:szCs w:val="21"/>
                <w:highlight w:val="none"/>
              </w:rPr>
            </w:pPr>
          </w:p>
        </w:tc>
        <w:tc>
          <w:tcPr>
            <w:tcW w:w="3804" w:type="dxa"/>
            <w:gridSpan w:val="2"/>
            <w:tcBorders>
              <w:left w:val="single" w:color="auto" w:sz="4" w:space="0"/>
            </w:tcBorders>
            <w:noWrap w:val="0"/>
            <w:vAlign w:val="center"/>
          </w:tcPr>
          <w:p w14:paraId="43AB3296">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成员单位：</w:t>
            </w:r>
          </w:p>
        </w:tc>
      </w:tr>
      <w:tr w14:paraId="23CBE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056" w:type="dxa"/>
            <w:gridSpan w:val="2"/>
            <w:noWrap w:val="0"/>
            <w:vAlign w:val="center"/>
          </w:tcPr>
          <w:p w14:paraId="7E32A075">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w:t>
            </w:r>
            <w:r>
              <w:rPr>
                <w:rFonts w:ascii="Times New Roman" w:hAnsi="Times New Roman" w:eastAsia="宋体" w:cs="Times New Roman"/>
                <w:color w:val="auto"/>
                <w:szCs w:val="21"/>
                <w:highlight w:val="none"/>
              </w:rPr>
              <w:t>代理</w:t>
            </w:r>
            <w:r>
              <w:rPr>
                <w:rFonts w:hint="default" w:ascii="Times New Roman" w:hAnsi="Times New Roman" w:eastAsia="宋体" w:cs="Times New Roman"/>
                <w:color w:val="auto"/>
                <w:szCs w:val="21"/>
                <w:highlight w:val="none"/>
              </w:rPr>
              <w:t>机构</w:t>
            </w:r>
          </w:p>
        </w:tc>
        <w:tc>
          <w:tcPr>
            <w:tcW w:w="8047" w:type="dxa"/>
            <w:gridSpan w:val="9"/>
            <w:noWrap w:val="0"/>
            <w:vAlign w:val="center"/>
          </w:tcPr>
          <w:p w14:paraId="3238A9CD">
            <w:pPr>
              <w:rPr>
                <w:rFonts w:ascii="Times New Roman" w:hAnsi="Times New Roman" w:eastAsia="宋体" w:cs="Times New Roman"/>
                <w:color w:val="auto"/>
                <w:szCs w:val="21"/>
                <w:highlight w:val="none"/>
              </w:rPr>
            </w:pPr>
          </w:p>
        </w:tc>
      </w:tr>
      <w:tr w14:paraId="0460E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2056" w:type="dxa"/>
            <w:gridSpan w:val="2"/>
            <w:noWrap w:val="0"/>
            <w:vAlign w:val="center"/>
          </w:tcPr>
          <w:p w14:paraId="1E31358B">
            <w:pPr>
              <w:jc w:val="center"/>
              <w:rPr>
                <w:rFonts w:ascii="Times New Roman" w:hAnsi="Times New Roman" w:eastAsia="宋体" w:cs="Times New Roman"/>
                <w:color w:val="auto"/>
                <w:szCs w:val="21"/>
                <w:highlight w:val="none"/>
              </w:rPr>
            </w:pPr>
            <w:r>
              <w:rPr>
                <w:rFonts w:hint="eastAsia" w:cs="Times New Roman"/>
                <w:color w:val="auto"/>
                <w:szCs w:val="21"/>
                <w:highlight w:val="none"/>
                <w:lang w:val="en-US" w:eastAsia="zh-CN"/>
              </w:rPr>
              <w:t>招标项目</w:t>
            </w:r>
            <w:r>
              <w:rPr>
                <w:rFonts w:ascii="Times New Roman" w:hAnsi="Times New Roman" w:eastAsia="宋体" w:cs="Times New Roman"/>
                <w:color w:val="auto"/>
                <w:szCs w:val="21"/>
                <w:highlight w:val="none"/>
              </w:rPr>
              <w:t>名称</w:t>
            </w:r>
          </w:p>
        </w:tc>
        <w:tc>
          <w:tcPr>
            <w:tcW w:w="8047" w:type="dxa"/>
            <w:gridSpan w:val="9"/>
            <w:noWrap w:val="0"/>
            <w:vAlign w:val="center"/>
          </w:tcPr>
          <w:p w14:paraId="02439316">
            <w:pPr>
              <w:rPr>
                <w:rFonts w:ascii="Times New Roman" w:hAnsi="Times New Roman" w:eastAsia="宋体" w:cs="Times New Roman"/>
                <w:b/>
                <w:color w:val="auto"/>
                <w:szCs w:val="21"/>
                <w:highlight w:val="none"/>
              </w:rPr>
            </w:pPr>
          </w:p>
        </w:tc>
      </w:tr>
      <w:tr w14:paraId="4BADB8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056" w:type="dxa"/>
            <w:gridSpan w:val="2"/>
            <w:noWrap w:val="0"/>
            <w:vAlign w:val="center"/>
          </w:tcPr>
          <w:p w14:paraId="1BA2952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工程地址</w:t>
            </w:r>
          </w:p>
        </w:tc>
        <w:tc>
          <w:tcPr>
            <w:tcW w:w="8047" w:type="dxa"/>
            <w:gridSpan w:val="9"/>
            <w:noWrap w:val="0"/>
            <w:vAlign w:val="center"/>
          </w:tcPr>
          <w:p w14:paraId="0E85A28E">
            <w:pPr>
              <w:rPr>
                <w:rFonts w:ascii="Times New Roman" w:hAnsi="Times New Roman" w:eastAsia="宋体" w:cs="Times New Roman"/>
                <w:b/>
                <w:color w:val="auto"/>
                <w:szCs w:val="21"/>
                <w:highlight w:val="none"/>
              </w:rPr>
            </w:pPr>
          </w:p>
        </w:tc>
      </w:tr>
      <w:tr w14:paraId="7080D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056" w:type="dxa"/>
            <w:gridSpan w:val="2"/>
            <w:noWrap w:val="0"/>
            <w:vAlign w:val="center"/>
          </w:tcPr>
          <w:p w14:paraId="0E647DC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中标范围</w:t>
            </w:r>
          </w:p>
        </w:tc>
        <w:tc>
          <w:tcPr>
            <w:tcW w:w="8047" w:type="dxa"/>
            <w:gridSpan w:val="9"/>
            <w:noWrap w:val="0"/>
            <w:vAlign w:val="center"/>
          </w:tcPr>
          <w:p w14:paraId="60B3EABF">
            <w:pPr>
              <w:rPr>
                <w:rFonts w:ascii="Times New Roman" w:hAnsi="Times New Roman" w:eastAsia="宋体" w:cs="Times New Roman"/>
                <w:b/>
                <w:color w:val="auto"/>
                <w:szCs w:val="21"/>
                <w:highlight w:val="none"/>
              </w:rPr>
            </w:pPr>
          </w:p>
        </w:tc>
      </w:tr>
      <w:tr w14:paraId="02FD3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2056" w:type="dxa"/>
            <w:gridSpan w:val="2"/>
            <w:noWrap w:val="0"/>
            <w:vAlign w:val="center"/>
          </w:tcPr>
          <w:p w14:paraId="04292C11">
            <w:pPr>
              <w:spacing w:line="360" w:lineRule="exact"/>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结构类型</w:t>
            </w:r>
          </w:p>
        </w:tc>
        <w:tc>
          <w:tcPr>
            <w:tcW w:w="2712" w:type="dxa"/>
            <w:gridSpan w:val="5"/>
            <w:noWrap w:val="0"/>
            <w:vAlign w:val="center"/>
          </w:tcPr>
          <w:p w14:paraId="66E19D7E">
            <w:pPr>
              <w:spacing w:line="360" w:lineRule="exact"/>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highlight w:val="none"/>
              </w:rPr>
              <w:t>（</w:t>
            </w:r>
            <w:r>
              <w:rPr>
                <w:rFonts w:hint="eastAsia" w:ascii="方正楷体_GB2312" w:hAnsi="方正楷体_GB2312" w:eastAsia="方正楷体_GB2312" w:cs="方正楷体_GB2312"/>
                <w:color w:val="auto"/>
                <w:highlight w:val="none"/>
              </w:rPr>
              <w:t>房建项目应注明结构、层数、最大单跨、建筑高度、建筑面积、是否为装配式建筑等；桥梁应注明长度、最大单跨、宽度等；市政道路应注明道路类型、长度、宽度等</w:t>
            </w:r>
            <w:r>
              <w:rPr>
                <w:rFonts w:hint="default" w:ascii="Times New Roman" w:hAnsi="Times New Roman" w:eastAsia="宋体" w:cs="Times New Roman"/>
                <w:color w:val="auto"/>
                <w:kern w:val="0"/>
                <w:highlight w:val="none"/>
              </w:rPr>
              <w:t>）</w:t>
            </w:r>
          </w:p>
        </w:tc>
        <w:tc>
          <w:tcPr>
            <w:tcW w:w="1064" w:type="dxa"/>
            <w:noWrap w:val="0"/>
            <w:vAlign w:val="center"/>
          </w:tcPr>
          <w:p w14:paraId="3864590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工程规模</w:t>
            </w:r>
          </w:p>
        </w:tc>
        <w:tc>
          <w:tcPr>
            <w:tcW w:w="4271" w:type="dxa"/>
            <w:gridSpan w:val="3"/>
            <w:noWrap w:val="0"/>
            <w:vAlign w:val="center"/>
          </w:tcPr>
          <w:p w14:paraId="4FEA5E21">
            <w:pPr>
              <w:jc w:val="center"/>
              <w:rPr>
                <w:rFonts w:ascii="Times New Roman" w:hAnsi="Times New Roman" w:eastAsia="宋体" w:cs="Times New Roman"/>
                <w:b/>
                <w:color w:val="auto"/>
                <w:szCs w:val="21"/>
                <w:highlight w:val="none"/>
              </w:rPr>
            </w:pPr>
            <w:r>
              <w:rPr>
                <w:rFonts w:hint="default" w:ascii="Times New Roman" w:hAnsi="Times New Roman" w:eastAsia="宋体" w:cs="Times New Roman"/>
                <w:color w:val="auto"/>
                <w:kern w:val="0"/>
                <w:szCs w:val="21"/>
                <w:highlight w:val="none"/>
              </w:rPr>
              <w:t xml:space="preserve">       （</w:t>
            </w:r>
            <w:r>
              <w:rPr>
                <w:rFonts w:hint="eastAsia" w:ascii="方正楷体_GB2312" w:hAnsi="方正楷体_GB2312" w:eastAsia="方正楷体_GB2312" w:cs="方正楷体_GB2312"/>
                <w:color w:val="auto"/>
                <w:kern w:val="0"/>
                <w:szCs w:val="21"/>
                <w:highlight w:val="none"/>
              </w:rPr>
              <w:t>应注明建筑面积等指标</w:t>
            </w:r>
            <w:r>
              <w:rPr>
                <w:rFonts w:hint="default" w:ascii="Times New Roman" w:hAnsi="Times New Roman" w:eastAsia="宋体" w:cs="Times New Roman"/>
                <w:color w:val="auto"/>
                <w:kern w:val="0"/>
                <w:szCs w:val="21"/>
                <w:highlight w:val="none"/>
              </w:rPr>
              <w:t>）</w:t>
            </w:r>
          </w:p>
        </w:tc>
      </w:tr>
      <w:tr w14:paraId="0EB48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056" w:type="dxa"/>
            <w:gridSpan w:val="2"/>
            <w:tcBorders>
              <w:bottom w:val="single" w:color="auto" w:sz="4" w:space="0"/>
            </w:tcBorders>
            <w:noWrap w:val="0"/>
            <w:vAlign w:val="center"/>
          </w:tcPr>
          <w:p w14:paraId="314F6B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工程总承包项目经理</w:t>
            </w:r>
          </w:p>
        </w:tc>
        <w:tc>
          <w:tcPr>
            <w:tcW w:w="1011" w:type="dxa"/>
            <w:tcBorders>
              <w:bottom w:val="single" w:color="auto" w:sz="4" w:space="0"/>
            </w:tcBorders>
            <w:noWrap w:val="0"/>
            <w:vAlign w:val="center"/>
          </w:tcPr>
          <w:p w14:paraId="6AE70AE2">
            <w:pPr>
              <w:jc w:val="center"/>
              <w:rPr>
                <w:rFonts w:ascii="Times New Roman" w:hAnsi="Times New Roman" w:eastAsia="宋体" w:cs="Times New Roman"/>
                <w:b/>
                <w:color w:val="auto"/>
                <w:szCs w:val="21"/>
                <w:highlight w:val="none"/>
              </w:rPr>
            </w:pPr>
          </w:p>
        </w:tc>
        <w:tc>
          <w:tcPr>
            <w:tcW w:w="1701" w:type="dxa"/>
            <w:gridSpan w:val="4"/>
            <w:tcBorders>
              <w:bottom w:val="single" w:color="auto" w:sz="4" w:space="0"/>
            </w:tcBorders>
            <w:noWrap w:val="0"/>
            <w:vAlign w:val="top"/>
          </w:tcPr>
          <w:p w14:paraId="19DFF8A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注册专业、等级及注册编号</w:t>
            </w:r>
          </w:p>
        </w:tc>
        <w:tc>
          <w:tcPr>
            <w:tcW w:w="1064" w:type="dxa"/>
            <w:tcBorders>
              <w:bottom w:val="single" w:color="auto" w:sz="4" w:space="0"/>
            </w:tcBorders>
            <w:noWrap w:val="0"/>
            <w:vAlign w:val="center"/>
          </w:tcPr>
          <w:p w14:paraId="43F07F3A">
            <w:pPr>
              <w:jc w:val="center"/>
              <w:rPr>
                <w:rFonts w:ascii="Times New Roman" w:hAnsi="Times New Roman" w:eastAsia="宋体" w:cs="Times New Roman"/>
                <w:b/>
                <w:color w:val="auto"/>
                <w:szCs w:val="21"/>
                <w:highlight w:val="none"/>
              </w:rPr>
            </w:pPr>
          </w:p>
        </w:tc>
        <w:tc>
          <w:tcPr>
            <w:tcW w:w="1206" w:type="dxa"/>
            <w:gridSpan w:val="2"/>
            <w:tcBorders>
              <w:bottom w:val="single" w:color="auto" w:sz="4" w:space="0"/>
            </w:tcBorders>
            <w:noWrap w:val="0"/>
            <w:vAlign w:val="top"/>
          </w:tcPr>
          <w:p w14:paraId="433C25F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highlight w:val="none"/>
              </w:rPr>
              <w:t>身份证号</w:t>
            </w:r>
          </w:p>
        </w:tc>
        <w:tc>
          <w:tcPr>
            <w:tcW w:w="3065" w:type="dxa"/>
            <w:tcBorders>
              <w:bottom w:val="single" w:color="auto" w:sz="4" w:space="0"/>
            </w:tcBorders>
            <w:noWrap w:val="0"/>
            <w:vAlign w:val="center"/>
          </w:tcPr>
          <w:p w14:paraId="008FB973">
            <w:pPr>
              <w:jc w:val="center"/>
              <w:rPr>
                <w:rFonts w:ascii="Times New Roman" w:hAnsi="Times New Roman" w:eastAsia="宋体" w:cs="Times New Roman"/>
                <w:b/>
                <w:color w:val="auto"/>
                <w:szCs w:val="21"/>
                <w:highlight w:val="none"/>
              </w:rPr>
            </w:pPr>
          </w:p>
        </w:tc>
      </w:tr>
      <w:tr w14:paraId="3F148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2056" w:type="dxa"/>
            <w:gridSpan w:val="2"/>
            <w:noWrap w:val="0"/>
            <w:vAlign w:val="center"/>
          </w:tcPr>
          <w:p w14:paraId="0D1A791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项目设计负责人</w:t>
            </w:r>
          </w:p>
        </w:tc>
        <w:tc>
          <w:tcPr>
            <w:tcW w:w="1011" w:type="dxa"/>
            <w:noWrap w:val="0"/>
            <w:vAlign w:val="center"/>
          </w:tcPr>
          <w:p w14:paraId="7DAA1067">
            <w:pPr>
              <w:jc w:val="center"/>
              <w:rPr>
                <w:rFonts w:ascii="Times New Roman" w:hAnsi="Times New Roman" w:eastAsia="宋体" w:cs="Times New Roman"/>
                <w:b/>
                <w:color w:val="auto"/>
                <w:szCs w:val="21"/>
                <w:highlight w:val="none"/>
              </w:rPr>
            </w:pPr>
          </w:p>
        </w:tc>
        <w:tc>
          <w:tcPr>
            <w:tcW w:w="1701" w:type="dxa"/>
            <w:gridSpan w:val="4"/>
            <w:noWrap w:val="0"/>
            <w:vAlign w:val="top"/>
          </w:tcPr>
          <w:p w14:paraId="15B6BD4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注册专业、等级及注册编号</w:t>
            </w:r>
          </w:p>
        </w:tc>
        <w:tc>
          <w:tcPr>
            <w:tcW w:w="1064" w:type="dxa"/>
            <w:noWrap w:val="0"/>
            <w:vAlign w:val="center"/>
          </w:tcPr>
          <w:p w14:paraId="5A42955D">
            <w:pPr>
              <w:jc w:val="center"/>
              <w:rPr>
                <w:rFonts w:ascii="Times New Roman" w:hAnsi="Times New Roman" w:eastAsia="宋体" w:cs="Times New Roman"/>
                <w:b/>
                <w:color w:val="auto"/>
                <w:szCs w:val="21"/>
                <w:highlight w:val="none"/>
              </w:rPr>
            </w:pPr>
          </w:p>
        </w:tc>
        <w:tc>
          <w:tcPr>
            <w:tcW w:w="1206" w:type="dxa"/>
            <w:gridSpan w:val="2"/>
            <w:noWrap w:val="0"/>
            <w:vAlign w:val="top"/>
          </w:tcPr>
          <w:p w14:paraId="1DFCDE4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身份证号</w:t>
            </w:r>
          </w:p>
        </w:tc>
        <w:tc>
          <w:tcPr>
            <w:tcW w:w="3065" w:type="dxa"/>
            <w:noWrap w:val="0"/>
            <w:vAlign w:val="center"/>
          </w:tcPr>
          <w:p w14:paraId="6160E3DC">
            <w:pPr>
              <w:jc w:val="center"/>
              <w:rPr>
                <w:rFonts w:ascii="Times New Roman" w:hAnsi="Times New Roman" w:eastAsia="宋体" w:cs="Times New Roman"/>
                <w:b/>
                <w:color w:val="auto"/>
                <w:szCs w:val="21"/>
                <w:highlight w:val="none"/>
              </w:rPr>
            </w:pPr>
          </w:p>
        </w:tc>
      </w:tr>
      <w:tr w14:paraId="0D18A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056" w:type="dxa"/>
            <w:gridSpan w:val="2"/>
            <w:noWrap w:val="0"/>
            <w:vAlign w:val="center"/>
          </w:tcPr>
          <w:p w14:paraId="4962FE1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施工项目经理</w:t>
            </w:r>
          </w:p>
        </w:tc>
        <w:tc>
          <w:tcPr>
            <w:tcW w:w="1011" w:type="dxa"/>
            <w:noWrap w:val="0"/>
            <w:vAlign w:val="center"/>
          </w:tcPr>
          <w:p w14:paraId="36372ED3">
            <w:pPr>
              <w:jc w:val="center"/>
              <w:rPr>
                <w:rFonts w:ascii="Times New Roman" w:hAnsi="Times New Roman" w:eastAsia="宋体" w:cs="Times New Roman"/>
                <w:b/>
                <w:color w:val="auto"/>
                <w:szCs w:val="21"/>
                <w:highlight w:val="none"/>
              </w:rPr>
            </w:pPr>
          </w:p>
        </w:tc>
        <w:tc>
          <w:tcPr>
            <w:tcW w:w="1701" w:type="dxa"/>
            <w:gridSpan w:val="4"/>
            <w:noWrap w:val="0"/>
            <w:vAlign w:val="top"/>
          </w:tcPr>
          <w:p w14:paraId="325886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注册专业、等级及注册编号</w:t>
            </w:r>
          </w:p>
        </w:tc>
        <w:tc>
          <w:tcPr>
            <w:tcW w:w="1064" w:type="dxa"/>
            <w:noWrap w:val="0"/>
            <w:vAlign w:val="center"/>
          </w:tcPr>
          <w:p w14:paraId="4D11C6D2">
            <w:pPr>
              <w:jc w:val="center"/>
              <w:rPr>
                <w:rFonts w:ascii="Times New Roman" w:hAnsi="Times New Roman" w:eastAsia="宋体" w:cs="Times New Roman"/>
                <w:b/>
                <w:color w:val="auto"/>
                <w:szCs w:val="21"/>
                <w:highlight w:val="none"/>
              </w:rPr>
            </w:pPr>
          </w:p>
        </w:tc>
        <w:tc>
          <w:tcPr>
            <w:tcW w:w="1206" w:type="dxa"/>
            <w:gridSpan w:val="2"/>
            <w:noWrap w:val="0"/>
            <w:vAlign w:val="top"/>
          </w:tcPr>
          <w:p w14:paraId="2B7A1E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身份证号</w:t>
            </w:r>
          </w:p>
        </w:tc>
        <w:tc>
          <w:tcPr>
            <w:tcW w:w="3065" w:type="dxa"/>
            <w:noWrap w:val="0"/>
            <w:vAlign w:val="center"/>
          </w:tcPr>
          <w:p w14:paraId="73765576">
            <w:pPr>
              <w:jc w:val="center"/>
              <w:rPr>
                <w:rFonts w:ascii="Times New Roman" w:hAnsi="Times New Roman" w:eastAsia="宋体" w:cs="Times New Roman"/>
                <w:b/>
                <w:color w:val="auto"/>
                <w:szCs w:val="21"/>
                <w:highlight w:val="none"/>
              </w:rPr>
            </w:pPr>
          </w:p>
        </w:tc>
      </w:tr>
      <w:tr w14:paraId="76128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2056" w:type="dxa"/>
            <w:gridSpan w:val="2"/>
            <w:noWrap w:val="0"/>
            <w:vAlign w:val="center"/>
          </w:tcPr>
          <w:p w14:paraId="33A7EAD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专职安全生产管理人员及安全生产考核合格证书编号、身份证</w:t>
            </w:r>
            <w:r>
              <w:rPr>
                <w:rFonts w:ascii="Times New Roman" w:hAnsi="Times New Roman" w:eastAsia="宋体" w:cs="Times New Roman"/>
                <w:color w:val="auto"/>
                <w:highlight w:val="none"/>
              </w:rPr>
              <w:t>号</w:t>
            </w:r>
            <w:r>
              <w:rPr>
                <w:rFonts w:hint="default" w:ascii="Times New Roman" w:hAnsi="Times New Roman" w:eastAsia="宋体" w:cs="Times New Roman"/>
                <w:color w:val="auto"/>
                <w:highlight w:val="none"/>
              </w:rPr>
              <w:t>（全部）</w:t>
            </w:r>
          </w:p>
        </w:tc>
        <w:tc>
          <w:tcPr>
            <w:tcW w:w="8047" w:type="dxa"/>
            <w:gridSpan w:val="9"/>
            <w:noWrap w:val="0"/>
            <w:vAlign w:val="center"/>
          </w:tcPr>
          <w:p w14:paraId="69E441D8">
            <w:pPr>
              <w:rPr>
                <w:rFonts w:ascii="Times New Roman" w:hAnsi="Times New Roman" w:eastAsia="宋体" w:cs="Times New Roman"/>
                <w:b/>
                <w:color w:val="auto"/>
                <w:szCs w:val="21"/>
                <w:highlight w:val="none"/>
              </w:rPr>
            </w:pPr>
          </w:p>
        </w:tc>
      </w:tr>
      <w:tr w14:paraId="341FF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8" w:type="dxa"/>
            <w:vMerge w:val="restart"/>
            <w:noWrap w:val="0"/>
            <w:vAlign w:val="center"/>
          </w:tcPr>
          <w:p w14:paraId="6698A63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w:t>
            </w:r>
          </w:p>
          <w:p w14:paraId="62B9D30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主要</w:t>
            </w:r>
          </w:p>
          <w:p w14:paraId="793705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条件</w:t>
            </w:r>
          </w:p>
        </w:tc>
        <w:tc>
          <w:tcPr>
            <w:tcW w:w="1338" w:type="dxa"/>
            <w:noWrap w:val="0"/>
            <w:vAlign w:val="center"/>
          </w:tcPr>
          <w:p w14:paraId="1A68B13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中标价</w:t>
            </w:r>
          </w:p>
        </w:tc>
        <w:tc>
          <w:tcPr>
            <w:tcW w:w="2075" w:type="dxa"/>
            <w:gridSpan w:val="3"/>
            <w:noWrap w:val="0"/>
            <w:vAlign w:val="center"/>
          </w:tcPr>
          <w:p w14:paraId="232BFCA3">
            <w:pPr>
              <w:jc w:val="right"/>
              <w:rPr>
                <w:rFonts w:ascii="Times New Roman" w:hAnsi="Times New Roman" w:eastAsia="宋体" w:cs="Times New Roman"/>
                <w:b/>
                <w:color w:val="auto"/>
                <w:szCs w:val="21"/>
                <w:highlight w:val="none"/>
              </w:rPr>
            </w:pPr>
          </w:p>
        </w:tc>
        <w:tc>
          <w:tcPr>
            <w:tcW w:w="637" w:type="dxa"/>
            <w:gridSpan w:val="2"/>
            <w:vMerge w:val="restart"/>
            <w:noWrap w:val="0"/>
            <w:vAlign w:val="center"/>
          </w:tcPr>
          <w:p w14:paraId="2499FD2E">
            <w:pPr>
              <w:jc w:val="right"/>
              <w:rPr>
                <w:rFonts w:ascii="Times New Roman" w:hAnsi="Times New Roman" w:eastAsia="宋体" w:cs="Times New Roman"/>
                <w:b/>
                <w:color w:val="auto"/>
                <w:szCs w:val="21"/>
                <w:highlight w:val="none"/>
              </w:rPr>
            </w:pPr>
            <w:r>
              <w:rPr>
                <w:rFonts w:hint="default" w:ascii="Times New Roman" w:hAnsi="Times New Roman" w:eastAsia="宋体" w:cs="Times New Roman"/>
                <w:color w:val="auto"/>
                <w:szCs w:val="21"/>
                <w:highlight w:val="none"/>
              </w:rPr>
              <w:t>其中</w:t>
            </w:r>
          </w:p>
        </w:tc>
        <w:tc>
          <w:tcPr>
            <w:tcW w:w="5335" w:type="dxa"/>
            <w:gridSpan w:val="4"/>
            <w:noWrap w:val="0"/>
            <w:vAlign w:val="center"/>
          </w:tcPr>
          <w:p w14:paraId="3BAC3640">
            <w:pPr>
              <w:numPr>
                <w:ilvl w:val="-1"/>
                <w:numId w:val="0"/>
              </w:numP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rPr>
              <w:t>设计费：</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198ADB0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）建筑安装工程费：</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4B7F767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2.1</w:t>
            </w:r>
            <w:r>
              <w:rPr>
                <w:rFonts w:hint="eastAsia" w:cs="Times New Roman"/>
                <w:color w:val="auto"/>
                <w:szCs w:val="21"/>
                <w:highlight w:val="none"/>
                <w:lang w:val="en-US" w:eastAsia="zh-CN"/>
              </w:rPr>
              <w:t>固定总价</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w:t>
            </w:r>
          </w:p>
          <w:p w14:paraId="3688AA46">
            <w:pP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2.2暂定工程量费用：       万元；</w:t>
            </w:r>
            <w:r>
              <w:rPr>
                <w:rFonts w:hint="default" w:ascii="Times New Roman" w:hAnsi="Times New Roman" w:eastAsia="宋体" w:cs="Times New Roman"/>
                <w:color w:val="auto"/>
                <w:szCs w:val="21"/>
                <w:highlight w:val="none"/>
              </w:rPr>
              <w:t>（如有）</w:t>
            </w:r>
          </w:p>
          <w:p w14:paraId="7FCF346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暂估价：</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万元；（如有）</w:t>
            </w:r>
          </w:p>
          <w:p w14:paraId="6E31F651">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rPr>
              <w:t>暂列金额：</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万元。（如有）</w:t>
            </w:r>
          </w:p>
          <w:p w14:paraId="3DC6F248">
            <w:pP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3）设备购置费：</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万元。（如有）</w:t>
            </w:r>
          </w:p>
        </w:tc>
      </w:tr>
      <w:tr w14:paraId="0EAC3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718" w:type="dxa"/>
            <w:vMerge w:val="continue"/>
            <w:noWrap w:val="0"/>
            <w:vAlign w:val="top"/>
          </w:tcPr>
          <w:p w14:paraId="59E60750">
            <w:pPr>
              <w:rPr>
                <w:rFonts w:ascii="Times New Roman" w:hAnsi="Times New Roman" w:eastAsia="宋体" w:cs="Times New Roman"/>
                <w:color w:val="auto"/>
                <w:szCs w:val="21"/>
                <w:highlight w:val="none"/>
              </w:rPr>
            </w:pPr>
          </w:p>
        </w:tc>
        <w:tc>
          <w:tcPr>
            <w:tcW w:w="1338" w:type="dxa"/>
            <w:noWrap w:val="0"/>
            <w:vAlign w:val="center"/>
          </w:tcPr>
          <w:p w14:paraId="5DA403E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2075" w:type="dxa"/>
            <w:gridSpan w:val="3"/>
            <w:noWrap w:val="0"/>
            <w:vAlign w:val="center"/>
          </w:tcPr>
          <w:p w14:paraId="42AFC48A">
            <w:pPr>
              <w:jc w:val="center"/>
              <w:rPr>
                <w:rFonts w:ascii="Times New Roman" w:hAnsi="Times New Roman" w:eastAsia="宋体" w:cs="Times New Roman"/>
                <w:b/>
                <w:color w:val="auto"/>
                <w:szCs w:val="21"/>
                <w:highlight w:val="none"/>
              </w:rPr>
            </w:pPr>
          </w:p>
        </w:tc>
        <w:tc>
          <w:tcPr>
            <w:tcW w:w="637" w:type="dxa"/>
            <w:gridSpan w:val="2"/>
            <w:vMerge w:val="continue"/>
            <w:noWrap w:val="0"/>
            <w:vAlign w:val="center"/>
          </w:tcPr>
          <w:p w14:paraId="34031FDE">
            <w:pPr>
              <w:jc w:val="right"/>
              <w:rPr>
                <w:rFonts w:ascii="Times New Roman" w:hAnsi="Times New Roman" w:eastAsia="宋体" w:cs="Times New Roman"/>
                <w:b/>
                <w:color w:val="auto"/>
                <w:szCs w:val="21"/>
                <w:highlight w:val="none"/>
              </w:rPr>
            </w:pPr>
          </w:p>
        </w:tc>
        <w:tc>
          <w:tcPr>
            <w:tcW w:w="5335" w:type="dxa"/>
            <w:gridSpan w:val="4"/>
            <w:noWrap w:val="0"/>
            <w:vAlign w:val="top"/>
          </w:tcPr>
          <w:p w14:paraId="5C89469D">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其中</w:t>
            </w:r>
            <w:r>
              <w:rPr>
                <w:rFonts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（1）设计工期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p w14:paraId="1136C2F4">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（2）施工工期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日历天</w:t>
            </w:r>
          </w:p>
        </w:tc>
      </w:tr>
      <w:tr w14:paraId="5183C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718" w:type="dxa"/>
            <w:vMerge w:val="continue"/>
            <w:noWrap w:val="0"/>
            <w:vAlign w:val="top"/>
          </w:tcPr>
          <w:p w14:paraId="38A13CFC">
            <w:pPr>
              <w:rPr>
                <w:rFonts w:ascii="Times New Roman" w:hAnsi="Times New Roman" w:eastAsia="宋体" w:cs="Times New Roman"/>
                <w:color w:val="auto"/>
                <w:szCs w:val="21"/>
                <w:highlight w:val="none"/>
              </w:rPr>
            </w:pPr>
          </w:p>
        </w:tc>
        <w:tc>
          <w:tcPr>
            <w:tcW w:w="1338" w:type="dxa"/>
            <w:tcBorders>
              <w:right w:val="single" w:color="auto" w:sz="4" w:space="0"/>
            </w:tcBorders>
            <w:noWrap w:val="0"/>
            <w:vAlign w:val="center"/>
          </w:tcPr>
          <w:p w14:paraId="272707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质量</w:t>
            </w:r>
          </w:p>
        </w:tc>
        <w:tc>
          <w:tcPr>
            <w:tcW w:w="8047" w:type="dxa"/>
            <w:gridSpan w:val="9"/>
            <w:tcBorders>
              <w:left w:val="single" w:color="auto" w:sz="4" w:space="0"/>
            </w:tcBorders>
            <w:noWrap w:val="0"/>
            <w:vAlign w:val="center"/>
          </w:tcPr>
          <w:p w14:paraId="1E4DD772">
            <w:pPr>
              <w:numPr>
                <w:ilvl w:val="0"/>
                <w:numId w:val="8"/>
              </w:numPr>
              <w:ind w:right="105"/>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设计质量：</w:t>
            </w:r>
          </w:p>
          <w:p w14:paraId="4C4D818E">
            <w:pPr>
              <w:ind w:right="105"/>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2</w:t>
            </w:r>
            <w:r>
              <w:rPr>
                <w:rFonts w:hint="default" w:ascii="Times New Roman" w:hAnsi="Times New Roman" w:eastAsia="宋体" w:cs="Times New Roman"/>
                <w:color w:val="auto"/>
                <w:szCs w:val="21"/>
                <w:highlight w:val="none"/>
              </w:rPr>
              <w:t>）施工质量：</w:t>
            </w:r>
          </w:p>
        </w:tc>
      </w:tr>
      <w:tr w14:paraId="4FFE8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7" w:hRule="atLeast"/>
          <w:jc w:val="center"/>
        </w:trPr>
        <w:tc>
          <w:tcPr>
            <w:tcW w:w="3170" w:type="dxa"/>
            <w:gridSpan w:val="4"/>
            <w:noWrap w:val="0"/>
            <w:vAlign w:val="top"/>
          </w:tcPr>
          <w:p w14:paraId="069869E5">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代建单位（如有）</w:t>
            </w:r>
            <w:r>
              <w:rPr>
                <w:rFonts w:ascii="Times New Roman" w:hAnsi="Times New Roman" w:eastAsia="宋体" w:cs="Times New Roman"/>
                <w:color w:val="auto"/>
                <w:szCs w:val="21"/>
                <w:highlight w:val="none"/>
              </w:rPr>
              <w:t>：</w:t>
            </w:r>
          </w:p>
          <w:p w14:paraId="6766DEE7">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4C4186E1">
            <w:pPr>
              <w:rPr>
                <w:rFonts w:ascii="Times New Roman" w:hAnsi="Times New Roman" w:eastAsia="宋体" w:cs="Times New Roman"/>
                <w:color w:val="auto"/>
                <w:szCs w:val="21"/>
                <w:highlight w:val="none"/>
              </w:rPr>
            </w:pPr>
          </w:p>
          <w:p w14:paraId="47177370">
            <w:pPr>
              <w:rPr>
                <w:rFonts w:ascii="Times New Roman" w:hAnsi="Times New Roman" w:eastAsia="宋体" w:cs="Times New Roman"/>
                <w:color w:val="auto"/>
                <w:szCs w:val="21"/>
                <w:highlight w:val="none"/>
              </w:rPr>
            </w:pPr>
          </w:p>
          <w:p w14:paraId="6BA497AB">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564539D5">
            <w:pP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2A1532D5">
            <w:pPr>
              <w:rPr>
                <w:rFonts w:hint="default" w:ascii="Times New Roman" w:hAnsi="Times New Roman" w:eastAsia="宋体" w:cs="Times New Roman"/>
                <w:color w:val="auto"/>
                <w:szCs w:val="21"/>
                <w:highlight w:val="none"/>
              </w:rPr>
            </w:pPr>
          </w:p>
          <w:p w14:paraId="297466E1">
            <w:pPr>
              <w:ind w:firstLine="1260" w:firstLineChars="600"/>
              <w:jc w:val="righ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    月    日</w:t>
            </w:r>
          </w:p>
        </w:tc>
        <w:tc>
          <w:tcPr>
            <w:tcW w:w="2662" w:type="dxa"/>
            <w:gridSpan w:val="4"/>
            <w:noWrap w:val="0"/>
            <w:vAlign w:val="top"/>
          </w:tcPr>
          <w:p w14:paraId="58BE2E9B">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w:t>
            </w:r>
            <w:r>
              <w:rPr>
                <w:rFonts w:ascii="Times New Roman" w:hAnsi="Times New Roman" w:eastAsia="宋体" w:cs="Times New Roman"/>
                <w:color w:val="auto"/>
                <w:szCs w:val="21"/>
                <w:highlight w:val="none"/>
              </w:rPr>
              <w:t>：</w:t>
            </w:r>
          </w:p>
          <w:p w14:paraId="3CD1C1C1">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475CC70F">
            <w:pPr>
              <w:rPr>
                <w:rFonts w:ascii="Times New Roman" w:hAnsi="Times New Roman" w:eastAsia="宋体" w:cs="Times New Roman"/>
                <w:color w:val="auto"/>
                <w:szCs w:val="21"/>
                <w:highlight w:val="none"/>
              </w:rPr>
            </w:pPr>
          </w:p>
          <w:p w14:paraId="12500BF2">
            <w:pPr>
              <w:rPr>
                <w:rFonts w:ascii="Times New Roman" w:hAnsi="Times New Roman" w:eastAsia="宋体" w:cs="Times New Roman"/>
                <w:color w:val="auto"/>
                <w:szCs w:val="21"/>
                <w:highlight w:val="none"/>
              </w:rPr>
            </w:pPr>
          </w:p>
          <w:p w14:paraId="17EBC00C">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01D251FC">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02FE69B3">
            <w:pPr>
              <w:ind w:firstLine="1155" w:firstLineChars="550"/>
              <w:rPr>
                <w:rFonts w:hint="default" w:ascii="Times New Roman" w:hAnsi="Times New Roman" w:eastAsia="宋体" w:cs="Times New Roman"/>
                <w:color w:val="auto"/>
                <w:szCs w:val="21"/>
                <w:highlight w:val="none"/>
              </w:rPr>
            </w:pPr>
          </w:p>
          <w:p w14:paraId="04456436">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年    月    日</w:t>
            </w:r>
          </w:p>
        </w:tc>
        <w:tc>
          <w:tcPr>
            <w:tcW w:w="4271" w:type="dxa"/>
            <w:gridSpan w:val="3"/>
            <w:noWrap w:val="0"/>
            <w:vAlign w:val="top"/>
          </w:tcPr>
          <w:p w14:paraId="3AB683B8">
            <w:pP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w:t>
            </w:r>
            <w:r>
              <w:rPr>
                <w:rFonts w:ascii="Times New Roman" w:hAnsi="Times New Roman" w:eastAsia="宋体" w:cs="Times New Roman"/>
                <w:color w:val="auto"/>
                <w:szCs w:val="21"/>
                <w:highlight w:val="none"/>
              </w:rPr>
              <w:t>代理</w:t>
            </w:r>
            <w:r>
              <w:rPr>
                <w:rFonts w:hint="default" w:ascii="Times New Roman" w:hAnsi="Times New Roman" w:eastAsia="宋体" w:cs="Times New Roman"/>
                <w:color w:val="auto"/>
                <w:szCs w:val="21"/>
                <w:highlight w:val="none"/>
              </w:rPr>
              <w:t>机构</w:t>
            </w:r>
            <w:r>
              <w:rPr>
                <w:rFonts w:ascii="Times New Roman" w:hAnsi="Times New Roman" w:eastAsia="宋体" w:cs="Times New Roman"/>
                <w:color w:val="auto"/>
                <w:szCs w:val="21"/>
                <w:highlight w:val="none"/>
              </w:rPr>
              <w:t>：</w:t>
            </w:r>
          </w:p>
          <w:p w14:paraId="0C869050">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w:t>
            </w:r>
            <w:r>
              <w:rPr>
                <w:rFonts w:hint="default" w:ascii="Times New Roman" w:hAnsi="Times New Roman" w:eastAsia="宋体" w:cs="Times New Roman"/>
                <w:color w:val="auto"/>
                <w:szCs w:val="21"/>
                <w:highlight w:val="none"/>
              </w:rPr>
              <w:t>单位公</w:t>
            </w:r>
            <w:r>
              <w:rPr>
                <w:rFonts w:ascii="Times New Roman" w:hAnsi="Times New Roman" w:eastAsia="宋体" w:cs="Times New Roman"/>
                <w:color w:val="auto"/>
                <w:szCs w:val="21"/>
                <w:highlight w:val="none"/>
              </w:rPr>
              <w:t>章）</w:t>
            </w:r>
          </w:p>
          <w:p w14:paraId="79165C82">
            <w:pPr>
              <w:rPr>
                <w:rFonts w:ascii="Times New Roman" w:hAnsi="Times New Roman" w:eastAsia="宋体" w:cs="Times New Roman"/>
                <w:color w:val="auto"/>
                <w:szCs w:val="21"/>
                <w:highlight w:val="none"/>
              </w:rPr>
            </w:pPr>
          </w:p>
          <w:p w14:paraId="0D2C7BAF">
            <w:pPr>
              <w:rPr>
                <w:rFonts w:ascii="Times New Roman" w:hAnsi="Times New Roman" w:eastAsia="宋体" w:cs="Times New Roman"/>
                <w:color w:val="auto"/>
                <w:szCs w:val="21"/>
                <w:highlight w:val="none"/>
              </w:rPr>
            </w:pPr>
          </w:p>
          <w:p w14:paraId="1EE973D5">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p w14:paraId="360AC214">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（签字或盖章）</w:t>
            </w:r>
          </w:p>
          <w:p w14:paraId="3D95ECA2">
            <w:pPr>
              <w:jc w:val="right"/>
              <w:rPr>
                <w:rFonts w:hint="default" w:ascii="Times New Roman" w:hAnsi="Times New Roman" w:eastAsia="宋体" w:cs="Times New Roman"/>
                <w:color w:val="auto"/>
                <w:szCs w:val="21"/>
                <w:highlight w:val="none"/>
              </w:rPr>
            </w:pPr>
          </w:p>
          <w:p w14:paraId="6C5BA19A">
            <w:pPr>
              <w:jc w:val="righ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    月    日</w:t>
            </w:r>
          </w:p>
        </w:tc>
      </w:tr>
      <w:tr w14:paraId="49C74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056" w:type="dxa"/>
            <w:gridSpan w:val="2"/>
            <w:noWrap w:val="0"/>
            <w:vAlign w:val="center"/>
          </w:tcPr>
          <w:p w14:paraId="15A7F52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c>
          <w:tcPr>
            <w:tcW w:w="8047" w:type="dxa"/>
            <w:gridSpan w:val="9"/>
            <w:noWrap w:val="0"/>
            <w:vAlign w:val="center"/>
          </w:tcPr>
          <w:p w14:paraId="051DD803">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中标人在收到</w:t>
            </w:r>
            <w:r>
              <w:rPr>
                <w:rFonts w:ascii="Times New Roman" w:hAnsi="Times New Roman" w:eastAsia="宋体" w:cs="Times New Roman"/>
                <w:color w:val="auto"/>
                <w:highlight w:val="none"/>
              </w:rPr>
              <w:t>中标通知书后，须在</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日内向</w:t>
            </w:r>
            <w:r>
              <w:rPr>
                <w:rFonts w:hint="default" w:ascii="Times New Roman" w:hAnsi="Times New Roman" w:eastAsia="宋体" w:cs="Times New Roman"/>
                <w:color w:val="auto"/>
                <w:highlight w:val="none"/>
              </w:rPr>
              <w:t>招标人足额</w:t>
            </w:r>
            <w:r>
              <w:rPr>
                <w:rFonts w:ascii="Times New Roman" w:hAnsi="Times New Roman" w:eastAsia="宋体" w:cs="Times New Roman"/>
                <w:color w:val="auto"/>
                <w:highlight w:val="none"/>
              </w:rPr>
              <w:t>提交履约</w:t>
            </w:r>
            <w:r>
              <w:rPr>
                <w:rFonts w:hint="default" w:ascii="Times New Roman" w:hAnsi="Times New Roman" w:eastAsia="宋体" w:cs="Times New Roman"/>
                <w:color w:val="auto"/>
                <w:highlight w:val="none"/>
              </w:rPr>
              <w:t>保证金，否则招标人可以取消其中标资格。</w:t>
            </w:r>
            <w:r>
              <w:rPr>
                <w:rFonts w:ascii="Times New Roman" w:hAnsi="Times New Roman" w:eastAsia="宋体" w:cs="Times New Roman"/>
                <w:color w:val="auto"/>
                <w:szCs w:val="21"/>
                <w:highlight w:val="none"/>
              </w:rPr>
              <w:t>招标人和中标人应当在投标有效期内以及中标通知书发出之日起30天内，根据招标文件和中标人的投标文件订立书面合同。</w:t>
            </w:r>
            <w:r>
              <w:rPr>
                <w:rFonts w:hint="default" w:ascii="Times New Roman" w:hAnsi="Times New Roman" w:eastAsia="宋体" w:cs="Times New Roman"/>
                <w:color w:val="auto"/>
                <w:szCs w:val="21"/>
                <w:highlight w:val="none"/>
              </w:rPr>
              <w:t>本通知的生效日期以招标人盖章并发出的日期为准</w:t>
            </w:r>
          </w:p>
        </w:tc>
      </w:tr>
    </w:tbl>
    <w:p w14:paraId="345FE107">
      <w:pPr>
        <w:ind w:firstLine="420" w:firstLineChars="200"/>
        <w:rPr>
          <w:rFonts w:ascii="Times New Roman" w:hAnsi="Times New Roman" w:cs="Times New Roman"/>
          <w:b/>
          <w:color w:val="auto"/>
          <w:sz w:val="28"/>
          <w:szCs w:val="28"/>
          <w:highlight w:val="none"/>
        </w:rPr>
      </w:pPr>
      <w:r>
        <w:rPr>
          <w:rFonts w:hint="eastAsia" w:ascii="方正楷体_GB2312" w:hAnsi="方正楷体_GB2312" w:eastAsia="方正楷体_GB2312" w:cs="方正楷体_GB2312"/>
          <w:color w:val="auto"/>
          <w:szCs w:val="21"/>
          <w:highlight w:val="none"/>
        </w:rPr>
        <w:t>一式13份。其中：招标人8份（用于办理工程质量监督、安全监督、施工许可证以及存档等有关手续）、中标人2份、招标代理机构1份、招投标监督管理部门1份、交易中心1份。</w:t>
      </w:r>
      <w:r>
        <w:rPr>
          <w:rFonts w:ascii="Times New Roman" w:hAnsi="Times New Roman" w:cs="Times New Roman"/>
          <w:b/>
          <w:color w:val="auto"/>
          <w:sz w:val="28"/>
          <w:szCs w:val="28"/>
          <w:highlight w:val="none"/>
        </w:rPr>
        <w:br w:type="page"/>
      </w:r>
    </w:p>
    <w:p w14:paraId="0F50E248">
      <w:pPr>
        <w:pStyle w:val="5"/>
        <w:rPr>
          <w:rFonts w:hint="eastAsia" w:ascii="Times New Roman" w:hAnsi="Times New Roman" w:eastAsia="黑体"/>
          <w:color w:val="auto"/>
          <w:sz w:val="28"/>
          <w:szCs w:val="28"/>
          <w:highlight w:val="none"/>
          <w:lang w:eastAsia="zh-CN"/>
        </w:rPr>
      </w:pPr>
      <w:bookmarkStart w:id="1928" w:name="_Toc884990898"/>
      <w:bookmarkStart w:id="1929" w:name="_Toc1039521644"/>
      <w:bookmarkStart w:id="1930" w:name="_Toc840780039"/>
      <w:bookmarkStart w:id="1931" w:name="_Toc1069311243"/>
      <w:bookmarkStart w:id="1932" w:name="_Toc5297077"/>
      <w:bookmarkStart w:id="1933" w:name="_Toc778100762"/>
      <w:bookmarkStart w:id="1934" w:name="_Toc59203062"/>
      <w:bookmarkStart w:id="1935" w:name="_Toc1608527713"/>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30</w:t>
      </w:r>
      <w:r>
        <w:rPr>
          <w:rFonts w:ascii="Times New Roman" w:hAnsi="Times New Roman"/>
          <w:color w:val="auto"/>
          <w:sz w:val="28"/>
          <w:szCs w:val="28"/>
          <w:highlight w:val="none"/>
        </w:rPr>
        <w:t>：</w:t>
      </w:r>
      <w:bookmarkEnd w:id="1928"/>
      <w:bookmarkEnd w:id="1929"/>
      <w:bookmarkEnd w:id="1930"/>
      <w:bookmarkEnd w:id="1931"/>
      <w:bookmarkEnd w:id="1932"/>
      <w:bookmarkEnd w:id="1933"/>
      <w:bookmarkEnd w:id="1934"/>
      <w:bookmarkEnd w:id="1935"/>
      <w:r>
        <w:rPr>
          <w:rFonts w:hint="eastAsia" w:ascii="Times New Roman" w:hAnsi="Times New Roman"/>
          <w:color w:val="auto"/>
          <w:sz w:val="28"/>
          <w:szCs w:val="28"/>
          <w:highlight w:val="none"/>
          <w:lang w:eastAsia="zh-CN"/>
        </w:rPr>
        <w:t>中标结果公告</w:t>
      </w:r>
    </w:p>
    <w:p w14:paraId="00C85789">
      <w:pPr>
        <w:jc w:val="center"/>
        <w:rPr>
          <w:rFonts w:hint="eastAsia" w:ascii="Times New Roman" w:hAnsi="Times New Roman" w:eastAsia="黑体" w:cs="Times New Roman"/>
          <w:b/>
          <w:color w:val="auto"/>
          <w:sz w:val="28"/>
          <w:szCs w:val="28"/>
          <w:highlight w:val="none"/>
          <w:lang w:eastAsia="zh-CN"/>
        </w:rPr>
      </w:pPr>
      <w:r>
        <w:rPr>
          <w:rFonts w:hint="eastAsia" w:ascii="Times New Roman" w:hAnsi="Times New Roman" w:eastAsia="黑体" w:cs="Times New Roman"/>
          <w:color w:val="auto"/>
          <w:sz w:val="28"/>
          <w:szCs w:val="28"/>
          <w:highlight w:val="none"/>
          <w:lang w:eastAsia="zh-CN"/>
        </w:rPr>
        <w:t>中标结果公告</w:t>
      </w:r>
    </w:p>
    <w:tbl>
      <w:tblPr>
        <w:tblStyle w:val="83"/>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1"/>
        <w:gridCol w:w="2508"/>
        <w:gridCol w:w="571"/>
        <w:gridCol w:w="10"/>
        <w:gridCol w:w="553"/>
        <w:gridCol w:w="877"/>
        <w:gridCol w:w="25"/>
        <w:gridCol w:w="2981"/>
      </w:tblGrid>
      <w:tr w14:paraId="6D52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440EB163">
            <w:pPr>
              <w:widowControl/>
              <w:spacing w:line="360" w:lineRule="auto"/>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val="en-US" w:eastAsia="zh-CN"/>
              </w:rPr>
              <w:t>招标</w:t>
            </w:r>
            <w:r>
              <w:rPr>
                <w:rFonts w:ascii="Times New Roman" w:hAnsi="Times New Roman" w:eastAsia="宋体" w:cs="Times New Roman"/>
                <w:color w:val="auto"/>
                <w:kern w:val="0"/>
                <w:szCs w:val="21"/>
                <w:highlight w:val="none"/>
              </w:rPr>
              <w:t>项目名称</w:t>
            </w:r>
          </w:p>
        </w:tc>
        <w:tc>
          <w:tcPr>
            <w:tcW w:w="7525" w:type="dxa"/>
            <w:gridSpan w:val="7"/>
            <w:noWrap w:val="0"/>
            <w:tcMar>
              <w:top w:w="0" w:type="dxa"/>
              <w:left w:w="75" w:type="dxa"/>
              <w:bottom w:w="0" w:type="dxa"/>
              <w:right w:w="0" w:type="dxa"/>
            </w:tcMar>
            <w:vAlign w:val="center"/>
          </w:tcPr>
          <w:p w14:paraId="3F1CF52B">
            <w:pPr>
              <w:widowControl/>
              <w:spacing w:line="360" w:lineRule="auto"/>
              <w:jc w:val="center"/>
              <w:rPr>
                <w:rFonts w:ascii="Times New Roman" w:hAnsi="Times New Roman" w:eastAsia="宋体" w:cs="Times New Roman"/>
                <w:color w:val="auto"/>
                <w:kern w:val="0"/>
                <w:szCs w:val="21"/>
                <w:highlight w:val="none"/>
              </w:rPr>
            </w:pPr>
          </w:p>
        </w:tc>
      </w:tr>
      <w:tr w14:paraId="4FAB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772C45AE">
            <w:pPr>
              <w:widowControl/>
              <w:spacing w:line="360" w:lineRule="auto"/>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szCs w:val="21"/>
                <w:highlight w:val="none"/>
                <w:lang w:eastAsia="zh-CN"/>
              </w:rPr>
              <w:t>招标项目编号</w:t>
            </w:r>
          </w:p>
        </w:tc>
        <w:tc>
          <w:tcPr>
            <w:tcW w:w="7525" w:type="dxa"/>
            <w:gridSpan w:val="7"/>
            <w:noWrap w:val="0"/>
            <w:tcMar>
              <w:top w:w="0" w:type="dxa"/>
              <w:left w:w="75" w:type="dxa"/>
              <w:bottom w:w="0" w:type="dxa"/>
              <w:right w:w="0" w:type="dxa"/>
            </w:tcMar>
            <w:vAlign w:val="center"/>
          </w:tcPr>
          <w:p w14:paraId="6788FD51">
            <w:pPr>
              <w:widowControl/>
              <w:spacing w:line="360" w:lineRule="auto"/>
              <w:jc w:val="center"/>
              <w:rPr>
                <w:rFonts w:ascii="Times New Roman" w:hAnsi="Times New Roman" w:eastAsia="宋体" w:cs="Times New Roman"/>
                <w:color w:val="auto"/>
                <w:kern w:val="0"/>
                <w:szCs w:val="21"/>
                <w:highlight w:val="none"/>
              </w:rPr>
            </w:pPr>
          </w:p>
        </w:tc>
      </w:tr>
      <w:tr w14:paraId="2A3C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41" w:type="dxa"/>
            <w:noWrap w:val="0"/>
            <w:vAlign w:val="bottom"/>
          </w:tcPr>
          <w:p w14:paraId="0ED94A1C">
            <w:pPr>
              <w:widowControl/>
              <w:spacing w:line="360" w:lineRule="auto"/>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招标人</w:t>
            </w:r>
          </w:p>
        </w:tc>
        <w:tc>
          <w:tcPr>
            <w:tcW w:w="7525" w:type="dxa"/>
            <w:gridSpan w:val="7"/>
            <w:noWrap w:val="0"/>
            <w:tcMar>
              <w:top w:w="0" w:type="dxa"/>
              <w:left w:w="75" w:type="dxa"/>
              <w:bottom w:w="0" w:type="dxa"/>
              <w:right w:w="0" w:type="dxa"/>
            </w:tcMar>
            <w:vAlign w:val="center"/>
          </w:tcPr>
          <w:p w14:paraId="5034B129">
            <w:pPr>
              <w:widowControl/>
              <w:spacing w:line="360" w:lineRule="auto"/>
              <w:jc w:val="left"/>
              <w:rPr>
                <w:rFonts w:hint="default" w:ascii="Times New Roman" w:hAnsi="Times New Roman" w:eastAsia="宋体" w:cs="Times New Roman"/>
                <w:b w:val="0"/>
                <w:bCs w:val="0"/>
                <w:color w:val="auto"/>
                <w:highlight w:val="none"/>
                <w:u w:val="singl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2C68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B33ECE6">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建设单位</w:t>
            </w:r>
          </w:p>
        </w:tc>
        <w:tc>
          <w:tcPr>
            <w:tcW w:w="7525" w:type="dxa"/>
            <w:gridSpan w:val="7"/>
            <w:noWrap w:val="0"/>
            <w:tcMar>
              <w:top w:w="0" w:type="dxa"/>
              <w:left w:w="75" w:type="dxa"/>
              <w:bottom w:w="0" w:type="dxa"/>
              <w:right w:w="0" w:type="dxa"/>
            </w:tcMar>
            <w:vAlign w:val="center"/>
          </w:tcPr>
          <w:p w14:paraId="77B58601">
            <w:pPr>
              <w:widowControl/>
              <w:spacing w:line="360" w:lineRule="auto"/>
              <w:jc w:val="center"/>
              <w:rPr>
                <w:rFonts w:ascii="Times New Roman" w:hAnsi="Times New Roman" w:eastAsia="宋体" w:cs="Times New Roman"/>
                <w:color w:val="auto"/>
                <w:kern w:val="0"/>
                <w:szCs w:val="21"/>
                <w:highlight w:val="none"/>
              </w:rPr>
            </w:pPr>
          </w:p>
        </w:tc>
      </w:tr>
      <w:tr w14:paraId="1EBD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41" w:type="dxa"/>
            <w:noWrap w:val="0"/>
            <w:vAlign w:val="bottom"/>
          </w:tcPr>
          <w:p w14:paraId="7378F560">
            <w:pPr>
              <w:widowControl/>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代建单位（如有）</w:t>
            </w:r>
          </w:p>
        </w:tc>
        <w:tc>
          <w:tcPr>
            <w:tcW w:w="7525" w:type="dxa"/>
            <w:gridSpan w:val="7"/>
            <w:noWrap w:val="0"/>
            <w:tcMar>
              <w:top w:w="0" w:type="dxa"/>
              <w:left w:w="75" w:type="dxa"/>
              <w:bottom w:w="0" w:type="dxa"/>
              <w:right w:w="0" w:type="dxa"/>
            </w:tcMar>
            <w:vAlign w:val="center"/>
          </w:tcPr>
          <w:p w14:paraId="09973FA1">
            <w:pPr>
              <w:widowControl/>
              <w:spacing w:line="360" w:lineRule="auto"/>
              <w:jc w:val="center"/>
              <w:rPr>
                <w:rFonts w:hint="eastAsia" w:ascii="Times New Roman" w:hAnsi="Times New Roman" w:eastAsia="宋体" w:cs="Times New Roman"/>
                <w:b w:val="0"/>
                <w:bCs w:val="0"/>
                <w:color w:val="auto"/>
                <w:highlight w:val="none"/>
                <w:u w:val="single"/>
                <w:vertAlign w:val="baseline"/>
                <w:lang w:val="en-US" w:eastAsia="zh-CN"/>
              </w:rPr>
            </w:pPr>
          </w:p>
          <w:p w14:paraId="784C1B32">
            <w:pPr>
              <w:widowControl/>
              <w:spacing w:line="240" w:lineRule="auto"/>
              <w:jc w:val="center"/>
              <w:rPr>
                <w:rFonts w:hint="default" w:ascii="Times New Roman" w:hAnsi="Times New Roman" w:eastAsia="宋体" w:cs="Times New Roman"/>
                <w:color w:val="auto"/>
                <w:highlight w:val="none"/>
                <w:u w:val="single"/>
              </w:rPr>
            </w:pPr>
          </w:p>
        </w:tc>
      </w:tr>
      <w:tr w14:paraId="7BAE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1BBE6557">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招标类别</w:t>
            </w:r>
          </w:p>
        </w:tc>
        <w:tc>
          <w:tcPr>
            <w:tcW w:w="3079" w:type="dxa"/>
            <w:gridSpan w:val="2"/>
            <w:noWrap w:val="0"/>
            <w:tcMar>
              <w:top w:w="0" w:type="dxa"/>
              <w:left w:w="75" w:type="dxa"/>
              <w:bottom w:w="0" w:type="dxa"/>
              <w:right w:w="0" w:type="dxa"/>
            </w:tcMar>
            <w:vAlign w:val="center"/>
          </w:tcPr>
          <w:p w14:paraId="21C41C20">
            <w:pPr>
              <w:widowControl/>
              <w:spacing w:line="360" w:lineRule="auto"/>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 xml:space="preserve">委托招标    </w:t>
            </w: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自行招标</w:t>
            </w:r>
          </w:p>
        </w:tc>
        <w:tc>
          <w:tcPr>
            <w:tcW w:w="1440" w:type="dxa"/>
            <w:gridSpan w:val="3"/>
            <w:noWrap w:val="0"/>
            <w:vAlign w:val="center"/>
          </w:tcPr>
          <w:p w14:paraId="2C2A4467">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招标方式</w:t>
            </w:r>
          </w:p>
        </w:tc>
        <w:tc>
          <w:tcPr>
            <w:tcW w:w="3006" w:type="dxa"/>
            <w:gridSpan w:val="2"/>
            <w:noWrap w:val="0"/>
            <w:tcMar>
              <w:top w:w="0" w:type="dxa"/>
              <w:left w:w="75" w:type="dxa"/>
              <w:bottom w:w="0" w:type="dxa"/>
              <w:right w:w="0" w:type="dxa"/>
            </w:tcMar>
            <w:vAlign w:val="center"/>
          </w:tcPr>
          <w:p w14:paraId="4F5D550A">
            <w:pPr>
              <w:widowControl/>
              <w:spacing w:line="360" w:lineRule="auto"/>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 xml:space="preserve">公开招标    </w:t>
            </w:r>
            <w:r>
              <w:rPr>
                <w:rFonts w:hint="eastAsia" w:cs="Times New Roman"/>
                <w:color w:val="auto"/>
                <w:kern w:val="0"/>
                <w:szCs w:val="21"/>
                <w:highlight w:val="none"/>
                <w:lang w:eastAsia="zh-CN"/>
              </w:rPr>
              <w:t>□</w:t>
            </w:r>
            <w:r>
              <w:rPr>
                <w:rFonts w:ascii="Times New Roman" w:hAnsi="Times New Roman" w:eastAsia="宋体" w:cs="Times New Roman"/>
                <w:color w:val="auto"/>
                <w:kern w:val="0"/>
                <w:szCs w:val="21"/>
                <w:highlight w:val="none"/>
              </w:rPr>
              <w:t>邀请招标</w:t>
            </w:r>
          </w:p>
        </w:tc>
      </w:tr>
      <w:tr w14:paraId="7029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2D4CB0C">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招标代理机构</w:t>
            </w:r>
          </w:p>
        </w:tc>
        <w:tc>
          <w:tcPr>
            <w:tcW w:w="7525" w:type="dxa"/>
            <w:gridSpan w:val="7"/>
            <w:noWrap w:val="0"/>
            <w:tcMar>
              <w:top w:w="0" w:type="dxa"/>
              <w:left w:w="75" w:type="dxa"/>
              <w:bottom w:w="0" w:type="dxa"/>
              <w:right w:w="0" w:type="dxa"/>
            </w:tcMar>
            <w:vAlign w:val="center"/>
          </w:tcPr>
          <w:p w14:paraId="50208E80">
            <w:pPr>
              <w:widowControl/>
              <w:spacing w:line="360" w:lineRule="auto"/>
              <w:jc w:val="left"/>
              <w:rPr>
                <w:rFonts w:ascii="Times New Roman" w:hAnsi="Times New Roman" w:eastAsia="宋体" w:cs="Times New Roman"/>
                <w:color w:val="auto"/>
                <w:kern w:val="0"/>
                <w:szCs w:val="21"/>
                <w:highlight w:val="none"/>
              </w:rPr>
            </w:pPr>
            <w:r>
              <w:rPr>
                <w:rFonts w:hint="eastAsia" w:ascii="Times New Roman" w:hAnsi="Times New Roman" w:cs="Times New Roman"/>
                <w:b w:val="0"/>
                <w:bCs w:val="0"/>
                <w:color w:val="auto"/>
                <w:highlight w:val="none"/>
                <w:u w:val="single"/>
                <w:vertAlign w:val="baseline"/>
                <w:lang w:val="en-US" w:eastAsia="zh-CN"/>
              </w:rPr>
              <w:t>名称（</w:t>
            </w:r>
            <w:r>
              <w:rPr>
                <w:rFonts w:hint="eastAsia" w:ascii="Times New Roman" w:hAnsi="Times New Roman" w:eastAsia="宋体" w:cs="Times New Roman"/>
                <w:b w:val="0"/>
                <w:bCs w:val="0"/>
                <w:color w:val="auto"/>
                <w:highlight w:val="none"/>
                <w:u w:val="single"/>
                <w:vertAlign w:val="baseline"/>
                <w:lang w:val="en-US" w:eastAsia="zh-CN"/>
              </w:rPr>
              <w:t>加盖</w:t>
            </w:r>
            <w:r>
              <w:rPr>
                <w:rFonts w:hint="eastAsia" w:cs="Times New Roman"/>
                <w:b w:val="0"/>
                <w:bCs w:val="0"/>
                <w:color w:val="auto"/>
                <w:highlight w:val="none"/>
                <w:u w:val="single"/>
                <w:vertAlign w:val="baseline"/>
                <w:lang w:val="en-US" w:eastAsia="zh-CN"/>
              </w:rPr>
              <w:t>单位</w:t>
            </w:r>
            <w:r>
              <w:rPr>
                <w:rFonts w:hint="eastAsia" w:ascii="Times New Roman" w:hAnsi="Times New Roman" w:eastAsia="宋体" w:cs="Times New Roman"/>
                <w:b w:val="0"/>
                <w:bCs w:val="0"/>
                <w:color w:val="auto"/>
                <w:highlight w:val="none"/>
                <w:u w:val="single"/>
                <w:vertAlign w:val="baseline"/>
                <w:lang w:val="en-US" w:eastAsia="zh-CN"/>
              </w:rPr>
              <w:t>公章</w:t>
            </w:r>
            <w:r>
              <w:rPr>
                <w:rFonts w:hint="eastAsia" w:ascii="Times New Roman" w:hAnsi="Times New Roman" w:cs="Times New Roman"/>
                <w:b w:val="0"/>
                <w:bCs w:val="0"/>
                <w:color w:val="auto"/>
                <w:highlight w:val="none"/>
                <w:u w:val="single"/>
                <w:vertAlign w:val="baseline"/>
                <w:lang w:val="en-US" w:eastAsia="zh-CN"/>
              </w:rPr>
              <w:t>）</w:t>
            </w:r>
          </w:p>
        </w:tc>
      </w:tr>
      <w:tr w14:paraId="7C16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44B6257">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中标范围</w:t>
            </w:r>
          </w:p>
        </w:tc>
        <w:tc>
          <w:tcPr>
            <w:tcW w:w="7525" w:type="dxa"/>
            <w:gridSpan w:val="7"/>
            <w:noWrap w:val="0"/>
            <w:tcMar>
              <w:top w:w="0" w:type="dxa"/>
              <w:left w:w="75" w:type="dxa"/>
              <w:bottom w:w="0" w:type="dxa"/>
              <w:right w:w="0" w:type="dxa"/>
            </w:tcMar>
            <w:vAlign w:val="center"/>
          </w:tcPr>
          <w:p w14:paraId="5A3081DC">
            <w:pPr>
              <w:widowControl/>
              <w:spacing w:line="360" w:lineRule="auto"/>
              <w:ind w:right="185" w:rightChars="88"/>
              <w:jc w:val="left"/>
              <w:rPr>
                <w:rFonts w:ascii="Times New Roman" w:hAnsi="Times New Roman" w:eastAsia="宋体" w:cs="Times New Roman"/>
                <w:color w:val="auto"/>
                <w:kern w:val="0"/>
                <w:szCs w:val="21"/>
                <w:highlight w:val="none"/>
              </w:rPr>
            </w:pPr>
          </w:p>
        </w:tc>
      </w:tr>
      <w:tr w14:paraId="39D9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111400D">
            <w:pPr>
              <w:widowControl/>
              <w:spacing w:line="360" w:lineRule="auto"/>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评标委员会成员</w:t>
            </w:r>
          </w:p>
        </w:tc>
        <w:tc>
          <w:tcPr>
            <w:tcW w:w="7525" w:type="dxa"/>
            <w:gridSpan w:val="7"/>
            <w:noWrap w:val="0"/>
            <w:tcMar>
              <w:top w:w="0" w:type="dxa"/>
              <w:left w:w="75" w:type="dxa"/>
              <w:bottom w:w="0" w:type="dxa"/>
              <w:right w:w="0" w:type="dxa"/>
            </w:tcMar>
            <w:vAlign w:val="center"/>
          </w:tcPr>
          <w:p w14:paraId="41ECE0F6">
            <w:pPr>
              <w:widowControl/>
              <w:spacing w:line="360" w:lineRule="auto"/>
              <w:ind w:right="185" w:rightChars="88"/>
              <w:jc w:val="left"/>
              <w:rPr>
                <w:rFonts w:ascii="Times New Roman" w:hAnsi="Times New Roman" w:eastAsia="宋体" w:cs="Times New Roman"/>
                <w:color w:val="auto"/>
                <w:kern w:val="0"/>
                <w:szCs w:val="21"/>
                <w:highlight w:val="none"/>
              </w:rPr>
            </w:pPr>
          </w:p>
        </w:tc>
      </w:tr>
      <w:tr w14:paraId="2896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2141" w:type="dxa"/>
            <w:noWrap w:val="0"/>
            <w:vAlign w:val="bottom"/>
          </w:tcPr>
          <w:p w14:paraId="67F830F6">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开标时间</w:t>
            </w:r>
          </w:p>
        </w:tc>
        <w:tc>
          <w:tcPr>
            <w:tcW w:w="3089" w:type="dxa"/>
            <w:gridSpan w:val="3"/>
            <w:noWrap w:val="0"/>
            <w:tcMar>
              <w:top w:w="0" w:type="dxa"/>
              <w:left w:w="75" w:type="dxa"/>
              <w:bottom w:w="0" w:type="dxa"/>
              <w:right w:w="0" w:type="dxa"/>
            </w:tcMar>
            <w:vAlign w:val="center"/>
          </w:tcPr>
          <w:p w14:paraId="7FA718CA">
            <w:pPr>
              <w:widowControl/>
              <w:spacing w:line="360" w:lineRule="auto"/>
              <w:jc w:val="left"/>
              <w:rPr>
                <w:rFonts w:ascii="Times New Roman" w:hAnsi="Times New Roman" w:eastAsia="宋体" w:cs="Times New Roman"/>
                <w:color w:val="auto"/>
                <w:kern w:val="0"/>
                <w:szCs w:val="21"/>
                <w:highlight w:val="none"/>
              </w:rPr>
            </w:pPr>
          </w:p>
        </w:tc>
        <w:tc>
          <w:tcPr>
            <w:tcW w:w="1455" w:type="dxa"/>
            <w:gridSpan w:val="3"/>
            <w:noWrap w:val="0"/>
            <w:tcMar>
              <w:top w:w="0" w:type="dxa"/>
              <w:left w:w="75" w:type="dxa"/>
              <w:bottom w:w="0" w:type="dxa"/>
              <w:right w:w="0" w:type="dxa"/>
            </w:tcMar>
            <w:vAlign w:val="center"/>
          </w:tcPr>
          <w:p w14:paraId="2BD4940B">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开标地点</w:t>
            </w:r>
          </w:p>
        </w:tc>
        <w:tc>
          <w:tcPr>
            <w:tcW w:w="2981" w:type="dxa"/>
            <w:noWrap w:val="0"/>
            <w:tcMar>
              <w:top w:w="0" w:type="dxa"/>
              <w:left w:w="75" w:type="dxa"/>
              <w:bottom w:w="0" w:type="dxa"/>
              <w:right w:w="0" w:type="dxa"/>
            </w:tcMar>
            <w:vAlign w:val="center"/>
          </w:tcPr>
          <w:p w14:paraId="78182945">
            <w:pPr>
              <w:widowControl/>
              <w:spacing w:line="360" w:lineRule="auto"/>
              <w:jc w:val="left"/>
              <w:rPr>
                <w:rFonts w:ascii="Times New Roman" w:hAnsi="Times New Roman" w:eastAsia="宋体" w:cs="Times New Roman"/>
                <w:color w:val="auto"/>
                <w:kern w:val="0"/>
                <w:szCs w:val="21"/>
                <w:highlight w:val="none"/>
              </w:rPr>
            </w:pPr>
          </w:p>
        </w:tc>
      </w:tr>
      <w:tr w14:paraId="192E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2141" w:type="dxa"/>
            <w:vMerge w:val="restart"/>
            <w:noWrap w:val="0"/>
            <w:vAlign w:val="center"/>
          </w:tcPr>
          <w:p w14:paraId="398CFAA1">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中标人</w:t>
            </w:r>
          </w:p>
        </w:tc>
        <w:tc>
          <w:tcPr>
            <w:tcW w:w="2508" w:type="dxa"/>
            <w:vMerge w:val="restart"/>
            <w:noWrap w:val="0"/>
            <w:tcMar>
              <w:top w:w="0" w:type="dxa"/>
              <w:left w:w="75" w:type="dxa"/>
              <w:bottom w:w="0" w:type="dxa"/>
              <w:right w:w="0" w:type="dxa"/>
            </w:tcMar>
            <w:vAlign w:val="center"/>
          </w:tcPr>
          <w:p w14:paraId="798167B6">
            <w:pPr>
              <w:widowControl/>
              <w:spacing w:line="360" w:lineRule="auto"/>
              <w:jc w:val="righ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（非联合体）</w:t>
            </w:r>
          </w:p>
        </w:tc>
        <w:tc>
          <w:tcPr>
            <w:tcW w:w="1134" w:type="dxa"/>
            <w:gridSpan w:val="3"/>
            <w:vMerge w:val="restart"/>
            <w:noWrap w:val="0"/>
            <w:vAlign w:val="center"/>
          </w:tcPr>
          <w:p w14:paraId="3C775B94">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联合体</w:t>
            </w:r>
          </w:p>
        </w:tc>
        <w:tc>
          <w:tcPr>
            <w:tcW w:w="3883" w:type="dxa"/>
            <w:gridSpan w:val="3"/>
            <w:noWrap w:val="0"/>
            <w:vAlign w:val="center"/>
          </w:tcPr>
          <w:p w14:paraId="21BE807E">
            <w:pPr>
              <w:widowControl/>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牵头人：</w:t>
            </w:r>
          </w:p>
        </w:tc>
      </w:tr>
      <w:tr w14:paraId="7749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2141" w:type="dxa"/>
            <w:vMerge w:val="continue"/>
            <w:noWrap w:val="0"/>
            <w:vAlign w:val="bottom"/>
          </w:tcPr>
          <w:p w14:paraId="30CED554">
            <w:pPr>
              <w:widowControl/>
              <w:spacing w:line="360" w:lineRule="auto"/>
              <w:jc w:val="center"/>
              <w:rPr>
                <w:rFonts w:ascii="Times New Roman" w:hAnsi="Times New Roman" w:eastAsia="宋体" w:cs="Times New Roman"/>
                <w:color w:val="auto"/>
                <w:kern w:val="0"/>
                <w:szCs w:val="21"/>
                <w:highlight w:val="none"/>
              </w:rPr>
            </w:pPr>
          </w:p>
        </w:tc>
        <w:tc>
          <w:tcPr>
            <w:tcW w:w="2508" w:type="dxa"/>
            <w:vMerge w:val="continue"/>
            <w:noWrap w:val="0"/>
            <w:tcMar>
              <w:top w:w="0" w:type="dxa"/>
              <w:left w:w="75" w:type="dxa"/>
              <w:bottom w:w="0" w:type="dxa"/>
              <w:right w:w="0" w:type="dxa"/>
            </w:tcMar>
            <w:vAlign w:val="center"/>
          </w:tcPr>
          <w:p w14:paraId="30C2A60A">
            <w:pPr>
              <w:widowControl/>
              <w:spacing w:line="360" w:lineRule="auto"/>
              <w:jc w:val="left"/>
              <w:rPr>
                <w:rFonts w:ascii="Times New Roman" w:hAnsi="Times New Roman" w:eastAsia="宋体" w:cs="Times New Roman"/>
                <w:color w:val="auto"/>
                <w:kern w:val="0"/>
                <w:szCs w:val="21"/>
                <w:highlight w:val="none"/>
              </w:rPr>
            </w:pPr>
          </w:p>
        </w:tc>
        <w:tc>
          <w:tcPr>
            <w:tcW w:w="1134" w:type="dxa"/>
            <w:gridSpan w:val="3"/>
            <w:vMerge w:val="continue"/>
            <w:noWrap w:val="0"/>
            <w:vAlign w:val="center"/>
          </w:tcPr>
          <w:p w14:paraId="4056AD19">
            <w:pPr>
              <w:widowControl/>
              <w:spacing w:line="360" w:lineRule="auto"/>
              <w:jc w:val="left"/>
              <w:rPr>
                <w:rFonts w:ascii="Times New Roman" w:hAnsi="Times New Roman" w:eastAsia="宋体" w:cs="Times New Roman"/>
                <w:color w:val="auto"/>
                <w:kern w:val="0"/>
                <w:szCs w:val="21"/>
                <w:highlight w:val="none"/>
              </w:rPr>
            </w:pPr>
          </w:p>
        </w:tc>
        <w:tc>
          <w:tcPr>
            <w:tcW w:w="3883" w:type="dxa"/>
            <w:gridSpan w:val="3"/>
            <w:noWrap w:val="0"/>
            <w:vAlign w:val="center"/>
          </w:tcPr>
          <w:p w14:paraId="26113354">
            <w:pPr>
              <w:widowControl/>
              <w:spacing w:line="360" w:lineRule="auto"/>
              <w:jc w:val="left"/>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成员单位：</w:t>
            </w:r>
          </w:p>
        </w:tc>
      </w:tr>
      <w:tr w14:paraId="70DE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D74A48F">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中标价</w:t>
            </w:r>
          </w:p>
        </w:tc>
        <w:tc>
          <w:tcPr>
            <w:tcW w:w="7525" w:type="dxa"/>
            <w:gridSpan w:val="7"/>
            <w:noWrap w:val="0"/>
            <w:tcMar>
              <w:top w:w="0" w:type="dxa"/>
              <w:left w:w="75" w:type="dxa"/>
              <w:bottom w:w="0" w:type="dxa"/>
              <w:right w:w="0" w:type="dxa"/>
            </w:tcMar>
            <w:vAlign w:val="center"/>
          </w:tcPr>
          <w:p w14:paraId="2ECC836D">
            <w:pPr>
              <w:widowControl/>
              <w:spacing w:line="360" w:lineRule="auto"/>
              <w:jc w:val="left"/>
              <w:rPr>
                <w:rFonts w:ascii="Times New Roman" w:hAnsi="Times New Roman" w:eastAsia="宋体" w:cs="Times New Roman"/>
                <w:color w:val="auto"/>
                <w:kern w:val="0"/>
                <w:szCs w:val="21"/>
                <w:highlight w:val="none"/>
              </w:rPr>
            </w:pPr>
          </w:p>
        </w:tc>
      </w:tr>
      <w:tr w14:paraId="60E2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57647CC">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工期</w:t>
            </w:r>
          </w:p>
        </w:tc>
        <w:tc>
          <w:tcPr>
            <w:tcW w:w="7525" w:type="dxa"/>
            <w:gridSpan w:val="7"/>
            <w:noWrap w:val="0"/>
            <w:tcMar>
              <w:top w:w="0" w:type="dxa"/>
              <w:left w:w="75" w:type="dxa"/>
              <w:bottom w:w="0" w:type="dxa"/>
              <w:right w:w="0" w:type="dxa"/>
            </w:tcMar>
            <w:vAlign w:val="center"/>
          </w:tcPr>
          <w:p w14:paraId="3BA62E82">
            <w:pPr>
              <w:widowControl/>
              <w:spacing w:line="360" w:lineRule="auto"/>
              <w:jc w:val="left"/>
              <w:rPr>
                <w:rFonts w:ascii="Times New Roman" w:hAnsi="Times New Roman" w:eastAsia="宋体" w:cs="Times New Roman"/>
                <w:color w:val="auto"/>
                <w:kern w:val="0"/>
                <w:szCs w:val="21"/>
                <w:highlight w:val="none"/>
              </w:rPr>
            </w:pPr>
          </w:p>
        </w:tc>
      </w:tr>
      <w:tr w14:paraId="2C93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923A8E2">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质量等级</w:t>
            </w:r>
          </w:p>
        </w:tc>
        <w:tc>
          <w:tcPr>
            <w:tcW w:w="7525" w:type="dxa"/>
            <w:gridSpan w:val="7"/>
            <w:noWrap w:val="0"/>
            <w:tcMar>
              <w:top w:w="0" w:type="dxa"/>
              <w:left w:w="75" w:type="dxa"/>
              <w:bottom w:w="0" w:type="dxa"/>
              <w:right w:w="0" w:type="dxa"/>
            </w:tcMar>
            <w:vAlign w:val="center"/>
          </w:tcPr>
          <w:p w14:paraId="2A82D90D">
            <w:pPr>
              <w:widowControl/>
              <w:spacing w:line="360" w:lineRule="auto"/>
              <w:jc w:val="center"/>
              <w:rPr>
                <w:rFonts w:ascii="Times New Roman" w:hAnsi="Times New Roman" w:eastAsia="宋体" w:cs="Times New Roman"/>
                <w:color w:val="auto"/>
                <w:kern w:val="0"/>
                <w:szCs w:val="21"/>
                <w:highlight w:val="none"/>
              </w:rPr>
            </w:pPr>
          </w:p>
        </w:tc>
      </w:tr>
      <w:tr w14:paraId="25A2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141" w:type="dxa"/>
            <w:noWrap w:val="0"/>
            <w:vAlign w:val="bottom"/>
          </w:tcPr>
          <w:p w14:paraId="4B2D6B55">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工程总承包项目经理</w:t>
            </w:r>
          </w:p>
        </w:tc>
        <w:tc>
          <w:tcPr>
            <w:tcW w:w="7525" w:type="dxa"/>
            <w:gridSpan w:val="7"/>
            <w:noWrap w:val="0"/>
            <w:tcMar>
              <w:top w:w="0" w:type="dxa"/>
              <w:left w:w="75" w:type="dxa"/>
              <w:bottom w:w="0" w:type="dxa"/>
              <w:right w:w="0" w:type="dxa"/>
            </w:tcMar>
            <w:vAlign w:val="center"/>
          </w:tcPr>
          <w:p w14:paraId="556486E3">
            <w:pPr>
              <w:widowControl/>
              <w:spacing w:line="360" w:lineRule="auto"/>
              <w:jc w:val="center"/>
              <w:rPr>
                <w:rFonts w:hint="default"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w:t>
            </w:r>
          </w:p>
        </w:tc>
      </w:tr>
      <w:tr w14:paraId="77B7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33D41EDF">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项目设计负责人</w:t>
            </w:r>
          </w:p>
        </w:tc>
        <w:tc>
          <w:tcPr>
            <w:tcW w:w="7525" w:type="dxa"/>
            <w:gridSpan w:val="7"/>
            <w:noWrap w:val="0"/>
            <w:tcMar>
              <w:top w:w="0" w:type="dxa"/>
              <w:left w:w="75" w:type="dxa"/>
              <w:bottom w:w="0" w:type="dxa"/>
              <w:right w:w="0" w:type="dxa"/>
            </w:tcMar>
            <w:vAlign w:val="center"/>
          </w:tcPr>
          <w:p w14:paraId="02F42B24">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w:t>
            </w:r>
            <w:r>
              <w:rPr>
                <w:rFonts w:ascii="Times New Roman" w:hAnsi="Times New Roman" w:eastAsia="宋体" w:cs="Times New Roman"/>
                <w:color w:val="auto"/>
                <w:kern w:val="0"/>
                <w:szCs w:val="21"/>
                <w:highlight w:val="none"/>
              </w:rPr>
              <w:t xml:space="preserve">号：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w:t>
            </w:r>
          </w:p>
        </w:tc>
      </w:tr>
      <w:tr w14:paraId="4B70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141" w:type="dxa"/>
            <w:noWrap w:val="0"/>
            <w:vAlign w:val="bottom"/>
          </w:tcPr>
          <w:p w14:paraId="4D3B1493">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施工项目经理</w:t>
            </w:r>
          </w:p>
        </w:tc>
        <w:tc>
          <w:tcPr>
            <w:tcW w:w="7525" w:type="dxa"/>
            <w:gridSpan w:val="7"/>
            <w:noWrap w:val="0"/>
            <w:tcMar>
              <w:top w:w="0" w:type="dxa"/>
              <w:left w:w="75" w:type="dxa"/>
              <w:bottom w:w="0" w:type="dxa"/>
              <w:right w:w="0" w:type="dxa"/>
            </w:tcMar>
            <w:vAlign w:val="center"/>
          </w:tcPr>
          <w:p w14:paraId="732FFE8E">
            <w:pPr>
              <w:widowControl/>
              <w:spacing w:line="360" w:lineRule="auto"/>
              <w:ind w:firstLine="1680" w:firstLineChars="800"/>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注册</w:t>
            </w:r>
            <w:r>
              <w:rPr>
                <w:rFonts w:hint="default" w:ascii="Times New Roman" w:hAnsi="Times New Roman" w:eastAsia="宋体" w:cs="Times New Roman"/>
                <w:color w:val="auto"/>
                <w:kern w:val="0"/>
                <w:szCs w:val="21"/>
                <w:highlight w:val="none"/>
              </w:rPr>
              <w:t>编号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highlight w:val="none"/>
              </w:rPr>
              <w:t>身份证号</w:t>
            </w:r>
            <w:r>
              <w:rPr>
                <w:rFonts w:ascii="Times New Roman" w:hAnsi="Times New Roman" w:eastAsia="宋体" w:cs="Times New Roman"/>
                <w:color w:val="auto"/>
                <w:kern w:val="0"/>
                <w:szCs w:val="21"/>
                <w:highlight w:val="none"/>
              </w:rPr>
              <w:t xml:space="preserve">：        </w:t>
            </w:r>
            <w:r>
              <w:rPr>
                <w:rFonts w:hint="default" w:ascii="Times New Roman" w:hAnsi="Times New Roman" w:eastAsia="宋体" w:cs="Times New Roman"/>
                <w:color w:val="auto"/>
                <w:kern w:val="0"/>
                <w:szCs w:val="21"/>
                <w:highlight w:val="none"/>
              </w:rPr>
              <w:t>）</w:t>
            </w:r>
          </w:p>
        </w:tc>
      </w:tr>
      <w:tr w14:paraId="0A66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1F82E71">
            <w:pPr>
              <w:widowControl/>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公</w:t>
            </w:r>
            <w:r>
              <w:rPr>
                <w:rFonts w:hint="default" w:ascii="Times New Roman" w:hAnsi="Times New Roman" w:eastAsia="宋体" w:cs="Times New Roman"/>
                <w:color w:val="auto"/>
                <w:kern w:val="0"/>
                <w:szCs w:val="21"/>
                <w:highlight w:val="none"/>
              </w:rPr>
              <w:t>告</w:t>
            </w:r>
            <w:r>
              <w:rPr>
                <w:rFonts w:ascii="Times New Roman" w:hAnsi="Times New Roman" w:eastAsia="宋体" w:cs="Times New Roman"/>
                <w:color w:val="auto"/>
                <w:kern w:val="0"/>
                <w:szCs w:val="21"/>
                <w:highlight w:val="none"/>
              </w:rPr>
              <w:t>媒介</w:t>
            </w:r>
          </w:p>
        </w:tc>
        <w:tc>
          <w:tcPr>
            <w:tcW w:w="7525" w:type="dxa"/>
            <w:gridSpan w:val="7"/>
            <w:noWrap w:val="0"/>
            <w:tcMar>
              <w:top w:w="0" w:type="dxa"/>
              <w:left w:w="75" w:type="dxa"/>
              <w:bottom w:w="0" w:type="dxa"/>
              <w:right w:w="0" w:type="dxa"/>
            </w:tcMar>
            <w:vAlign w:val="center"/>
          </w:tcPr>
          <w:p w14:paraId="4522642D">
            <w:pPr>
              <w:widowControl/>
              <w:spacing w:line="360" w:lineRule="auto"/>
              <w:ind w:right="178" w:rightChars="85"/>
              <w:rPr>
                <w:rFonts w:ascii="Times New Roman" w:hAnsi="Times New Roman" w:eastAsia="宋体" w:cs="Times New Roman"/>
                <w:color w:val="auto"/>
                <w:szCs w:val="21"/>
                <w:highlight w:val="none"/>
              </w:rPr>
            </w:pPr>
          </w:p>
        </w:tc>
      </w:tr>
      <w:tr w14:paraId="4323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34DEE39A">
            <w:pPr>
              <w:widowControl/>
              <w:spacing w:line="360" w:lineRule="auto"/>
              <w:jc w:val="center"/>
              <w:rPr>
                <w:rFonts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公告日期（即中标通知书签发日期）</w:t>
            </w:r>
          </w:p>
        </w:tc>
        <w:tc>
          <w:tcPr>
            <w:tcW w:w="7525" w:type="dxa"/>
            <w:gridSpan w:val="7"/>
            <w:noWrap w:val="0"/>
            <w:tcMar>
              <w:top w:w="0" w:type="dxa"/>
              <w:left w:w="75" w:type="dxa"/>
              <w:bottom w:w="0" w:type="dxa"/>
              <w:right w:w="0" w:type="dxa"/>
            </w:tcMar>
            <w:vAlign w:val="center"/>
          </w:tcPr>
          <w:p w14:paraId="29F7516A">
            <w:pPr>
              <w:widowControl/>
              <w:spacing w:line="360" w:lineRule="auto"/>
              <w:ind w:right="178" w:rightChars="85"/>
              <w:rPr>
                <w:rFonts w:ascii="Times New Roman" w:hAnsi="Times New Roman" w:eastAsia="宋体" w:cs="Times New Roman"/>
                <w:color w:val="auto"/>
                <w:szCs w:val="21"/>
                <w:highlight w:val="none"/>
              </w:rPr>
            </w:pPr>
          </w:p>
        </w:tc>
      </w:tr>
    </w:tbl>
    <w:p w14:paraId="4AD375F8">
      <w:pPr>
        <w:rPr>
          <w:rFonts w:ascii="Times New Roman" w:hAnsi="Times New Roman" w:cs="Times New Roman"/>
          <w:b/>
          <w:color w:val="auto"/>
          <w:szCs w:val="21"/>
          <w:highlight w:val="none"/>
        </w:rPr>
      </w:pPr>
    </w:p>
    <w:p w14:paraId="51B81C64">
      <w:pPr>
        <w:pStyle w:val="53"/>
        <w:pBdr>
          <w:top w:val="none" w:color="auto" w:sz="0" w:space="0"/>
          <w:left w:val="none" w:color="auto" w:sz="0" w:space="0"/>
          <w:bottom w:val="none" w:color="000000" w:sz="0" w:space="1"/>
          <w:right w:val="none" w:color="auto" w:sz="0" w:space="0"/>
          <w:between w:val="none" w:color="auto" w:sz="0" w:space="0"/>
        </w:pBdr>
        <w:tabs>
          <w:tab w:val="center" w:pos="4153"/>
          <w:tab w:val="right" w:pos="8306"/>
          <w:tab w:val="clear" w:pos="4140"/>
          <w:tab w:val="clear" w:pos="8300"/>
        </w:tabs>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25166BDB">
      <w:pP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72152240">
      <w:pPr>
        <w:widowControl/>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方正楷体_GB2312" w:hAnsi="方正楷体_GB2312" w:eastAsia="方正楷体_GB2312" w:cs="方正楷体_GB2312"/>
          <w:color w:val="auto"/>
          <w:szCs w:val="21"/>
          <w:highlight w:val="none"/>
        </w:rPr>
        <w:t>备注：</w:t>
      </w: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招标人应在发布招标公告媒介上发布</w:t>
      </w:r>
      <w:r>
        <w:rPr>
          <w:rFonts w:hint="eastAsia" w:ascii="方正楷体_GB2312" w:hAnsi="方正楷体_GB2312" w:eastAsia="方正楷体_GB2312" w:cs="方正楷体_GB2312"/>
          <w:color w:val="auto"/>
          <w:szCs w:val="21"/>
          <w:highlight w:val="none"/>
          <w:lang w:eastAsia="zh-CN"/>
        </w:rPr>
        <w:t>中标结果公告</w:t>
      </w:r>
      <w:r>
        <w:rPr>
          <w:rFonts w:hint="eastAsia" w:ascii="方正楷体_GB2312" w:hAnsi="方正楷体_GB2312" w:eastAsia="方正楷体_GB2312" w:cs="方正楷体_GB2312"/>
          <w:color w:val="auto"/>
          <w:szCs w:val="21"/>
          <w:highlight w:val="none"/>
        </w:rPr>
        <w:t>；</w:t>
      </w:r>
      <w:r>
        <w:rPr>
          <w:rFonts w:hint="eastAsia" w:ascii="方正楷体_GB2312" w:hAnsi="方正楷体_GB2312" w:eastAsia="方正楷体_GB2312" w:cs="方正楷体_GB2312"/>
          <w:color w:val="auto"/>
          <w:szCs w:val="21"/>
          <w:highlight w:val="none"/>
          <w:lang w:eastAsia="zh-CN"/>
        </w:rPr>
        <w:t>2.</w:t>
      </w:r>
      <w:r>
        <w:rPr>
          <w:rFonts w:hint="eastAsia" w:ascii="方正楷体_GB2312" w:hAnsi="方正楷体_GB2312" w:eastAsia="方正楷体_GB2312" w:cs="方正楷体_GB2312"/>
          <w:color w:val="auto"/>
          <w:szCs w:val="21"/>
          <w:highlight w:val="none"/>
        </w:rPr>
        <w:t>以上身份证号在公告时应隐藏中间部分数字。</w:t>
      </w:r>
      <w:r>
        <w:rPr>
          <w:rFonts w:hint="default" w:ascii="Times New Roman" w:hAnsi="Times New Roman" w:cs="Times New Roman"/>
          <w:color w:val="auto"/>
          <w:szCs w:val="21"/>
          <w:highlight w:val="none"/>
        </w:rPr>
        <w:t>】</w:t>
      </w:r>
    </w:p>
    <w:p w14:paraId="72CD8861">
      <w:pPr>
        <w:pStyle w:val="5"/>
        <w:rPr>
          <w:rFonts w:ascii="Times New Roman" w:hAnsi="Times New Roman"/>
          <w:color w:val="auto"/>
          <w:sz w:val="28"/>
          <w:szCs w:val="28"/>
          <w:highlight w:val="none"/>
        </w:rPr>
      </w:pPr>
      <w:r>
        <w:rPr>
          <w:rFonts w:ascii="Times New Roman" w:hAnsi="Times New Roman"/>
          <w:color w:val="auto"/>
          <w:highlight w:val="none"/>
        </w:rPr>
        <w:br w:type="page"/>
      </w:r>
      <w:bookmarkStart w:id="1936" w:name="_Toc1731716068"/>
      <w:bookmarkStart w:id="1937" w:name="_Toc361881693"/>
      <w:bookmarkStart w:id="1938" w:name="_Toc59203063"/>
      <w:bookmarkStart w:id="1939" w:name="_Toc1299867232"/>
      <w:bookmarkStart w:id="1940" w:name="_Toc1760578428"/>
      <w:bookmarkStart w:id="1941" w:name="_Toc77072184"/>
      <w:bookmarkStart w:id="1942" w:name="_Toc1541869427"/>
      <w:bookmarkStart w:id="1943" w:name="_Toc1838281740"/>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31</w:t>
      </w:r>
      <w:r>
        <w:rPr>
          <w:rFonts w:ascii="Times New Roman" w:hAnsi="Times New Roman"/>
          <w:color w:val="auto"/>
          <w:sz w:val="28"/>
          <w:szCs w:val="28"/>
          <w:highlight w:val="none"/>
        </w:rPr>
        <w:t>：</w:t>
      </w:r>
      <w:r>
        <w:rPr>
          <w:rFonts w:hint="default" w:ascii="Times New Roman" w:hAnsi="Times New Roman"/>
          <w:color w:val="auto"/>
          <w:sz w:val="28"/>
          <w:szCs w:val="28"/>
          <w:highlight w:val="none"/>
        </w:rPr>
        <w:t>中标结果通知书</w:t>
      </w:r>
      <w:bookmarkEnd w:id="1936"/>
      <w:bookmarkEnd w:id="1937"/>
      <w:bookmarkEnd w:id="1938"/>
      <w:bookmarkEnd w:id="1939"/>
      <w:bookmarkEnd w:id="1940"/>
      <w:bookmarkEnd w:id="1941"/>
      <w:bookmarkEnd w:id="1942"/>
      <w:bookmarkEnd w:id="1943"/>
    </w:p>
    <w:p w14:paraId="0FE6B905">
      <w:pPr>
        <w:spacing w:line="360" w:lineRule="exact"/>
        <w:ind w:firstLine="435"/>
        <w:rPr>
          <w:rFonts w:ascii="Times New Roman" w:hAnsi="Times New Roman" w:cs="Times New Roman"/>
          <w:color w:val="auto"/>
          <w:szCs w:val="21"/>
          <w:highlight w:val="none"/>
        </w:rPr>
      </w:pPr>
    </w:p>
    <w:p w14:paraId="12EC52DE">
      <w:pPr>
        <w:spacing w:before="100" w:beforeAutospacing="1" w:after="100" w:afterAutospacing="1" w:line="360" w:lineRule="exact"/>
        <w:ind w:firstLine="437"/>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中标结果通知书</w:t>
      </w:r>
    </w:p>
    <w:p w14:paraId="15BB7F95">
      <w:pPr>
        <w:spacing w:line="360" w:lineRule="exact"/>
        <w:ind w:firstLine="437"/>
        <w:rPr>
          <w:rFonts w:ascii="Times New Roman" w:hAnsi="Times New Roman" w:cs="Times New Roman"/>
          <w:color w:val="auto"/>
          <w:szCs w:val="21"/>
          <w:highlight w:val="none"/>
          <w:u w:val="single"/>
        </w:rPr>
      </w:pPr>
    </w:p>
    <w:p w14:paraId="1C25A7A7">
      <w:pPr>
        <w:spacing w:line="440" w:lineRule="exact"/>
        <w:ind w:left="630" w:leftChars="200" w:hanging="210" w:hangingChars="1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（未中标人名称）：</w:t>
      </w:r>
    </w:p>
    <w:p w14:paraId="631266EB">
      <w:pPr>
        <w:spacing w:line="360" w:lineRule="exact"/>
        <w:ind w:firstLine="437"/>
        <w:rPr>
          <w:rFonts w:ascii="Times New Roman" w:hAnsi="Times New Roman" w:cs="Times New Roman"/>
          <w:color w:val="auto"/>
          <w:szCs w:val="21"/>
          <w:highlight w:val="none"/>
        </w:rPr>
      </w:pPr>
    </w:p>
    <w:p w14:paraId="6CA7986B">
      <w:pPr>
        <w:spacing w:line="440" w:lineRule="exact"/>
        <w:ind w:left="630" w:leftChars="200" w:hanging="210" w:hangingChars="1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我方已接受</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（中标人名称）于</w:t>
      </w: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（投标日期）所递交的</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总承包（    ）投标文件，确定</w:t>
      </w:r>
      <w:r>
        <w:rPr>
          <w:rFonts w:hint="default" w:ascii="Times New Roman" w:hAnsi="Times New Roman" w:cs="Times New Roman"/>
          <w:color w:val="auto"/>
          <w:szCs w:val="21"/>
          <w:highlight w:val="none"/>
          <w:u w:val="singl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（中标人名称）为中标人。</w:t>
      </w:r>
    </w:p>
    <w:p w14:paraId="72B0356A">
      <w:pPr>
        <w:spacing w:line="440" w:lineRule="exact"/>
        <w:ind w:firstLine="437"/>
        <w:rPr>
          <w:rFonts w:ascii="Times New Roman" w:hAnsi="Times New Roman" w:cs="Times New Roman"/>
          <w:color w:val="auto"/>
          <w:szCs w:val="21"/>
          <w:highlight w:val="none"/>
        </w:rPr>
      </w:pPr>
    </w:p>
    <w:p w14:paraId="6F5AA550">
      <w:pPr>
        <w:spacing w:line="44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感谢你单位对我们工作的大力支持！</w:t>
      </w:r>
    </w:p>
    <w:p w14:paraId="323174AB">
      <w:pPr>
        <w:spacing w:line="360" w:lineRule="exact"/>
        <w:ind w:firstLine="437"/>
        <w:rPr>
          <w:rFonts w:ascii="Times New Roman" w:hAnsi="Times New Roman" w:cs="Times New Roman"/>
          <w:color w:val="auto"/>
          <w:szCs w:val="21"/>
          <w:highlight w:val="none"/>
        </w:rPr>
      </w:pPr>
    </w:p>
    <w:p w14:paraId="34B6FF4D">
      <w:pPr>
        <w:spacing w:line="360" w:lineRule="exact"/>
        <w:ind w:firstLine="437"/>
        <w:rPr>
          <w:rFonts w:ascii="Times New Roman" w:hAnsi="Times New Roman" w:cs="Times New Roman"/>
          <w:color w:val="auto"/>
          <w:szCs w:val="21"/>
          <w:highlight w:val="none"/>
        </w:rPr>
      </w:pPr>
    </w:p>
    <w:p w14:paraId="2391104F">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招标人：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盖法人单位电子印章</w:t>
      </w:r>
      <w:r>
        <w:rPr>
          <w:rFonts w:hint="default" w:ascii="Times New Roman" w:hAnsi="Times New Roman" w:cs="Times New Roman"/>
          <w:color w:val="auto"/>
          <w:szCs w:val="21"/>
          <w:highlight w:val="none"/>
        </w:rPr>
        <w:t>）</w:t>
      </w:r>
    </w:p>
    <w:p w14:paraId="56812BDB">
      <w:pPr>
        <w:spacing w:line="360" w:lineRule="exact"/>
        <w:ind w:firstLine="437"/>
        <w:rPr>
          <w:rFonts w:ascii="Times New Roman" w:hAnsi="Times New Roman" w:cs="Times New Roman"/>
          <w:color w:val="auto"/>
          <w:szCs w:val="21"/>
          <w:highlight w:val="none"/>
        </w:rPr>
      </w:pPr>
    </w:p>
    <w:p w14:paraId="44597737">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法定代表人：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签字或盖章</w:t>
      </w:r>
      <w:r>
        <w:rPr>
          <w:rFonts w:hint="default" w:ascii="Times New Roman" w:hAnsi="Times New Roman" w:cs="Times New Roman"/>
          <w:color w:val="auto"/>
          <w:szCs w:val="21"/>
          <w:highlight w:val="none"/>
        </w:rPr>
        <w:t>）</w:t>
      </w:r>
    </w:p>
    <w:p w14:paraId="605E9F44">
      <w:pPr>
        <w:spacing w:line="360" w:lineRule="exact"/>
        <w:ind w:firstLine="437"/>
        <w:rPr>
          <w:rFonts w:ascii="Times New Roman" w:hAnsi="Times New Roman" w:cs="Times New Roman"/>
          <w:color w:val="auto"/>
          <w:szCs w:val="21"/>
          <w:highlight w:val="none"/>
        </w:rPr>
      </w:pPr>
    </w:p>
    <w:p w14:paraId="7CBA2C59">
      <w:pPr>
        <w:spacing w:line="360" w:lineRule="exact"/>
        <w:ind w:firstLine="437"/>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CC0996C">
      <w:pPr>
        <w:rPr>
          <w:rFonts w:ascii="Times New Roman" w:hAnsi="Times New Roman" w:cs="Times New Roman"/>
          <w:color w:val="auto"/>
          <w:highlight w:val="none"/>
        </w:rPr>
      </w:pPr>
    </w:p>
    <w:p w14:paraId="5DB3291E">
      <w:pPr>
        <w:rPr>
          <w:rFonts w:hint="default" w:ascii="Times New Roman" w:hAnsi="Times New Roman" w:cs="Times New Roman"/>
          <w:color w:val="auto"/>
          <w:highlight w:val="none"/>
        </w:rPr>
      </w:pPr>
    </w:p>
    <w:p w14:paraId="73F39A3D">
      <w:pPr>
        <w:rPr>
          <w:rFonts w:hint="default" w:ascii="Times New Roman" w:hAnsi="Times New Roman" w:cs="Times New Roman"/>
          <w:color w:val="auto"/>
          <w:highlight w:val="none"/>
        </w:rPr>
      </w:pPr>
    </w:p>
    <w:p w14:paraId="32141EA3">
      <w:pPr>
        <w:rPr>
          <w:rFonts w:hint="default" w:ascii="Times New Roman" w:hAnsi="Times New Roman" w:cs="Times New Roman"/>
          <w:color w:val="auto"/>
          <w:highlight w:val="none"/>
        </w:rPr>
      </w:pPr>
    </w:p>
    <w:p w14:paraId="7C462A9D">
      <w:pPr>
        <w:rPr>
          <w:rFonts w:hint="default" w:ascii="Times New Roman" w:hAnsi="Times New Roman" w:cs="Times New Roman"/>
          <w:color w:val="auto"/>
          <w:highlight w:val="none"/>
        </w:rPr>
      </w:pPr>
    </w:p>
    <w:p w14:paraId="38B22253">
      <w:pPr>
        <w:rPr>
          <w:rFonts w:hint="default" w:ascii="Times New Roman" w:hAnsi="Times New Roman" w:cs="Times New Roman"/>
          <w:color w:val="auto"/>
          <w:highlight w:val="none"/>
        </w:rPr>
      </w:pPr>
    </w:p>
    <w:p w14:paraId="1FDD8DC4">
      <w:pPr>
        <w:rPr>
          <w:rFonts w:hint="default" w:ascii="Times New Roman" w:hAnsi="Times New Roman" w:cs="Times New Roman"/>
          <w:color w:val="auto"/>
          <w:highlight w:val="none"/>
        </w:rPr>
      </w:pPr>
    </w:p>
    <w:p w14:paraId="3C147C18">
      <w:pPr>
        <w:rPr>
          <w:rFonts w:hint="default" w:ascii="Times New Roman" w:hAnsi="Times New Roman" w:cs="Times New Roman"/>
          <w:color w:val="auto"/>
          <w:highlight w:val="none"/>
        </w:rPr>
      </w:pPr>
    </w:p>
    <w:p w14:paraId="551B2BE7">
      <w:pPr>
        <w:rPr>
          <w:rFonts w:hint="default" w:ascii="Times New Roman" w:hAnsi="Times New Roman" w:cs="Times New Roman"/>
          <w:color w:val="auto"/>
          <w:highlight w:val="none"/>
        </w:rPr>
      </w:pPr>
    </w:p>
    <w:p w14:paraId="4C472B5F">
      <w:pPr>
        <w:rPr>
          <w:rFonts w:hint="default" w:ascii="Times New Roman" w:hAnsi="Times New Roman" w:cs="Times New Roman"/>
          <w:color w:val="auto"/>
          <w:highlight w:val="none"/>
        </w:rPr>
      </w:pPr>
    </w:p>
    <w:p w14:paraId="2ED305FD">
      <w:pPr>
        <w:rPr>
          <w:rFonts w:hint="default" w:ascii="Times New Roman" w:hAnsi="Times New Roman" w:cs="Times New Roman"/>
          <w:color w:val="auto"/>
          <w:highlight w:val="none"/>
        </w:rPr>
      </w:pPr>
    </w:p>
    <w:p w14:paraId="5E33AA97">
      <w:pPr>
        <w:rPr>
          <w:rFonts w:hint="default" w:ascii="Times New Roman" w:hAnsi="Times New Roman" w:cs="Times New Roman"/>
          <w:color w:val="auto"/>
          <w:highlight w:val="none"/>
        </w:rPr>
      </w:pPr>
    </w:p>
    <w:p w14:paraId="79E78D44">
      <w:pPr>
        <w:rPr>
          <w:rFonts w:hint="default" w:ascii="Times New Roman" w:hAnsi="Times New Roman" w:cs="Times New Roman"/>
          <w:color w:val="auto"/>
          <w:highlight w:val="none"/>
        </w:rPr>
      </w:pPr>
    </w:p>
    <w:p w14:paraId="7F10860B">
      <w:pPr>
        <w:rPr>
          <w:rFonts w:hint="default" w:ascii="Times New Roman" w:hAnsi="Times New Roman" w:cs="Times New Roman"/>
          <w:color w:val="auto"/>
          <w:highlight w:val="none"/>
        </w:rPr>
      </w:pPr>
    </w:p>
    <w:p w14:paraId="19A392A4">
      <w:pPr>
        <w:rPr>
          <w:rFonts w:hint="default" w:ascii="Times New Roman" w:hAnsi="Times New Roman" w:cs="Times New Roman"/>
          <w:color w:val="auto"/>
          <w:highlight w:val="none"/>
        </w:rPr>
      </w:pPr>
    </w:p>
    <w:p w14:paraId="244E55FA">
      <w:pPr>
        <w:rPr>
          <w:rFonts w:hint="default" w:ascii="Times New Roman" w:hAnsi="Times New Roman" w:cs="Times New Roman"/>
          <w:color w:val="auto"/>
          <w:highlight w:val="none"/>
        </w:rPr>
      </w:pPr>
    </w:p>
    <w:p w14:paraId="293D9735">
      <w:pPr>
        <w:rPr>
          <w:rFonts w:hint="default" w:ascii="Times New Roman" w:hAnsi="Times New Roman" w:cs="Times New Roman"/>
          <w:color w:val="auto"/>
          <w:highlight w:val="none"/>
        </w:rPr>
      </w:pPr>
    </w:p>
    <w:p w14:paraId="6727DD39">
      <w:pPr>
        <w:rPr>
          <w:rFonts w:hint="default" w:ascii="Times New Roman" w:hAnsi="Times New Roman" w:cs="Times New Roman"/>
          <w:color w:val="auto"/>
          <w:highlight w:val="none"/>
        </w:rPr>
      </w:pPr>
    </w:p>
    <w:p w14:paraId="2277A477">
      <w:pPr>
        <w:rPr>
          <w:rFonts w:hint="default" w:ascii="Times New Roman" w:hAnsi="Times New Roman" w:cs="Times New Roman"/>
          <w:color w:val="auto"/>
          <w:highlight w:val="none"/>
        </w:rPr>
      </w:pPr>
    </w:p>
    <w:p w14:paraId="461159F8">
      <w:pPr>
        <w:rPr>
          <w:rFonts w:hint="default" w:ascii="Times New Roman" w:hAnsi="Times New Roman" w:cs="Times New Roman"/>
          <w:color w:val="auto"/>
          <w:highlight w:val="none"/>
        </w:rPr>
      </w:pPr>
    </w:p>
    <w:p w14:paraId="5E21EC8F">
      <w:pPr>
        <w:rPr>
          <w:rFonts w:hint="default" w:ascii="Times New Roman" w:hAnsi="Times New Roman" w:cs="Times New Roman"/>
          <w:color w:val="auto"/>
          <w:highlight w:val="none"/>
        </w:rPr>
      </w:pPr>
    </w:p>
    <w:p w14:paraId="2D49FE4B">
      <w:pPr>
        <w:rPr>
          <w:rFonts w:hint="default" w:ascii="Times New Roman" w:hAnsi="Times New Roman" w:cs="Times New Roman"/>
          <w:color w:val="auto"/>
          <w:highlight w:val="none"/>
        </w:rPr>
      </w:pPr>
    </w:p>
    <w:p w14:paraId="06CF496B">
      <w:pPr>
        <w:rPr>
          <w:rFonts w:hint="default" w:ascii="Times New Roman" w:hAnsi="Times New Roman" w:cs="Times New Roman"/>
          <w:color w:val="auto"/>
          <w:highlight w:val="none"/>
        </w:rPr>
      </w:pPr>
    </w:p>
    <w:p w14:paraId="2CE406FF">
      <w:pPr>
        <w:pStyle w:val="5"/>
        <w:rPr>
          <w:rFonts w:ascii="Times New Roman" w:hAnsi="Times New Roman"/>
          <w:color w:val="auto"/>
          <w:sz w:val="28"/>
          <w:szCs w:val="28"/>
          <w:highlight w:val="none"/>
        </w:rPr>
      </w:pPr>
      <w:bookmarkStart w:id="1944" w:name="_Toc608608563"/>
      <w:bookmarkStart w:id="1945" w:name="_Toc1183781419"/>
      <w:bookmarkStart w:id="1946" w:name="_Toc397415931"/>
      <w:bookmarkStart w:id="1947" w:name="_Toc2022635100"/>
      <w:bookmarkStart w:id="1948" w:name="_Toc1422856485"/>
      <w:bookmarkStart w:id="1949" w:name="_Toc1375723474"/>
      <w:bookmarkStart w:id="1950" w:name="_Toc1669958081"/>
      <w:bookmarkStart w:id="1951" w:name="_Toc59203064"/>
      <w:r>
        <w:rPr>
          <w:rFonts w:ascii="Times New Roman" w:hAnsi="Times New Roman"/>
          <w:color w:val="auto"/>
          <w:sz w:val="28"/>
          <w:szCs w:val="28"/>
          <w:highlight w:val="none"/>
        </w:rPr>
        <w:t>附表A-</w:t>
      </w:r>
      <w:r>
        <w:rPr>
          <w:rFonts w:hint="default" w:ascii="Times New Roman" w:hAnsi="Times New Roman"/>
          <w:color w:val="auto"/>
          <w:sz w:val="28"/>
          <w:szCs w:val="28"/>
          <w:highlight w:val="none"/>
          <w:lang w:val="en-US" w:eastAsia="zh-CN"/>
        </w:rPr>
        <w:t>32</w:t>
      </w:r>
      <w:r>
        <w:rPr>
          <w:rFonts w:ascii="Times New Roman" w:hAnsi="Times New Roman"/>
          <w:color w:val="auto"/>
          <w:sz w:val="28"/>
          <w:szCs w:val="28"/>
          <w:highlight w:val="none"/>
        </w:rPr>
        <w:t>：</w:t>
      </w:r>
      <w:r>
        <w:rPr>
          <w:rFonts w:hint="default" w:ascii="Times New Roman" w:hAnsi="Times New Roman"/>
          <w:color w:val="auto"/>
          <w:sz w:val="28"/>
          <w:szCs w:val="28"/>
          <w:highlight w:val="none"/>
        </w:rPr>
        <w:t>确认通知</w:t>
      </w:r>
      <w:bookmarkEnd w:id="1944"/>
      <w:bookmarkEnd w:id="1945"/>
      <w:bookmarkEnd w:id="1946"/>
      <w:bookmarkEnd w:id="1947"/>
      <w:bookmarkEnd w:id="1948"/>
      <w:bookmarkEnd w:id="1949"/>
      <w:bookmarkEnd w:id="1950"/>
      <w:bookmarkEnd w:id="1951"/>
    </w:p>
    <w:p w14:paraId="5C00640C">
      <w:pPr>
        <w:spacing w:line="360" w:lineRule="exact"/>
        <w:ind w:firstLine="435"/>
        <w:rPr>
          <w:rFonts w:ascii="Times New Roman" w:hAnsi="Times New Roman" w:cs="Times New Roman"/>
          <w:color w:val="auto"/>
          <w:szCs w:val="21"/>
          <w:highlight w:val="none"/>
        </w:rPr>
      </w:pPr>
    </w:p>
    <w:p w14:paraId="0548F923">
      <w:pPr>
        <w:spacing w:before="100" w:beforeAutospacing="1" w:after="100" w:afterAutospacing="1" w:line="360" w:lineRule="exact"/>
        <w:ind w:firstLine="437"/>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确认通知</w:t>
      </w:r>
    </w:p>
    <w:p w14:paraId="21FCEBCF">
      <w:pPr>
        <w:spacing w:line="360" w:lineRule="exact"/>
        <w:ind w:firstLine="435"/>
        <w:rPr>
          <w:rFonts w:ascii="Times New Roman" w:hAnsi="Times New Roman" w:cs="Times New Roman"/>
          <w:color w:val="auto"/>
          <w:szCs w:val="21"/>
          <w:highlight w:val="none"/>
          <w:u w:val="single"/>
        </w:rPr>
      </w:pPr>
    </w:p>
    <w:p w14:paraId="0DB5A81F">
      <w:pPr>
        <w:spacing w:line="360" w:lineRule="exact"/>
        <w:rPr>
          <w:rFonts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（招标人名称）：</w:t>
      </w:r>
    </w:p>
    <w:p w14:paraId="3CFB8573">
      <w:pPr>
        <w:spacing w:line="360" w:lineRule="exact"/>
        <w:ind w:firstLine="435"/>
        <w:rPr>
          <w:rFonts w:ascii="Times New Roman" w:hAnsi="Times New Roman" w:cs="Times New Roman"/>
          <w:color w:val="auto"/>
          <w:szCs w:val="21"/>
          <w:highlight w:val="none"/>
        </w:rPr>
      </w:pPr>
    </w:p>
    <w:p w14:paraId="2AB12E55">
      <w:pPr>
        <w:spacing w:line="44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我方已接到你方</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日发出的</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工程总承包（</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）关于</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中标结果</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的通知，我方已于</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日收到。</w:t>
      </w:r>
    </w:p>
    <w:p w14:paraId="407CF428">
      <w:pPr>
        <w:spacing w:line="44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特此通知。</w:t>
      </w:r>
    </w:p>
    <w:p w14:paraId="1BB34888">
      <w:pPr>
        <w:spacing w:line="360" w:lineRule="exact"/>
        <w:ind w:firstLine="435"/>
        <w:rPr>
          <w:rFonts w:ascii="Times New Roman" w:hAnsi="Times New Roman" w:cs="Times New Roman"/>
          <w:color w:val="auto"/>
          <w:szCs w:val="21"/>
          <w:highlight w:val="none"/>
        </w:rPr>
      </w:pPr>
    </w:p>
    <w:p w14:paraId="58621B2F">
      <w:pPr>
        <w:spacing w:line="360" w:lineRule="exact"/>
        <w:ind w:firstLine="435"/>
        <w:rPr>
          <w:rFonts w:ascii="Times New Roman" w:hAnsi="Times New Roman" w:cs="Times New Roman"/>
          <w:color w:val="auto"/>
          <w:szCs w:val="21"/>
          <w:highlight w:val="none"/>
        </w:rPr>
      </w:pPr>
    </w:p>
    <w:p w14:paraId="35EBFF53">
      <w:pPr>
        <w:spacing w:line="36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p>
    <w:p w14:paraId="6125FD58">
      <w:pPr>
        <w:spacing w:line="360" w:lineRule="exact"/>
        <w:ind w:firstLine="435"/>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　　　　　　　　　　　　　　　　中标人：</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lang w:eastAsia="zh-CN"/>
        </w:rPr>
        <w:t xml:space="preserve">（盖法人单位电子印章） </w:t>
      </w:r>
    </w:p>
    <w:p w14:paraId="12992D33">
      <w:pPr>
        <w:spacing w:line="360" w:lineRule="exact"/>
        <w:ind w:firstLine="435"/>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9EA4995">
      <w:pPr>
        <w:rPr>
          <w:rFonts w:hint="default" w:ascii="Times New Roman" w:hAnsi="Times New Roman" w:cs="Times New Roman"/>
          <w:color w:val="auto"/>
          <w:szCs w:val="21"/>
          <w:highlight w:val="none"/>
        </w:rPr>
      </w:pPr>
    </w:p>
    <w:p w14:paraId="74B7E29D">
      <w:pPr>
        <w:rPr>
          <w:rFonts w:hint="default" w:ascii="Times New Roman" w:hAnsi="Times New Roman" w:cs="Times New Roman"/>
          <w:color w:val="auto"/>
          <w:szCs w:val="21"/>
          <w:highlight w:val="none"/>
        </w:rPr>
      </w:pPr>
    </w:p>
    <w:p w14:paraId="22921956">
      <w:pPr>
        <w:rPr>
          <w:rFonts w:hint="default" w:ascii="Times New Roman" w:hAnsi="Times New Roman" w:cs="Times New Roman"/>
          <w:color w:val="auto"/>
          <w:szCs w:val="21"/>
          <w:highlight w:val="none"/>
        </w:rPr>
      </w:pPr>
    </w:p>
    <w:p w14:paraId="670C167D">
      <w:pPr>
        <w:rPr>
          <w:rFonts w:hint="default" w:ascii="Times New Roman" w:hAnsi="Times New Roman" w:cs="Times New Roman"/>
          <w:color w:val="auto"/>
          <w:szCs w:val="21"/>
          <w:highlight w:val="none"/>
        </w:rPr>
      </w:pPr>
    </w:p>
    <w:p w14:paraId="157388BF">
      <w:pPr>
        <w:rPr>
          <w:rFonts w:hint="default" w:ascii="Times New Roman" w:hAnsi="Times New Roman" w:cs="Times New Roman"/>
          <w:color w:val="auto"/>
          <w:szCs w:val="21"/>
          <w:highlight w:val="none"/>
        </w:rPr>
      </w:pPr>
    </w:p>
    <w:p w14:paraId="44CC8868">
      <w:pPr>
        <w:rPr>
          <w:rFonts w:hint="default" w:ascii="Times New Roman" w:hAnsi="Times New Roman" w:cs="Times New Roman"/>
          <w:color w:val="auto"/>
          <w:szCs w:val="21"/>
          <w:highlight w:val="none"/>
        </w:rPr>
      </w:pPr>
    </w:p>
    <w:p w14:paraId="395B6312">
      <w:pPr>
        <w:rPr>
          <w:rFonts w:hint="default" w:ascii="Times New Roman" w:hAnsi="Times New Roman" w:cs="Times New Roman"/>
          <w:color w:val="auto"/>
          <w:szCs w:val="21"/>
          <w:highlight w:val="none"/>
        </w:rPr>
      </w:pPr>
    </w:p>
    <w:p w14:paraId="03A09233">
      <w:pPr>
        <w:rPr>
          <w:rFonts w:hint="default" w:ascii="Times New Roman" w:hAnsi="Times New Roman" w:cs="Times New Roman"/>
          <w:color w:val="auto"/>
          <w:szCs w:val="21"/>
          <w:highlight w:val="none"/>
        </w:rPr>
      </w:pPr>
    </w:p>
    <w:p w14:paraId="472CCC9E">
      <w:pPr>
        <w:rPr>
          <w:rFonts w:hint="default" w:ascii="Times New Roman" w:hAnsi="Times New Roman" w:cs="Times New Roman"/>
          <w:color w:val="auto"/>
          <w:szCs w:val="21"/>
          <w:highlight w:val="none"/>
        </w:rPr>
      </w:pPr>
    </w:p>
    <w:p w14:paraId="7A49C281">
      <w:pPr>
        <w:rPr>
          <w:rFonts w:hint="default" w:ascii="Times New Roman" w:hAnsi="Times New Roman" w:cs="Times New Roman"/>
          <w:color w:val="auto"/>
          <w:szCs w:val="21"/>
          <w:highlight w:val="none"/>
        </w:rPr>
      </w:pPr>
    </w:p>
    <w:p w14:paraId="71969D47">
      <w:pPr>
        <w:rPr>
          <w:rFonts w:hint="default" w:ascii="Times New Roman" w:hAnsi="Times New Roman" w:cs="Times New Roman"/>
          <w:color w:val="auto"/>
          <w:szCs w:val="21"/>
          <w:highlight w:val="none"/>
        </w:rPr>
      </w:pPr>
    </w:p>
    <w:p w14:paraId="4BFB506D">
      <w:pPr>
        <w:rPr>
          <w:rFonts w:hint="default" w:ascii="Times New Roman" w:hAnsi="Times New Roman" w:cs="Times New Roman"/>
          <w:color w:val="auto"/>
          <w:szCs w:val="21"/>
          <w:highlight w:val="none"/>
        </w:rPr>
      </w:pPr>
    </w:p>
    <w:p w14:paraId="237F0276">
      <w:pPr>
        <w:rPr>
          <w:rFonts w:hint="default" w:ascii="Times New Roman" w:hAnsi="Times New Roman" w:cs="Times New Roman"/>
          <w:color w:val="auto"/>
          <w:szCs w:val="21"/>
          <w:highlight w:val="none"/>
        </w:rPr>
      </w:pPr>
    </w:p>
    <w:p w14:paraId="22CD47F1">
      <w:pPr>
        <w:rPr>
          <w:rFonts w:hint="default" w:ascii="Times New Roman" w:hAnsi="Times New Roman" w:cs="Times New Roman"/>
          <w:color w:val="auto"/>
          <w:szCs w:val="21"/>
          <w:highlight w:val="none"/>
        </w:rPr>
      </w:pPr>
    </w:p>
    <w:p w14:paraId="07E82159">
      <w:pPr>
        <w:rPr>
          <w:rFonts w:hint="default" w:ascii="Times New Roman" w:hAnsi="Times New Roman" w:cs="Times New Roman"/>
          <w:color w:val="auto"/>
          <w:szCs w:val="21"/>
          <w:highlight w:val="none"/>
        </w:rPr>
      </w:pPr>
    </w:p>
    <w:p w14:paraId="68E5A6E0">
      <w:pPr>
        <w:rPr>
          <w:rFonts w:hint="default" w:ascii="Times New Roman" w:hAnsi="Times New Roman" w:cs="Times New Roman"/>
          <w:color w:val="auto"/>
          <w:szCs w:val="21"/>
          <w:highlight w:val="none"/>
        </w:rPr>
      </w:pPr>
    </w:p>
    <w:p w14:paraId="47CD70AA">
      <w:pPr>
        <w:rPr>
          <w:rFonts w:hint="default" w:ascii="Times New Roman" w:hAnsi="Times New Roman" w:cs="Times New Roman"/>
          <w:color w:val="auto"/>
          <w:szCs w:val="21"/>
          <w:highlight w:val="none"/>
        </w:rPr>
      </w:pPr>
    </w:p>
    <w:p w14:paraId="235A119C">
      <w:pPr>
        <w:rPr>
          <w:rFonts w:hint="default" w:ascii="Times New Roman" w:hAnsi="Times New Roman" w:cs="Times New Roman"/>
          <w:color w:val="auto"/>
          <w:szCs w:val="21"/>
          <w:highlight w:val="none"/>
        </w:rPr>
      </w:pPr>
    </w:p>
    <w:p w14:paraId="4445A7E5">
      <w:pPr>
        <w:rPr>
          <w:rFonts w:hint="default" w:ascii="Times New Roman" w:hAnsi="Times New Roman" w:cs="Times New Roman"/>
          <w:color w:val="auto"/>
          <w:szCs w:val="21"/>
          <w:highlight w:val="none"/>
        </w:rPr>
      </w:pPr>
    </w:p>
    <w:p w14:paraId="3B3482D9">
      <w:pPr>
        <w:rPr>
          <w:rFonts w:hint="default" w:ascii="Times New Roman" w:hAnsi="Times New Roman" w:cs="Times New Roman"/>
          <w:color w:val="auto"/>
          <w:szCs w:val="21"/>
          <w:highlight w:val="none"/>
        </w:rPr>
      </w:pPr>
    </w:p>
    <w:p w14:paraId="67B7422B">
      <w:pPr>
        <w:rPr>
          <w:rFonts w:hint="default" w:ascii="Times New Roman" w:hAnsi="Times New Roman" w:cs="Times New Roman"/>
          <w:color w:val="auto"/>
          <w:szCs w:val="21"/>
          <w:highlight w:val="none"/>
        </w:rPr>
      </w:pPr>
    </w:p>
    <w:p w14:paraId="0922C4BB">
      <w:pPr>
        <w:rPr>
          <w:rFonts w:hint="default" w:ascii="Times New Roman" w:hAnsi="Times New Roman" w:cs="Times New Roman"/>
          <w:color w:val="auto"/>
          <w:szCs w:val="21"/>
          <w:highlight w:val="none"/>
        </w:rPr>
      </w:pPr>
    </w:p>
    <w:p w14:paraId="44C74A1B">
      <w:pPr>
        <w:rPr>
          <w:rFonts w:hint="default" w:ascii="Times New Roman" w:hAnsi="Times New Roman" w:cs="Times New Roman"/>
          <w:color w:val="auto"/>
          <w:szCs w:val="21"/>
          <w:highlight w:val="none"/>
        </w:rPr>
      </w:pPr>
    </w:p>
    <w:p w14:paraId="671F4D23">
      <w:pPr>
        <w:rPr>
          <w:rFonts w:hint="default" w:ascii="Times New Roman" w:hAnsi="Times New Roman" w:cs="Times New Roman"/>
          <w:color w:val="auto"/>
          <w:szCs w:val="21"/>
          <w:highlight w:val="none"/>
        </w:rPr>
      </w:pPr>
    </w:p>
    <w:p w14:paraId="5816796B">
      <w:pPr>
        <w:rPr>
          <w:rFonts w:hint="default" w:ascii="Times New Roman" w:hAnsi="Times New Roman" w:cs="Times New Roman"/>
          <w:color w:val="auto"/>
          <w:szCs w:val="21"/>
          <w:highlight w:val="none"/>
        </w:rPr>
      </w:pPr>
    </w:p>
    <w:p w14:paraId="4E22F94A">
      <w:pPr>
        <w:rPr>
          <w:rFonts w:hint="default" w:ascii="Times New Roman" w:hAnsi="Times New Roman" w:cs="Times New Roman"/>
          <w:color w:val="auto"/>
          <w:szCs w:val="21"/>
          <w:highlight w:val="none"/>
        </w:rPr>
      </w:pPr>
    </w:p>
    <w:p w14:paraId="511C5385">
      <w:pPr>
        <w:rPr>
          <w:rFonts w:hint="default" w:ascii="Times New Roman" w:hAnsi="Times New Roman" w:cs="Times New Roman"/>
          <w:color w:val="auto"/>
          <w:szCs w:val="21"/>
          <w:highlight w:val="none"/>
        </w:rPr>
      </w:pPr>
    </w:p>
    <w:p w14:paraId="2406D230">
      <w:pPr>
        <w:rPr>
          <w:rFonts w:hint="default" w:ascii="Times New Roman" w:hAnsi="Times New Roman" w:cs="Times New Roman"/>
          <w:color w:val="auto"/>
          <w:szCs w:val="21"/>
          <w:highlight w:val="none"/>
        </w:rPr>
      </w:pPr>
    </w:p>
    <w:p w14:paraId="53D4ABCA">
      <w:pPr>
        <w:widowControl/>
        <w:rPr>
          <w:rFonts w:hint="default" w:ascii="Times New Roman" w:hAnsi="Times New Roman" w:cs="Times New Roman"/>
          <w:color w:val="auto"/>
          <w:szCs w:val="21"/>
          <w:highlight w:val="none"/>
        </w:rPr>
      </w:pPr>
      <w:bookmarkStart w:id="1952" w:name="_Toc4784273"/>
      <w:bookmarkEnd w:id="1952"/>
      <w:bookmarkStart w:id="1953" w:name="_Toc4784174"/>
      <w:bookmarkEnd w:id="1953"/>
      <w:bookmarkStart w:id="1954" w:name="_Toc4784163"/>
      <w:bookmarkEnd w:id="1954"/>
      <w:bookmarkStart w:id="1955" w:name="_Toc4784157"/>
      <w:bookmarkEnd w:id="1955"/>
      <w:bookmarkStart w:id="1956" w:name="_Toc4784173"/>
      <w:bookmarkEnd w:id="1956"/>
      <w:bookmarkStart w:id="1957" w:name="_Toc4784171"/>
      <w:bookmarkEnd w:id="1957"/>
      <w:bookmarkStart w:id="1958" w:name="_Toc4784193"/>
      <w:bookmarkEnd w:id="1958"/>
      <w:bookmarkStart w:id="1959" w:name="_Toc51505125"/>
      <w:bookmarkEnd w:id="1959"/>
      <w:bookmarkStart w:id="1960" w:name="_Toc4784272"/>
      <w:bookmarkEnd w:id="1960"/>
      <w:bookmarkStart w:id="1961" w:name="_Toc4784162"/>
      <w:bookmarkEnd w:id="1961"/>
      <w:bookmarkStart w:id="1962" w:name="_Toc4784167"/>
      <w:bookmarkEnd w:id="1962"/>
      <w:bookmarkStart w:id="1963" w:name="_Toc4784165"/>
      <w:bookmarkEnd w:id="1963"/>
      <w:bookmarkStart w:id="1964" w:name="_Toc4784170"/>
      <w:bookmarkEnd w:id="1964"/>
      <w:bookmarkStart w:id="1965" w:name="_Toc4784276"/>
      <w:bookmarkEnd w:id="1965"/>
      <w:bookmarkStart w:id="1966" w:name="_Toc4784194"/>
      <w:bookmarkEnd w:id="1966"/>
      <w:bookmarkStart w:id="1967" w:name="_Toc4784156"/>
      <w:bookmarkEnd w:id="1967"/>
      <w:bookmarkStart w:id="1968" w:name="_Toc54862195"/>
      <w:bookmarkEnd w:id="1968"/>
      <w:bookmarkStart w:id="1969" w:name="_Toc4784195"/>
      <w:bookmarkEnd w:id="1969"/>
      <w:bookmarkStart w:id="1970" w:name="_Toc4784154"/>
      <w:bookmarkEnd w:id="1970"/>
      <w:bookmarkStart w:id="1971" w:name="_Toc4784172"/>
      <w:bookmarkEnd w:id="1971"/>
      <w:bookmarkStart w:id="1972" w:name="_Toc4784164"/>
      <w:bookmarkEnd w:id="1972"/>
      <w:bookmarkStart w:id="1973" w:name="_Toc4784175"/>
      <w:bookmarkEnd w:id="1973"/>
      <w:bookmarkStart w:id="1974" w:name="_Toc51505123"/>
      <w:bookmarkEnd w:id="1974"/>
      <w:bookmarkStart w:id="1975" w:name="_Toc4784166"/>
      <w:bookmarkEnd w:id="1975"/>
      <w:bookmarkStart w:id="1976" w:name="_Toc54862196"/>
      <w:bookmarkEnd w:id="1976"/>
      <w:bookmarkStart w:id="1977" w:name="_Toc4784155"/>
      <w:bookmarkEnd w:id="1977"/>
      <w:bookmarkStart w:id="1978" w:name="_Toc4784168"/>
      <w:bookmarkEnd w:id="1978"/>
      <w:bookmarkStart w:id="1979" w:name="_Toc4784160"/>
      <w:bookmarkEnd w:id="1979"/>
      <w:bookmarkStart w:id="1980" w:name="_Toc4784158"/>
      <w:bookmarkEnd w:id="1980"/>
      <w:bookmarkStart w:id="1981" w:name="_Toc51505124"/>
      <w:bookmarkEnd w:id="1981"/>
      <w:bookmarkStart w:id="1982" w:name="_Toc4784161"/>
      <w:bookmarkEnd w:id="1982"/>
      <w:bookmarkStart w:id="1983" w:name="_Toc4784169"/>
      <w:bookmarkEnd w:id="1983"/>
      <w:bookmarkStart w:id="1984" w:name="_Toc4784159"/>
      <w:bookmarkEnd w:id="1984"/>
      <w:bookmarkStart w:id="1985" w:name="_Toc54862197"/>
      <w:bookmarkEnd w:id="1985"/>
      <w:bookmarkStart w:id="1986" w:name="_Toc4784277"/>
      <w:bookmarkEnd w:id="1986"/>
    </w:p>
    <w:p w14:paraId="6939B244">
      <w:pPr>
        <w:pStyle w:val="2"/>
        <w:spacing w:line="360" w:lineRule="auto"/>
        <w:jc w:val="center"/>
        <w:rPr>
          <w:rFonts w:hint="default" w:ascii="Times New Roman" w:hAnsi="Times New Roman" w:cs="Times New Roman"/>
          <w:color w:val="auto"/>
          <w:highlight w:val="none"/>
        </w:rPr>
      </w:pPr>
      <w:bookmarkStart w:id="1987" w:name="_Toc419364332"/>
      <w:bookmarkStart w:id="1988" w:name="_Toc419363661"/>
      <w:bookmarkStart w:id="1989" w:name="_Toc419321241"/>
      <w:bookmarkStart w:id="1990" w:name="_Toc59203065"/>
      <w:bookmarkStart w:id="1991" w:name="_Toc57191192"/>
      <w:bookmarkStart w:id="1992" w:name="_Toc961540896"/>
      <w:bookmarkStart w:id="1993" w:name="_Toc895720074"/>
      <w:bookmarkStart w:id="1994" w:name="_Toc419320205"/>
      <w:bookmarkStart w:id="1995" w:name="_Toc433988694"/>
      <w:bookmarkStart w:id="1996" w:name="_Toc1454348410"/>
      <w:bookmarkStart w:id="1997" w:name="_Toc1079824924"/>
      <w:bookmarkStart w:id="1998" w:name="_Toc1822992647"/>
      <w:bookmarkStart w:id="1999" w:name="_Toc19996"/>
      <w:bookmarkStart w:id="2000" w:name="_Toc981363954"/>
      <w:bookmarkStart w:id="2001" w:name="_Toc147178811"/>
      <w:bookmarkStart w:id="2002" w:name="_Toc1855882209"/>
      <w:bookmarkStart w:id="2003" w:name="_Toc1853016662"/>
      <w:bookmarkStart w:id="2004" w:name="_Toc2114318583"/>
      <w:bookmarkStart w:id="2005" w:name="_Toc1739065231"/>
      <w:r>
        <w:rPr>
          <w:rFonts w:ascii="Times New Roman" w:hAnsi="Times New Roman" w:cs="Times New Roman"/>
          <w:color w:val="auto"/>
          <w:highlight w:val="none"/>
        </w:rPr>
        <w:t>第</w:t>
      </w:r>
      <w:r>
        <w:rPr>
          <w:rFonts w:hint="default" w:ascii="Times New Roman" w:hAnsi="Times New Roman" w:cs="Times New Roman"/>
          <w:color w:val="auto"/>
          <w:highlight w:val="none"/>
        </w:rPr>
        <w:t>四</w:t>
      </w:r>
      <w:r>
        <w:rPr>
          <w:rFonts w:ascii="Times New Roman" w:hAnsi="Times New Roman" w:cs="Times New Roman"/>
          <w:color w:val="auto"/>
          <w:highlight w:val="none"/>
        </w:rPr>
        <w:t xml:space="preserve">章 </w:t>
      </w:r>
      <w:r>
        <w:rPr>
          <w:rFonts w:hint="default" w:ascii="Times New Roman" w:hAnsi="Times New Roman" w:cs="Times New Roman"/>
          <w:color w:val="auto"/>
          <w:highlight w:val="none"/>
        </w:rPr>
        <w:t xml:space="preserve"> 合同条款及格式</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42D83BC6">
      <w:pPr>
        <w:pStyle w:val="3"/>
        <w:jc w:val="center"/>
        <w:rPr>
          <w:rFonts w:ascii="Times New Roman" w:hAnsi="Times New Roman" w:cs="Times New Roman"/>
          <w:color w:val="auto"/>
          <w:sz w:val="30"/>
          <w:szCs w:val="30"/>
          <w:highlight w:val="none"/>
        </w:rPr>
      </w:pPr>
      <w:bookmarkStart w:id="2006" w:name="_Toc1878591532"/>
      <w:bookmarkStart w:id="2007" w:name="_Toc2142547445"/>
      <w:bookmarkStart w:id="2008" w:name="_Toc559869417"/>
      <w:bookmarkStart w:id="2009" w:name="_Toc1582657412"/>
      <w:bookmarkStart w:id="2010" w:name="_Toc363044392"/>
      <w:bookmarkStart w:id="2011" w:name="_Toc5607808"/>
      <w:bookmarkStart w:id="2012" w:name="_Toc59203066"/>
      <w:bookmarkStart w:id="2013" w:name="_Toc54862164"/>
      <w:bookmarkStart w:id="2014" w:name="_Toc2097431066"/>
      <w:bookmarkStart w:id="2015" w:name="_Toc1428926652"/>
      <w:bookmarkStart w:id="2016" w:name="_Toc1482789990"/>
      <w:bookmarkStart w:id="2017" w:name="_Toc1514962366"/>
      <w:bookmarkStart w:id="2018" w:name="_Toc26016"/>
      <w:bookmarkStart w:id="2019" w:name="_Toc433579629"/>
      <w:bookmarkStart w:id="2020" w:name="_Toc433988695"/>
      <w:bookmarkStart w:id="2021" w:name="_Toc419321242"/>
      <w:bookmarkStart w:id="2022" w:name="_Toc57191193"/>
      <w:bookmarkStart w:id="2023" w:name="_Toc419320206"/>
      <w:bookmarkStart w:id="2024" w:name="_Toc419363662"/>
      <w:bookmarkStart w:id="2025" w:name="_Toc419364333"/>
      <w:r>
        <w:rPr>
          <w:rFonts w:hint="default" w:ascii="Times New Roman" w:hAnsi="Times New Roman" w:cs="Times New Roman"/>
          <w:color w:val="auto"/>
          <w:sz w:val="30"/>
          <w:szCs w:val="30"/>
          <w:highlight w:val="none"/>
        </w:rPr>
        <w:t>第一部分</w:t>
      </w:r>
      <w:r>
        <w:rPr>
          <w:rFonts w:ascii="Times New Roman" w:hAnsi="Times New Roman" w:cs="Times New Roman"/>
          <w:color w:val="auto"/>
          <w:sz w:val="30"/>
          <w:szCs w:val="30"/>
          <w:highlight w:val="none"/>
        </w:rPr>
        <w:t xml:space="preserve"> </w:t>
      </w:r>
      <w:r>
        <w:rPr>
          <w:rFonts w:hint="default" w:ascii="Times New Roman" w:hAnsi="Times New Roman" w:cs="Times New Roman"/>
          <w:color w:val="auto"/>
          <w:sz w:val="30"/>
          <w:szCs w:val="30"/>
          <w:highlight w:val="none"/>
        </w:rPr>
        <w:t>合同协议书</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1058651A">
      <w:pPr>
        <w:spacing w:line="400" w:lineRule="exact"/>
        <w:ind w:firstLine="6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发包人（全称）：</w:t>
      </w:r>
      <w:r>
        <w:rPr>
          <w:rFonts w:hint="default" w:ascii="Times New Roman" w:hAnsi="Times New Roman" w:cs="Times New Roman"/>
          <w:color w:val="auto"/>
          <w:szCs w:val="21"/>
          <w:highlight w:val="none"/>
          <w:u w:val="single"/>
        </w:rPr>
        <w:t xml:space="preserve">                                    </w:t>
      </w:r>
    </w:p>
    <w:p w14:paraId="6FB103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承包人（全称）：</w:t>
      </w:r>
      <w:r>
        <w:rPr>
          <w:rFonts w:hint="default" w:ascii="Times New Roman" w:hAnsi="Times New Roman" w:cs="Times New Roman"/>
          <w:color w:val="auto"/>
          <w:szCs w:val="21"/>
          <w:highlight w:val="none"/>
          <w:u w:val="single"/>
        </w:rPr>
        <w:t xml:space="preserve">                                    </w:t>
      </w:r>
    </w:p>
    <w:p w14:paraId="61231D6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根据《中华人民共和国民法典》、《中华人民共和国建筑法》及有关法律规定，遵循平等、自愿、公平和诚实信用的原则，双方就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项目的工程总承包及有关事项协商一致，共同达成如下协议：</w:t>
      </w:r>
    </w:p>
    <w:p w14:paraId="1004D3AD">
      <w:pPr>
        <w:pStyle w:val="4"/>
        <w:rPr>
          <w:rFonts w:hint="default" w:ascii="Times New Roman" w:hAnsi="Times New Roman" w:eastAsia="宋体" w:cs="Times New Roman"/>
          <w:b/>
          <w:color w:val="auto"/>
          <w:sz w:val="24"/>
          <w:szCs w:val="24"/>
          <w:highlight w:val="none"/>
        </w:rPr>
      </w:pPr>
      <w:bookmarkStart w:id="2026" w:name="_Toc473571058"/>
      <w:bookmarkStart w:id="2027" w:name="_Toc1662372417"/>
      <w:bookmarkStart w:id="2028" w:name="_Toc352812383"/>
      <w:bookmarkStart w:id="2029" w:name="_Toc54862165"/>
      <w:bookmarkStart w:id="2030" w:name="_Toc1373869754"/>
      <w:bookmarkStart w:id="2031" w:name="_Toc26623"/>
      <w:bookmarkStart w:id="2032" w:name="_Toc59203067"/>
      <w:bookmarkStart w:id="2033" w:name="_Toc1144987650"/>
      <w:bookmarkStart w:id="2034" w:name="_Toc448534778"/>
      <w:bookmarkStart w:id="2035" w:name="_Toc451889968"/>
      <w:bookmarkStart w:id="2036" w:name="_Toc2055596548"/>
      <w:bookmarkStart w:id="2037" w:name="_Toc1683217840"/>
      <w:bookmarkStart w:id="2038" w:name="_Toc145157198"/>
      <w:bookmarkStart w:id="2039" w:name="_Toc651218471"/>
      <w:r>
        <w:rPr>
          <w:rFonts w:hint="default" w:ascii="Times New Roman" w:hAnsi="Times New Roman" w:eastAsia="宋体" w:cs="Times New Roman"/>
          <w:b/>
          <w:color w:val="auto"/>
          <w:sz w:val="24"/>
          <w:szCs w:val="24"/>
          <w:highlight w:val="none"/>
        </w:rPr>
        <w:t>一、工程概况</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26E626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C1C8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EAE4E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工程审批、核准或备案文号：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F8BD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资金来源：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6A9C5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工程内容及规模：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2128C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工程承包范围：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DECA16">
      <w:pPr>
        <w:pStyle w:val="4"/>
        <w:rPr>
          <w:rFonts w:hint="default" w:ascii="Times New Roman" w:hAnsi="Times New Roman" w:eastAsia="宋体" w:cs="Times New Roman"/>
          <w:b/>
          <w:color w:val="auto"/>
          <w:sz w:val="24"/>
          <w:szCs w:val="24"/>
          <w:highlight w:val="none"/>
        </w:rPr>
      </w:pPr>
      <w:bookmarkStart w:id="2040" w:name="_Toc1518617670"/>
      <w:bookmarkStart w:id="2041" w:name="_Toc2071719472"/>
      <w:bookmarkStart w:id="2042" w:name="_Toc720522524"/>
      <w:bookmarkStart w:id="2043" w:name="_Toc59203068"/>
      <w:bookmarkStart w:id="2044" w:name="_Toc976201588"/>
      <w:bookmarkStart w:id="2045" w:name="_Toc1886482234"/>
      <w:bookmarkStart w:id="2046" w:name="_Toc743855129"/>
      <w:bookmarkStart w:id="2047" w:name="_Toc54862166"/>
      <w:bookmarkStart w:id="2048" w:name="_Toc2451"/>
      <w:bookmarkStart w:id="2049" w:name="_Toc180654907"/>
      <w:bookmarkStart w:id="2050" w:name="_Toc1120732506"/>
      <w:bookmarkStart w:id="2051" w:name="_Toc1426378235"/>
      <w:bookmarkStart w:id="2052" w:name="_Toc342335467"/>
      <w:bookmarkStart w:id="2053" w:name="_Toc2080950508"/>
      <w:r>
        <w:rPr>
          <w:rFonts w:hint="default" w:ascii="Times New Roman" w:hAnsi="Times New Roman" w:eastAsia="宋体" w:cs="Times New Roman"/>
          <w:b/>
          <w:color w:val="auto"/>
          <w:sz w:val="24"/>
          <w:szCs w:val="24"/>
          <w:highlight w:val="none"/>
        </w:rPr>
        <w:t>二、合同工期</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66C07D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计划开始工作日期：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12D9A30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计划开始现场施工日期：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88309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计划竣工日期：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060AE9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工期总日历天数：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天，工期总日历天数与根据前述计划日期计算的工期天数不一致的，以工期总日历天数为准。</w:t>
      </w:r>
    </w:p>
    <w:p w14:paraId="0B223B23">
      <w:pPr>
        <w:pStyle w:val="4"/>
        <w:rPr>
          <w:rFonts w:hint="default" w:ascii="Times New Roman" w:hAnsi="Times New Roman" w:eastAsia="宋体" w:cs="Times New Roman"/>
          <w:b/>
          <w:color w:val="auto"/>
          <w:sz w:val="24"/>
          <w:szCs w:val="24"/>
          <w:highlight w:val="none"/>
        </w:rPr>
      </w:pPr>
      <w:bookmarkStart w:id="2054" w:name="_Toc1831584838"/>
      <w:bookmarkStart w:id="2055" w:name="_Toc401092095"/>
      <w:bookmarkStart w:id="2056" w:name="_Toc54862167"/>
      <w:bookmarkStart w:id="2057" w:name="_Toc1139115921"/>
      <w:bookmarkStart w:id="2058" w:name="_Toc2080785948"/>
      <w:bookmarkStart w:id="2059" w:name="_Toc929389081"/>
      <w:bookmarkStart w:id="2060" w:name="_Toc24690"/>
      <w:bookmarkStart w:id="2061" w:name="_Toc218082867"/>
      <w:bookmarkStart w:id="2062" w:name="_Toc1957442788"/>
      <w:bookmarkStart w:id="2063" w:name="_Toc581640774"/>
      <w:bookmarkStart w:id="2064" w:name="_Toc1245447841"/>
      <w:bookmarkStart w:id="2065" w:name="_Toc1759822543"/>
      <w:bookmarkStart w:id="2066" w:name="_Toc59203069"/>
      <w:bookmarkStart w:id="2067" w:name="_Toc9468960"/>
      <w:r>
        <w:rPr>
          <w:rFonts w:hint="default" w:ascii="Times New Roman" w:hAnsi="Times New Roman" w:eastAsia="宋体" w:cs="Times New Roman"/>
          <w:b/>
          <w:color w:val="auto"/>
          <w:sz w:val="24"/>
          <w:szCs w:val="24"/>
          <w:highlight w:val="none"/>
        </w:rPr>
        <w:t>三、质量标准</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26A003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工程质量标准：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7961526">
      <w:pPr>
        <w:pStyle w:val="4"/>
        <w:rPr>
          <w:rFonts w:hint="default" w:ascii="Times New Roman" w:hAnsi="Times New Roman" w:eastAsia="宋体" w:cs="Times New Roman"/>
          <w:b/>
          <w:color w:val="auto"/>
          <w:sz w:val="24"/>
          <w:szCs w:val="24"/>
          <w:highlight w:val="none"/>
        </w:rPr>
      </w:pPr>
      <w:bookmarkStart w:id="2068" w:name="_Toc1579801421"/>
      <w:bookmarkStart w:id="2069" w:name="_Toc2135121921"/>
      <w:bookmarkStart w:id="2070" w:name="_Toc1622143307"/>
      <w:bookmarkStart w:id="2071" w:name="_Toc916279808"/>
      <w:bookmarkStart w:id="2072" w:name="_Toc1244540895"/>
      <w:bookmarkStart w:id="2073" w:name="_Toc1361969636"/>
      <w:bookmarkStart w:id="2074" w:name="_Toc1905999942"/>
      <w:bookmarkStart w:id="2075" w:name="_Toc788699639"/>
      <w:bookmarkStart w:id="2076" w:name="_Toc513546536"/>
      <w:bookmarkStart w:id="2077" w:name="_Toc18419"/>
      <w:bookmarkStart w:id="2078" w:name="_Toc793830020"/>
      <w:bookmarkStart w:id="2079" w:name="_Toc54862168"/>
      <w:bookmarkStart w:id="2080" w:name="_Toc59203070"/>
      <w:bookmarkStart w:id="2081" w:name="_Toc1728187808"/>
      <w:r>
        <w:rPr>
          <w:rFonts w:hint="default" w:ascii="Times New Roman" w:hAnsi="Times New Roman" w:eastAsia="宋体" w:cs="Times New Roman"/>
          <w:b/>
          <w:color w:val="auto"/>
          <w:sz w:val="24"/>
          <w:szCs w:val="24"/>
          <w:highlight w:val="none"/>
        </w:rPr>
        <w:t>四、签约合同价与合同价格形式</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60F91B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签约合同价（含税）为：人民币（大写)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p>
    <w:p w14:paraId="0851BA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具体构成详见价格清单。其中： </w:t>
      </w:r>
    </w:p>
    <w:p w14:paraId="5922778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设计费（含税）：</w:t>
      </w:r>
    </w:p>
    <w:p w14:paraId="4118FB73">
      <w:pPr>
        <w:spacing w:line="400" w:lineRule="exact"/>
        <w:ind w:firstLine="600"/>
        <w:rPr>
          <w:rFonts w:hint="default" w:ascii="Times New Roman" w:hAnsi="Times New Roman" w:cs="Times New Roman"/>
          <w:color w:val="auto"/>
          <w:szCs w:val="21"/>
          <w:highlight w:val="none"/>
          <w:shd w:val="clear" w:color="auto" w:fill="FFFFFF"/>
        </w:rPr>
      </w:pPr>
      <w:r>
        <w:rPr>
          <w:rFonts w:hint="default" w:ascii="Times New Roman" w:hAnsi="Times New Roman" w:cs="Times New Roman"/>
          <w:color w:val="auto"/>
          <w:szCs w:val="21"/>
          <w:highlight w:val="none"/>
        </w:rPr>
        <w:t xml:space="preserve">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元）；适用税率：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如要求按BIM建模，</w:t>
      </w:r>
      <w:r>
        <w:rPr>
          <w:rFonts w:hint="default" w:ascii="Times New Roman" w:hAnsi="Times New Roman" w:cs="Times New Roman"/>
          <w:color w:val="auto"/>
          <w:szCs w:val="21"/>
          <w:highlight w:val="none"/>
          <w:shd w:val="clear" w:color="auto" w:fill="FFFFFF"/>
        </w:rPr>
        <w:t>设计费应包含BIM建模费。</w:t>
      </w:r>
    </w:p>
    <w:p w14:paraId="686102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2</w:t>
      </w:r>
      <w:r>
        <w:rPr>
          <w:rFonts w:hint="default" w:ascii="Times New Roman" w:hAnsi="Times New Roman" w:cs="Times New Roman"/>
          <w:color w:val="auto"/>
          <w:szCs w:val="21"/>
          <w:highlight w:val="none"/>
        </w:rPr>
        <w:t>） 建筑安装工程费（含税）：</w:t>
      </w:r>
    </w:p>
    <w:p w14:paraId="08D1E9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元）；适用税率：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%；其中固定总价部分为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eastAsia" w:ascii="Times New Roman" w:hAnsi="Times New Roman" w:cs="Times New Roman"/>
          <w:color w:val="auto"/>
          <w:szCs w:val="21"/>
          <w:highlight w:val="none"/>
          <w:lang w:eastAsia="zh-CN"/>
        </w:rPr>
        <w:t>暂定工程量费用为</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none"/>
          <w:lang w:val="en-US" w:eastAsia="zh-CN"/>
        </w:rPr>
        <w:t>元（如有），</w:t>
      </w:r>
      <w:r>
        <w:rPr>
          <w:rFonts w:hint="default" w:ascii="Times New Roman" w:hAnsi="Times New Roman" w:cs="Times New Roman"/>
          <w:color w:val="auto"/>
          <w:szCs w:val="21"/>
          <w:highlight w:val="none"/>
        </w:rPr>
        <w:t xml:space="preserve">暂估价为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元，暂列金额为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p>
    <w:p w14:paraId="5A0DA1EF">
      <w:pPr>
        <w:spacing w:line="400" w:lineRule="exact"/>
        <w:ind w:firstLine="600"/>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ascii="Times New Roman" w:hAnsi="Times New Roman" w:eastAsia="宋体" w:cs="Times New Roman"/>
          <w:color w:val="auto"/>
          <w:highlight w:val="none"/>
          <w:lang w:eastAsia="zh-CN"/>
        </w:rPr>
        <w:t>设备购置费</w:t>
      </w:r>
      <w:r>
        <w:rPr>
          <w:rFonts w:hint="eastAsia" w:cs="Times New Roman"/>
          <w:color w:val="auto"/>
          <w:highlight w:val="none"/>
          <w:lang w:eastAsia="zh-CN"/>
        </w:rPr>
        <w:t>：</w:t>
      </w:r>
      <w:r>
        <w:rPr>
          <w:rFonts w:hint="default" w:ascii="Times New Roman" w:hAnsi="Times New Roman" w:cs="Times New Roman"/>
          <w:color w:val="auto"/>
          <w:szCs w:val="21"/>
          <w:highlight w:val="none"/>
        </w:rPr>
        <w:t xml:space="preserve">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eastAsia" w:cs="Times New Roman"/>
          <w:color w:val="auto"/>
          <w:szCs w:val="21"/>
          <w:highlight w:val="none"/>
          <w:lang w:eastAsia="zh-CN"/>
        </w:rPr>
        <w:t>。</w:t>
      </w:r>
    </w:p>
    <w:p w14:paraId="0FF4D3E8">
      <w:pPr>
        <w:spacing w:line="400" w:lineRule="exact"/>
        <w:ind w:firstLine="630" w:firstLineChars="300"/>
        <w:rPr>
          <w:rFonts w:hint="default" w:ascii="Times New Roman" w:hAnsi="Times New Roman" w:cs="Times New Roman"/>
          <w:color w:val="auto"/>
          <w:kern w:val="0"/>
          <w:szCs w:val="21"/>
          <w:highlight w:val="none"/>
          <w:shd w:val="clear" w:color="auto" w:fill="FFFFFF"/>
        </w:rPr>
      </w:pPr>
      <w:r>
        <w:rPr>
          <w:rFonts w:hint="default" w:ascii="Times New Roman" w:hAnsi="Times New Roman" w:cs="Times New Roman"/>
          <w:color w:val="auto"/>
          <w:kern w:val="0"/>
          <w:szCs w:val="21"/>
          <w:highlight w:val="none"/>
          <w:shd w:val="clear" w:color="auto" w:fill="FFFFFF"/>
        </w:rPr>
        <w:t>（</w:t>
      </w:r>
      <w:r>
        <w:rPr>
          <w:rFonts w:hint="eastAsia" w:ascii="Times New Roman" w:hAnsi="Times New Roman" w:cs="Times New Roman"/>
          <w:color w:val="auto"/>
          <w:kern w:val="0"/>
          <w:szCs w:val="21"/>
          <w:highlight w:val="none"/>
          <w:shd w:val="clear" w:color="auto" w:fill="FFFFFF"/>
          <w:lang w:eastAsia="zh-CN"/>
        </w:rPr>
        <w:t>4</w:t>
      </w:r>
      <w:r>
        <w:rPr>
          <w:rFonts w:hint="default" w:ascii="Times New Roman" w:hAnsi="Times New Roman" w:cs="Times New Roman"/>
          <w:color w:val="auto"/>
          <w:kern w:val="0"/>
          <w:szCs w:val="21"/>
          <w:highlight w:val="none"/>
          <w:shd w:val="clear" w:color="auto" w:fill="FFFFFF"/>
        </w:rPr>
        <w:t>）承包人指定的开户银行及银行账户：</w:t>
      </w:r>
    </w:p>
    <w:p w14:paraId="50B532D2">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单位名称：</w:t>
      </w:r>
      <w:r>
        <w:rPr>
          <w:rFonts w:hint="default" w:ascii="Times New Roman" w:hAnsi="Times New Roman" w:cs="Times New Roman"/>
          <w:color w:val="auto"/>
          <w:szCs w:val="21"/>
          <w:highlight w:val="none"/>
          <w:u w:val="single"/>
        </w:rPr>
        <w:t xml:space="preserve">                                     </w:t>
      </w:r>
    </w:p>
    <w:p w14:paraId="71E3D30D">
      <w:pPr>
        <w:spacing w:line="40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开户银行：</w:t>
      </w:r>
      <w:r>
        <w:rPr>
          <w:rFonts w:hint="default" w:ascii="Times New Roman" w:hAnsi="Times New Roman" w:cs="Times New Roman"/>
          <w:color w:val="auto"/>
          <w:szCs w:val="21"/>
          <w:highlight w:val="none"/>
          <w:u w:val="single"/>
        </w:rPr>
        <w:t xml:space="preserve">                                     </w:t>
      </w:r>
    </w:p>
    <w:p w14:paraId="0C595580">
      <w:pPr>
        <w:adjustRightInd w:val="0"/>
        <w:snapToGrid w:val="0"/>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账　　号：</w:t>
      </w:r>
      <w:r>
        <w:rPr>
          <w:rFonts w:hint="default" w:ascii="Times New Roman" w:hAnsi="Times New Roman" w:cs="Times New Roman"/>
          <w:color w:val="auto"/>
          <w:szCs w:val="21"/>
          <w:highlight w:val="none"/>
          <w:u w:val="single"/>
        </w:rPr>
        <w:t xml:space="preserve">                                     </w:t>
      </w:r>
    </w:p>
    <w:p w14:paraId="548E9C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合同价格形式：</w:t>
      </w:r>
    </w:p>
    <w:p w14:paraId="30205A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合同价格形式为总价合同，除根据合同约定的在工程实施过程中需进行增减的款项外，合同价格不予调整，但合同当事人另有约定的除外。</w:t>
      </w:r>
    </w:p>
    <w:p w14:paraId="047FE639">
      <w:pPr>
        <w:kinsoku w:val="0"/>
        <w:spacing w:line="400" w:lineRule="exact"/>
        <w:ind w:left="263" w:leftChars="125" w:firstLine="210" w:firstLineChars="1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合同当事人对合同价格形式的其他约定：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68C533">
      <w:pPr>
        <w:pStyle w:val="4"/>
        <w:rPr>
          <w:rFonts w:hint="default" w:ascii="Times New Roman" w:hAnsi="Times New Roman" w:eastAsia="宋体" w:cs="Times New Roman"/>
          <w:b/>
          <w:color w:val="auto"/>
          <w:sz w:val="24"/>
          <w:szCs w:val="24"/>
          <w:highlight w:val="none"/>
        </w:rPr>
      </w:pPr>
      <w:bookmarkStart w:id="2082" w:name="_Toc1209085281"/>
      <w:bookmarkStart w:id="2083" w:name="_Toc12356"/>
      <w:bookmarkStart w:id="2084" w:name="_Toc1749888768"/>
      <w:bookmarkStart w:id="2085" w:name="_Toc1327229232"/>
      <w:bookmarkStart w:id="2086" w:name="_Toc54862169"/>
      <w:bookmarkStart w:id="2087" w:name="_Toc1015003070"/>
      <w:bookmarkStart w:id="2088" w:name="_Toc1915308468"/>
      <w:bookmarkStart w:id="2089" w:name="_Toc84839505"/>
      <w:bookmarkStart w:id="2090" w:name="_Toc522510966"/>
      <w:bookmarkStart w:id="2091" w:name="_Toc2122715928"/>
      <w:bookmarkStart w:id="2092" w:name="_Toc433474074"/>
      <w:bookmarkStart w:id="2093" w:name="_Toc59203071"/>
      <w:bookmarkStart w:id="2094" w:name="_Toc1075209372"/>
      <w:bookmarkStart w:id="2095" w:name="_Toc1124389456"/>
      <w:r>
        <w:rPr>
          <w:rFonts w:hint="default" w:ascii="Times New Roman" w:hAnsi="Times New Roman" w:eastAsia="宋体" w:cs="Times New Roman"/>
          <w:b/>
          <w:color w:val="auto"/>
          <w:sz w:val="24"/>
          <w:szCs w:val="24"/>
          <w:highlight w:val="none"/>
        </w:rPr>
        <w:t>五、</w:t>
      </w:r>
      <w:r>
        <w:rPr>
          <w:rFonts w:ascii="Times New Roman" w:hAnsi="Times New Roman" w:eastAsia="宋体" w:cs="Times New Roman"/>
          <w:color w:val="auto"/>
          <w:sz w:val="24"/>
          <w:szCs w:val="24"/>
          <w:highlight w:val="none"/>
        </w:rPr>
        <w:t>主要负责人</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3953A82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工程总承包项目经理：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；项目设计负责人：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；施工项目经理：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项目施工专职安全生产管理人员：</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7F644F3">
      <w:pPr>
        <w:pStyle w:val="4"/>
        <w:rPr>
          <w:rFonts w:hint="default" w:ascii="Times New Roman" w:hAnsi="Times New Roman" w:eastAsia="宋体" w:cs="Times New Roman"/>
          <w:b/>
          <w:color w:val="auto"/>
          <w:sz w:val="24"/>
          <w:szCs w:val="24"/>
          <w:highlight w:val="none"/>
        </w:rPr>
      </w:pPr>
      <w:bookmarkStart w:id="2096" w:name="_Toc246758150"/>
      <w:bookmarkStart w:id="2097" w:name="_Toc1919490981"/>
      <w:bookmarkStart w:id="2098" w:name="_Toc54862170"/>
      <w:bookmarkStart w:id="2099" w:name="_Toc59203072"/>
      <w:bookmarkStart w:id="2100" w:name="_Toc6687878"/>
      <w:bookmarkStart w:id="2101" w:name="_Toc12615"/>
      <w:bookmarkStart w:id="2102" w:name="_Toc1271250226"/>
      <w:bookmarkStart w:id="2103" w:name="_Toc1496130903"/>
      <w:bookmarkStart w:id="2104" w:name="_Toc1300035418"/>
      <w:bookmarkStart w:id="2105" w:name="_Toc651301706"/>
      <w:bookmarkStart w:id="2106" w:name="_Toc104760226"/>
      <w:bookmarkStart w:id="2107" w:name="_Toc2124431453"/>
      <w:bookmarkStart w:id="2108" w:name="_Toc1655458353"/>
      <w:bookmarkStart w:id="2109" w:name="_Toc736679057"/>
      <w:r>
        <w:rPr>
          <w:rFonts w:hint="default" w:ascii="Times New Roman" w:hAnsi="Times New Roman" w:eastAsia="宋体" w:cs="Times New Roman"/>
          <w:b/>
          <w:color w:val="auto"/>
          <w:sz w:val="24"/>
          <w:szCs w:val="24"/>
          <w:highlight w:val="none"/>
        </w:rPr>
        <w:t>六、合同文件构成</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4CE761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本协议书与下列文件一起构成合同文件： </w:t>
      </w:r>
    </w:p>
    <w:p w14:paraId="074EFC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中标通知书（如果有）；</w:t>
      </w:r>
    </w:p>
    <w:p w14:paraId="6D077E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投标函及投标函附录（如果有）；</w:t>
      </w:r>
    </w:p>
    <w:p w14:paraId="0BF981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专用合同条件及《发包人要求》等附件；</w:t>
      </w:r>
    </w:p>
    <w:p w14:paraId="60A1AA5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通用合同条件；</w:t>
      </w:r>
    </w:p>
    <w:p w14:paraId="2AC97921">
      <w:pPr>
        <w:spacing w:line="400" w:lineRule="exact"/>
        <w:ind w:firstLine="630" w:firstLineChars="3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（5）标准、规范及有关技术文件； </w:t>
      </w:r>
    </w:p>
    <w:p w14:paraId="6B8F0B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价格清单；</w:t>
      </w:r>
    </w:p>
    <w:p w14:paraId="2E490A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双方约定的其他合同文件。</w:t>
      </w:r>
    </w:p>
    <w:p w14:paraId="431006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上述各项合同文件包括双方就该项合同文件所作出的补充和修改，属于同一类内容的合同文件应以最新签署的为准</w:t>
      </w:r>
      <w:r>
        <w:rPr>
          <w:rFonts w:hint="eastAsia" w:hAnsi="宋体" w:cs="宋体"/>
          <w:color w:val="auto"/>
          <w:highlight w:val="none"/>
        </w:rPr>
        <w:t>（违反招标文件</w:t>
      </w:r>
      <w:r>
        <w:rPr>
          <w:rFonts w:hAnsi="宋体" w:cs="宋体"/>
          <w:color w:val="auto"/>
          <w:highlight w:val="none"/>
        </w:rPr>
        <w:t>实质性内容的约定除外</w:t>
      </w:r>
      <w:r>
        <w:rPr>
          <w:rFonts w:hint="eastAsia" w:hAnsi="宋体" w:cs="宋体"/>
          <w:color w:val="auto"/>
          <w:highlight w:val="none"/>
        </w:rPr>
        <w:t>）</w:t>
      </w:r>
      <w:r>
        <w:rPr>
          <w:rFonts w:hint="default" w:ascii="Times New Roman" w:hAnsi="Times New Roman" w:cs="Times New Roman"/>
          <w:color w:val="auto"/>
          <w:szCs w:val="21"/>
          <w:highlight w:val="none"/>
        </w:rPr>
        <w:t>。专用合同条件及其附件须经合同当事人签字或盖章。</w:t>
      </w:r>
    </w:p>
    <w:p w14:paraId="79C78EF8">
      <w:pPr>
        <w:pStyle w:val="4"/>
        <w:rPr>
          <w:rFonts w:hint="default" w:ascii="Times New Roman" w:hAnsi="Times New Roman" w:eastAsia="宋体" w:cs="Times New Roman"/>
          <w:b/>
          <w:color w:val="auto"/>
          <w:sz w:val="24"/>
          <w:szCs w:val="24"/>
          <w:highlight w:val="none"/>
        </w:rPr>
      </w:pPr>
      <w:bookmarkStart w:id="2110" w:name="_Toc569524691"/>
      <w:bookmarkStart w:id="2111" w:name="_Toc1562431241"/>
      <w:bookmarkStart w:id="2112" w:name="_Toc1008357329"/>
      <w:bookmarkStart w:id="2113" w:name="_Toc83029899"/>
      <w:bookmarkStart w:id="2114" w:name="_Toc813162603"/>
      <w:bookmarkStart w:id="2115" w:name="_Toc834576655"/>
      <w:bookmarkStart w:id="2116" w:name="_Toc32007"/>
      <w:bookmarkStart w:id="2117" w:name="_Toc1395573733"/>
      <w:bookmarkStart w:id="2118" w:name="_Toc59203073"/>
      <w:bookmarkStart w:id="2119" w:name="_Toc1446409866"/>
      <w:bookmarkStart w:id="2120" w:name="_Toc1478150848"/>
      <w:bookmarkStart w:id="2121" w:name="_Toc1915294102"/>
      <w:bookmarkStart w:id="2122" w:name="_Toc666897772"/>
      <w:bookmarkStart w:id="2123" w:name="_Toc54862171"/>
      <w:r>
        <w:rPr>
          <w:rFonts w:hint="default" w:ascii="Times New Roman" w:hAnsi="Times New Roman" w:eastAsia="宋体" w:cs="Times New Roman"/>
          <w:b/>
          <w:color w:val="auto"/>
          <w:sz w:val="24"/>
          <w:szCs w:val="24"/>
          <w:highlight w:val="none"/>
        </w:rPr>
        <w:t>七、承诺</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22A4E7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发包人承诺按照法律规定履行项目审批手续、筹集工程建设资金并按照合同约定的期限和方式支付合同价款。</w:t>
      </w:r>
    </w:p>
    <w:p w14:paraId="6FD0D3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承包人承诺按照法律规定及合同约定组织完成工程的设计、采购和施工等工作，确保工程质量和安全，不进行转包及违法分包，并在缺陷责任期及保修期内承担相应的工程维修责任。</w:t>
      </w:r>
    </w:p>
    <w:p w14:paraId="1466A341">
      <w:pPr>
        <w:pStyle w:val="4"/>
        <w:rPr>
          <w:rFonts w:hint="default" w:ascii="Times New Roman" w:hAnsi="Times New Roman" w:eastAsia="宋体" w:cs="Times New Roman"/>
          <w:b/>
          <w:color w:val="auto"/>
          <w:sz w:val="24"/>
          <w:szCs w:val="24"/>
          <w:highlight w:val="none"/>
        </w:rPr>
      </w:pPr>
      <w:bookmarkStart w:id="2124" w:name="_Toc1801801401"/>
      <w:bookmarkStart w:id="2125" w:name="_Toc560666398"/>
      <w:bookmarkStart w:id="2126" w:name="_Toc245536751"/>
      <w:bookmarkStart w:id="2127" w:name="_Toc621915243"/>
      <w:bookmarkStart w:id="2128" w:name="_Toc478377145"/>
      <w:bookmarkStart w:id="2129" w:name="_Toc30555"/>
      <w:bookmarkStart w:id="2130" w:name="_Toc54862172"/>
      <w:bookmarkStart w:id="2131" w:name="_Toc1428832207"/>
      <w:bookmarkStart w:id="2132" w:name="_Toc1697429105"/>
      <w:bookmarkStart w:id="2133" w:name="_Toc59203074"/>
      <w:bookmarkStart w:id="2134" w:name="_Toc1809522240"/>
      <w:bookmarkStart w:id="2135" w:name="_Toc1793779813"/>
      <w:bookmarkStart w:id="2136" w:name="_Toc1546287658"/>
      <w:bookmarkStart w:id="2137" w:name="_Toc2087821888"/>
      <w:r>
        <w:rPr>
          <w:rFonts w:hint="default" w:ascii="Times New Roman" w:hAnsi="Times New Roman" w:eastAsia="宋体" w:cs="Times New Roman"/>
          <w:b/>
          <w:color w:val="auto"/>
          <w:sz w:val="24"/>
          <w:szCs w:val="24"/>
          <w:highlight w:val="none"/>
        </w:rPr>
        <w:t>八、签订时间</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7B0B58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r>
        <w:rPr>
          <w:rFonts w:hint="eastAsia" w:ascii="Times New Roman" w:hAnsi="Times New Roman" w:cs="Times New Roman"/>
          <w:color w:val="auto"/>
          <w:szCs w:val="21"/>
          <w:highlight w:val="none"/>
          <w:lang w:eastAsia="zh-CN"/>
        </w:rPr>
        <w:t>签订</w:t>
      </w:r>
      <w:r>
        <w:rPr>
          <w:rFonts w:hint="default" w:ascii="Times New Roman" w:hAnsi="Times New Roman" w:cs="Times New Roman"/>
          <w:color w:val="auto"/>
          <w:szCs w:val="21"/>
          <w:highlight w:val="none"/>
        </w:rPr>
        <w:t>。</w:t>
      </w:r>
    </w:p>
    <w:p w14:paraId="3F52A484">
      <w:pPr>
        <w:pStyle w:val="4"/>
        <w:rPr>
          <w:rFonts w:hint="default" w:ascii="Times New Roman" w:hAnsi="Times New Roman" w:eastAsia="宋体" w:cs="Times New Roman"/>
          <w:b/>
          <w:color w:val="auto"/>
          <w:sz w:val="24"/>
          <w:szCs w:val="24"/>
          <w:highlight w:val="none"/>
        </w:rPr>
      </w:pPr>
      <w:bookmarkStart w:id="2138" w:name="_Toc319672907"/>
      <w:bookmarkStart w:id="2139" w:name="_Toc1694945491"/>
      <w:bookmarkStart w:id="2140" w:name="_Toc741506727"/>
      <w:bookmarkStart w:id="2141" w:name="_Toc22292641"/>
      <w:bookmarkStart w:id="2142" w:name="_Toc15527480"/>
      <w:bookmarkStart w:id="2143" w:name="_Toc54862173"/>
      <w:bookmarkStart w:id="2144" w:name="_Toc1556690495"/>
      <w:bookmarkStart w:id="2145" w:name="_Toc59203075"/>
      <w:bookmarkStart w:id="2146" w:name="_Toc20952"/>
      <w:bookmarkStart w:id="2147" w:name="_Toc1994778308"/>
      <w:bookmarkStart w:id="2148" w:name="_Toc336193311"/>
      <w:bookmarkStart w:id="2149" w:name="_Toc711067861"/>
      <w:bookmarkStart w:id="2150" w:name="_Toc1457817031"/>
      <w:bookmarkStart w:id="2151" w:name="_Toc1903165666"/>
      <w:r>
        <w:rPr>
          <w:rFonts w:hint="default" w:ascii="Times New Roman" w:hAnsi="Times New Roman" w:eastAsia="宋体" w:cs="Times New Roman"/>
          <w:b/>
          <w:color w:val="auto"/>
          <w:sz w:val="24"/>
          <w:szCs w:val="24"/>
          <w:highlight w:val="none"/>
        </w:rPr>
        <w:t>九、签订地点</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02F300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本合同在</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eastAsia="zh-CN"/>
        </w:rPr>
        <w:t>签订</w:t>
      </w:r>
      <w:r>
        <w:rPr>
          <w:rFonts w:hint="default" w:ascii="Times New Roman" w:hAnsi="Times New Roman" w:cs="Times New Roman"/>
          <w:color w:val="auto"/>
          <w:szCs w:val="21"/>
          <w:highlight w:val="none"/>
        </w:rPr>
        <w:t>。</w:t>
      </w:r>
    </w:p>
    <w:p w14:paraId="486C3575">
      <w:pPr>
        <w:pStyle w:val="4"/>
        <w:rPr>
          <w:rFonts w:hint="default" w:ascii="Times New Roman" w:hAnsi="Times New Roman" w:eastAsia="宋体" w:cs="Times New Roman"/>
          <w:b/>
          <w:color w:val="auto"/>
          <w:sz w:val="24"/>
          <w:szCs w:val="24"/>
          <w:highlight w:val="none"/>
        </w:rPr>
      </w:pPr>
      <w:bookmarkStart w:id="2152" w:name="_Toc1367077717"/>
      <w:bookmarkStart w:id="2153" w:name="_Toc1475830826"/>
      <w:bookmarkStart w:id="2154" w:name="_Toc54862174"/>
      <w:bookmarkStart w:id="2155" w:name="_Toc1996259046"/>
      <w:bookmarkStart w:id="2156" w:name="_Toc2135252499"/>
      <w:bookmarkStart w:id="2157" w:name="_Toc1154426045"/>
      <w:bookmarkStart w:id="2158" w:name="_Toc1537753136"/>
      <w:bookmarkStart w:id="2159" w:name="_Toc59203076"/>
      <w:bookmarkStart w:id="2160" w:name="_Toc1981766359"/>
      <w:bookmarkStart w:id="2161" w:name="_Toc1237840180"/>
      <w:bookmarkStart w:id="2162" w:name="_Toc32617"/>
      <w:bookmarkStart w:id="2163" w:name="_Toc55359265"/>
      <w:bookmarkStart w:id="2164" w:name="_Toc1284692865"/>
      <w:bookmarkStart w:id="2165" w:name="_Toc1502917937"/>
      <w:r>
        <w:rPr>
          <w:rFonts w:hint="default" w:ascii="Times New Roman" w:hAnsi="Times New Roman" w:eastAsia="宋体" w:cs="Times New Roman"/>
          <w:b/>
          <w:color w:val="auto"/>
          <w:sz w:val="24"/>
          <w:szCs w:val="24"/>
          <w:highlight w:val="none"/>
        </w:rPr>
        <w:t>十、合同生效</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1A4CB8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本合同经双方签字或盖章后成立，并自</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生效。</w:t>
      </w:r>
    </w:p>
    <w:p w14:paraId="24D0AE81">
      <w:pPr>
        <w:pStyle w:val="4"/>
        <w:rPr>
          <w:rFonts w:hint="default" w:ascii="Times New Roman" w:hAnsi="Times New Roman" w:eastAsia="宋体" w:cs="Times New Roman"/>
          <w:b/>
          <w:color w:val="auto"/>
          <w:sz w:val="24"/>
          <w:szCs w:val="24"/>
          <w:highlight w:val="none"/>
        </w:rPr>
      </w:pPr>
      <w:bookmarkStart w:id="2166" w:name="_Toc54862175"/>
      <w:bookmarkStart w:id="2167" w:name="_Toc739094969"/>
      <w:bookmarkStart w:id="2168" w:name="_Toc753053835"/>
      <w:bookmarkStart w:id="2169" w:name="_Toc760204786"/>
      <w:bookmarkStart w:id="2170" w:name="_Toc1397762558"/>
      <w:bookmarkStart w:id="2171" w:name="_Toc1569918871"/>
      <w:bookmarkStart w:id="2172" w:name="_Toc1066592225"/>
      <w:bookmarkStart w:id="2173" w:name="_Toc983821257"/>
      <w:bookmarkStart w:id="2174" w:name="_Toc641465415"/>
      <w:bookmarkStart w:id="2175" w:name="_Toc59203077"/>
      <w:bookmarkStart w:id="2176" w:name="_Toc1719258617"/>
      <w:bookmarkStart w:id="2177" w:name="_Toc1088588692"/>
      <w:bookmarkStart w:id="2178" w:name="_Toc13131"/>
      <w:bookmarkStart w:id="2179" w:name="_Toc707631482"/>
      <w:r>
        <w:rPr>
          <w:rFonts w:hint="default" w:ascii="Times New Roman" w:hAnsi="Times New Roman" w:eastAsia="宋体" w:cs="Times New Roman"/>
          <w:b/>
          <w:color w:val="auto"/>
          <w:sz w:val="24"/>
          <w:szCs w:val="24"/>
          <w:highlight w:val="none"/>
        </w:rPr>
        <w:t>十一、合同份数</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14:paraId="611F84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份，均具有同等法律效力，发包人执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份，承包人执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14787B80">
      <w:pPr>
        <w:spacing w:line="400" w:lineRule="exact"/>
        <w:ind w:firstLine="600"/>
        <w:rPr>
          <w:rFonts w:hint="default" w:ascii="Times New Roman" w:hAnsi="Times New Roman" w:cs="Times New Roman"/>
          <w:color w:val="auto"/>
          <w:szCs w:val="21"/>
          <w:highlight w:val="none"/>
        </w:rPr>
      </w:pPr>
    </w:p>
    <w:p w14:paraId="0E7AD899">
      <w:pPr>
        <w:spacing w:line="400" w:lineRule="exact"/>
        <w:ind w:firstLine="600"/>
        <w:rPr>
          <w:rFonts w:hint="default" w:ascii="Times New Roman" w:hAnsi="Times New Roman" w:cs="Times New Roman"/>
          <w:color w:val="auto"/>
          <w:szCs w:val="21"/>
          <w:highlight w:val="none"/>
        </w:rPr>
      </w:pPr>
    </w:p>
    <w:tbl>
      <w:tblPr>
        <w:tblStyle w:val="83"/>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65EFAA8A">
        <w:tblPrEx>
          <w:tblCellMar>
            <w:top w:w="0" w:type="dxa"/>
            <w:left w:w="108" w:type="dxa"/>
            <w:bottom w:w="0" w:type="dxa"/>
            <w:right w:w="108" w:type="dxa"/>
          </w:tblCellMar>
        </w:tblPrEx>
        <w:tc>
          <w:tcPr>
            <w:tcW w:w="4507" w:type="dxa"/>
            <w:noWrap w:val="0"/>
            <w:vAlign w:val="top"/>
          </w:tcPr>
          <w:p w14:paraId="62DA80BD">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发包人：（公章）</w:t>
            </w:r>
          </w:p>
          <w:p w14:paraId="5A51E765">
            <w:pPr>
              <w:pStyle w:val="606"/>
              <w:spacing w:after="50" w:line="400" w:lineRule="exact"/>
              <w:jc w:val="left"/>
              <w:rPr>
                <w:rFonts w:hint="default" w:ascii="Times New Roman" w:hAnsi="Times New Roman" w:eastAsia="宋体" w:cs="Times New Roman"/>
                <w:color w:val="auto"/>
                <w:sz w:val="21"/>
                <w:szCs w:val="21"/>
                <w:highlight w:val="none"/>
              </w:rPr>
            </w:pPr>
          </w:p>
          <w:p w14:paraId="5E1291C6">
            <w:pPr>
              <w:pStyle w:val="606"/>
              <w:spacing w:after="50" w:line="400" w:lineRule="exact"/>
              <w:jc w:val="left"/>
              <w:rPr>
                <w:rFonts w:hint="default" w:ascii="Times New Roman" w:hAnsi="Times New Roman" w:eastAsia="宋体" w:cs="Times New Roman"/>
                <w:color w:val="auto"/>
                <w:sz w:val="21"/>
                <w:szCs w:val="21"/>
                <w:highlight w:val="none"/>
              </w:rPr>
            </w:pPr>
          </w:p>
        </w:tc>
        <w:tc>
          <w:tcPr>
            <w:tcW w:w="4565" w:type="dxa"/>
            <w:noWrap w:val="0"/>
            <w:vAlign w:val="top"/>
          </w:tcPr>
          <w:p w14:paraId="6EE5916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承包人：（公章）</w:t>
            </w:r>
          </w:p>
          <w:p w14:paraId="0B7F25B0">
            <w:pPr>
              <w:pStyle w:val="606"/>
              <w:spacing w:after="50" w:line="400" w:lineRule="exact"/>
              <w:jc w:val="left"/>
              <w:rPr>
                <w:rFonts w:hint="default" w:ascii="Times New Roman" w:hAnsi="Times New Roman" w:eastAsia="宋体" w:cs="Times New Roman"/>
                <w:color w:val="auto"/>
                <w:sz w:val="21"/>
                <w:szCs w:val="21"/>
                <w:highlight w:val="none"/>
              </w:rPr>
            </w:pPr>
          </w:p>
          <w:p w14:paraId="5F26FA95">
            <w:pPr>
              <w:pStyle w:val="606"/>
              <w:spacing w:after="50" w:line="400" w:lineRule="exact"/>
              <w:jc w:val="left"/>
              <w:rPr>
                <w:rFonts w:hint="default" w:ascii="Times New Roman" w:hAnsi="Times New Roman" w:eastAsia="宋体" w:cs="Times New Roman"/>
                <w:color w:val="auto"/>
                <w:sz w:val="21"/>
                <w:szCs w:val="21"/>
                <w:highlight w:val="none"/>
              </w:rPr>
            </w:pPr>
          </w:p>
        </w:tc>
      </w:tr>
      <w:tr w14:paraId="1114EB4A">
        <w:tblPrEx>
          <w:tblCellMar>
            <w:top w:w="0" w:type="dxa"/>
            <w:left w:w="108" w:type="dxa"/>
            <w:bottom w:w="0" w:type="dxa"/>
            <w:right w:w="108" w:type="dxa"/>
          </w:tblCellMar>
        </w:tblPrEx>
        <w:tc>
          <w:tcPr>
            <w:tcW w:w="4507" w:type="dxa"/>
            <w:noWrap w:val="0"/>
            <w:vAlign w:val="top"/>
          </w:tcPr>
          <w:p w14:paraId="3C450CBA">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法定代表人或其委托代理人：</w:t>
            </w:r>
          </w:p>
          <w:p w14:paraId="24EEBD5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（签字）</w:t>
            </w:r>
          </w:p>
          <w:p w14:paraId="6637AFA0">
            <w:pPr>
              <w:pStyle w:val="606"/>
              <w:spacing w:after="50" w:line="400" w:lineRule="exact"/>
              <w:jc w:val="left"/>
              <w:rPr>
                <w:rFonts w:hint="default" w:ascii="Times New Roman" w:hAnsi="Times New Roman" w:eastAsia="宋体" w:cs="Times New Roman"/>
                <w:color w:val="auto"/>
                <w:sz w:val="21"/>
                <w:szCs w:val="21"/>
                <w:highlight w:val="none"/>
              </w:rPr>
            </w:pPr>
          </w:p>
        </w:tc>
        <w:tc>
          <w:tcPr>
            <w:tcW w:w="4565" w:type="dxa"/>
            <w:noWrap w:val="0"/>
            <w:vAlign w:val="top"/>
          </w:tcPr>
          <w:p w14:paraId="473C73EC">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法定代表人或其委托代理人：</w:t>
            </w:r>
          </w:p>
          <w:p w14:paraId="3F8FB751">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（签字）</w:t>
            </w:r>
          </w:p>
          <w:p w14:paraId="055FB512">
            <w:pPr>
              <w:pStyle w:val="606"/>
              <w:spacing w:after="50" w:line="400" w:lineRule="exact"/>
              <w:jc w:val="left"/>
              <w:rPr>
                <w:rFonts w:hint="default" w:ascii="Times New Roman" w:hAnsi="Times New Roman" w:eastAsia="宋体" w:cs="Times New Roman"/>
                <w:color w:val="auto"/>
                <w:sz w:val="21"/>
                <w:szCs w:val="21"/>
                <w:highlight w:val="none"/>
              </w:rPr>
            </w:pPr>
          </w:p>
        </w:tc>
      </w:tr>
      <w:tr w14:paraId="5F5BE148">
        <w:tblPrEx>
          <w:tblCellMar>
            <w:top w:w="0" w:type="dxa"/>
            <w:left w:w="108" w:type="dxa"/>
            <w:bottom w:w="0" w:type="dxa"/>
            <w:right w:w="108" w:type="dxa"/>
          </w:tblCellMar>
        </w:tblPrEx>
        <w:tc>
          <w:tcPr>
            <w:tcW w:w="4507" w:type="dxa"/>
            <w:noWrap w:val="0"/>
            <w:vAlign w:val="top"/>
          </w:tcPr>
          <w:p w14:paraId="08F601D9">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统一社会信用代码：</w:t>
            </w:r>
            <w:r>
              <w:rPr>
                <w:rFonts w:hint="default" w:ascii="Times New Roman" w:hAnsi="Times New Roman" w:eastAsia="宋体" w:cs="Times New Roman"/>
                <w:color w:val="auto"/>
                <w:sz w:val="21"/>
                <w:szCs w:val="21"/>
                <w:highlight w:val="none"/>
                <w:u w:val="single"/>
              </w:rPr>
              <w:t xml:space="preserve">            </w:t>
            </w:r>
          </w:p>
          <w:p w14:paraId="69B19B5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地址：</w:t>
            </w:r>
            <w:r>
              <w:rPr>
                <w:rFonts w:hint="default" w:ascii="Times New Roman" w:hAnsi="Times New Roman" w:eastAsia="宋体" w:cs="Times New Roman"/>
                <w:color w:val="auto"/>
                <w:sz w:val="21"/>
                <w:szCs w:val="21"/>
                <w:highlight w:val="none"/>
                <w:u w:val="single"/>
              </w:rPr>
              <w:t xml:space="preserve">                       </w:t>
            </w:r>
          </w:p>
          <w:p w14:paraId="1A341E86">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邮政编码：</w:t>
            </w:r>
            <w:r>
              <w:rPr>
                <w:rFonts w:hint="default" w:ascii="Times New Roman" w:hAnsi="Times New Roman" w:eastAsia="宋体" w:cs="Times New Roman"/>
                <w:color w:val="auto"/>
                <w:sz w:val="21"/>
                <w:szCs w:val="21"/>
                <w:highlight w:val="none"/>
                <w:u w:val="single"/>
              </w:rPr>
              <w:t xml:space="preserve">                      </w:t>
            </w:r>
          </w:p>
          <w:p w14:paraId="2350C7F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p>
          <w:p w14:paraId="3D51BE6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委托代理人：</w:t>
            </w:r>
            <w:r>
              <w:rPr>
                <w:rFonts w:hint="default" w:ascii="Times New Roman" w:hAnsi="Times New Roman" w:eastAsia="宋体" w:cs="Times New Roman"/>
                <w:color w:val="auto"/>
                <w:sz w:val="21"/>
                <w:szCs w:val="21"/>
                <w:highlight w:val="none"/>
                <w:u w:val="single"/>
              </w:rPr>
              <w:t xml:space="preserve">                 </w:t>
            </w:r>
          </w:p>
          <w:p w14:paraId="7CE7ABCC">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w:t>
            </w:r>
            <w:r>
              <w:rPr>
                <w:rFonts w:hint="default" w:ascii="Times New Roman" w:hAnsi="Times New Roman" w:eastAsia="宋体" w:cs="Times New Roman"/>
                <w:color w:val="auto"/>
                <w:sz w:val="21"/>
                <w:szCs w:val="21"/>
                <w:highlight w:val="none"/>
                <w:u w:val="single"/>
              </w:rPr>
              <w:t xml:space="preserve">                       </w:t>
            </w:r>
          </w:p>
          <w:p w14:paraId="6027D2D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传真： </w:t>
            </w:r>
            <w:r>
              <w:rPr>
                <w:rFonts w:hint="default" w:ascii="Times New Roman" w:hAnsi="Times New Roman" w:eastAsia="宋体" w:cs="Times New Roman"/>
                <w:color w:val="auto"/>
                <w:sz w:val="21"/>
                <w:szCs w:val="21"/>
                <w:highlight w:val="none"/>
                <w:u w:val="single"/>
              </w:rPr>
              <w:t xml:space="preserve">                      </w:t>
            </w:r>
          </w:p>
          <w:p w14:paraId="410F9648">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电子信箱：</w:t>
            </w:r>
            <w:r>
              <w:rPr>
                <w:rFonts w:hint="default" w:ascii="Times New Roman" w:hAnsi="Times New Roman" w:eastAsia="宋体" w:cs="Times New Roman"/>
                <w:color w:val="auto"/>
                <w:sz w:val="21"/>
                <w:szCs w:val="21"/>
                <w:highlight w:val="none"/>
                <w:u w:val="single"/>
              </w:rPr>
              <w:t xml:space="preserve">                    </w:t>
            </w:r>
          </w:p>
          <w:p w14:paraId="20B11C25">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开户银行：</w:t>
            </w:r>
            <w:r>
              <w:rPr>
                <w:rFonts w:hint="default" w:ascii="Times New Roman" w:hAnsi="Times New Roman" w:eastAsia="宋体" w:cs="Times New Roman"/>
                <w:color w:val="auto"/>
                <w:sz w:val="21"/>
                <w:szCs w:val="21"/>
                <w:highlight w:val="none"/>
                <w:u w:val="single"/>
              </w:rPr>
              <w:t xml:space="preserve">                   </w:t>
            </w:r>
          </w:p>
          <w:p w14:paraId="7BDE677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账号：</w:t>
            </w:r>
            <w:r>
              <w:rPr>
                <w:rFonts w:hint="default" w:ascii="Times New Roman" w:hAnsi="Times New Roman" w:eastAsia="宋体" w:cs="Times New Roman"/>
                <w:color w:val="auto"/>
                <w:sz w:val="21"/>
                <w:szCs w:val="21"/>
                <w:highlight w:val="none"/>
                <w:u w:val="single"/>
              </w:rPr>
              <w:t xml:space="preserve">                       </w:t>
            </w:r>
          </w:p>
        </w:tc>
        <w:tc>
          <w:tcPr>
            <w:tcW w:w="4565" w:type="dxa"/>
            <w:noWrap w:val="0"/>
            <w:vAlign w:val="top"/>
          </w:tcPr>
          <w:p w14:paraId="2F16988B">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统一社会信用代码：</w:t>
            </w:r>
            <w:r>
              <w:rPr>
                <w:rFonts w:hint="default" w:ascii="Times New Roman" w:hAnsi="Times New Roman" w:eastAsia="宋体" w:cs="Times New Roman"/>
                <w:color w:val="auto"/>
                <w:sz w:val="21"/>
                <w:szCs w:val="21"/>
                <w:highlight w:val="none"/>
                <w:u w:val="single"/>
              </w:rPr>
              <w:t xml:space="preserve">            </w:t>
            </w:r>
          </w:p>
          <w:p w14:paraId="0EBAF8F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地址：</w:t>
            </w:r>
            <w:r>
              <w:rPr>
                <w:rFonts w:hint="default" w:ascii="Times New Roman" w:hAnsi="Times New Roman" w:eastAsia="宋体" w:cs="Times New Roman"/>
                <w:color w:val="auto"/>
                <w:sz w:val="21"/>
                <w:szCs w:val="21"/>
                <w:highlight w:val="none"/>
                <w:u w:val="single"/>
              </w:rPr>
              <w:t xml:space="preserve">                        </w:t>
            </w:r>
          </w:p>
          <w:p w14:paraId="5EE00A91">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邮政编码：</w:t>
            </w:r>
            <w:r>
              <w:rPr>
                <w:rFonts w:hint="default" w:ascii="Times New Roman" w:hAnsi="Times New Roman" w:eastAsia="宋体" w:cs="Times New Roman"/>
                <w:color w:val="auto"/>
                <w:sz w:val="21"/>
                <w:szCs w:val="21"/>
                <w:highlight w:val="none"/>
                <w:u w:val="single"/>
              </w:rPr>
              <w:t xml:space="preserve">                      </w:t>
            </w:r>
          </w:p>
          <w:p w14:paraId="2CF28BB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法定代表人：</w:t>
            </w:r>
            <w:r>
              <w:rPr>
                <w:rFonts w:hint="default" w:ascii="Times New Roman" w:hAnsi="Times New Roman" w:eastAsia="宋体" w:cs="Times New Roman"/>
                <w:color w:val="auto"/>
                <w:sz w:val="21"/>
                <w:szCs w:val="21"/>
                <w:highlight w:val="none"/>
                <w:u w:val="single"/>
              </w:rPr>
              <w:t xml:space="preserve">                  </w:t>
            </w:r>
          </w:p>
          <w:p w14:paraId="50C2DD48">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委托代理人：</w:t>
            </w:r>
            <w:r>
              <w:rPr>
                <w:rFonts w:hint="default" w:ascii="Times New Roman" w:hAnsi="Times New Roman" w:eastAsia="宋体" w:cs="Times New Roman"/>
                <w:color w:val="auto"/>
                <w:sz w:val="21"/>
                <w:szCs w:val="21"/>
                <w:highlight w:val="none"/>
                <w:u w:val="single"/>
              </w:rPr>
              <w:t xml:space="preserve">                 </w:t>
            </w:r>
          </w:p>
          <w:p w14:paraId="2B8B75B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w:t>
            </w:r>
            <w:r>
              <w:rPr>
                <w:rFonts w:hint="default" w:ascii="Times New Roman" w:hAnsi="Times New Roman" w:eastAsia="宋体" w:cs="Times New Roman"/>
                <w:color w:val="auto"/>
                <w:sz w:val="21"/>
                <w:szCs w:val="21"/>
                <w:highlight w:val="none"/>
                <w:u w:val="single"/>
              </w:rPr>
              <w:t xml:space="preserve">                       </w:t>
            </w:r>
          </w:p>
          <w:p w14:paraId="4468FD54">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传真：</w:t>
            </w:r>
            <w:r>
              <w:rPr>
                <w:rFonts w:hint="default" w:ascii="Times New Roman" w:hAnsi="Times New Roman" w:eastAsia="宋体" w:cs="Times New Roman"/>
                <w:color w:val="auto"/>
                <w:sz w:val="21"/>
                <w:szCs w:val="21"/>
                <w:highlight w:val="none"/>
                <w:u w:val="single"/>
              </w:rPr>
              <w:t xml:space="preserve">                       </w:t>
            </w:r>
          </w:p>
          <w:p w14:paraId="46327522">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电子信箱：</w:t>
            </w:r>
            <w:r>
              <w:rPr>
                <w:rFonts w:hint="default" w:ascii="Times New Roman" w:hAnsi="Times New Roman" w:eastAsia="宋体" w:cs="Times New Roman"/>
                <w:color w:val="auto"/>
                <w:sz w:val="21"/>
                <w:szCs w:val="21"/>
                <w:highlight w:val="none"/>
                <w:u w:val="single"/>
              </w:rPr>
              <w:t xml:space="preserve">                   </w:t>
            </w:r>
          </w:p>
          <w:p w14:paraId="2DE214D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开户银行：</w:t>
            </w:r>
            <w:r>
              <w:rPr>
                <w:rFonts w:hint="default" w:ascii="Times New Roman" w:hAnsi="Times New Roman" w:eastAsia="宋体" w:cs="Times New Roman"/>
                <w:color w:val="auto"/>
                <w:sz w:val="21"/>
                <w:szCs w:val="21"/>
                <w:highlight w:val="none"/>
                <w:u w:val="single"/>
              </w:rPr>
              <w:t xml:space="preserve">                   </w:t>
            </w:r>
          </w:p>
          <w:p w14:paraId="0E541E9E">
            <w:pPr>
              <w:pStyle w:val="606"/>
              <w:spacing w:after="50" w:line="400" w:lineRule="exact"/>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账号：</w:t>
            </w:r>
            <w:r>
              <w:rPr>
                <w:rFonts w:hint="default" w:ascii="Times New Roman" w:hAnsi="Times New Roman" w:eastAsia="宋体" w:cs="Times New Roman"/>
                <w:color w:val="auto"/>
                <w:sz w:val="21"/>
                <w:szCs w:val="21"/>
                <w:highlight w:val="none"/>
                <w:u w:val="single"/>
              </w:rPr>
              <w:t xml:space="preserve">                       </w:t>
            </w:r>
          </w:p>
        </w:tc>
      </w:tr>
    </w:tbl>
    <w:p w14:paraId="48760B8F">
      <w:pPr>
        <w:spacing w:line="400" w:lineRule="exact"/>
        <w:jc w:val="left"/>
        <w:rPr>
          <w:rFonts w:hint="default" w:ascii="Times New Roman" w:hAnsi="Times New Roman" w:cs="Times New Roman"/>
          <w:color w:val="auto"/>
          <w:szCs w:val="21"/>
          <w:highlight w:val="none"/>
        </w:rPr>
        <w:sectPr>
          <w:type w:val="continuous"/>
          <w:pgSz w:w="11905" w:h="16838"/>
          <w:pgMar w:top="1440" w:right="1803" w:bottom="1440" w:left="1803" w:header="720" w:footer="850" w:gutter="0"/>
          <w:pgNumType w:fmt="decimal"/>
          <w:cols w:space="720" w:num="1"/>
          <w:rtlGutter w:val="0"/>
          <w:docGrid w:linePitch="326" w:charSpace="0"/>
        </w:sectPr>
      </w:pPr>
      <w:r>
        <w:rPr>
          <w:rFonts w:hint="default" w:ascii="Times New Roman" w:hAnsi="Times New Roman" w:cs="Times New Roman"/>
          <w:color w:val="auto"/>
          <w:szCs w:val="21"/>
          <w:highlight w:val="none"/>
        </w:rPr>
        <w:tab/>
      </w:r>
    </w:p>
    <w:bookmarkEnd w:id="2020"/>
    <w:bookmarkEnd w:id="2021"/>
    <w:bookmarkEnd w:id="2022"/>
    <w:bookmarkEnd w:id="2023"/>
    <w:bookmarkEnd w:id="2024"/>
    <w:bookmarkEnd w:id="2025"/>
    <w:p w14:paraId="679BD87B">
      <w:pPr>
        <w:widowControl/>
        <w:rPr>
          <w:rFonts w:hint="default" w:ascii="Times New Roman" w:hAnsi="Times New Roman" w:cs="Times New Roman"/>
          <w:color w:val="auto"/>
          <w:szCs w:val="21"/>
          <w:highlight w:val="none"/>
        </w:rPr>
      </w:pPr>
    </w:p>
    <w:p w14:paraId="0223C09F">
      <w:pPr>
        <w:pStyle w:val="3"/>
        <w:jc w:val="center"/>
        <w:rPr>
          <w:rFonts w:hint="default" w:ascii="Times New Roman" w:hAnsi="Times New Roman" w:eastAsia="黑体" w:cs="Times New Roman"/>
          <w:b w:val="0"/>
          <w:bCs w:val="0"/>
          <w:color w:val="auto"/>
          <w:sz w:val="30"/>
          <w:szCs w:val="30"/>
          <w:highlight w:val="none"/>
        </w:rPr>
      </w:pPr>
      <w:bookmarkStart w:id="2180" w:name="_Toc1161845266"/>
      <w:bookmarkStart w:id="2181" w:name="_Toc992852199"/>
      <w:bookmarkStart w:id="2182" w:name="_Toc1163606127"/>
      <w:bookmarkStart w:id="2183" w:name="_Toc18135"/>
      <w:bookmarkStart w:id="2184" w:name="_Toc1606368372"/>
      <w:bookmarkStart w:id="2185" w:name="_Toc663550046"/>
      <w:bookmarkStart w:id="2186" w:name="_Toc1303999317"/>
      <w:bookmarkStart w:id="2187" w:name="_Toc789678376"/>
      <w:bookmarkStart w:id="2188" w:name="_Toc1707290295"/>
      <w:bookmarkStart w:id="2189" w:name="_Toc889454023"/>
      <w:bookmarkStart w:id="2190" w:name="_Toc29401646"/>
      <w:bookmarkStart w:id="2191" w:name="_Toc59203078"/>
      <w:bookmarkStart w:id="2192" w:name="_Toc57191194"/>
      <w:bookmarkStart w:id="2193" w:name="_Toc1873515717"/>
      <w:r>
        <w:rPr>
          <w:rFonts w:hint="default" w:ascii="Times New Roman" w:hAnsi="Times New Roman" w:eastAsia="黑体" w:cs="Times New Roman"/>
          <w:b w:val="0"/>
          <w:bCs w:val="0"/>
          <w:color w:val="auto"/>
          <w:sz w:val="30"/>
          <w:szCs w:val="30"/>
          <w:highlight w:val="none"/>
        </w:rPr>
        <w:t>第二部分  通用合同条款</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602532F6">
      <w:pPr>
        <w:pStyle w:val="3"/>
        <w:spacing w:before="0" w:line="416" w:lineRule="auto"/>
        <w:rPr>
          <w:rFonts w:hint="default" w:ascii="Times New Roman" w:hAnsi="Times New Roman" w:eastAsia="宋体" w:cs="Times New Roman"/>
          <w:b/>
          <w:color w:val="auto"/>
          <w:sz w:val="24"/>
          <w:szCs w:val="24"/>
          <w:highlight w:val="none"/>
        </w:rPr>
      </w:pPr>
      <w:bookmarkStart w:id="2194" w:name="_Toc2104315144"/>
      <w:bookmarkStart w:id="2195" w:name="_Toc440808326"/>
      <w:bookmarkStart w:id="2196" w:name="_Toc1490850474"/>
      <w:bookmarkStart w:id="2197" w:name="_Toc179501091"/>
      <w:bookmarkStart w:id="2198" w:name="_Toc1344050346"/>
      <w:bookmarkStart w:id="2199" w:name="_Ref508893699"/>
      <w:bookmarkStart w:id="2200" w:name="_Toc441562620"/>
      <w:bookmarkStart w:id="2201" w:name="_Toc721237954"/>
      <w:bookmarkStart w:id="2202" w:name="_Toc879581152"/>
      <w:bookmarkStart w:id="2203" w:name="_Toc1318263689"/>
      <w:bookmarkStart w:id="2204" w:name="_Toc54862177"/>
      <w:bookmarkStart w:id="2205" w:name="_Toc126526835"/>
      <w:bookmarkStart w:id="2206" w:name="_Toc59203079"/>
      <w:bookmarkStart w:id="2207" w:name="_Toc4043"/>
      <w:bookmarkStart w:id="2208" w:name="_Toc1111090419"/>
      <w:bookmarkStart w:id="2209" w:name="_Ref509040826"/>
      <w:bookmarkStart w:id="2210" w:name="_Ref509040831"/>
      <w:bookmarkStart w:id="2211" w:name="_Toc57191238"/>
      <w:r>
        <w:rPr>
          <w:rFonts w:hint="default" w:ascii="Times New Roman" w:hAnsi="Times New Roman" w:eastAsia="宋体" w:cs="Times New Roman"/>
          <w:b/>
          <w:color w:val="auto"/>
          <w:sz w:val="24"/>
          <w:szCs w:val="24"/>
          <w:highlight w:val="none"/>
        </w:rPr>
        <w:t>第1条 一般约定</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37A8D0AF">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2212" w:name="_Toc1002769761"/>
      <w:bookmarkStart w:id="2213" w:name="_Ref523741471"/>
      <w:bookmarkStart w:id="2214" w:name="_Toc54862178"/>
      <w:bookmarkStart w:id="2215" w:name="_Toc1958859568"/>
      <w:bookmarkStart w:id="2216" w:name="_Toc13973"/>
      <w:bookmarkStart w:id="2217" w:name="_Toc375604834"/>
      <w:bookmarkStart w:id="2218" w:name="_Toc19793146"/>
      <w:bookmarkStart w:id="2219" w:name="_Ref523741474"/>
      <w:bookmarkStart w:id="2220" w:name="_Toc794615725"/>
      <w:bookmarkStart w:id="2221" w:name="_Toc719593072"/>
      <w:bookmarkStart w:id="2222" w:name="_Toc1089175026"/>
      <w:bookmarkStart w:id="2223" w:name="_Toc704900917"/>
      <w:bookmarkStart w:id="2224" w:name="_Toc1741354186"/>
      <w:bookmarkStart w:id="2225" w:name="_Toc59203080"/>
      <w:bookmarkStart w:id="2226" w:name="_Toc1855837352"/>
      <w:bookmarkStart w:id="2227" w:name="_Toc1851676601"/>
      <w:r>
        <w:rPr>
          <w:rFonts w:hint="default" w:ascii="Times New Roman" w:hAnsi="Times New Roman" w:eastAsia="宋体" w:cs="Times New Roman"/>
          <w:b w:val="0"/>
          <w:bCs w:val="0"/>
          <w:color w:val="auto"/>
          <w:sz w:val="21"/>
          <w:szCs w:val="21"/>
          <w:highlight w:val="none"/>
        </w:rPr>
        <w:t>1.1 词语定义和解释</w:t>
      </w:r>
      <w:bookmarkEnd w:id="2209"/>
      <w:bookmarkEnd w:id="2210"/>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6348D2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合同协议书、通用合同条件、专用合同条件中的下列词语应具有本款所赋予的含义：</w:t>
      </w:r>
    </w:p>
    <w:p w14:paraId="3D96798C">
      <w:pPr>
        <w:pStyle w:val="576"/>
        <w:numPr>
          <w:ilvl w:val="0"/>
          <w:numId w:val="0"/>
        </w:numPr>
        <w:spacing w:line="400" w:lineRule="exact"/>
        <w:outlineLvl w:val="3"/>
        <w:rPr>
          <w:rFonts w:hint="default" w:ascii="Times New Roman" w:hAnsi="Times New Roman" w:cs="Times New Roman"/>
          <w:color w:val="auto"/>
          <w:sz w:val="21"/>
          <w:highlight w:val="none"/>
        </w:rPr>
      </w:pPr>
      <w:bookmarkStart w:id="2228" w:name="_Toc915967185"/>
      <w:bookmarkStart w:id="2229" w:name="_Toc569714449"/>
      <w:bookmarkStart w:id="2230" w:name="_Ref4757289"/>
      <w:bookmarkStart w:id="2231" w:name="_Toc1876780356"/>
      <w:bookmarkStart w:id="2232" w:name="_Toc164923003"/>
      <w:bookmarkStart w:id="2233" w:name="_Toc1580869335"/>
      <w:bookmarkStart w:id="2234" w:name="_Ref521288340"/>
      <w:r>
        <w:rPr>
          <w:rFonts w:hint="default" w:ascii="Times New Roman" w:hAnsi="Times New Roman" w:cs="Times New Roman"/>
          <w:color w:val="auto"/>
          <w:sz w:val="21"/>
          <w:highlight w:val="none"/>
        </w:rPr>
        <w:t>1.1.1 合同</w:t>
      </w:r>
      <w:bookmarkEnd w:id="2228"/>
      <w:bookmarkEnd w:id="2229"/>
      <w:bookmarkEnd w:id="2230"/>
      <w:bookmarkEnd w:id="2231"/>
      <w:bookmarkEnd w:id="2232"/>
      <w:bookmarkEnd w:id="2233"/>
    </w:p>
    <w:p w14:paraId="7E2D946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1.1.1.1 合同：是指根据法律规定和合同当事人约定具有约束力的文件，构成合同的文件包括合同协议书、中标通知书（如果有）、投标函及其附录（如果有）、专用合同条件及《发包人要求》等附件、通用合同条件、标准、规范及有关技术文件、价格清单以及双方约定的其他合同文件。</w:t>
      </w:r>
    </w:p>
    <w:p w14:paraId="1996E3D3">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1.1.1.2 合同协议书：是指构成合同的由发包人和承包人共同签署的称为“合同协议书”的书面文件。</w:t>
      </w:r>
    </w:p>
    <w:p w14:paraId="0944DA49">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1.1.1.3 中标通知书：是指构成合同的由发包人通知承包人中标的书面文件。中标通知书随附的澄清、说明、补正事项纪要等，是中标通知书的组成部分。</w:t>
      </w:r>
    </w:p>
    <w:p w14:paraId="30F306AE">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1.1.1.4 投标函：是指构成合同的由承包人填写并签署的用于投标的称为“投标函”的文件。</w:t>
      </w:r>
    </w:p>
    <w:p w14:paraId="353759A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1.1.1.5 投标函附录：是指构成合同的附在投标函后的称为“投标函附录”的文件。</w:t>
      </w:r>
    </w:p>
    <w:p w14:paraId="553F730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1.1.1.6 《发包人要求》：指构成合同文件组成部分的名为《发包人要求》的文件，其中列明工程的目的、范围、设计与其他技术标准和要求，以及合同双方当事人约定对其所作的修改或补充。</w:t>
      </w:r>
    </w:p>
    <w:p w14:paraId="08D45548">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1.1.1.7 价格清单：指构成合同文件组成部分的由承包人按发包人规定的格式和要求填写并标明价格的清单。</w:t>
      </w:r>
    </w:p>
    <w:p w14:paraId="4F9695C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1.1.1.8 承包人建议书：指构成合同文件组成部分的名为承包人建议书的文件。承包人建议书由承包人随投标函一起提交。</w:t>
      </w:r>
    </w:p>
    <w:p w14:paraId="282F37E3">
      <w:pPr>
        <w:pStyle w:val="624"/>
        <w:numPr>
          <w:ilvl w:val="0"/>
          <w:numId w:val="0"/>
        </w:numPr>
        <w:spacing w:line="400" w:lineRule="exact"/>
        <w:rPr>
          <w:rFonts w:hint="default" w:ascii="Times New Roman" w:hAnsi="Times New Roman" w:cs="Times New Roman"/>
          <w:color w:val="auto"/>
          <w:sz w:val="21"/>
          <w:highlight w:val="none"/>
        </w:rPr>
      </w:pPr>
      <w:bookmarkStart w:id="2235" w:name="_Ref4415300"/>
      <w:r>
        <w:rPr>
          <w:rFonts w:hint="default" w:ascii="Times New Roman" w:hAnsi="Times New Roman" w:cs="Times New Roman"/>
          <w:color w:val="auto"/>
          <w:sz w:val="21"/>
          <w:highlight w:val="none"/>
        </w:rPr>
        <w:t>1.1.1.9其他合同文件：是指经合同当事人约定的与工程实施有关的具有合同约束力的文件或书面协议。合同当事人可以在专用合同条件中进行约定。</w:t>
      </w:r>
      <w:bookmarkEnd w:id="2235"/>
    </w:p>
    <w:p w14:paraId="50D08DB3">
      <w:pPr>
        <w:pStyle w:val="576"/>
        <w:numPr>
          <w:ilvl w:val="0"/>
          <w:numId w:val="0"/>
        </w:numPr>
        <w:spacing w:line="400" w:lineRule="exact"/>
        <w:outlineLvl w:val="3"/>
        <w:rPr>
          <w:rFonts w:hint="default" w:ascii="Times New Roman" w:hAnsi="Times New Roman" w:cs="Times New Roman"/>
          <w:color w:val="auto"/>
          <w:sz w:val="21"/>
          <w:highlight w:val="none"/>
        </w:rPr>
      </w:pPr>
      <w:bookmarkStart w:id="2236" w:name="_Toc957010551"/>
      <w:bookmarkStart w:id="2237" w:name="_Toc1974629653"/>
      <w:bookmarkStart w:id="2238" w:name="_Toc1065834195"/>
      <w:bookmarkStart w:id="2239" w:name="_Toc1296044084"/>
      <w:bookmarkStart w:id="2240" w:name="_Toc1575946121"/>
      <w:bookmarkStart w:id="2241" w:name="_Ref4757418"/>
      <w:r>
        <w:rPr>
          <w:rFonts w:hint="default" w:ascii="Times New Roman" w:hAnsi="Times New Roman" w:cs="Times New Roman"/>
          <w:color w:val="auto"/>
          <w:sz w:val="21"/>
          <w:highlight w:val="none"/>
        </w:rPr>
        <w:t>1.1.2 合同当事人及其他相关方</w:t>
      </w:r>
      <w:bookmarkEnd w:id="2236"/>
      <w:bookmarkEnd w:id="2237"/>
      <w:bookmarkEnd w:id="2238"/>
      <w:bookmarkEnd w:id="2239"/>
      <w:bookmarkEnd w:id="2240"/>
      <w:bookmarkEnd w:id="2241"/>
    </w:p>
    <w:p w14:paraId="5F2CDA18">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 合同当事人：是指发包人和（或）承包人。</w:t>
      </w:r>
    </w:p>
    <w:p w14:paraId="11ED7C01">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1.1.2.2 发包人：是指与承包人订立合同协议书的当事人及取得该当事人资格的合法继受人。本合同中“因发包人原因”里的“发包人”包括发包人及所有发包人人员。</w:t>
      </w:r>
    </w:p>
    <w:p w14:paraId="1B7CDAB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1.1.2.3 承包人：是指与发包人订立合同协议书的当事人及取得该当事人资格的合法继受人。</w:t>
      </w:r>
    </w:p>
    <w:p w14:paraId="30EDCA5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1.1.2.4 联合体：是指经发包人同意由两个或两个以上法人或者其他组织组成的，作为承包人的临时机构。</w:t>
      </w:r>
    </w:p>
    <w:p w14:paraId="620DFBE5">
      <w:pPr>
        <w:pStyle w:val="624"/>
        <w:numPr>
          <w:ilvl w:val="0"/>
          <w:numId w:val="0"/>
        </w:numPr>
        <w:spacing w:line="400" w:lineRule="exact"/>
        <w:rPr>
          <w:rFonts w:hint="default" w:ascii="Times New Roman" w:hAnsi="Times New Roman" w:cs="Times New Roman"/>
          <w:color w:val="auto"/>
          <w:sz w:val="21"/>
          <w:highlight w:val="none"/>
        </w:rPr>
      </w:pPr>
      <w:bookmarkStart w:id="2242" w:name="_Ref4420046"/>
      <w:r>
        <w:rPr>
          <w:rFonts w:hint="default" w:ascii="Times New Roman" w:hAnsi="Times New Roman" w:cs="Times New Roman"/>
          <w:color w:val="auto"/>
          <w:sz w:val="21"/>
          <w:highlight w:val="none"/>
        </w:rPr>
        <w:t>1.1.2.5 发包人代表：是指由发包人任命并派驻工作现场，在发包人授权范围内行使发包人权利和履行发包人义务的人。</w:t>
      </w:r>
    </w:p>
    <w:p w14:paraId="2361E830">
      <w:pPr>
        <w:pStyle w:val="624"/>
        <w:numPr>
          <w:ilvl w:val="0"/>
          <w:numId w:val="0"/>
        </w:numPr>
        <w:spacing w:line="400" w:lineRule="exact"/>
        <w:rPr>
          <w:rFonts w:hint="default" w:ascii="Times New Roman" w:hAnsi="Times New Roman" w:cs="Times New Roman"/>
          <w:color w:val="auto"/>
          <w:sz w:val="21"/>
          <w:highlight w:val="none"/>
        </w:rPr>
      </w:pPr>
      <w:bookmarkStart w:id="2243" w:name="_Ref4756982"/>
      <w:r>
        <w:rPr>
          <w:rFonts w:hint="default" w:ascii="Times New Roman" w:hAnsi="Times New Roman" w:cs="Times New Roman"/>
          <w:color w:val="auto"/>
          <w:sz w:val="21"/>
          <w:highlight w:val="none"/>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242"/>
      <w:bookmarkEnd w:id="2243"/>
    </w:p>
    <w:p w14:paraId="52751FC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1.1.2.7 工程总承包项目经理：是指由承包人任命的，在承包人授权范围内负责合同履行的管理，且按照法律规定具有相应资格的项目负责人。</w:t>
      </w:r>
    </w:p>
    <w:p w14:paraId="5437E05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1.1.2.8 设计负责人：是指承包人指定负责组织、指导、协调设计工作并具有相应资格的人员。</w:t>
      </w:r>
    </w:p>
    <w:p w14:paraId="606B4AC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1.1.2.9 采购负责人：是指承包人指定负责组织、指导、协调采购工作的人员。</w:t>
      </w:r>
    </w:p>
    <w:p w14:paraId="1E818F36">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1.1.2.10 施工负责人：是指承包人指定负责组织、指导、协调施工工作并具有相应资格的人员。</w:t>
      </w:r>
    </w:p>
    <w:p w14:paraId="74328DB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1.1.2.11 分包人：是指按照法律规定和合同约定，分包部分工程或工作，并与承包人订立分包合同的具有相应资质或资格的法人或其他组织。</w:t>
      </w:r>
    </w:p>
    <w:p w14:paraId="2AA9A15F">
      <w:pPr>
        <w:pStyle w:val="576"/>
        <w:numPr>
          <w:ilvl w:val="0"/>
          <w:numId w:val="0"/>
        </w:numPr>
        <w:spacing w:line="400" w:lineRule="exact"/>
        <w:outlineLvl w:val="3"/>
        <w:rPr>
          <w:rFonts w:hint="default" w:ascii="Times New Roman" w:hAnsi="Times New Roman" w:cs="Times New Roman"/>
          <w:color w:val="auto"/>
          <w:sz w:val="21"/>
          <w:highlight w:val="none"/>
        </w:rPr>
      </w:pPr>
      <w:bookmarkStart w:id="2244" w:name="_Toc91352487"/>
      <w:bookmarkStart w:id="2245" w:name="_Toc241855964"/>
      <w:bookmarkStart w:id="2246" w:name="_Toc906206501"/>
      <w:bookmarkStart w:id="2247" w:name="_Toc849383661"/>
      <w:bookmarkStart w:id="2248" w:name="_Toc682585954"/>
      <w:bookmarkStart w:id="2249" w:name="_Ref4758319"/>
      <w:r>
        <w:rPr>
          <w:rFonts w:hint="default" w:ascii="Times New Roman" w:hAnsi="Times New Roman" w:cs="Times New Roman"/>
          <w:color w:val="auto"/>
          <w:sz w:val="21"/>
          <w:highlight w:val="none"/>
        </w:rPr>
        <w:t>1.1.3 工程和设备</w:t>
      </w:r>
      <w:bookmarkEnd w:id="2244"/>
      <w:bookmarkEnd w:id="2245"/>
      <w:bookmarkEnd w:id="2246"/>
      <w:bookmarkEnd w:id="2247"/>
      <w:bookmarkEnd w:id="2248"/>
      <w:bookmarkEnd w:id="2249"/>
    </w:p>
    <w:p w14:paraId="72CEBAE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1.1.3.1 工程：是指与合同协议书中工程承包范围对应的永久工程和（或）临时工程。</w:t>
      </w:r>
    </w:p>
    <w:p w14:paraId="04CCC0E6">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1.1.3.2 工程实施：是指进行工程的设计、采购、施工和竣工以及对工程任何缺陷的修复。</w:t>
      </w:r>
    </w:p>
    <w:p w14:paraId="6E0A885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1.1.3.3 永久工程：是指按合同约定建造并移交给发包人的工程，包括工程设备。</w:t>
      </w:r>
    </w:p>
    <w:p w14:paraId="4A7595A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1.1.3.4 临时工程：是指为完成合同约定的永久工程所修建的各类临时性工程，不包括施工设备。</w:t>
      </w:r>
    </w:p>
    <w:p w14:paraId="389A0B96">
      <w:pPr>
        <w:pStyle w:val="624"/>
        <w:numPr>
          <w:ilvl w:val="0"/>
          <w:numId w:val="0"/>
        </w:numPr>
        <w:spacing w:line="400" w:lineRule="exact"/>
        <w:rPr>
          <w:rFonts w:hint="default" w:ascii="Times New Roman" w:hAnsi="Times New Roman" w:cs="Times New Roman"/>
          <w:color w:val="auto"/>
          <w:sz w:val="21"/>
          <w:highlight w:val="none"/>
        </w:rPr>
      </w:pPr>
      <w:bookmarkStart w:id="2250" w:name="_Ref4419825"/>
      <w:r>
        <w:rPr>
          <w:rFonts w:hint="default" w:ascii="Times New Roman" w:hAnsi="Times New Roman" w:cs="Times New Roman"/>
          <w:color w:val="auto"/>
          <w:sz w:val="21"/>
          <w:highlight w:val="none"/>
        </w:rPr>
        <w:t>1.1.3.5 单位/区段工程：是指在专用合同条件中指明特定范围的，能单独接收并使用的永久工程。</w:t>
      </w:r>
      <w:bookmarkEnd w:id="2250"/>
    </w:p>
    <w:p w14:paraId="3035DFA5">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1.1.3.6 工程设备：指构成永久工程的机电设备、仪器装置、运载工具及其他类似的设备和装置，包括其配件及备品、备件、易损易耗件等。</w:t>
      </w:r>
    </w:p>
    <w:p w14:paraId="5BEA9BAF">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1.1.3.7 施工设备：指为完成合同约定的各项工作所需的设备、器具和其他物品，不包括工程设备、临时工程和材料。</w:t>
      </w:r>
    </w:p>
    <w:p w14:paraId="2A00496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1.1.3.8 临时设施：指为完成合同约定的各项工作所服务的临时性生产和生活设施。</w:t>
      </w:r>
    </w:p>
    <w:p w14:paraId="202B9EB3">
      <w:pPr>
        <w:pStyle w:val="624"/>
        <w:numPr>
          <w:ilvl w:val="0"/>
          <w:numId w:val="0"/>
        </w:numPr>
        <w:spacing w:line="400" w:lineRule="exact"/>
        <w:rPr>
          <w:rFonts w:hint="default" w:ascii="Times New Roman" w:hAnsi="Times New Roman" w:cs="Times New Roman"/>
          <w:color w:val="auto"/>
          <w:sz w:val="21"/>
          <w:highlight w:val="none"/>
        </w:rPr>
      </w:pPr>
      <w:bookmarkStart w:id="2251" w:name="_Ref4420577"/>
      <w:r>
        <w:rPr>
          <w:rFonts w:hint="default" w:ascii="Times New Roman" w:hAnsi="Times New Roman" w:cs="Times New Roman"/>
          <w:color w:val="auto"/>
          <w:sz w:val="21"/>
          <w:highlight w:val="none"/>
        </w:rPr>
        <w:t>1.1.3.9 施工现场：是指用于工程施工的场所，以及在专用合同条件中指明作为施工场所组成部分的其他场所，包括永久占地和临时占地。</w:t>
      </w:r>
      <w:bookmarkEnd w:id="2251"/>
    </w:p>
    <w:p w14:paraId="2110859E">
      <w:pPr>
        <w:pStyle w:val="624"/>
        <w:numPr>
          <w:ilvl w:val="0"/>
          <w:numId w:val="0"/>
        </w:numPr>
        <w:spacing w:line="400" w:lineRule="exact"/>
        <w:rPr>
          <w:rFonts w:hint="default" w:ascii="Times New Roman" w:hAnsi="Times New Roman" w:cs="Times New Roman"/>
          <w:color w:val="auto"/>
          <w:sz w:val="21"/>
          <w:highlight w:val="none"/>
        </w:rPr>
      </w:pPr>
      <w:bookmarkStart w:id="2252" w:name="_Ref4420746"/>
      <w:r>
        <w:rPr>
          <w:rFonts w:hint="default" w:ascii="Times New Roman" w:hAnsi="Times New Roman" w:cs="Times New Roman"/>
          <w:color w:val="auto"/>
          <w:sz w:val="21"/>
          <w:highlight w:val="none"/>
        </w:rPr>
        <w:t>1.1.3.10 永久占地：是指专用合同条件中指明为实施工程需永久占用的土地。</w:t>
      </w:r>
      <w:bookmarkEnd w:id="2252"/>
    </w:p>
    <w:p w14:paraId="2EE98751">
      <w:pPr>
        <w:pStyle w:val="624"/>
        <w:numPr>
          <w:ilvl w:val="0"/>
          <w:numId w:val="0"/>
        </w:numPr>
        <w:spacing w:line="400" w:lineRule="exact"/>
        <w:rPr>
          <w:rFonts w:hint="default" w:ascii="Times New Roman" w:hAnsi="Times New Roman" w:cs="Times New Roman"/>
          <w:color w:val="auto"/>
          <w:sz w:val="21"/>
          <w:highlight w:val="none"/>
        </w:rPr>
      </w:pPr>
      <w:bookmarkStart w:id="2253" w:name="_Ref4420821"/>
      <w:r>
        <w:rPr>
          <w:rFonts w:hint="default" w:ascii="Times New Roman" w:hAnsi="Times New Roman" w:cs="Times New Roman"/>
          <w:color w:val="auto"/>
          <w:sz w:val="21"/>
          <w:highlight w:val="none"/>
        </w:rPr>
        <w:t>1.1.3.11 临时占地：是指专用合同条件中指明为实施工程需临时占用的土地。</w:t>
      </w:r>
      <w:bookmarkEnd w:id="2253"/>
    </w:p>
    <w:p w14:paraId="45F8DFCD">
      <w:pPr>
        <w:pStyle w:val="576"/>
        <w:numPr>
          <w:ilvl w:val="0"/>
          <w:numId w:val="0"/>
        </w:numPr>
        <w:spacing w:line="400" w:lineRule="exact"/>
        <w:outlineLvl w:val="3"/>
        <w:rPr>
          <w:rFonts w:hint="default" w:ascii="Times New Roman" w:hAnsi="Times New Roman" w:cs="Times New Roman"/>
          <w:color w:val="auto"/>
          <w:sz w:val="21"/>
          <w:highlight w:val="none"/>
        </w:rPr>
      </w:pPr>
      <w:bookmarkStart w:id="2254" w:name="_Toc1310737287"/>
      <w:bookmarkStart w:id="2255" w:name="_Toc751759383"/>
      <w:bookmarkStart w:id="2256" w:name="_Toc72894719"/>
      <w:bookmarkStart w:id="2257" w:name="_Toc1766059970"/>
      <w:bookmarkStart w:id="2258" w:name="_Toc265629083"/>
      <w:r>
        <w:rPr>
          <w:rFonts w:hint="default" w:ascii="Times New Roman" w:hAnsi="Times New Roman" w:cs="Times New Roman"/>
          <w:color w:val="auto"/>
          <w:sz w:val="21"/>
          <w:highlight w:val="none"/>
        </w:rPr>
        <w:t>1.1.4 日期和期限</w:t>
      </w:r>
      <w:bookmarkEnd w:id="2254"/>
      <w:bookmarkEnd w:id="2255"/>
      <w:bookmarkEnd w:id="2256"/>
      <w:bookmarkEnd w:id="2257"/>
      <w:bookmarkEnd w:id="2258"/>
    </w:p>
    <w:p w14:paraId="247567E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 开始工作通知：指工程师按第8.1.2项[开始工作通知]的约定通知承包人开始工作的函件。</w:t>
      </w:r>
    </w:p>
    <w:p w14:paraId="2FED517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7983877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34043934">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1.1.4.4 竣工日期：包括计划竣工日期和实际竣工日期。计划竣工日期是指合同协议书约定的竣工日期；实际竣工日期按照第8.2款[竣工日期]的约定确定。</w:t>
      </w:r>
    </w:p>
    <w:p w14:paraId="5F3769F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1.1.4.5 工期：是指在合同协议书约定的承包人完成合同工作所需的期限，包括按照合同约定所作的期限变更及按合同约定承包人有权取得的工期延长。</w:t>
      </w:r>
    </w:p>
    <w:p w14:paraId="690C2FC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1.1.4.6 缺陷责任期：是指发包人预留工程质量保证金以保证承包人履行第11.3款[缺陷调查]下质量缺陷责任的期限。</w:t>
      </w:r>
    </w:p>
    <w:p w14:paraId="2AFB540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1.1.4.7 保修期：是指承包人按照合同约定和法律规定对工程质量承担保修责任的期限，该期限自缺陷责任期起算之日起计算。</w:t>
      </w:r>
    </w:p>
    <w:p w14:paraId="18AA907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1.1.4.8 基准日期：招标发包的工程以投标截止日前28天的日期为基准日期，直接发包的工程以合同订立日前28天的日期为基准日期。</w:t>
      </w:r>
    </w:p>
    <w:p w14:paraId="4FA218E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1.1.4.9 天：除特别指明外，均指日历天。合同中按天计算时间的，开始当天不计入，从次日开始计算。期限最后一天的截止时间为当天24:00。</w:t>
      </w:r>
    </w:p>
    <w:p w14:paraId="433E4E8D">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1.1.4.10 竣工试验：是指在工程竣工验收前，根据第9条[竣工试验]要求进行的试验。</w:t>
      </w:r>
    </w:p>
    <w:p w14:paraId="0CEDE85C">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1.1.4.11 竣工验收：是指承包人完成了合同约定的各项内容后，发包人按合同要求进行的验收。</w:t>
      </w:r>
    </w:p>
    <w:p w14:paraId="374A6F3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1.1.4.12 竣工后试验：是指在工程竣工验收后，根据第12条[竣工后试验]约定进行的试验。</w:t>
      </w:r>
    </w:p>
    <w:p w14:paraId="47ECCF88">
      <w:pPr>
        <w:pStyle w:val="576"/>
        <w:numPr>
          <w:ilvl w:val="0"/>
          <w:numId w:val="0"/>
        </w:numPr>
        <w:spacing w:line="400" w:lineRule="exact"/>
        <w:outlineLvl w:val="3"/>
        <w:rPr>
          <w:rFonts w:hint="default" w:ascii="Times New Roman" w:hAnsi="Times New Roman" w:cs="Times New Roman"/>
          <w:color w:val="auto"/>
          <w:sz w:val="21"/>
          <w:highlight w:val="none"/>
        </w:rPr>
      </w:pPr>
      <w:bookmarkStart w:id="2259" w:name="_Toc2111428688"/>
      <w:bookmarkStart w:id="2260" w:name="_Toc1014084834"/>
      <w:bookmarkStart w:id="2261" w:name="_Toc252717125"/>
      <w:bookmarkStart w:id="2262" w:name="_Toc1578816804"/>
      <w:bookmarkStart w:id="2263" w:name="_Toc2142256112"/>
      <w:r>
        <w:rPr>
          <w:rFonts w:hint="default" w:ascii="Times New Roman" w:hAnsi="Times New Roman" w:cs="Times New Roman"/>
          <w:color w:val="auto"/>
          <w:sz w:val="21"/>
          <w:highlight w:val="none"/>
        </w:rPr>
        <w:t>1.1.5 合同价格和费用</w:t>
      </w:r>
      <w:bookmarkEnd w:id="2259"/>
      <w:bookmarkEnd w:id="2260"/>
      <w:bookmarkEnd w:id="2261"/>
      <w:bookmarkEnd w:id="2262"/>
      <w:bookmarkEnd w:id="2263"/>
    </w:p>
    <w:p w14:paraId="0A7840C9">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1.1.5.1 签约合同价：是指发包人和承包人在合同协议书中确定的总金额，包括暂估价及暂列金额等。</w:t>
      </w:r>
    </w:p>
    <w:p w14:paraId="63EEB94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1.1.5.2 合同价格：是指发包人用于支付承包人按照合同约定完成承包范围内全部工作的金额，包括合同履行过程中按合同约定发生的价格变化。</w:t>
      </w:r>
    </w:p>
    <w:p w14:paraId="1CF2AE4A">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1.1.5.3 费用：是指为履行合同所发生的或将要发生的所有合理开支，包括管理费和应分摊的其他费用，但不包括利润。</w:t>
      </w:r>
    </w:p>
    <w:p w14:paraId="506622A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1.1.5.4 人工费：是指支付给直接从事建筑安装工程施工作业的建筑工人的各项费用。</w:t>
      </w:r>
    </w:p>
    <w:p w14:paraId="43844217">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1.1.5.5 暂估价：</w:t>
      </w:r>
      <w:bookmarkStart w:id="2264" w:name="_Hlk18973781"/>
      <w:r>
        <w:rPr>
          <w:rFonts w:hint="default" w:ascii="Times New Roman" w:hAnsi="Times New Roman" w:cs="Times New Roman"/>
          <w:color w:val="auto"/>
          <w:sz w:val="21"/>
          <w:highlight w:val="none"/>
        </w:rPr>
        <w:t>是指发包人给定的，用于支付必然发生但暂时不能确定价格的专业服务、材料、设备、专业工程的金额。</w:t>
      </w:r>
      <w:bookmarkEnd w:id="2264"/>
    </w:p>
    <w:p w14:paraId="55AC6412">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1.1.5.6 暂列金额：是指发包人给定的，用于在订立协议书时尚未确定或不可预见所需的材料、工程设备、服务等的采购，施工中可能发生的工程变更、合同约定调整因素出现时的合同价款调整以及发生的索赔、现场签证等确认的费用。</w:t>
      </w:r>
    </w:p>
    <w:p w14:paraId="6B6A44B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1.1.5.7 计日工：是指合同履行过程中，承包人完成发包人提出的零星工作或需要采用计日工计价的变更工作时，按合同中约定的单价计价的一种方式。</w:t>
      </w:r>
    </w:p>
    <w:p w14:paraId="17E7D4EE">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1.1.5.8 质量保证金：是指按第14.6款[质量保证金]约定承包人用于保证其在缺陷责任期内履行缺陷修复义务的担保。</w:t>
      </w:r>
    </w:p>
    <w:p w14:paraId="45A9C4FA">
      <w:pPr>
        <w:pStyle w:val="576"/>
        <w:numPr>
          <w:ilvl w:val="0"/>
          <w:numId w:val="0"/>
        </w:numPr>
        <w:spacing w:line="400" w:lineRule="exact"/>
        <w:outlineLvl w:val="3"/>
        <w:rPr>
          <w:rFonts w:hint="default" w:ascii="Times New Roman" w:hAnsi="Times New Roman" w:cs="Times New Roman"/>
          <w:color w:val="auto"/>
          <w:sz w:val="21"/>
          <w:highlight w:val="none"/>
        </w:rPr>
      </w:pPr>
      <w:bookmarkStart w:id="2265" w:name="_Toc607337950"/>
      <w:bookmarkStart w:id="2266" w:name="_Toc1063684668"/>
      <w:bookmarkStart w:id="2267" w:name="_Toc2082686391"/>
      <w:bookmarkStart w:id="2268" w:name="_Toc1366492512"/>
      <w:bookmarkStart w:id="2269" w:name="_Toc1503738943"/>
      <w:r>
        <w:rPr>
          <w:rFonts w:hint="default" w:ascii="Times New Roman" w:hAnsi="Times New Roman" w:cs="Times New Roman"/>
          <w:color w:val="auto"/>
          <w:sz w:val="21"/>
          <w:highlight w:val="none"/>
        </w:rPr>
        <w:t>1.1.6 其他</w:t>
      </w:r>
      <w:bookmarkEnd w:id="2265"/>
      <w:bookmarkEnd w:id="2266"/>
      <w:bookmarkEnd w:id="2267"/>
      <w:bookmarkEnd w:id="2268"/>
      <w:bookmarkEnd w:id="2269"/>
    </w:p>
    <w:p w14:paraId="66EEB61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1.1.6.1 书面形式：指合同文件、信函、电报、传真、数据电文、电子邮件、会议纪要等可以有形地表现所载内容的形式。</w:t>
      </w:r>
    </w:p>
    <w:p w14:paraId="256F7D80">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1.1.6.2 承包人文件：指由承包人根据合同约定应提交的所有图纸、手册、模型、计算书、软件、函件、洽商性文件和其他技术性文件。</w:t>
      </w:r>
    </w:p>
    <w:p w14:paraId="63BCF98B">
      <w:pPr>
        <w:pStyle w:val="624"/>
        <w:numPr>
          <w:ilvl w:val="0"/>
          <w:numId w:val="0"/>
        </w:numPr>
        <w:spacing w:line="400" w:lineRule="exac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1.1.6.3 变更：指根据第13条[变更与调整]的约定，经指示或批准对《发包人要求》或工程所做的改变。</w:t>
      </w:r>
    </w:p>
    <w:bookmarkEnd w:id="2234"/>
    <w:p w14:paraId="03C77F5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270" w:name="_Toc552772721"/>
      <w:bookmarkStart w:id="2271" w:name="_Toc59203081"/>
      <w:bookmarkStart w:id="2272" w:name="_Toc529938252"/>
      <w:bookmarkStart w:id="2273" w:name="_Ref509042101"/>
      <w:bookmarkStart w:id="2274" w:name="_Toc1941227817"/>
      <w:bookmarkStart w:id="2275" w:name="_Toc1478536389"/>
      <w:bookmarkStart w:id="2276" w:name="_Toc1657996249"/>
      <w:bookmarkStart w:id="2277" w:name="_Toc372972806"/>
      <w:bookmarkStart w:id="2278" w:name="_Ref509042104"/>
      <w:bookmarkStart w:id="2279" w:name="_Toc22516"/>
      <w:bookmarkStart w:id="2280" w:name="_Toc1535140238"/>
      <w:bookmarkStart w:id="2281" w:name="_Toc1979677617"/>
      <w:bookmarkStart w:id="2282" w:name="_Toc1852981996"/>
      <w:bookmarkStart w:id="2283" w:name="_Toc649892656"/>
      <w:bookmarkStart w:id="2284" w:name="_Toc359995749"/>
      <w:bookmarkStart w:id="2285" w:name="_Toc54862179"/>
      <w:bookmarkStart w:id="2286" w:name="_Ref522730353"/>
      <w:bookmarkStart w:id="2287" w:name="_Ref522730349"/>
      <w:r>
        <w:rPr>
          <w:rFonts w:hint="default" w:ascii="Times New Roman" w:hAnsi="Times New Roman" w:eastAsia="宋体" w:cs="Times New Roman"/>
          <w:b w:val="0"/>
          <w:bCs/>
          <w:color w:val="auto"/>
          <w:sz w:val="21"/>
          <w:szCs w:val="21"/>
          <w:highlight w:val="none"/>
        </w:rPr>
        <w:t>1.2 语言文字</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
    <w:p w14:paraId="2E9D1B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合同文件以中国的汉语简体语言文字编写、解释和说明。专用术语使用外文的，应附有中文注释。合同当事人在专用合同条件约定使用两种及以上语言时，汉语为优先解释和说明合同的语言。</w:t>
      </w:r>
    </w:p>
    <w:p w14:paraId="3425087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与合同有关的联络应使用专用合同条件约定的语言。如没有约定，则应使用中国的汉语简体语言文字。</w:t>
      </w:r>
    </w:p>
    <w:p w14:paraId="4819ECE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288" w:name="_Toc1017798527"/>
      <w:bookmarkStart w:id="2289" w:name="_Toc1843251315"/>
      <w:bookmarkStart w:id="2290" w:name="_Toc8853"/>
      <w:bookmarkStart w:id="2291" w:name="_Toc2101274035"/>
      <w:bookmarkStart w:id="2292" w:name="_Toc54862180"/>
      <w:bookmarkStart w:id="2293" w:name="_Toc59203082"/>
      <w:bookmarkStart w:id="2294" w:name="_Toc1093657929"/>
      <w:bookmarkStart w:id="2295" w:name="_Toc1052761951"/>
      <w:bookmarkStart w:id="2296" w:name="_Toc880562142"/>
      <w:bookmarkStart w:id="2297" w:name="_Toc472280898"/>
      <w:bookmarkStart w:id="2298" w:name="_Ref531949543"/>
      <w:bookmarkStart w:id="2299" w:name="_Ref531949539"/>
      <w:bookmarkStart w:id="2300" w:name="_Toc680784451"/>
      <w:bookmarkStart w:id="2301" w:name="_Toc1390801836"/>
      <w:bookmarkStart w:id="2302" w:name="_Toc732312298"/>
      <w:bookmarkStart w:id="2303" w:name="_Toc2095410945"/>
      <w:r>
        <w:rPr>
          <w:rFonts w:hint="default" w:ascii="Times New Roman" w:hAnsi="Times New Roman" w:eastAsia="宋体" w:cs="Times New Roman"/>
          <w:b w:val="0"/>
          <w:bCs/>
          <w:color w:val="auto"/>
          <w:sz w:val="21"/>
          <w:szCs w:val="21"/>
          <w:highlight w:val="none"/>
        </w:rPr>
        <w:t>1.3 法律</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14:paraId="6A637D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合同所称法律是指中华人民共和国法律、行政法规、部门规章，以及工程所在地的地方法规、自治条例、单行条例和地方政府规章等。</w:t>
      </w:r>
    </w:p>
    <w:p w14:paraId="1B372A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合同当事人可以在专用合同条件中约定合同适用的其他规范性文件。</w:t>
      </w:r>
    </w:p>
    <w:p w14:paraId="04600D4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04" w:name="_Ref531949594"/>
      <w:bookmarkStart w:id="2305" w:name="_Toc2031343747"/>
      <w:bookmarkStart w:id="2306" w:name="_Toc1372529017"/>
      <w:bookmarkStart w:id="2307" w:name="_Toc59203083"/>
      <w:bookmarkStart w:id="2308" w:name="_Toc239219648"/>
      <w:bookmarkStart w:id="2309" w:name="_Toc2093941427"/>
      <w:bookmarkStart w:id="2310" w:name="_Toc54862181"/>
      <w:bookmarkStart w:id="2311" w:name="_Toc226089417"/>
      <w:bookmarkStart w:id="2312" w:name="_Toc1339057914"/>
      <w:bookmarkStart w:id="2313" w:name="_Toc1289431866"/>
      <w:bookmarkStart w:id="2314" w:name="_Toc9895"/>
      <w:bookmarkStart w:id="2315" w:name="_Toc1625341313"/>
      <w:bookmarkStart w:id="2316" w:name="_Toc956101394"/>
      <w:bookmarkStart w:id="2317" w:name="_Toc843923234"/>
      <w:bookmarkStart w:id="2318" w:name="_Toc1578422084"/>
      <w:bookmarkStart w:id="2319" w:name="_Ref531949589"/>
      <w:r>
        <w:rPr>
          <w:rFonts w:hint="default" w:ascii="Times New Roman" w:hAnsi="Times New Roman" w:eastAsia="宋体" w:cs="Times New Roman"/>
          <w:b w:val="0"/>
          <w:bCs/>
          <w:color w:val="auto"/>
          <w:sz w:val="21"/>
          <w:szCs w:val="21"/>
          <w:highlight w:val="none"/>
        </w:rPr>
        <w:t>1.4 标准和规范</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06DB90A0">
      <w:pPr>
        <w:pStyle w:val="576"/>
        <w:numPr>
          <w:ilvl w:val="0"/>
          <w:numId w:val="0"/>
        </w:numPr>
        <w:spacing w:line="400" w:lineRule="exact"/>
        <w:outlineLvl w:val="3"/>
        <w:rPr>
          <w:rFonts w:hint="default" w:ascii="Times New Roman" w:hAnsi="Times New Roman" w:cs="Times New Roman"/>
          <w:color w:val="auto"/>
          <w:sz w:val="21"/>
          <w:highlight w:val="none"/>
        </w:rPr>
      </w:pPr>
      <w:bookmarkStart w:id="2320" w:name="_Ref4420991"/>
      <w:bookmarkStart w:id="2321" w:name="_Toc1229649750"/>
      <w:bookmarkStart w:id="2322" w:name="_Toc2056652549"/>
      <w:bookmarkStart w:id="2323" w:name="_Toc832140292"/>
      <w:bookmarkStart w:id="2324" w:name="_Toc584712493"/>
      <w:bookmarkStart w:id="2325" w:name="_Toc269579163"/>
      <w:r>
        <w:rPr>
          <w:rFonts w:hint="default" w:ascii="Times New Roman" w:hAnsi="Times New Roman" w:cs="Times New Roman"/>
          <w:color w:val="auto"/>
          <w:sz w:val="21"/>
          <w:highlight w:val="none"/>
        </w:rPr>
        <w:t>1.4.1 适用于工程的国家标准、行业标准、工程所在地的地方性标准，以及相应的规范、规程等，合同当事人有特别要求的，应在专用合同条件中约定。</w:t>
      </w:r>
      <w:bookmarkEnd w:id="2320"/>
      <w:bookmarkEnd w:id="2321"/>
      <w:bookmarkEnd w:id="2322"/>
      <w:bookmarkEnd w:id="2323"/>
      <w:bookmarkEnd w:id="2324"/>
      <w:bookmarkEnd w:id="2325"/>
    </w:p>
    <w:p w14:paraId="619CDDAE">
      <w:pPr>
        <w:pStyle w:val="576"/>
        <w:numPr>
          <w:ilvl w:val="0"/>
          <w:numId w:val="0"/>
        </w:numPr>
        <w:spacing w:line="400" w:lineRule="exact"/>
        <w:outlineLvl w:val="3"/>
        <w:rPr>
          <w:rFonts w:hint="default" w:ascii="Times New Roman" w:hAnsi="Times New Roman" w:cs="Times New Roman"/>
          <w:color w:val="auto"/>
          <w:sz w:val="21"/>
          <w:highlight w:val="none"/>
        </w:rPr>
      </w:pPr>
      <w:bookmarkStart w:id="2326" w:name="_Toc382234610"/>
      <w:bookmarkStart w:id="2327" w:name="_Toc796069367"/>
      <w:bookmarkStart w:id="2328" w:name="_Ref531949642"/>
      <w:bookmarkStart w:id="2329" w:name="_Toc1337665038"/>
      <w:bookmarkStart w:id="2330" w:name="_Toc1937767124"/>
      <w:bookmarkStart w:id="2331" w:name="_Toc242575356"/>
      <w:r>
        <w:rPr>
          <w:rFonts w:hint="default" w:ascii="Times New Roman" w:hAnsi="Times New Roman" w:cs="Times New Roman"/>
          <w:color w:val="auto"/>
          <w:sz w:val="21"/>
          <w:highlight w:val="none"/>
        </w:rPr>
        <w:t>1.4.2 发包人要求使用国外标准、规范的，发包人负责提供原文版本和中文译本，并在专用合同条件中约定提供标准规范的名称、份数和时间。</w:t>
      </w:r>
      <w:bookmarkEnd w:id="2326"/>
      <w:bookmarkEnd w:id="2327"/>
      <w:bookmarkEnd w:id="2328"/>
      <w:bookmarkEnd w:id="2329"/>
      <w:bookmarkEnd w:id="2330"/>
      <w:bookmarkEnd w:id="2331"/>
    </w:p>
    <w:p w14:paraId="07D3D883">
      <w:pPr>
        <w:pStyle w:val="576"/>
        <w:numPr>
          <w:ilvl w:val="0"/>
          <w:numId w:val="0"/>
        </w:numPr>
        <w:spacing w:line="400" w:lineRule="exact"/>
        <w:outlineLvl w:val="3"/>
        <w:rPr>
          <w:rFonts w:hint="default" w:ascii="Times New Roman" w:hAnsi="Times New Roman" w:cs="Times New Roman"/>
          <w:color w:val="auto"/>
          <w:sz w:val="21"/>
          <w:highlight w:val="none"/>
        </w:rPr>
      </w:pPr>
      <w:bookmarkStart w:id="2332" w:name="_Toc1725070763"/>
      <w:bookmarkStart w:id="2333" w:name="_Toc521345815"/>
      <w:bookmarkStart w:id="2334" w:name="_Ref531949657"/>
      <w:bookmarkStart w:id="2335" w:name="_Toc241418071"/>
      <w:bookmarkStart w:id="2336" w:name="_Toc564387093"/>
      <w:bookmarkStart w:id="2337" w:name="_Toc170272525"/>
      <w:r>
        <w:rPr>
          <w:rFonts w:hint="default" w:ascii="Times New Roman" w:hAnsi="Times New Roman" w:cs="Times New Roman"/>
          <w:color w:val="auto"/>
          <w:sz w:val="21"/>
          <w:highlight w:val="none"/>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332"/>
      <w:bookmarkEnd w:id="2333"/>
      <w:bookmarkEnd w:id="2334"/>
      <w:bookmarkEnd w:id="2335"/>
      <w:bookmarkEnd w:id="2336"/>
      <w:bookmarkEnd w:id="2337"/>
    </w:p>
    <w:p w14:paraId="141C9E13">
      <w:pPr>
        <w:pStyle w:val="576"/>
        <w:numPr>
          <w:ilvl w:val="0"/>
          <w:numId w:val="0"/>
        </w:numPr>
        <w:spacing w:line="400" w:lineRule="exact"/>
        <w:outlineLvl w:val="3"/>
        <w:rPr>
          <w:rFonts w:hint="default" w:ascii="Times New Roman" w:hAnsi="Times New Roman" w:cs="Times New Roman"/>
          <w:color w:val="auto"/>
          <w:sz w:val="21"/>
          <w:highlight w:val="none"/>
        </w:rPr>
      </w:pPr>
      <w:bookmarkStart w:id="2338" w:name="_Toc1362813255"/>
      <w:bookmarkStart w:id="2339" w:name="_Toc1717131190"/>
      <w:bookmarkStart w:id="2340" w:name="_Ref4421272"/>
      <w:bookmarkStart w:id="2341" w:name="_Toc1878106876"/>
      <w:bookmarkStart w:id="2342" w:name="_Toc2070429789"/>
      <w:bookmarkStart w:id="2343" w:name="_Toc2061949626"/>
      <w:r>
        <w:rPr>
          <w:rFonts w:hint="default" w:ascii="Times New Roman" w:hAnsi="Times New Roman" w:cs="Times New Roman"/>
          <w:color w:val="auto"/>
          <w:sz w:val="21"/>
          <w:highlight w:val="none"/>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338"/>
      <w:bookmarkEnd w:id="2339"/>
      <w:bookmarkEnd w:id="2340"/>
      <w:bookmarkEnd w:id="2341"/>
      <w:bookmarkEnd w:id="2342"/>
      <w:bookmarkEnd w:id="2343"/>
    </w:p>
    <w:p w14:paraId="2D1705A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44" w:name="_Toc24065"/>
      <w:bookmarkStart w:id="2345" w:name="_Toc152165169"/>
      <w:bookmarkStart w:id="2346" w:name="_Toc54862182"/>
      <w:bookmarkStart w:id="2347" w:name="_Toc73032702"/>
      <w:bookmarkStart w:id="2348" w:name="_Toc1334208291"/>
      <w:bookmarkStart w:id="2349" w:name="_Toc59203084"/>
      <w:bookmarkStart w:id="2350" w:name="_Toc771938795"/>
      <w:bookmarkStart w:id="2351" w:name="_Toc2003153784"/>
      <w:bookmarkStart w:id="2352" w:name="_Toc2060017043"/>
      <w:bookmarkStart w:id="2353" w:name="_Toc1705236464"/>
      <w:bookmarkStart w:id="2354" w:name="_Toc190455146"/>
      <w:bookmarkStart w:id="2355" w:name="_Toc1589441411"/>
      <w:bookmarkStart w:id="2356" w:name="_Toc921897459"/>
      <w:bookmarkStart w:id="2357" w:name="_Toc1926922892"/>
      <w:bookmarkStart w:id="2358" w:name="_Ref4421717"/>
      <w:r>
        <w:rPr>
          <w:rFonts w:hint="default" w:ascii="Times New Roman" w:hAnsi="Times New Roman" w:eastAsia="宋体" w:cs="Times New Roman"/>
          <w:b w:val="0"/>
          <w:bCs/>
          <w:color w:val="auto"/>
          <w:sz w:val="21"/>
          <w:szCs w:val="21"/>
          <w:highlight w:val="none"/>
        </w:rPr>
        <w:t>1.5 合同文件的优先顺序</w:t>
      </w:r>
      <w:bookmarkEnd w:id="2286"/>
      <w:bookmarkEnd w:id="2287"/>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7B484396">
      <w:pPr>
        <w:spacing w:line="400" w:lineRule="exact"/>
        <w:ind w:firstLine="600"/>
        <w:rPr>
          <w:rFonts w:hint="default" w:ascii="Times New Roman" w:hAnsi="Times New Roman" w:cs="Times New Roman"/>
          <w:color w:val="auto"/>
          <w:szCs w:val="21"/>
          <w:highlight w:val="none"/>
        </w:rPr>
      </w:pPr>
      <w:bookmarkStart w:id="2359" w:name="_Ref531948776"/>
      <w:r>
        <w:rPr>
          <w:rFonts w:hint="default" w:ascii="Times New Roman" w:hAnsi="Times New Roman" w:cs="Times New Roman"/>
          <w:color w:val="auto"/>
          <w:szCs w:val="21"/>
          <w:highlight w:val="none"/>
        </w:rPr>
        <w:t>组成合同的各项文件应互相解释，互为说明。除专用合同条件另有约定外，</w:t>
      </w:r>
      <w:bookmarkEnd w:id="2359"/>
      <w:r>
        <w:rPr>
          <w:rFonts w:hint="default" w:ascii="Times New Roman" w:hAnsi="Times New Roman" w:cs="Times New Roman"/>
          <w:color w:val="auto"/>
          <w:szCs w:val="21"/>
          <w:highlight w:val="none"/>
        </w:rPr>
        <w:t>解释合同文件的优先顺序如下：</w:t>
      </w:r>
    </w:p>
    <w:p w14:paraId="2C5876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合同协议书；</w:t>
      </w:r>
    </w:p>
    <w:p w14:paraId="1A5891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中标通知书（如果有）；</w:t>
      </w:r>
    </w:p>
    <w:p w14:paraId="450670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投标函及投标函附录（如果有）；</w:t>
      </w:r>
    </w:p>
    <w:p w14:paraId="40C8E8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专用合同条件及《发包人要求》等附件；</w:t>
      </w:r>
    </w:p>
    <w:p w14:paraId="08E4A2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通用合同条件；</w:t>
      </w:r>
    </w:p>
    <w:p w14:paraId="55570D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（6） 技术标准、规范及有关技术文件； </w:t>
      </w:r>
    </w:p>
    <w:p w14:paraId="227714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价格清单；</w:t>
      </w:r>
    </w:p>
    <w:p w14:paraId="32426F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双方约定的其他合同文件。</w:t>
      </w:r>
    </w:p>
    <w:p w14:paraId="4FACB692">
      <w:pPr>
        <w:spacing w:line="400" w:lineRule="exact"/>
        <w:ind w:firstLine="600"/>
        <w:rPr>
          <w:rFonts w:hint="default" w:ascii="Times New Roman" w:hAnsi="Times New Roman" w:cs="Times New Roman"/>
          <w:color w:val="auto"/>
          <w:szCs w:val="21"/>
          <w:highlight w:val="none"/>
        </w:rPr>
      </w:pPr>
      <w:bookmarkStart w:id="2360" w:name="_Hlk18951547"/>
      <w:r>
        <w:rPr>
          <w:rFonts w:hint="default" w:ascii="Times New Roman" w:hAnsi="Times New Roman" w:cs="Times New Roman"/>
          <w:color w:val="auto"/>
          <w:szCs w:val="21"/>
          <w:highlight w:val="none"/>
        </w:rPr>
        <w:t>上述各项合同文件包括合同当事人就该项合同文件所作出的补充和修改，属于同一类内容的文件，应以最新签署的为准</w:t>
      </w:r>
      <w:bookmarkEnd w:id="2360"/>
      <w:r>
        <w:rPr>
          <w:rFonts w:hint="default" w:ascii="Times New Roman" w:hAnsi="Times New Roman" w:cs="Times New Roman"/>
          <w:color w:val="auto"/>
          <w:szCs w:val="21"/>
          <w:highlight w:val="none"/>
        </w:rPr>
        <w:t>。</w:t>
      </w:r>
    </w:p>
    <w:p w14:paraId="1770728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在合同订立及履行过程中形成的与合同有关的文件均构成合同文件组成部分，并根据其性质确定优先解释顺序。</w:t>
      </w:r>
    </w:p>
    <w:p w14:paraId="7B760AC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361" w:name="_Ref4422060"/>
      <w:bookmarkStart w:id="2362" w:name="_Toc1354053944"/>
      <w:bookmarkStart w:id="2363" w:name="_Toc175412116"/>
      <w:bookmarkStart w:id="2364" w:name="_Toc318246830"/>
      <w:bookmarkStart w:id="2365" w:name="_Toc1575659339"/>
      <w:bookmarkStart w:id="2366" w:name="_Toc186195678"/>
      <w:bookmarkStart w:id="2367" w:name="_Toc825341372"/>
      <w:bookmarkStart w:id="2368" w:name="_Toc59203085"/>
      <w:bookmarkStart w:id="2369" w:name="_Toc1897069289"/>
      <w:bookmarkStart w:id="2370" w:name="_Toc779889418"/>
      <w:bookmarkStart w:id="2371" w:name="_Toc54862183"/>
      <w:bookmarkStart w:id="2372" w:name="_Toc1463382293"/>
      <w:bookmarkStart w:id="2373" w:name="_Toc439538545"/>
      <w:bookmarkStart w:id="2374" w:name="_Toc1664274556"/>
      <w:bookmarkStart w:id="2375" w:name="_Toc24307"/>
      <w:bookmarkStart w:id="2376" w:name="_Ref11917818"/>
      <w:bookmarkStart w:id="2377" w:name="_Ref531949803"/>
      <w:bookmarkStart w:id="2378" w:name="_Ref531949807"/>
      <w:bookmarkStart w:id="2379" w:name="_Ref531949822"/>
      <w:r>
        <w:rPr>
          <w:rFonts w:hint="default" w:ascii="Times New Roman" w:hAnsi="Times New Roman" w:eastAsia="宋体" w:cs="Times New Roman"/>
          <w:b w:val="0"/>
          <w:bCs/>
          <w:color w:val="auto"/>
          <w:sz w:val="21"/>
          <w:szCs w:val="21"/>
          <w:highlight w:val="none"/>
        </w:rPr>
        <w:t>1.6 文件的提供和</w:t>
      </w:r>
      <w:bookmarkEnd w:id="2361"/>
      <w:r>
        <w:rPr>
          <w:rFonts w:hint="default" w:ascii="Times New Roman" w:hAnsi="Times New Roman" w:eastAsia="宋体" w:cs="Times New Roman"/>
          <w:b w:val="0"/>
          <w:bCs/>
          <w:color w:val="auto"/>
          <w:sz w:val="21"/>
          <w:szCs w:val="21"/>
          <w:highlight w:val="none"/>
        </w:rPr>
        <w:t>照管</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7F7A2D34">
      <w:pPr>
        <w:pStyle w:val="576"/>
        <w:numPr>
          <w:ilvl w:val="0"/>
          <w:numId w:val="0"/>
        </w:numPr>
        <w:spacing w:line="400" w:lineRule="exact"/>
        <w:outlineLvl w:val="3"/>
        <w:rPr>
          <w:rFonts w:hint="default" w:ascii="Times New Roman" w:hAnsi="Times New Roman" w:cs="Times New Roman"/>
          <w:color w:val="auto"/>
          <w:sz w:val="21"/>
          <w:highlight w:val="none"/>
        </w:rPr>
      </w:pPr>
      <w:bookmarkStart w:id="2380" w:name="_Toc1071211816"/>
      <w:bookmarkStart w:id="2381" w:name="_Ref4421991"/>
      <w:bookmarkStart w:id="2382" w:name="_Toc1683966126"/>
      <w:bookmarkStart w:id="2383" w:name="_Toc1583639890"/>
      <w:bookmarkStart w:id="2384" w:name="_Toc1662011373"/>
      <w:bookmarkStart w:id="2385" w:name="_Toc61644789"/>
      <w:r>
        <w:rPr>
          <w:rFonts w:hint="default" w:ascii="Times New Roman" w:hAnsi="Times New Roman" w:cs="Times New Roman"/>
          <w:color w:val="auto"/>
          <w:sz w:val="21"/>
          <w:highlight w:val="none"/>
        </w:rPr>
        <w:t>1.6.1 发包人文件的提供</w:t>
      </w:r>
      <w:bookmarkEnd w:id="2380"/>
      <w:bookmarkEnd w:id="2381"/>
      <w:bookmarkEnd w:id="2382"/>
      <w:bookmarkEnd w:id="2383"/>
      <w:bookmarkEnd w:id="2384"/>
      <w:bookmarkEnd w:id="2385"/>
    </w:p>
    <w:p w14:paraId="3ECDCD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14:paraId="08DD06EA">
      <w:pPr>
        <w:pStyle w:val="576"/>
        <w:numPr>
          <w:ilvl w:val="0"/>
          <w:numId w:val="0"/>
        </w:numPr>
        <w:spacing w:line="400" w:lineRule="exact"/>
        <w:outlineLvl w:val="3"/>
        <w:rPr>
          <w:rFonts w:hint="default" w:ascii="Times New Roman" w:hAnsi="Times New Roman" w:cs="Times New Roman"/>
          <w:color w:val="auto"/>
          <w:sz w:val="21"/>
          <w:highlight w:val="none"/>
        </w:rPr>
      </w:pPr>
      <w:bookmarkStart w:id="2386" w:name="_Toc1734261669"/>
      <w:bookmarkStart w:id="2387" w:name="_Toc1481766876"/>
      <w:bookmarkStart w:id="2388" w:name="_Toc1501959355"/>
      <w:bookmarkStart w:id="2389" w:name="_Toc1734822581"/>
      <w:bookmarkStart w:id="2390" w:name="_Ref4422317"/>
      <w:bookmarkStart w:id="2391" w:name="_Toc553499539"/>
      <w:r>
        <w:rPr>
          <w:rFonts w:hint="default" w:ascii="Times New Roman" w:hAnsi="Times New Roman" w:cs="Times New Roman"/>
          <w:color w:val="auto"/>
          <w:sz w:val="21"/>
          <w:highlight w:val="none"/>
        </w:rPr>
        <w:t>1.6.2 承包人文件的提供</w:t>
      </w:r>
      <w:bookmarkEnd w:id="2386"/>
      <w:bookmarkEnd w:id="2387"/>
      <w:bookmarkEnd w:id="2388"/>
      <w:bookmarkEnd w:id="2389"/>
      <w:bookmarkEnd w:id="2390"/>
      <w:bookmarkEnd w:id="2391"/>
    </w:p>
    <w:p w14:paraId="5CBB042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除专用合同条件另有约定外，承包人文件应包含下列内容，并用第1.2款[语言文字]约定的语言制作：</w:t>
      </w:r>
    </w:p>
    <w:p w14:paraId="727ED2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《发包人要求》中规定的相关文件；</w:t>
      </w:r>
    </w:p>
    <w:p w14:paraId="580E33D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满足工程相关行政审批手续所必须的应由承包人负责的相关文件；</w:t>
      </w:r>
    </w:p>
    <w:p w14:paraId="3A39BAD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第5.4款[竣工文件]与第5.5款[操作和维修手册]中要求的相关文件。</w:t>
      </w:r>
    </w:p>
    <w:p w14:paraId="55C63C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14:paraId="5205155A">
      <w:pPr>
        <w:pStyle w:val="576"/>
        <w:numPr>
          <w:ilvl w:val="0"/>
          <w:numId w:val="0"/>
        </w:numPr>
        <w:spacing w:line="400" w:lineRule="exact"/>
        <w:outlineLvl w:val="3"/>
        <w:rPr>
          <w:rFonts w:hint="default" w:ascii="Times New Roman" w:hAnsi="Times New Roman" w:cs="Times New Roman"/>
          <w:color w:val="auto"/>
          <w:sz w:val="21"/>
          <w:highlight w:val="none"/>
        </w:rPr>
      </w:pPr>
      <w:bookmarkStart w:id="2392" w:name="_Toc223156699"/>
      <w:bookmarkStart w:id="2393" w:name="_Toc2005272415"/>
      <w:bookmarkStart w:id="2394" w:name="_Toc890660663"/>
      <w:bookmarkStart w:id="2395" w:name="_Toc2101910963"/>
      <w:bookmarkStart w:id="2396" w:name="_Toc331352876"/>
      <w:r>
        <w:rPr>
          <w:rFonts w:hint="default" w:ascii="Times New Roman" w:hAnsi="Times New Roman" w:cs="Times New Roman"/>
          <w:color w:val="auto"/>
          <w:sz w:val="21"/>
          <w:highlight w:val="none"/>
        </w:rPr>
        <w:t>1.6.3 文件错误的通知</w:t>
      </w:r>
      <w:bookmarkEnd w:id="2392"/>
      <w:bookmarkEnd w:id="2393"/>
      <w:bookmarkEnd w:id="2394"/>
      <w:bookmarkEnd w:id="2395"/>
      <w:bookmarkEnd w:id="2396"/>
    </w:p>
    <w:p w14:paraId="6AAAB9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任何一方发现文件中存在明显的错误或疏忽，应及时通知另一方。</w:t>
      </w:r>
    </w:p>
    <w:p w14:paraId="43283DFB">
      <w:pPr>
        <w:pStyle w:val="576"/>
        <w:numPr>
          <w:ilvl w:val="0"/>
          <w:numId w:val="0"/>
        </w:numPr>
        <w:spacing w:line="400" w:lineRule="exact"/>
        <w:outlineLvl w:val="3"/>
        <w:rPr>
          <w:rFonts w:hint="default" w:ascii="Times New Roman" w:hAnsi="Times New Roman" w:cs="Times New Roman"/>
          <w:color w:val="auto"/>
          <w:sz w:val="21"/>
          <w:highlight w:val="none"/>
        </w:rPr>
      </w:pPr>
      <w:bookmarkStart w:id="2397" w:name="_Ref4678410"/>
      <w:bookmarkStart w:id="2398" w:name="_Toc1037846377"/>
      <w:bookmarkStart w:id="2399" w:name="_Toc862534477"/>
      <w:bookmarkStart w:id="2400" w:name="_Ref11957673"/>
      <w:bookmarkStart w:id="2401" w:name="_Toc2004346840"/>
      <w:bookmarkStart w:id="2402" w:name="_Toc442345838"/>
      <w:bookmarkStart w:id="2403" w:name="_Toc280337607"/>
      <w:r>
        <w:rPr>
          <w:rFonts w:hint="default" w:ascii="Times New Roman" w:hAnsi="Times New Roman" w:cs="Times New Roman"/>
          <w:color w:val="auto"/>
          <w:sz w:val="21"/>
          <w:highlight w:val="none"/>
        </w:rPr>
        <w:t>1.6.4 文件的</w:t>
      </w:r>
      <w:bookmarkEnd w:id="2397"/>
      <w:r>
        <w:rPr>
          <w:rFonts w:hint="default" w:ascii="Times New Roman" w:hAnsi="Times New Roman" w:cs="Times New Roman"/>
          <w:color w:val="auto"/>
          <w:sz w:val="21"/>
          <w:highlight w:val="none"/>
        </w:rPr>
        <w:t>照管</w:t>
      </w:r>
      <w:bookmarkEnd w:id="2398"/>
      <w:bookmarkEnd w:id="2399"/>
      <w:bookmarkEnd w:id="2400"/>
      <w:bookmarkEnd w:id="2401"/>
      <w:bookmarkEnd w:id="2402"/>
      <w:bookmarkEnd w:id="2403"/>
    </w:p>
    <w:p w14:paraId="73A58C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0E81AD4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04" w:name="_Ref4415170"/>
      <w:bookmarkStart w:id="2405" w:name="_Toc1594656010"/>
      <w:bookmarkStart w:id="2406" w:name="_Toc404941833"/>
      <w:bookmarkStart w:id="2407" w:name="_Toc1407073178"/>
      <w:bookmarkStart w:id="2408" w:name="_Toc1165868066"/>
      <w:bookmarkStart w:id="2409" w:name="_Toc2041473037"/>
      <w:bookmarkStart w:id="2410" w:name="_Toc54862184"/>
      <w:bookmarkStart w:id="2411" w:name="_Toc59203086"/>
      <w:bookmarkStart w:id="2412" w:name="_Toc178065874"/>
      <w:bookmarkStart w:id="2413" w:name="_Toc363458679"/>
      <w:bookmarkStart w:id="2414" w:name="_Toc21011"/>
      <w:bookmarkStart w:id="2415" w:name="_Toc2135353764"/>
      <w:bookmarkStart w:id="2416" w:name="_Toc255975691"/>
      <w:bookmarkStart w:id="2417" w:name="_Toc832786775"/>
      <w:bookmarkStart w:id="2418" w:name="_Toc1511428315"/>
      <w:r>
        <w:rPr>
          <w:rFonts w:hint="default" w:ascii="Times New Roman" w:hAnsi="Times New Roman" w:eastAsia="宋体" w:cs="Times New Roman"/>
          <w:b w:val="0"/>
          <w:bCs/>
          <w:color w:val="auto"/>
          <w:sz w:val="21"/>
          <w:szCs w:val="21"/>
          <w:highlight w:val="none"/>
        </w:rPr>
        <w:t>1.7 联络</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50721EC5">
      <w:pPr>
        <w:pStyle w:val="576"/>
        <w:numPr>
          <w:ilvl w:val="0"/>
          <w:numId w:val="0"/>
        </w:numPr>
        <w:spacing w:line="400" w:lineRule="exact"/>
        <w:outlineLvl w:val="3"/>
        <w:rPr>
          <w:rFonts w:hint="default" w:ascii="Times New Roman" w:hAnsi="Times New Roman" w:cs="Times New Roman"/>
          <w:color w:val="auto"/>
          <w:sz w:val="21"/>
          <w:highlight w:val="none"/>
        </w:rPr>
      </w:pPr>
      <w:bookmarkStart w:id="2419" w:name="_Toc844899413"/>
      <w:bookmarkStart w:id="2420" w:name="_Toc1585976575"/>
      <w:bookmarkStart w:id="2421" w:name="_Toc1534228736"/>
      <w:bookmarkStart w:id="2422" w:name="_Toc365320322"/>
      <w:bookmarkStart w:id="2423" w:name="_Toc1139436507"/>
      <w:r>
        <w:rPr>
          <w:rFonts w:hint="default" w:ascii="Times New Roman" w:hAnsi="Times New Roman" w:cs="Times New Roman"/>
          <w:color w:val="auto"/>
          <w:sz w:val="21"/>
          <w:highlight w:val="none"/>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bookmarkEnd w:id="2419"/>
      <w:bookmarkEnd w:id="2420"/>
      <w:bookmarkEnd w:id="2421"/>
      <w:bookmarkEnd w:id="2422"/>
      <w:bookmarkEnd w:id="2423"/>
    </w:p>
    <w:p w14:paraId="7A2277B1">
      <w:pPr>
        <w:pStyle w:val="576"/>
        <w:numPr>
          <w:ilvl w:val="0"/>
          <w:numId w:val="0"/>
        </w:numPr>
        <w:spacing w:line="400" w:lineRule="exact"/>
        <w:outlineLvl w:val="3"/>
        <w:rPr>
          <w:rFonts w:hint="default" w:ascii="Times New Roman" w:hAnsi="Times New Roman" w:cs="Times New Roman"/>
          <w:color w:val="auto"/>
          <w:sz w:val="21"/>
          <w:highlight w:val="none"/>
        </w:rPr>
      </w:pPr>
      <w:bookmarkStart w:id="2424" w:name="_Toc1566735294"/>
      <w:bookmarkStart w:id="2425" w:name="_Toc640251498"/>
      <w:bookmarkStart w:id="2426" w:name="_Toc932072564"/>
      <w:bookmarkStart w:id="2427" w:name="_Toc2071619758"/>
      <w:bookmarkStart w:id="2428" w:name="_Toc1295340677"/>
      <w:bookmarkStart w:id="2429" w:name="_Ref531949897"/>
      <w:r>
        <w:rPr>
          <w:rFonts w:hint="default" w:ascii="Times New Roman" w:hAnsi="Times New Roman" w:cs="Times New Roman"/>
          <w:color w:val="auto"/>
          <w:sz w:val="21"/>
          <w:highlight w:val="none"/>
        </w:rPr>
        <w:t>1.7.2 发包人和承包人应在专用合同条件中约定各自的送达方式和收件地址。任何一方合同当事人指定的送达方式或收件地址发生变动的，应提前3天以书面形式通知对方。</w:t>
      </w:r>
      <w:bookmarkEnd w:id="2424"/>
      <w:bookmarkEnd w:id="2425"/>
      <w:bookmarkEnd w:id="2426"/>
      <w:bookmarkEnd w:id="2427"/>
      <w:bookmarkEnd w:id="2428"/>
      <w:bookmarkEnd w:id="2429"/>
    </w:p>
    <w:p w14:paraId="119CF797">
      <w:pPr>
        <w:pStyle w:val="576"/>
        <w:numPr>
          <w:ilvl w:val="0"/>
          <w:numId w:val="0"/>
        </w:numPr>
        <w:spacing w:line="400" w:lineRule="exact"/>
        <w:outlineLvl w:val="3"/>
        <w:rPr>
          <w:rFonts w:hint="default" w:ascii="Times New Roman" w:hAnsi="Times New Roman" w:cs="Times New Roman"/>
          <w:color w:val="auto"/>
          <w:sz w:val="21"/>
          <w:highlight w:val="none"/>
        </w:rPr>
      </w:pPr>
      <w:bookmarkStart w:id="2430" w:name="_Toc639171823"/>
      <w:bookmarkStart w:id="2431" w:name="_Toc514515321"/>
      <w:bookmarkStart w:id="2432" w:name="_Toc839474653"/>
      <w:bookmarkStart w:id="2433" w:name="_Toc468218905"/>
      <w:bookmarkStart w:id="2434" w:name="_Toc1019403020"/>
      <w:r>
        <w:rPr>
          <w:rFonts w:hint="default" w:ascii="Times New Roman" w:hAnsi="Times New Roman" w:cs="Times New Roman"/>
          <w:color w:val="auto"/>
          <w:sz w:val="21"/>
          <w:highlight w:val="none"/>
        </w:rPr>
        <w:t>1.7.3 发包人和承包人应当及时签收另一方通过约定的送达方式送达至收件地址的来往文件。拒不签收的，由此增加的费用和（或）延误的工期由拒绝接收一方承担。</w:t>
      </w:r>
      <w:bookmarkEnd w:id="2430"/>
      <w:bookmarkEnd w:id="2431"/>
      <w:bookmarkEnd w:id="2432"/>
      <w:bookmarkEnd w:id="2433"/>
      <w:bookmarkEnd w:id="2434"/>
    </w:p>
    <w:p w14:paraId="7CBED826">
      <w:pPr>
        <w:pStyle w:val="576"/>
        <w:numPr>
          <w:ilvl w:val="0"/>
          <w:numId w:val="0"/>
        </w:numPr>
        <w:spacing w:line="400" w:lineRule="exact"/>
        <w:outlineLvl w:val="3"/>
        <w:rPr>
          <w:rFonts w:hint="default" w:ascii="Times New Roman" w:hAnsi="Times New Roman" w:cs="Times New Roman"/>
          <w:color w:val="auto"/>
          <w:sz w:val="21"/>
          <w:highlight w:val="none"/>
        </w:rPr>
      </w:pPr>
      <w:bookmarkStart w:id="2435" w:name="_Toc1000924169"/>
      <w:bookmarkStart w:id="2436" w:name="_Toc782318821"/>
      <w:bookmarkStart w:id="2437" w:name="_Toc175566613"/>
      <w:bookmarkStart w:id="2438" w:name="_Toc1811730188"/>
      <w:bookmarkStart w:id="2439" w:name="_Toc310188"/>
      <w:r>
        <w:rPr>
          <w:rFonts w:hint="default" w:ascii="Times New Roman" w:hAnsi="Times New Roman" w:cs="Times New Roman"/>
          <w:color w:val="auto"/>
          <w:sz w:val="21"/>
          <w:highlight w:val="none"/>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bookmarkEnd w:id="2435"/>
      <w:bookmarkEnd w:id="2436"/>
      <w:bookmarkEnd w:id="2437"/>
      <w:bookmarkEnd w:id="2438"/>
      <w:bookmarkEnd w:id="2439"/>
    </w:p>
    <w:p w14:paraId="39724F1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40" w:name="_Toc1902107275"/>
      <w:bookmarkStart w:id="2441" w:name="_Toc741806657"/>
      <w:bookmarkStart w:id="2442" w:name="_Toc5633"/>
      <w:bookmarkStart w:id="2443" w:name="_Toc594111157"/>
      <w:bookmarkStart w:id="2444" w:name="_Toc301102986"/>
      <w:bookmarkStart w:id="2445" w:name="_Toc1507073535"/>
      <w:bookmarkStart w:id="2446" w:name="_Toc845286135"/>
      <w:bookmarkStart w:id="2447" w:name="_Toc1352968317"/>
      <w:bookmarkStart w:id="2448" w:name="_Toc183966301"/>
      <w:bookmarkStart w:id="2449" w:name="_Toc59203087"/>
      <w:bookmarkStart w:id="2450" w:name="_Toc1056061740"/>
      <w:bookmarkStart w:id="2451" w:name="_Toc54862185"/>
      <w:bookmarkStart w:id="2452" w:name="_Toc39055508"/>
      <w:bookmarkStart w:id="2453" w:name="_Toc95329928"/>
      <w:r>
        <w:rPr>
          <w:rFonts w:hint="default" w:ascii="Times New Roman" w:hAnsi="Times New Roman" w:eastAsia="宋体" w:cs="Times New Roman"/>
          <w:b w:val="0"/>
          <w:bCs/>
          <w:color w:val="auto"/>
          <w:sz w:val="21"/>
          <w:szCs w:val="21"/>
          <w:highlight w:val="none"/>
        </w:rPr>
        <w:t>1.8 严禁贿赂</w:t>
      </w:r>
      <w:bookmarkEnd w:id="2377"/>
      <w:bookmarkEnd w:id="2378"/>
      <w:bookmarkEnd w:id="237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30337F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合同当事人不得以贿赂或变相贿赂的方式，谋取非法利益或损害对方权益。因一方合同当事人的贿赂造成对方损失的，应赔偿损失，并承担相应的法律责任。</w:t>
      </w:r>
    </w:p>
    <w:p w14:paraId="69D5C8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14:paraId="7B3FBE3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54" w:name="_Toc787891813"/>
      <w:bookmarkStart w:id="2455" w:name="_Toc975365134"/>
      <w:bookmarkStart w:id="2456" w:name="_Toc1753923809"/>
      <w:bookmarkStart w:id="2457" w:name="_Toc54862186"/>
      <w:bookmarkStart w:id="2458" w:name="_Toc1024116683"/>
      <w:bookmarkStart w:id="2459" w:name="_Toc59203088"/>
      <w:bookmarkStart w:id="2460" w:name="_Toc571405545"/>
      <w:bookmarkStart w:id="2461" w:name="_Toc163885378"/>
      <w:bookmarkStart w:id="2462" w:name="_Toc1550542514"/>
      <w:bookmarkStart w:id="2463" w:name="_Toc13500"/>
      <w:bookmarkStart w:id="2464" w:name="_Toc566864863"/>
      <w:bookmarkStart w:id="2465" w:name="_Toc1972332353"/>
      <w:bookmarkStart w:id="2466" w:name="_Toc1602281954"/>
      <w:bookmarkStart w:id="2467" w:name="_Toc1253476517"/>
      <w:r>
        <w:rPr>
          <w:rFonts w:hint="default" w:ascii="Times New Roman" w:hAnsi="Times New Roman" w:eastAsia="宋体" w:cs="Times New Roman"/>
          <w:b w:val="0"/>
          <w:bCs/>
          <w:color w:val="auto"/>
          <w:sz w:val="21"/>
          <w:szCs w:val="21"/>
          <w:highlight w:val="none"/>
        </w:rPr>
        <w:t>1.9 化石、文物</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14:paraId="0EA056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7FE8D4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发包人、工程师和承包人应按有关政府行政管理部门要求采取妥善的保护措施，由此增加的费用和（或）延误的工期由发包人承担。</w:t>
      </w:r>
    </w:p>
    <w:p w14:paraId="1670FE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承包人发现文物后不及时报告或隐瞒不报，致使文物丢失或损坏的，应赔偿损失，并承担相应的法律责任。</w:t>
      </w:r>
    </w:p>
    <w:p w14:paraId="4ED508C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468" w:name="_Toc835206880"/>
      <w:bookmarkStart w:id="2469" w:name="_Toc901778331"/>
      <w:bookmarkStart w:id="2470" w:name="_Ref4423426"/>
      <w:bookmarkStart w:id="2471" w:name="_Toc59203089"/>
      <w:bookmarkStart w:id="2472" w:name="_Toc1201999676"/>
      <w:bookmarkStart w:id="2473" w:name="_Toc2135562687"/>
      <w:bookmarkStart w:id="2474" w:name="_Toc1199090707"/>
      <w:bookmarkStart w:id="2475" w:name="_Toc137753111"/>
      <w:bookmarkStart w:id="2476" w:name="_Toc1620815979"/>
      <w:bookmarkStart w:id="2477" w:name="_Toc1758023924"/>
      <w:bookmarkStart w:id="2478" w:name="_Toc477962849"/>
      <w:bookmarkStart w:id="2479" w:name="_Toc1020722700"/>
      <w:bookmarkStart w:id="2480" w:name="_Ref531949766"/>
      <w:bookmarkStart w:id="2481" w:name="_Ref531949770"/>
      <w:bookmarkStart w:id="2482" w:name="_Toc1651397439"/>
      <w:bookmarkStart w:id="2483" w:name="_Toc4518"/>
      <w:bookmarkStart w:id="2484" w:name="_Toc54862187"/>
      <w:bookmarkStart w:id="2485" w:name="_Ref531949826"/>
      <w:bookmarkStart w:id="2486" w:name="_Ref531949841"/>
      <w:bookmarkStart w:id="2487" w:name="_Ref531949855"/>
      <w:r>
        <w:rPr>
          <w:rFonts w:hint="default" w:ascii="Times New Roman" w:hAnsi="Times New Roman" w:eastAsia="宋体" w:cs="Times New Roman"/>
          <w:b w:val="0"/>
          <w:bCs/>
          <w:color w:val="auto"/>
          <w:sz w:val="21"/>
          <w:szCs w:val="21"/>
          <w:highlight w:val="none"/>
        </w:rPr>
        <w:t>1.10 知识产权</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r>
        <w:rPr>
          <w:rFonts w:hint="default" w:ascii="Times New Roman" w:hAnsi="Times New Roman" w:eastAsia="宋体" w:cs="Times New Roman"/>
          <w:b w:val="0"/>
          <w:bCs/>
          <w:color w:val="auto"/>
          <w:sz w:val="21"/>
          <w:szCs w:val="21"/>
          <w:highlight w:val="none"/>
        </w:rPr>
        <w:t xml:space="preserve"> </w:t>
      </w:r>
    </w:p>
    <w:p w14:paraId="16836256">
      <w:pPr>
        <w:pStyle w:val="576"/>
        <w:numPr>
          <w:ilvl w:val="0"/>
          <w:numId w:val="0"/>
        </w:numPr>
        <w:spacing w:line="400" w:lineRule="exact"/>
        <w:outlineLvl w:val="3"/>
        <w:rPr>
          <w:rFonts w:hint="default" w:ascii="Times New Roman" w:hAnsi="Times New Roman" w:cs="Times New Roman"/>
          <w:color w:val="auto"/>
          <w:sz w:val="21"/>
          <w:highlight w:val="none"/>
        </w:rPr>
      </w:pPr>
      <w:bookmarkStart w:id="2488" w:name="_Toc426182112"/>
      <w:bookmarkStart w:id="2489" w:name="_Toc1584381104"/>
      <w:bookmarkStart w:id="2490" w:name="_Toc1991873715"/>
      <w:bookmarkStart w:id="2491" w:name="_Toc680520923"/>
      <w:bookmarkStart w:id="2492" w:name="_Ref4423563"/>
      <w:bookmarkStart w:id="2493" w:name="_Toc924743286"/>
      <w:r>
        <w:rPr>
          <w:rFonts w:hint="default" w:ascii="Times New Roman" w:hAnsi="Times New Roman" w:cs="Times New Roman"/>
          <w:color w:val="auto"/>
          <w:sz w:val="21"/>
          <w:highlight w:val="none"/>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2488"/>
      <w:bookmarkEnd w:id="2489"/>
      <w:bookmarkEnd w:id="2490"/>
      <w:bookmarkEnd w:id="2491"/>
      <w:bookmarkEnd w:id="2492"/>
      <w:bookmarkEnd w:id="2493"/>
    </w:p>
    <w:p w14:paraId="34D7BF9B">
      <w:pPr>
        <w:pStyle w:val="576"/>
        <w:numPr>
          <w:ilvl w:val="0"/>
          <w:numId w:val="0"/>
        </w:numPr>
        <w:spacing w:line="400" w:lineRule="exact"/>
        <w:outlineLvl w:val="3"/>
        <w:rPr>
          <w:rFonts w:hint="default" w:ascii="Times New Roman" w:hAnsi="Times New Roman" w:cs="Times New Roman"/>
          <w:color w:val="auto"/>
          <w:sz w:val="21"/>
          <w:highlight w:val="none"/>
        </w:rPr>
      </w:pPr>
      <w:bookmarkStart w:id="2494" w:name="_Toc292896932"/>
      <w:bookmarkStart w:id="2495" w:name="_Ref4423604"/>
      <w:bookmarkStart w:id="2496" w:name="_Toc1579944161"/>
      <w:bookmarkStart w:id="2497" w:name="_Toc131880804"/>
      <w:bookmarkStart w:id="2498" w:name="_Toc988454832"/>
      <w:bookmarkStart w:id="2499" w:name="_Toc1677345836"/>
      <w:r>
        <w:rPr>
          <w:rFonts w:hint="default" w:ascii="Times New Roman" w:hAnsi="Times New Roman" w:cs="Times New Roman"/>
          <w:color w:val="auto"/>
          <w:sz w:val="21"/>
          <w:highlight w:val="none"/>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2494"/>
      <w:bookmarkEnd w:id="2495"/>
      <w:bookmarkEnd w:id="2496"/>
      <w:bookmarkEnd w:id="2497"/>
      <w:bookmarkEnd w:id="2498"/>
      <w:bookmarkEnd w:id="2499"/>
    </w:p>
    <w:p w14:paraId="16F62086">
      <w:pPr>
        <w:pStyle w:val="576"/>
        <w:numPr>
          <w:ilvl w:val="0"/>
          <w:numId w:val="0"/>
        </w:numPr>
        <w:spacing w:line="400" w:lineRule="exact"/>
        <w:outlineLvl w:val="3"/>
        <w:rPr>
          <w:rFonts w:hint="default" w:ascii="Times New Roman" w:hAnsi="Times New Roman" w:cs="Times New Roman"/>
          <w:color w:val="auto"/>
          <w:sz w:val="21"/>
          <w:highlight w:val="none"/>
        </w:rPr>
      </w:pPr>
      <w:bookmarkStart w:id="2500" w:name="_Toc165606447"/>
      <w:bookmarkStart w:id="2501" w:name="_Toc1777924275"/>
      <w:bookmarkStart w:id="2502" w:name="_Toc167580131"/>
      <w:bookmarkStart w:id="2503" w:name="_Toc178573707"/>
      <w:bookmarkStart w:id="2504" w:name="_Toc1017334263"/>
      <w:r>
        <w:rPr>
          <w:rFonts w:hint="default" w:ascii="Times New Roman" w:hAnsi="Times New Roman" w:cs="Times New Roman"/>
          <w:color w:val="auto"/>
          <w:sz w:val="21"/>
          <w:highlight w:val="none"/>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bookmarkEnd w:id="2500"/>
      <w:bookmarkEnd w:id="2501"/>
      <w:bookmarkEnd w:id="2502"/>
      <w:bookmarkEnd w:id="2503"/>
      <w:bookmarkEnd w:id="2504"/>
    </w:p>
    <w:p w14:paraId="0D5879D1">
      <w:pPr>
        <w:pStyle w:val="576"/>
        <w:numPr>
          <w:ilvl w:val="0"/>
          <w:numId w:val="0"/>
        </w:numPr>
        <w:spacing w:line="400" w:lineRule="exact"/>
        <w:outlineLvl w:val="3"/>
        <w:rPr>
          <w:rFonts w:hint="default" w:ascii="Times New Roman" w:hAnsi="Times New Roman" w:cs="Times New Roman"/>
          <w:color w:val="auto"/>
          <w:sz w:val="21"/>
          <w:highlight w:val="none"/>
        </w:rPr>
      </w:pPr>
      <w:bookmarkStart w:id="2505" w:name="_Toc1683290685"/>
      <w:bookmarkStart w:id="2506" w:name="_Toc1220797838"/>
      <w:bookmarkStart w:id="2507" w:name="_Ref4423695"/>
      <w:bookmarkStart w:id="2508" w:name="_Toc1178251642"/>
      <w:bookmarkStart w:id="2509" w:name="_Toc549290985"/>
      <w:bookmarkStart w:id="2510" w:name="_Toc1644336358"/>
      <w:r>
        <w:rPr>
          <w:rFonts w:hint="default" w:ascii="Times New Roman" w:hAnsi="Times New Roman" w:cs="Times New Roman"/>
          <w:color w:val="auto"/>
          <w:sz w:val="21"/>
          <w:highlight w:val="none"/>
        </w:rPr>
        <w:t>1.10.4 除专用合同条件另有约定外，承包人在投标文件中采用的专利、专有技术、商业软件、技术秘密的使用费已包含在签约合同价中。</w:t>
      </w:r>
      <w:bookmarkEnd w:id="2505"/>
      <w:bookmarkEnd w:id="2506"/>
      <w:bookmarkEnd w:id="2507"/>
      <w:bookmarkEnd w:id="2508"/>
      <w:bookmarkEnd w:id="2509"/>
      <w:bookmarkEnd w:id="2510"/>
    </w:p>
    <w:p w14:paraId="124474A7">
      <w:pPr>
        <w:pStyle w:val="576"/>
        <w:numPr>
          <w:ilvl w:val="0"/>
          <w:numId w:val="0"/>
        </w:numPr>
        <w:spacing w:line="400" w:lineRule="exact"/>
        <w:outlineLvl w:val="3"/>
        <w:rPr>
          <w:rFonts w:hint="default" w:ascii="Times New Roman" w:hAnsi="Times New Roman" w:cs="Times New Roman"/>
          <w:color w:val="auto"/>
          <w:sz w:val="21"/>
          <w:highlight w:val="none"/>
        </w:rPr>
      </w:pPr>
      <w:bookmarkStart w:id="2511" w:name="_Toc1712750139"/>
      <w:bookmarkStart w:id="2512" w:name="_Toc1904422017"/>
      <w:bookmarkStart w:id="2513" w:name="_Toc99576638"/>
      <w:bookmarkStart w:id="2514" w:name="_Toc1309240869"/>
      <w:bookmarkStart w:id="2515" w:name="_Toc457819935"/>
      <w:r>
        <w:rPr>
          <w:rFonts w:hint="default" w:ascii="Times New Roman" w:hAnsi="Times New Roman" w:cs="Times New Roman"/>
          <w:color w:val="auto"/>
          <w:sz w:val="21"/>
          <w:highlight w:val="none"/>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bookmarkEnd w:id="2511"/>
      <w:bookmarkEnd w:id="2512"/>
      <w:bookmarkEnd w:id="2513"/>
      <w:bookmarkEnd w:id="2514"/>
      <w:bookmarkEnd w:id="2515"/>
    </w:p>
    <w:p w14:paraId="08CE2C1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16" w:name="_Toc436822914"/>
      <w:bookmarkStart w:id="2517" w:name="_Toc9604"/>
      <w:bookmarkStart w:id="2518" w:name="_Toc59203090"/>
      <w:bookmarkStart w:id="2519" w:name="_Toc1244407902"/>
      <w:bookmarkStart w:id="2520" w:name="_Toc942413569"/>
      <w:bookmarkStart w:id="2521" w:name="_Toc1124590682"/>
      <w:bookmarkStart w:id="2522" w:name="_Toc502296405"/>
      <w:bookmarkStart w:id="2523" w:name="_Toc926484711"/>
      <w:bookmarkStart w:id="2524" w:name="_Ref4423873"/>
      <w:bookmarkStart w:id="2525" w:name="_Ref4423898"/>
      <w:bookmarkStart w:id="2526" w:name="_Toc1741552569"/>
      <w:bookmarkStart w:id="2527" w:name="_Toc983008425"/>
      <w:bookmarkStart w:id="2528" w:name="_Toc844480268"/>
      <w:bookmarkStart w:id="2529" w:name="_Toc54862188"/>
      <w:bookmarkStart w:id="2530" w:name="_Toc468898159"/>
      <w:bookmarkStart w:id="2531" w:name="_Toc1118210374"/>
      <w:r>
        <w:rPr>
          <w:rFonts w:hint="default" w:ascii="Times New Roman" w:hAnsi="Times New Roman" w:eastAsia="宋体" w:cs="Times New Roman"/>
          <w:b w:val="0"/>
          <w:bCs/>
          <w:color w:val="auto"/>
          <w:sz w:val="21"/>
          <w:szCs w:val="21"/>
          <w:highlight w:val="none"/>
        </w:rPr>
        <w:t>1.11 保密</w:t>
      </w:r>
      <w:bookmarkEnd w:id="2485"/>
      <w:bookmarkEnd w:id="2486"/>
      <w:bookmarkEnd w:id="2487"/>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14:paraId="022FCA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合同当事人一方对在订立和履行合同过程中知悉的另一方的商业秘密、技术秘密，以及任何一方明确要求保密的其它信息，负有保密责任。</w:t>
      </w:r>
    </w:p>
    <w:p w14:paraId="1AE132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除法律规定或合同另有约定外，未经对方同意，任何一方当事人不得将对方提供的文件、技术秘密以及声明需要保密的资料信息等商业秘密泄露给第三方或者用于本合同以外的目的。</w:t>
      </w:r>
    </w:p>
    <w:p w14:paraId="7A96936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706F384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32" w:name="_Toc486284500"/>
      <w:bookmarkStart w:id="2533" w:name="_Toc2007584406"/>
      <w:bookmarkStart w:id="2534" w:name="_Toc1312150325"/>
      <w:bookmarkStart w:id="2535" w:name="_Toc218392991"/>
      <w:bookmarkStart w:id="2536" w:name="_Toc54862189"/>
      <w:bookmarkStart w:id="2537" w:name="_Toc10317"/>
      <w:bookmarkStart w:id="2538" w:name="_Ref532336812"/>
      <w:bookmarkStart w:id="2539" w:name="_Toc403059212"/>
      <w:bookmarkStart w:id="2540" w:name="_Toc781610893"/>
      <w:bookmarkStart w:id="2541" w:name="_Toc2027635303"/>
      <w:bookmarkStart w:id="2542" w:name="_Toc59203091"/>
      <w:bookmarkStart w:id="2543" w:name="_Toc1576362260"/>
      <w:bookmarkStart w:id="2544" w:name="_Toc791146949"/>
      <w:bookmarkStart w:id="2545" w:name="_Toc1552253847"/>
      <w:bookmarkStart w:id="2546" w:name="_Toc727198873"/>
      <w:r>
        <w:rPr>
          <w:rFonts w:hint="default" w:ascii="Times New Roman" w:hAnsi="Times New Roman" w:eastAsia="宋体" w:cs="Times New Roman"/>
          <w:b w:val="0"/>
          <w:bCs/>
          <w:color w:val="auto"/>
          <w:sz w:val="21"/>
          <w:szCs w:val="21"/>
          <w:highlight w:val="none"/>
        </w:rPr>
        <w:t xml:space="preserve">1.12 </w:t>
      </w:r>
      <w:bookmarkStart w:id="2547" w:name="_Hlk55215423"/>
      <w:r>
        <w:rPr>
          <w:rFonts w:hint="default" w:ascii="Times New Roman" w:hAnsi="Times New Roman" w:eastAsia="宋体" w:cs="Times New Roman"/>
          <w:b w:val="0"/>
          <w:bCs/>
          <w:color w:val="auto"/>
          <w:sz w:val="21"/>
          <w:szCs w:val="21"/>
          <w:highlight w:val="none"/>
        </w:rPr>
        <w:t>《发包人要求》和基础资料中的错误</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7A7D0F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承包人应尽早认真阅读、复核《发包人要求》以及其提供的基础资料，发现错误的，应及时书面通知发包人补正。发包人作相应修改的，按照第13条[变更与调整</w:t>
      </w:r>
      <w:bookmarkStart w:id="2548" w:name="_Ref523403776"/>
      <w:bookmarkStart w:id="2549" w:name="_Ref523403409"/>
      <w:r>
        <w:rPr>
          <w:rFonts w:hint="default" w:ascii="Times New Roman" w:hAnsi="Times New Roman" w:cs="Times New Roman"/>
          <w:color w:val="auto"/>
          <w:szCs w:val="21"/>
          <w:highlight w:val="none"/>
        </w:rPr>
        <w:t>]的约定处理。</w:t>
      </w:r>
    </w:p>
    <w:p w14:paraId="4784671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《发包人要求》或其提供的基础资料中的错误导致承包人增加费用和（或）工期延误的，发包人应承担由此增加的费用和（或）工期延误，并向承包人支付合理利润。</w:t>
      </w:r>
    </w:p>
    <w:bookmarkEnd w:id="2548"/>
    <w:bookmarkEnd w:id="2549"/>
    <w:p w14:paraId="716DDA4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50" w:name="_Toc54862190"/>
      <w:bookmarkStart w:id="2551" w:name="_Toc67961492"/>
      <w:bookmarkStart w:id="2552" w:name="_Toc59203092"/>
      <w:bookmarkStart w:id="2553" w:name="_Toc1936487432"/>
      <w:bookmarkStart w:id="2554" w:name="_Ref531949933"/>
      <w:bookmarkStart w:id="2555" w:name="_Toc1807357334"/>
      <w:bookmarkStart w:id="2556" w:name="_Toc876003778"/>
      <w:bookmarkStart w:id="2557" w:name="_Toc1939470753"/>
      <w:bookmarkStart w:id="2558" w:name="_Toc530714655"/>
      <w:bookmarkStart w:id="2559" w:name="_Toc690356402"/>
      <w:bookmarkStart w:id="2560" w:name="_Toc1865636608"/>
      <w:bookmarkStart w:id="2561" w:name="_Toc1094437539"/>
      <w:bookmarkStart w:id="2562" w:name="_Toc2061000252"/>
      <w:bookmarkStart w:id="2563" w:name="_Toc27192"/>
      <w:bookmarkStart w:id="2564" w:name="_Ref531949937"/>
      <w:bookmarkStart w:id="2565" w:name="_Toc22567452"/>
      <w:r>
        <w:rPr>
          <w:rFonts w:hint="default" w:ascii="Times New Roman" w:hAnsi="Times New Roman" w:eastAsia="宋体" w:cs="Times New Roman"/>
          <w:b w:val="0"/>
          <w:bCs/>
          <w:color w:val="auto"/>
          <w:sz w:val="21"/>
          <w:szCs w:val="21"/>
          <w:highlight w:val="none"/>
        </w:rPr>
        <w:t>1.13 责任限制</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732C9AA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14:paraId="31BA947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66" w:name="_Toc1981935213"/>
      <w:bookmarkStart w:id="2567" w:name="_Toc555923839"/>
      <w:bookmarkStart w:id="2568" w:name="_Toc1736325033"/>
      <w:bookmarkStart w:id="2569" w:name="_Toc71054879"/>
      <w:bookmarkStart w:id="2570" w:name="_Toc1858565102"/>
      <w:bookmarkStart w:id="2571" w:name="_Toc54862191"/>
      <w:bookmarkStart w:id="2572" w:name="_Toc1285626552"/>
      <w:bookmarkStart w:id="2573" w:name="_Toc59203093"/>
      <w:bookmarkStart w:id="2574" w:name="_Toc560225576"/>
      <w:bookmarkStart w:id="2575" w:name="_Toc348018797"/>
      <w:bookmarkStart w:id="2576" w:name="_Toc890429752"/>
      <w:bookmarkStart w:id="2577" w:name="_Toc1497125028"/>
      <w:bookmarkStart w:id="2578" w:name="_Toc2052319668"/>
      <w:bookmarkStart w:id="2579" w:name="_Toc30031"/>
      <w:bookmarkStart w:id="2580" w:name="_Hlk51506160"/>
      <w:r>
        <w:rPr>
          <w:rFonts w:hint="default" w:ascii="Times New Roman" w:hAnsi="Times New Roman" w:eastAsia="宋体" w:cs="Times New Roman"/>
          <w:b w:val="0"/>
          <w:bCs/>
          <w:color w:val="auto"/>
          <w:sz w:val="21"/>
          <w:szCs w:val="21"/>
          <w:highlight w:val="none"/>
        </w:rPr>
        <w:t>1.14 建筑信息模型技术的应用</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bookmarkEnd w:id="2580"/>
    <w:p w14:paraId="1100C7F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032B556">
      <w:pPr>
        <w:pStyle w:val="3"/>
        <w:rPr>
          <w:rFonts w:hint="default" w:ascii="Times New Roman" w:hAnsi="Times New Roman" w:eastAsia="宋体" w:cs="Times New Roman"/>
          <w:b/>
          <w:color w:val="auto"/>
          <w:sz w:val="24"/>
          <w:szCs w:val="24"/>
          <w:highlight w:val="none"/>
        </w:rPr>
      </w:pPr>
      <w:bookmarkStart w:id="2581" w:name="_Toc1374391739"/>
      <w:bookmarkStart w:id="2582" w:name="_Toc2081478125"/>
      <w:bookmarkStart w:id="2583" w:name="_Toc338261955"/>
      <w:bookmarkStart w:id="2584" w:name="_Toc1653434445"/>
      <w:bookmarkStart w:id="2585" w:name="_Toc10155813"/>
      <w:bookmarkStart w:id="2586" w:name="_Toc668405620"/>
      <w:bookmarkStart w:id="2587" w:name="_Toc1249080188"/>
      <w:bookmarkStart w:id="2588" w:name="_Toc4725"/>
      <w:bookmarkStart w:id="2589" w:name="_Toc59203094"/>
      <w:bookmarkStart w:id="2590" w:name="_Ref4796511"/>
      <w:bookmarkStart w:id="2591" w:name="_Toc434174985"/>
      <w:bookmarkStart w:id="2592" w:name="_Toc54862192"/>
      <w:bookmarkStart w:id="2593" w:name="_Toc487489606"/>
      <w:bookmarkStart w:id="2594" w:name="_Toc1002979923"/>
      <w:bookmarkStart w:id="2595" w:name="_Toc1282077659"/>
      <w:r>
        <w:rPr>
          <w:rFonts w:hint="default" w:ascii="Times New Roman" w:hAnsi="Times New Roman" w:eastAsia="宋体" w:cs="Times New Roman"/>
          <w:b/>
          <w:color w:val="auto"/>
          <w:sz w:val="24"/>
          <w:szCs w:val="24"/>
          <w:highlight w:val="none"/>
        </w:rPr>
        <w:t>第2条 发包人</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4118274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596" w:name="_Toc1534867509"/>
      <w:bookmarkStart w:id="2597" w:name="_Toc54862193"/>
      <w:bookmarkStart w:id="2598" w:name="_Toc1501293713"/>
      <w:bookmarkStart w:id="2599" w:name="_Toc2065854893"/>
      <w:bookmarkStart w:id="2600" w:name="_Toc1087772333"/>
      <w:bookmarkStart w:id="2601" w:name="_Toc672212502"/>
      <w:bookmarkStart w:id="2602" w:name="_Toc11511"/>
      <w:bookmarkStart w:id="2603" w:name="_Toc412534718"/>
      <w:bookmarkStart w:id="2604" w:name="_Toc1376149209"/>
      <w:bookmarkStart w:id="2605" w:name="_Toc59203095"/>
      <w:bookmarkStart w:id="2606" w:name="_Toc616911972"/>
      <w:bookmarkStart w:id="2607" w:name="_Toc563409260"/>
      <w:bookmarkStart w:id="2608" w:name="_Toc552505704"/>
      <w:bookmarkStart w:id="2609" w:name="_Toc207056519"/>
      <w:r>
        <w:rPr>
          <w:rFonts w:hint="default" w:ascii="Times New Roman" w:hAnsi="Times New Roman" w:eastAsia="宋体" w:cs="Times New Roman"/>
          <w:b w:val="0"/>
          <w:bCs/>
          <w:color w:val="auto"/>
          <w:sz w:val="21"/>
          <w:szCs w:val="21"/>
          <w:highlight w:val="none"/>
        </w:rPr>
        <w:t>2.1 遵守法律</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51B98E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467A82D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10" w:name="_Toc1032595775"/>
      <w:bookmarkStart w:id="2611" w:name="_Ref11917995"/>
      <w:bookmarkStart w:id="2612" w:name="_Toc59203096"/>
      <w:bookmarkStart w:id="2613" w:name="_Toc367439907"/>
      <w:bookmarkStart w:id="2614" w:name="_Toc33862978"/>
      <w:bookmarkStart w:id="2615" w:name="_Toc391865905"/>
      <w:bookmarkStart w:id="2616" w:name="_Toc1362710650"/>
      <w:bookmarkStart w:id="2617" w:name="_Toc1640050500"/>
      <w:bookmarkStart w:id="2618" w:name="_Toc886199974"/>
      <w:bookmarkStart w:id="2619" w:name="_Toc23527796"/>
      <w:bookmarkStart w:id="2620" w:name="_Toc321153683"/>
      <w:bookmarkStart w:id="2621" w:name="_Toc1288799975"/>
      <w:bookmarkStart w:id="2622" w:name="_Ref11917977"/>
      <w:bookmarkStart w:id="2623" w:name="_Toc54862194"/>
      <w:bookmarkStart w:id="2624" w:name="_Toc16391"/>
      <w:bookmarkStart w:id="2625" w:name="_Toc251691506"/>
      <w:r>
        <w:rPr>
          <w:rFonts w:hint="default" w:ascii="Times New Roman" w:hAnsi="Times New Roman" w:eastAsia="宋体" w:cs="Times New Roman"/>
          <w:b w:val="0"/>
          <w:bCs/>
          <w:color w:val="auto"/>
          <w:sz w:val="21"/>
          <w:szCs w:val="21"/>
          <w:highlight w:val="none"/>
        </w:rPr>
        <w:t>2.2 提供施工现场和工作条件</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Start w:id="2626" w:name="_Ref531950085"/>
    </w:p>
    <w:p w14:paraId="5CE13532">
      <w:pPr>
        <w:pStyle w:val="576"/>
        <w:numPr>
          <w:ilvl w:val="0"/>
          <w:numId w:val="0"/>
        </w:numPr>
        <w:spacing w:line="400" w:lineRule="exact"/>
        <w:outlineLvl w:val="3"/>
        <w:rPr>
          <w:rFonts w:hint="default" w:ascii="Times New Roman" w:hAnsi="Times New Roman" w:cs="Times New Roman"/>
          <w:color w:val="auto"/>
          <w:sz w:val="21"/>
          <w:highlight w:val="none"/>
        </w:rPr>
      </w:pPr>
      <w:bookmarkStart w:id="2627" w:name="_Toc1860018623"/>
      <w:bookmarkStart w:id="2628" w:name="_Toc222122054"/>
      <w:bookmarkStart w:id="2629" w:name="_Toc1228535438"/>
      <w:bookmarkStart w:id="2630" w:name="_Toc854079047"/>
      <w:bookmarkStart w:id="2631" w:name="_Toc1624507015"/>
      <w:r>
        <w:rPr>
          <w:rFonts w:hint="default" w:ascii="Times New Roman" w:hAnsi="Times New Roman" w:cs="Times New Roman"/>
          <w:color w:val="auto"/>
          <w:sz w:val="21"/>
          <w:highlight w:val="none"/>
        </w:rPr>
        <w:t>2.2.1 提供施工</w:t>
      </w:r>
      <w:bookmarkEnd w:id="2626"/>
      <w:r>
        <w:rPr>
          <w:rFonts w:hint="default" w:ascii="Times New Roman" w:hAnsi="Times New Roman" w:cs="Times New Roman"/>
          <w:color w:val="auto"/>
          <w:sz w:val="21"/>
          <w:highlight w:val="none"/>
        </w:rPr>
        <w:t>现场</w:t>
      </w:r>
      <w:bookmarkEnd w:id="2627"/>
      <w:bookmarkEnd w:id="2628"/>
      <w:bookmarkEnd w:id="2629"/>
      <w:bookmarkEnd w:id="2630"/>
      <w:bookmarkEnd w:id="2631"/>
    </w:p>
    <w:p w14:paraId="647B7B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7FA1E7BA">
      <w:pPr>
        <w:pStyle w:val="576"/>
        <w:numPr>
          <w:ilvl w:val="0"/>
          <w:numId w:val="0"/>
        </w:numPr>
        <w:spacing w:line="400" w:lineRule="exact"/>
        <w:outlineLvl w:val="3"/>
        <w:rPr>
          <w:rFonts w:hint="default" w:ascii="Times New Roman" w:hAnsi="Times New Roman" w:cs="Times New Roman"/>
          <w:color w:val="auto"/>
          <w:sz w:val="21"/>
          <w:highlight w:val="none"/>
        </w:rPr>
      </w:pPr>
      <w:bookmarkStart w:id="2632" w:name="_Toc822084867"/>
      <w:bookmarkStart w:id="2633" w:name="_Toc472578161"/>
      <w:bookmarkStart w:id="2634" w:name="_Toc1436706270"/>
      <w:bookmarkStart w:id="2635" w:name="_Toc503083738"/>
      <w:bookmarkStart w:id="2636" w:name="_Ref531950101"/>
      <w:bookmarkStart w:id="2637" w:name="_Toc60805854"/>
      <w:r>
        <w:rPr>
          <w:rFonts w:hint="default" w:ascii="Times New Roman" w:hAnsi="Times New Roman" w:cs="Times New Roman"/>
          <w:color w:val="auto"/>
          <w:sz w:val="21"/>
          <w:highlight w:val="none"/>
        </w:rPr>
        <w:t>2.2.2 提供工作条件</w:t>
      </w:r>
      <w:bookmarkEnd w:id="2632"/>
      <w:bookmarkEnd w:id="2633"/>
      <w:bookmarkEnd w:id="2634"/>
      <w:bookmarkEnd w:id="2635"/>
      <w:bookmarkEnd w:id="2636"/>
      <w:bookmarkEnd w:id="2637"/>
    </w:p>
    <w:p w14:paraId="6DCE0C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发包人应按专用合同条件约定向承包人提供工作条件。专用合同条件对此没有约定的，发包人应负责提供开展本合同相关工作所需要的条件，包括：</w:t>
      </w:r>
    </w:p>
    <w:p w14:paraId="67BE94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将施工用水、电力、通讯线路等施工所必需的条件接至施工现场内；</w:t>
      </w:r>
    </w:p>
    <w:p w14:paraId="2F85B5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保证向承包人提供正常施工所需要的进入施工现场的交通条件；</w:t>
      </w:r>
    </w:p>
    <w:p w14:paraId="123BE8E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协调处理施工现场周围地下管线和邻近建筑物、构筑物、古树名木、文物、化石及坟墓等的保护工作，并承担相关费用；</w:t>
      </w:r>
    </w:p>
    <w:p w14:paraId="31EB88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479483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按照专用合同条件约定应提供的其他设施和条件。</w:t>
      </w:r>
    </w:p>
    <w:p w14:paraId="3470E6E5">
      <w:pPr>
        <w:pStyle w:val="576"/>
        <w:numPr>
          <w:ilvl w:val="0"/>
          <w:numId w:val="0"/>
        </w:numPr>
        <w:spacing w:line="400" w:lineRule="exact"/>
        <w:outlineLvl w:val="3"/>
        <w:rPr>
          <w:rFonts w:hint="default" w:ascii="Times New Roman" w:hAnsi="Times New Roman" w:cs="Times New Roman"/>
          <w:color w:val="auto"/>
          <w:sz w:val="21"/>
          <w:highlight w:val="none"/>
        </w:rPr>
      </w:pPr>
      <w:bookmarkStart w:id="2638" w:name="_Toc1744945261"/>
      <w:bookmarkStart w:id="2639" w:name="_Toc1187935272"/>
      <w:bookmarkStart w:id="2640" w:name="_Toc563729039"/>
      <w:bookmarkStart w:id="2641" w:name="_Toc1705104946"/>
      <w:bookmarkStart w:id="2642" w:name="_Toc41974982"/>
      <w:r>
        <w:rPr>
          <w:rFonts w:hint="default" w:ascii="Times New Roman" w:hAnsi="Times New Roman" w:cs="Times New Roman"/>
          <w:color w:val="auto"/>
          <w:sz w:val="21"/>
          <w:highlight w:val="none"/>
        </w:rPr>
        <w:t>2.2.3 逾期提供的责任</w:t>
      </w:r>
      <w:bookmarkEnd w:id="2638"/>
      <w:bookmarkEnd w:id="2639"/>
      <w:bookmarkEnd w:id="2640"/>
      <w:bookmarkEnd w:id="2641"/>
      <w:bookmarkEnd w:id="2642"/>
    </w:p>
    <w:p w14:paraId="4E86E5B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因发包人原因未能按合同约定及时向承包人提供施工现场和施工条件的，由发包人承担由此增加的费用和（或）延误的工期。</w:t>
      </w:r>
    </w:p>
    <w:p w14:paraId="7694123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43" w:name="_Ref11918025"/>
      <w:bookmarkStart w:id="2644" w:name="_Toc392394579"/>
      <w:bookmarkStart w:id="2645" w:name="_Toc952927342"/>
      <w:bookmarkStart w:id="2646" w:name="_Toc59203097"/>
      <w:bookmarkStart w:id="2647" w:name="_Toc54862198"/>
      <w:bookmarkStart w:id="2648" w:name="_Toc2087085933"/>
      <w:bookmarkStart w:id="2649" w:name="_Toc30149"/>
      <w:bookmarkStart w:id="2650" w:name="_Toc276922068"/>
      <w:bookmarkStart w:id="2651" w:name="_Toc988740787"/>
      <w:bookmarkStart w:id="2652" w:name="_Toc1682659817"/>
      <w:bookmarkStart w:id="2653" w:name="_Ref11956654"/>
      <w:bookmarkStart w:id="2654" w:name="_Ref11956647"/>
      <w:bookmarkStart w:id="2655" w:name="_Toc1095497118"/>
      <w:bookmarkStart w:id="2656" w:name="_Toc1949137352"/>
      <w:bookmarkStart w:id="2657" w:name="_Toc1369455536"/>
      <w:bookmarkStart w:id="2658" w:name="_Toc1749881253"/>
      <w:bookmarkStart w:id="2659" w:name="_Ref11918036"/>
      <w:bookmarkStart w:id="2660" w:name="_Toc1202094130"/>
      <w:r>
        <w:rPr>
          <w:rFonts w:hint="default" w:ascii="Times New Roman" w:hAnsi="Times New Roman" w:eastAsia="宋体" w:cs="Times New Roman"/>
          <w:b w:val="0"/>
          <w:bCs/>
          <w:color w:val="auto"/>
          <w:sz w:val="21"/>
          <w:szCs w:val="21"/>
          <w:highlight w:val="none"/>
        </w:rPr>
        <w:t>2.3 提供基础资料</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1D43CA28">
      <w:pPr>
        <w:spacing w:line="400" w:lineRule="exact"/>
        <w:ind w:firstLine="600"/>
        <w:rPr>
          <w:rFonts w:hint="default" w:ascii="Times New Roman" w:hAnsi="Times New Roman" w:cs="Times New Roman"/>
          <w:color w:val="auto"/>
          <w:szCs w:val="21"/>
          <w:highlight w:val="none"/>
        </w:rPr>
      </w:pPr>
      <w:bookmarkStart w:id="2661" w:name="_Hlk51506429"/>
      <w:r>
        <w:rPr>
          <w:rFonts w:hint="default" w:ascii="Times New Roman" w:hAnsi="Times New Roman" w:cs="Times New Roman"/>
          <w:color w:val="auto"/>
          <w:szCs w:val="21"/>
          <w:highlight w:val="none"/>
        </w:rPr>
        <w:t>发包人应按专用合同条件和《发包人要求》中的约定向承包人提供</w:t>
      </w:r>
      <w:bookmarkEnd w:id="2661"/>
      <w:r>
        <w:rPr>
          <w:rFonts w:hint="default" w:ascii="Times New Roman" w:hAnsi="Times New Roman" w:cs="Times New Roman"/>
          <w:color w:val="auto"/>
          <w:szCs w:val="21"/>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209A106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62" w:name="_Toc1777937044"/>
      <w:bookmarkStart w:id="2663" w:name="_Ref531950045"/>
      <w:bookmarkStart w:id="2664" w:name="_Toc59203098"/>
      <w:bookmarkStart w:id="2665" w:name="_Toc944"/>
      <w:bookmarkStart w:id="2666" w:name="_Toc1983402287"/>
      <w:bookmarkStart w:id="2667" w:name="_Toc864424686"/>
      <w:bookmarkStart w:id="2668" w:name="_Toc54862199"/>
      <w:bookmarkStart w:id="2669" w:name="_Toc1359652411"/>
      <w:bookmarkStart w:id="2670" w:name="_Toc1440584716"/>
      <w:bookmarkStart w:id="2671" w:name="_Toc387044139"/>
      <w:bookmarkStart w:id="2672" w:name="_Ref531950041"/>
      <w:bookmarkStart w:id="2673" w:name="_Toc1761899622"/>
      <w:bookmarkStart w:id="2674" w:name="_Toc552708095"/>
      <w:bookmarkStart w:id="2675" w:name="_Toc1037027905"/>
      <w:bookmarkStart w:id="2676" w:name="_Toc580325403"/>
      <w:bookmarkStart w:id="2677" w:name="_Toc1865896993"/>
      <w:r>
        <w:rPr>
          <w:rFonts w:hint="default" w:ascii="Times New Roman" w:hAnsi="Times New Roman" w:eastAsia="宋体" w:cs="Times New Roman"/>
          <w:b w:val="0"/>
          <w:bCs/>
          <w:color w:val="auto"/>
          <w:sz w:val="21"/>
          <w:szCs w:val="21"/>
          <w:highlight w:val="none"/>
        </w:rPr>
        <w:t>2.4 办理许可和批准</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44B419DA">
      <w:pPr>
        <w:pStyle w:val="576"/>
        <w:numPr>
          <w:ilvl w:val="0"/>
          <w:numId w:val="0"/>
        </w:numPr>
        <w:spacing w:line="400" w:lineRule="exact"/>
        <w:outlineLvl w:val="3"/>
        <w:rPr>
          <w:rFonts w:hint="default" w:ascii="Times New Roman" w:hAnsi="Times New Roman" w:cs="Times New Roman"/>
          <w:color w:val="auto"/>
          <w:sz w:val="21"/>
          <w:highlight w:val="none"/>
        </w:rPr>
      </w:pPr>
      <w:bookmarkStart w:id="2678" w:name="_Toc479518757"/>
      <w:bookmarkStart w:id="2679" w:name="_Toc194140151"/>
      <w:bookmarkStart w:id="2680" w:name="_Toc1378390419"/>
      <w:bookmarkStart w:id="2681" w:name="_Toc1817977963"/>
      <w:bookmarkStart w:id="2682" w:name="_Toc51505128"/>
      <w:bookmarkStart w:id="2683" w:name="_Toc419399176"/>
      <w:r>
        <w:rPr>
          <w:rFonts w:hint="default" w:ascii="Times New Roman" w:hAnsi="Times New Roman" w:cs="Times New Roman"/>
          <w:color w:val="auto"/>
          <w:sz w:val="21"/>
          <w:highlight w:val="none"/>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2678"/>
      <w:bookmarkEnd w:id="2679"/>
      <w:bookmarkEnd w:id="2680"/>
      <w:bookmarkEnd w:id="2681"/>
      <w:bookmarkEnd w:id="2682"/>
      <w:bookmarkEnd w:id="2683"/>
    </w:p>
    <w:p w14:paraId="6B35D1D7">
      <w:pPr>
        <w:pStyle w:val="576"/>
        <w:numPr>
          <w:ilvl w:val="0"/>
          <w:numId w:val="0"/>
        </w:numPr>
        <w:spacing w:line="400" w:lineRule="exact"/>
        <w:outlineLvl w:val="3"/>
        <w:rPr>
          <w:rFonts w:hint="default" w:ascii="Times New Roman" w:hAnsi="Times New Roman" w:cs="Times New Roman"/>
          <w:color w:val="auto"/>
          <w:sz w:val="21"/>
          <w:highlight w:val="none"/>
        </w:rPr>
      </w:pPr>
      <w:bookmarkStart w:id="2684" w:name="_Toc612288027"/>
      <w:bookmarkStart w:id="2685" w:name="_Toc716460614"/>
      <w:bookmarkStart w:id="2686" w:name="_Toc1746448523"/>
      <w:bookmarkStart w:id="2687" w:name="_Toc1499466894"/>
      <w:bookmarkStart w:id="2688" w:name="_Toc1388289808"/>
      <w:bookmarkStart w:id="2689" w:name="_Toc51505129"/>
      <w:r>
        <w:rPr>
          <w:rFonts w:hint="default" w:ascii="Times New Roman" w:hAnsi="Times New Roman" w:cs="Times New Roman"/>
          <w:color w:val="auto"/>
          <w:sz w:val="21"/>
          <w:highlight w:val="none"/>
        </w:rPr>
        <w:t>2.4.2 因发包人原因未能及时办理完毕前述许可、批准或备案，由发包人承担由此增加的费用和（或）延误的工期，并支付承包人合理的利润。</w:t>
      </w:r>
      <w:bookmarkEnd w:id="2684"/>
      <w:bookmarkEnd w:id="2685"/>
      <w:bookmarkEnd w:id="2686"/>
      <w:bookmarkEnd w:id="2687"/>
      <w:bookmarkEnd w:id="2688"/>
      <w:bookmarkEnd w:id="2689"/>
    </w:p>
    <w:p w14:paraId="03EFE73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690" w:name="_Toc956831599"/>
      <w:bookmarkStart w:id="2691" w:name="_Toc1154595484"/>
      <w:bookmarkStart w:id="2692" w:name="_Toc625198560"/>
      <w:bookmarkStart w:id="2693" w:name="_Toc59203099"/>
      <w:bookmarkStart w:id="2694" w:name="_Toc448688929"/>
      <w:bookmarkStart w:id="2695" w:name="_Toc789625161"/>
      <w:bookmarkStart w:id="2696" w:name="_Toc54862200"/>
      <w:bookmarkStart w:id="2697" w:name="_Toc2136347985"/>
      <w:bookmarkStart w:id="2698" w:name="_Toc2009322499"/>
      <w:bookmarkStart w:id="2699" w:name="_Toc874180136"/>
      <w:bookmarkStart w:id="2700" w:name="_Ref11956525"/>
      <w:bookmarkStart w:id="2701" w:name="_Toc1314419522"/>
      <w:bookmarkStart w:id="2702" w:name="_Ref11956533"/>
      <w:bookmarkStart w:id="2703" w:name="_Toc1820705407"/>
      <w:bookmarkStart w:id="2704" w:name="_Ref11918070"/>
      <w:bookmarkStart w:id="2705" w:name="_Ref11918060"/>
      <w:bookmarkStart w:id="2706" w:name="_Toc6319"/>
      <w:bookmarkStart w:id="2707" w:name="_Toc2104478305"/>
      <w:r>
        <w:rPr>
          <w:rFonts w:hint="default" w:ascii="Times New Roman" w:hAnsi="Times New Roman" w:eastAsia="宋体" w:cs="Times New Roman"/>
          <w:b w:val="0"/>
          <w:bCs/>
          <w:color w:val="auto"/>
          <w:sz w:val="21"/>
          <w:szCs w:val="21"/>
          <w:highlight w:val="none"/>
        </w:rPr>
        <w:t>2.5 支付合同价款</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661AC741">
      <w:pPr>
        <w:pStyle w:val="576"/>
        <w:numPr>
          <w:ilvl w:val="0"/>
          <w:numId w:val="0"/>
        </w:numPr>
        <w:spacing w:line="400" w:lineRule="exact"/>
        <w:outlineLvl w:val="3"/>
        <w:rPr>
          <w:rFonts w:hint="default" w:ascii="Times New Roman" w:hAnsi="Times New Roman" w:cs="Times New Roman"/>
          <w:color w:val="auto"/>
          <w:sz w:val="21"/>
          <w:highlight w:val="none"/>
        </w:rPr>
      </w:pPr>
      <w:bookmarkStart w:id="2708" w:name="_Toc1928962733"/>
      <w:bookmarkStart w:id="2709" w:name="_Toc1961285633"/>
      <w:bookmarkStart w:id="2710" w:name="_Toc1172453670"/>
      <w:bookmarkStart w:id="2711" w:name="_Toc1931889958"/>
      <w:bookmarkStart w:id="2712" w:name="_Toc6177197"/>
      <w:bookmarkStart w:id="2713" w:name="_Toc51505131"/>
      <w:bookmarkStart w:id="2714" w:name="_Ref531950147"/>
      <w:r>
        <w:rPr>
          <w:rFonts w:hint="default" w:ascii="Times New Roman" w:hAnsi="Times New Roman" w:cs="Times New Roman"/>
          <w:color w:val="auto"/>
          <w:sz w:val="21"/>
          <w:highlight w:val="none"/>
        </w:rPr>
        <w:t>2.5.1 发包人应按合同约定向承包人及时支付合同价款。</w:t>
      </w:r>
      <w:bookmarkEnd w:id="2708"/>
      <w:bookmarkEnd w:id="2709"/>
      <w:bookmarkEnd w:id="2710"/>
      <w:bookmarkEnd w:id="2711"/>
      <w:bookmarkEnd w:id="2712"/>
      <w:bookmarkEnd w:id="2713"/>
    </w:p>
    <w:bookmarkEnd w:id="2714"/>
    <w:p w14:paraId="2FDADF75">
      <w:pPr>
        <w:pStyle w:val="576"/>
        <w:numPr>
          <w:ilvl w:val="0"/>
          <w:numId w:val="0"/>
        </w:numPr>
        <w:spacing w:line="400" w:lineRule="exact"/>
        <w:outlineLvl w:val="3"/>
        <w:rPr>
          <w:rFonts w:hint="default" w:ascii="Times New Roman" w:hAnsi="Times New Roman" w:cs="Times New Roman"/>
          <w:color w:val="auto"/>
          <w:sz w:val="21"/>
          <w:highlight w:val="none"/>
        </w:rPr>
      </w:pPr>
      <w:bookmarkStart w:id="2715" w:name="_Toc1502948690"/>
      <w:bookmarkStart w:id="2716" w:name="_Toc670887929"/>
      <w:bookmarkStart w:id="2717" w:name="_Toc1719642685"/>
      <w:bookmarkStart w:id="2718" w:name="_Toc1722623593"/>
      <w:bookmarkStart w:id="2719" w:name="_Toc51505132"/>
      <w:bookmarkStart w:id="2720" w:name="_Toc1604237290"/>
      <w:r>
        <w:rPr>
          <w:rFonts w:hint="default" w:ascii="Times New Roman" w:hAnsi="Times New Roman" w:cs="Times New Roman"/>
          <w:color w:val="auto"/>
          <w:sz w:val="21"/>
          <w:highlight w:val="none"/>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2715"/>
      <w:bookmarkEnd w:id="2716"/>
      <w:bookmarkEnd w:id="2717"/>
      <w:bookmarkEnd w:id="2718"/>
      <w:bookmarkEnd w:id="2719"/>
      <w:bookmarkEnd w:id="2720"/>
    </w:p>
    <w:p w14:paraId="2229C749">
      <w:pPr>
        <w:pStyle w:val="576"/>
        <w:numPr>
          <w:ilvl w:val="0"/>
          <w:numId w:val="0"/>
        </w:numPr>
        <w:spacing w:line="400" w:lineRule="exact"/>
        <w:outlineLvl w:val="3"/>
        <w:rPr>
          <w:rFonts w:hint="default" w:ascii="Times New Roman" w:hAnsi="Times New Roman" w:cs="Times New Roman"/>
          <w:color w:val="auto"/>
          <w:sz w:val="21"/>
          <w:highlight w:val="none"/>
        </w:rPr>
      </w:pPr>
      <w:bookmarkStart w:id="2721" w:name="_Toc851398814"/>
      <w:bookmarkStart w:id="2722" w:name="_Ref531950161"/>
      <w:bookmarkStart w:id="2723" w:name="_Toc1231971000"/>
      <w:bookmarkStart w:id="2724" w:name="_Toc1486535306"/>
      <w:bookmarkStart w:id="2725" w:name="_Toc51505133"/>
      <w:bookmarkStart w:id="2726" w:name="_Toc1594757129"/>
      <w:bookmarkStart w:id="2727" w:name="_Toc731043328"/>
      <w:r>
        <w:rPr>
          <w:rFonts w:hint="default" w:ascii="Times New Roman" w:hAnsi="Times New Roman" w:cs="Times New Roman"/>
          <w:color w:val="auto"/>
          <w:sz w:val="21"/>
          <w:highlight w:val="none"/>
        </w:rPr>
        <w:t>2.5.3 发包人应当向承包人提供支付担保。支付担保可以采用银行保函或担保公司担保等形式，具体由合同当事人在专用合同条件中约定。</w:t>
      </w:r>
      <w:bookmarkEnd w:id="2721"/>
      <w:bookmarkEnd w:id="2722"/>
      <w:bookmarkEnd w:id="2723"/>
      <w:bookmarkEnd w:id="2724"/>
      <w:bookmarkEnd w:id="2725"/>
      <w:bookmarkEnd w:id="2726"/>
      <w:bookmarkEnd w:id="2727"/>
    </w:p>
    <w:p w14:paraId="366682E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28" w:name="_Toc979670051"/>
      <w:bookmarkStart w:id="2729" w:name="_Toc536398337"/>
      <w:bookmarkStart w:id="2730" w:name="_Toc1615962117"/>
      <w:bookmarkStart w:id="2731" w:name="_Toc2127856708"/>
      <w:bookmarkStart w:id="2732" w:name="_Toc59203100"/>
      <w:bookmarkStart w:id="2733" w:name="_Toc54862201"/>
      <w:bookmarkStart w:id="2734" w:name="_Toc614265860"/>
      <w:bookmarkStart w:id="2735" w:name="_Toc147864989"/>
      <w:bookmarkStart w:id="2736" w:name="_Toc1587538403"/>
      <w:bookmarkStart w:id="2737" w:name="_Toc2141530961"/>
      <w:bookmarkStart w:id="2738" w:name="_Toc1882316423"/>
      <w:bookmarkStart w:id="2739" w:name="_Toc1561476247"/>
      <w:bookmarkStart w:id="2740" w:name="_Toc521243059"/>
      <w:bookmarkStart w:id="2741" w:name="_Toc30946"/>
      <w:r>
        <w:rPr>
          <w:rFonts w:hint="default" w:ascii="Times New Roman" w:hAnsi="Times New Roman" w:eastAsia="宋体" w:cs="Times New Roman"/>
          <w:b w:val="0"/>
          <w:bCs/>
          <w:color w:val="auto"/>
          <w:sz w:val="21"/>
          <w:szCs w:val="21"/>
          <w:highlight w:val="none"/>
        </w:rPr>
        <w:t>2.6 现场管理配合</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14:paraId="49DCA6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发包人应负责保证在现场或现场附近的发包人人员和发包人的其他承包人（如有）：</w:t>
      </w:r>
    </w:p>
    <w:p w14:paraId="4596A98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根据第7.3款[现场合作]的约定，与承包人进行合作；</w:t>
      </w:r>
    </w:p>
    <w:p w14:paraId="46E856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遵守第7.5款[现场劳动用工]、第7.6款[安全文明施工]、第7.7款[职业健康</w:t>
      </w:r>
      <w:bookmarkStart w:id="2742" w:name="_Ref531952761"/>
      <w:bookmarkStart w:id="2743" w:name="_Ref531952756"/>
      <w:r>
        <w:rPr>
          <w:rFonts w:hint="default" w:ascii="Times New Roman" w:hAnsi="Times New Roman" w:cs="Times New Roman"/>
          <w:color w:val="auto"/>
          <w:szCs w:val="21"/>
          <w:highlight w:val="none"/>
        </w:rPr>
        <w:t>]和第7.8款[环境保护]的相关约定。</w:t>
      </w:r>
    </w:p>
    <w:p w14:paraId="4650E5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发包人应与承包人、由发包人直接发包的其他承包人（如有）订立施工现场统一管理协议，明确各方的权利义务。</w:t>
      </w:r>
    </w:p>
    <w:p w14:paraId="3767E61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44" w:name="_Toc1824866298"/>
      <w:bookmarkStart w:id="2745" w:name="_Toc417058450"/>
      <w:bookmarkStart w:id="2746" w:name="_Toc54862202"/>
      <w:bookmarkStart w:id="2747" w:name="_Toc86931088"/>
      <w:bookmarkStart w:id="2748" w:name="_Toc1741918581"/>
      <w:bookmarkStart w:id="2749" w:name="_Toc1024666178"/>
      <w:bookmarkStart w:id="2750" w:name="_Ref11959376"/>
      <w:bookmarkStart w:id="2751" w:name="_Ref11959372"/>
      <w:bookmarkStart w:id="2752" w:name="_Toc1042730217"/>
      <w:bookmarkStart w:id="2753" w:name="_Toc57633017"/>
      <w:bookmarkStart w:id="2754" w:name="_Toc59203101"/>
      <w:bookmarkStart w:id="2755" w:name="_Toc78910674"/>
      <w:bookmarkStart w:id="2756" w:name="_Toc403115613"/>
      <w:bookmarkStart w:id="2757" w:name="_Toc1868269012"/>
      <w:bookmarkStart w:id="2758" w:name="_Toc714576453"/>
      <w:bookmarkStart w:id="2759" w:name="_Toc10345"/>
      <w:r>
        <w:rPr>
          <w:rFonts w:hint="default" w:ascii="Times New Roman" w:hAnsi="Times New Roman" w:eastAsia="宋体" w:cs="Times New Roman"/>
          <w:b w:val="0"/>
          <w:bCs/>
          <w:color w:val="auto"/>
          <w:sz w:val="21"/>
          <w:szCs w:val="21"/>
          <w:highlight w:val="none"/>
        </w:rPr>
        <w:t>2.7 其他义务</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28BF51E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发包人应履行合同约定的其他义务，双方可在专用合同条件内对发包人应履行的其他义务进行补充约定。</w:t>
      </w:r>
    </w:p>
    <w:bookmarkEnd w:id="2742"/>
    <w:bookmarkEnd w:id="2743"/>
    <w:p w14:paraId="03021564">
      <w:pPr>
        <w:pStyle w:val="3"/>
        <w:rPr>
          <w:rFonts w:hint="default" w:ascii="Times New Roman" w:hAnsi="Times New Roman" w:eastAsia="宋体" w:cs="Times New Roman"/>
          <w:b/>
          <w:color w:val="auto"/>
          <w:sz w:val="24"/>
          <w:szCs w:val="24"/>
          <w:highlight w:val="none"/>
        </w:rPr>
      </w:pPr>
      <w:bookmarkStart w:id="2760" w:name="_Toc1984554779"/>
      <w:bookmarkStart w:id="2761" w:name="_Toc24672"/>
      <w:bookmarkStart w:id="2762" w:name="_Toc54862203"/>
      <w:bookmarkStart w:id="2763" w:name="_Toc742614159"/>
      <w:bookmarkStart w:id="2764" w:name="_Toc1588069559"/>
      <w:bookmarkStart w:id="2765" w:name="_Toc2126786804"/>
      <w:bookmarkStart w:id="2766" w:name="_Ref531952791"/>
      <w:bookmarkStart w:id="2767" w:name="_Toc724656420"/>
      <w:bookmarkStart w:id="2768" w:name="_Toc651222646"/>
      <w:bookmarkStart w:id="2769" w:name="_Toc41834162"/>
      <w:bookmarkStart w:id="2770" w:name="_Toc1000450992"/>
      <w:bookmarkStart w:id="2771" w:name="_Toc1663115893"/>
      <w:bookmarkStart w:id="2772" w:name="_Toc775534924"/>
      <w:bookmarkStart w:id="2773" w:name="_Toc1147709526"/>
      <w:bookmarkStart w:id="2774" w:name="_Toc59203102"/>
      <w:r>
        <w:rPr>
          <w:rFonts w:hint="default" w:ascii="Times New Roman" w:hAnsi="Times New Roman" w:eastAsia="宋体" w:cs="Times New Roman"/>
          <w:b/>
          <w:color w:val="auto"/>
          <w:sz w:val="24"/>
          <w:szCs w:val="24"/>
          <w:highlight w:val="none"/>
        </w:rPr>
        <w:t>第3条 发包人的管理</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726FA33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75" w:name="_Ref522810094"/>
      <w:bookmarkStart w:id="2776" w:name="_Ref522810097"/>
      <w:bookmarkStart w:id="2777" w:name="_Toc59203103"/>
      <w:bookmarkStart w:id="2778" w:name="_Toc711304981"/>
      <w:bookmarkStart w:id="2779" w:name="_Toc768513887"/>
      <w:bookmarkStart w:id="2780" w:name="_Toc150671656"/>
      <w:bookmarkStart w:id="2781" w:name="_Ref531951533"/>
      <w:bookmarkStart w:id="2782" w:name="_Toc768001209"/>
      <w:bookmarkStart w:id="2783" w:name="_Toc633219136"/>
      <w:bookmarkStart w:id="2784" w:name="_Toc616083894"/>
      <w:bookmarkStart w:id="2785" w:name="_Toc2104804513"/>
      <w:bookmarkStart w:id="2786" w:name="_Toc1654323756"/>
      <w:bookmarkStart w:id="2787" w:name="_Toc4"/>
      <w:bookmarkStart w:id="2788" w:name="_Toc1494185373"/>
      <w:bookmarkStart w:id="2789" w:name="_Toc54862204"/>
      <w:bookmarkStart w:id="2790" w:name="_Toc1555801357"/>
      <w:bookmarkStart w:id="2791" w:name="_Toc1453740513"/>
      <w:bookmarkStart w:id="2792" w:name="_Ref531951538"/>
      <w:r>
        <w:rPr>
          <w:rFonts w:hint="default" w:ascii="Times New Roman" w:hAnsi="Times New Roman" w:eastAsia="宋体" w:cs="Times New Roman"/>
          <w:b w:val="0"/>
          <w:bCs/>
          <w:color w:val="auto"/>
          <w:sz w:val="21"/>
          <w:szCs w:val="21"/>
          <w:highlight w:val="none"/>
        </w:rPr>
        <w:t>3.1 发包人</w:t>
      </w:r>
      <w:bookmarkEnd w:id="2775"/>
      <w:bookmarkEnd w:id="2776"/>
      <w:r>
        <w:rPr>
          <w:rFonts w:hint="default" w:ascii="Times New Roman" w:hAnsi="Times New Roman" w:eastAsia="宋体" w:cs="Times New Roman"/>
          <w:b w:val="0"/>
          <w:bCs/>
          <w:color w:val="auto"/>
          <w:sz w:val="21"/>
          <w:szCs w:val="21"/>
          <w:highlight w:val="none"/>
        </w:rPr>
        <w:t>代表</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16D082F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0926C3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除非发包人另行通知承包人，发包人代表应被授予并且被认为具有发包人在授权范围内享有的相应权利，涉及第16.1款[由发包人解除合同]的权利除外。</w:t>
      </w:r>
    </w:p>
    <w:p w14:paraId="6B039E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发包人代表（或者在其为法人的情况下，被任命代表其行事的自然人）应：</w:t>
      </w:r>
    </w:p>
    <w:p w14:paraId="39D2FB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履行指派给其的职责，行使发包人托付给的权利；</w:t>
      </w:r>
    </w:p>
    <w:p w14:paraId="435A7E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具备履行这些职责、行使这些权利的能力；</w:t>
      </w:r>
    </w:p>
    <w:p w14:paraId="052712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作为熟练的专业人员行事。</w:t>
      </w:r>
    </w:p>
    <w:p w14:paraId="079974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14:paraId="3F97F1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34F1D67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发包人代表不能按照合同约定履行其职责及义务，并导致合同无法继续正常履行的，承包人可以要求发包人撤换发包人代表。</w:t>
      </w:r>
    </w:p>
    <w:p w14:paraId="01DEDDF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793" w:name="_Toc59203104"/>
      <w:bookmarkStart w:id="2794" w:name="_Toc1237692268"/>
      <w:bookmarkStart w:id="2795" w:name="_Toc714886641"/>
      <w:bookmarkStart w:id="2796" w:name="_Ref531951553"/>
      <w:bookmarkStart w:id="2797" w:name="_Toc839951838"/>
      <w:bookmarkStart w:id="2798" w:name="_Toc1107696077"/>
      <w:bookmarkStart w:id="2799" w:name="_Toc54862205"/>
      <w:bookmarkStart w:id="2800" w:name="_Toc1509729036"/>
      <w:bookmarkStart w:id="2801" w:name="_Toc592625063"/>
      <w:bookmarkStart w:id="2802" w:name="_Toc1532515552"/>
      <w:bookmarkStart w:id="2803" w:name="_Toc753828860"/>
      <w:bookmarkStart w:id="2804" w:name="_Toc14575"/>
      <w:bookmarkStart w:id="2805" w:name="_Toc648435366"/>
      <w:bookmarkStart w:id="2806" w:name="_Toc490545254"/>
      <w:bookmarkStart w:id="2807" w:name="_Toc2043654386"/>
      <w:bookmarkStart w:id="2808" w:name="_Ref531951557"/>
      <w:r>
        <w:rPr>
          <w:rFonts w:hint="default" w:ascii="Times New Roman" w:hAnsi="Times New Roman" w:eastAsia="宋体" w:cs="Times New Roman"/>
          <w:b w:val="0"/>
          <w:bCs/>
          <w:color w:val="auto"/>
          <w:sz w:val="21"/>
          <w:szCs w:val="21"/>
          <w:highlight w:val="none"/>
        </w:rPr>
        <w:t>3.2 发包人人员</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58DB62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201B77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发包人应要求在施工现场的发包人人员遵守法律及有关安全、质量、环境保护、文明施工等规定，因发包人人员未遵守上述要求给承包人造成的损失和责任由发包人承担。</w:t>
      </w:r>
    </w:p>
    <w:p w14:paraId="7549546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09" w:name="_Toc315448277"/>
      <w:bookmarkStart w:id="2810" w:name="_Toc1234365724"/>
      <w:bookmarkStart w:id="2811" w:name="_Toc59203105"/>
      <w:bookmarkStart w:id="2812" w:name="_Toc54862206"/>
      <w:bookmarkStart w:id="2813" w:name="_Toc10812533"/>
      <w:bookmarkStart w:id="2814" w:name="_Toc1285322818"/>
      <w:bookmarkStart w:id="2815" w:name="_Toc15196"/>
      <w:bookmarkStart w:id="2816" w:name="_Toc2128503241"/>
      <w:bookmarkStart w:id="2817" w:name="_Toc1622366235"/>
      <w:bookmarkStart w:id="2818" w:name="_Toc1393246278"/>
      <w:bookmarkStart w:id="2819" w:name="_Toc109743402"/>
      <w:bookmarkStart w:id="2820" w:name="_Toc1843635563"/>
      <w:bookmarkStart w:id="2821" w:name="_Toc1587900294"/>
      <w:bookmarkStart w:id="2822" w:name="_Toc18358665"/>
      <w:r>
        <w:rPr>
          <w:rFonts w:hint="default" w:ascii="Times New Roman" w:hAnsi="Times New Roman" w:eastAsia="宋体" w:cs="Times New Roman"/>
          <w:b w:val="0"/>
          <w:bCs/>
          <w:color w:val="auto"/>
          <w:sz w:val="21"/>
          <w:szCs w:val="21"/>
          <w:highlight w:val="none"/>
        </w:rPr>
        <w:t>3.3 工程师</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r>
        <w:rPr>
          <w:rFonts w:hint="default" w:ascii="Times New Roman" w:hAnsi="Times New Roman" w:eastAsia="宋体" w:cs="Times New Roman"/>
          <w:b w:val="0"/>
          <w:bCs/>
          <w:color w:val="auto"/>
          <w:sz w:val="21"/>
          <w:szCs w:val="21"/>
          <w:highlight w:val="none"/>
        </w:rPr>
        <w:t xml:space="preserve"> </w:t>
      </w:r>
    </w:p>
    <w:p w14:paraId="65BB95AC">
      <w:pPr>
        <w:pStyle w:val="576"/>
        <w:numPr>
          <w:ilvl w:val="0"/>
          <w:numId w:val="0"/>
        </w:numPr>
        <w:spacing w:line="400" w:lineRule="exact"/>
        <w:outlineLvl w:val="3"/>
        <w:rPr>
          <w:rFonts w:hint="default" w:ascii="Times New Roman" w:hAnsi="Times New Roman" w:cs="Times New Roman"/>
          <w:color w:val="auto"/>
          <w:sz w:val="21"/>
          <w:highlight w:val="none"/>
        </w:rPr>
      </w:pPr>
      <w:bookmarkStart w:id="2823" w:name="_Toc1608584271"/>
      <w:bookmarkStart w:id="2824" w:name="_Toc856799379"/>
      <w:bookmarkStart w:id="2825" w:name="_Toc1403975707"/>
      <w:bookmarkStart w:id="2826" w:name="_Toc2122666221"/>
      <w:bookmarkStart w:id="2827" w:name="_Toc1319034078"/>
      <w:r>
        <w:rPr>
          <w:rFonts w:hint="default" w:ascii="Times New Roman" w:hAnsi="Times New Roman" w:cs="Times New Roman"/>
          <w:color w:val="auto"/>
          <w:sz w:val="21"/>
          <w:highlight w:val="none"/>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bookmarkEnd w:id="2823"/>
      <w:bookmarkEnd w:id="2824"/>
      <w:bookmarkEnd w:id="2825"/>
      <w:bookmarkEnd w:id="2826"/>
      <w:bookmarkEnd w:id="2827"/>
    </w:p>
    <w:p w14:paraId="00FA727E">
      <w:pPr>
        <w:pStyle w:val="576"/>
        <w:numPr>
          <w:ilvl w:val="0"/>
          <w:numId w:val="0"/>
        </w:numPr>
        <w:spacing w:line="400" w:lineRule="exact"/>
        <w:outlineLvl w:val="3"/>
        <w:rPr>
          <w:rFonts w:hint="default" w:ascii="Times New Roman" w:hAnsi="Times New Roman" w:cs="Times New Roman"/>
          <w:color w:val="auto"/>
          <w:sz w:val="21"/>
          <w:highlight w:val="none"/>
        </w:rPr>
      </w:pPr>
      <w:bookmarkStart w:id="2828" w:name="_Toc96538854"/>
      <w:bookmarkStart w:id="2829" w:name="_Toc731377619"/>
      <w:bookmarkStart w:id="2830" w:name="_Toc587031580"/>
      <w:bookmarkStart w:id="2831" w:name="_Toc977704949"/>
      <w:bookmarkStart w:id="2832" w:name="_Toc702965681"/>
      <w:r>
        <w:rPr>
          <w:rFonts w:hint="default" w:ascii="Times New Roman" w:hAnsi="Times New Roman" w:cs="Times New Roman"/>
          <w:color w:val="auto"/>
          <w:sz w:val="21"/>
          <w:highlight w:val="none"/>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bookmarkEnd w:id="2828"/>
      <w:bookmarkEnd w:id="2829"/>
      <w:bookmarkEnd w:id="2830"/>
      <w:bookmarkEnd w:id="2831"/>
      <w:bookmarkEnd w:id="2832"/>
    </w:p>
    <w:p w14:paraId="07699BEA">
      <w:pPr>
        <w:pStyle w:val="576"/>
        <w:numPr>
          <w:ilvl w:val="0"/>
          <w:numId w:val="0"/>
        </w:numPr>
        <w:spacing w:line="400" w:lineRule="exact"/>
        <w:outlineLvl w:val="3"/>
        <w:rPr>
          <w:rFonts w:hint="default" w:ascii="Times New Roman" w:hAnsi="Times New Roman" w:cs="Times New Roman"/>
          <w:color w:val="auto"/>
          <w:sz w:val="21"/>
          <w:highlight w:val="none"/>
        </w:rPr>
      </w:pPr>
      <w:bookmarkStart w:id="2833" w:name="_Toc698879588"/>
      <w:bookmarkStart w:id="2834" w:name="_Toc2101617117"/>
      <w:bookmarkStart w:id="2835" w:name="_Toc1024797750"/>
      <w:bookmarkStart w:id="2836" w:name="_Toc905762879"/>
      <w:bookmarkStart w:id="2837" w:name="_Toc436994646"/>
      <w:r>
        <w:rPr>
          <w:rFonts w:hint="default" w:ascii="Times New Roman" w:hAnsi="Times New Roman" w:cs="Times New Roman"/>
          <w:color w:val="auto"/>
          <w:sz w:val="21"/>
          <w:highlight w:val="none"/>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bookmarkEnd w:id="2833"/>
      <w:bookmarkEnd w:id="2834"/>
      <w:bookmarkEnd w:id="2835"/>
      <w:bookmarkEnd w:id="2836"/>
      <w:bookmarkEnd w:id="2837"/>
    </w:p>
    <w:p w14:paraId="3B0F4B86">
      <w:pPr>
        <w:pStyle w:val="576"/>
        <w:numPr>
          <w:ilvl w:val="0"/>
          <w:numId w:val="0"/>
        </w:numPr>
        <w:spacing w:line="400" w:lineRule="exact"/>
        <w:outlineLvl w:val="3"/>
        <w:rPr>
          <w:rFonts w:hint="default" w:ascii="Times New Roman" w:hAnsi="Times New Roman" w:cs="Times New Roman"/>
          <w:color w:val="auto"/>
          <w:sz w:val="21"/>
          <w:highlight w:val="none"/>
        </w:rPr>
      </w:pPr>
      <w:bookmarkStart w:id="2838" w:name="_Toc289259892"/>
      <w:bookmarkStart w:id="2839" w:name="_Toc1740465075"/>
      <w:bookmarkStart w:id="2840" w:name="_Toc268079505"/>
      <w:bookmarkStart w:id="2841" w:name="_Toc933837896"/>
      <w:bookmarkStart w:id="2842" w:name="_Toc160005262"/>
      <w:r>
        <w:rPr>
          <w:rFonts w:hint="default" w:ascii="Times New Roman" w:hAnsi="Times New Roman" w:cs="Times New Roman"/>
          <w:color w:val="auto"/>
          <w:sz w:val="21"/>
          <w:highlight w:val="none"/>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bookmarkEnd w:id="2838"/>
      <w:bookmarkEnd w:id="2839"/>
      <w:bookmarkEnd w:id="2840"/>
      <w:bookmarkEnd w:id="2841"/>
      <w:bookmarkEnd w:id="2842"/>
    </w:p>
    <w:p w14:paraId="7BC67CC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43" w:name="_Toc54862207"/>
      <w:bookmarkStart w:id="2844" w:name="_Toc524195905"/>
      <w:bookmarkStart w:id="2845" w:name="_Toc2145449964"/>
      <w:bookmarkStart w:id="2846" w:name="_Toc1669851236"/>
      <w:bookmarkStart w:id="2847" w:name="_Toc870545812"/>
      <w:bookmarkStart w:id="2848" w:name="_Toc59203106"/>
      <w:bookmarkStart w:id="2849" w:name="_Toc1995039212"/>
      <w:bookmarkStart w:id="2850" w:name="_Toc1874463129"/>
      <w:bookmarkStart w:id="2851" w:name="_Toc177208056"/>
      <w:bookmarkStart w:id="2852" w:name="_Toc909951326"/>
      <w:bookmarkStart w:id="2853" w:name="_Toc3703"/>
      <w:bookmarkStart w:id="2854" w:name="_Toc1452811709"/>
      <w:bookmarkStart w:id="2855" w:name="_Toc752638027"/>
      <w:bookmarkStart w:id="2856" w:name="_Toc2127097154"/>
      <w:bookmarkStart w:id="2857" w:name="_Ref531951594"/>
      <w:bookmarkStart w:id="2858" w:name="_Ref531951597"/>
      <w:r>
        <w:rPr>
          <w:rFonts w:hint="default" w:ascii="Times New Roman" w:hAnsi="Times New Roman" w:eastAsia="宋体" w:cs="Times New Roman"/>
          <w:b w:val="0"/>
          <w:bCs/>
          <w:color w:val="auto"/>
          <w:sz w:val="21"/>
          <w:szCs w:val="21"/>
          <w:highlight w:val="none"/>
        </w:rPr>
        <w:t>3.4 任命和授权</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560F3485">
      <w:pPr>
        <w:pStyle w:val="576"/>
        <w:numPr>
          <w:ilvl w:val="0"/>
          <w:numId w:val="0"/>
        </w:numPr>
        <w:spacing w:line="400" w:lineRule="exact"/>
        <w:outlineLvl w:val="3"/>
        <w:rPr>
          <w:rFonts w:hint="default" w:ascii="Times New Roman" w:hAnsi="Times New Roman" w:cs="Times New Roman"/>
          <w:color w:val="auto"/>
          <w:sz w:val="21"/>
          <w:highlight w:val="none"/>
        </w:rPr>
      </w:pPr>
      <w:bookmarkStart w:id="2859" w:name="_Toc1657792484"/>
      <w:bookmarkStart w:id="2860" w:name="_Toc402615590"/>
      <w:bookmarkStart w:id="2861" w:name="_Toc234686625"/>
      <w:bookmarkStart w:id="2862" w:name="_Toc503424454"/>
      <w:bookmarkStart w:id="2863" w:name="_Toc55565744"/>
      <w:r>
        <w:rPr>
          <w:rFonts w:hint="default" w:ascii="Times New Roman" w:hAnsi="Times New Roman" w:cs="Times New Roman"/>
          <w:color w:val="auto"/>
          <w:sz w:val="21"/>
          <w:highlight w:val="none"/>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bookmarkEnd w:id="2859"/>
      <w:bookmarkEnd w:id="2860"/>
      <w:bookmarkEnd w:id="2861"/>
      <w:bookmarkEnd w:id="2862"/>
      <w:bookmarkEnd w:id="2863"/>
    </w:p>
    <w:p w14:paraId="56FBB257">
      <w:pPr>
        <w:pStyle w:val="576"/>
        <w:numPr>
          <w:ilvl w:val="0"/>
          <w:numId w:val="0"/>
        </w:numPr>
        <w:spacing w:line="400" w:lineRule="exact"/>
        <w:outlineLvl w:val="3"/>
        <w:rPr>
          <w:rFonts w:hint="default" w:ascii="Times New Roman" w:hAnsi="Times New Roman" w:cs="Times New Roman"/>
          <w:color w:val="auto"/>
          <w:sz w:val="21"/>
          <w:highlight w:val="none"/>
        </w:rPr>
      </w:pPr>
      <w:bookmarkStart w:id="2864" w:name="_Toc2064427279"/>
      <w:bookmarkStart w:id="2865" w:name="_Toc1305731566"/>
      <w:bookmarkStart w:id="2866" w:name="_Toc1598500761"/>
      <w:bookmarkStart w:id="2867" w:name="_Toc1033414534"/>
      <w:bookmarkStart w:id="2868" w:name="_Toc725899441"/>
      <w:r>
        <w:rPr>
          <w:rFonts w:hint="default" w:ascii="Times New Roman" w:hAnsi="Times New Roman" w:cs="Times New Roman"/>
          <w:color w:val="auto"/>
          <w:sz w:val="21"/>
          <w:highlight w:val="none"/>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bookmarkEnd w:id="2864"/>
      <w:bookmarkEnd w:id="2865"/>
      <w:bookmarkEnd w:id="2866"/>
      <w:bookmarkEnd w:id="2867"/>
      <w:bookmarkEnd w:id="2868"/>
    </w:p>
    <w:p w14:paraId="485A0CA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69" w:name="_Toc54862208"/>
      <w:bookmarkStart w:id="2870" w:name="_Toc1644971299"/>
      <w:bookmarkStart w:id="2871" w:name="_Toc956471475"/>
      <w:bookmarkStart w:id="2872" w:name="_Toc653464193"/>
      <w:bookmarkStart w:id="2873" w:name="_Toc2038521726"/>
      <w:bookmarkStart w:id="2874" w:name="_Toc703794631"/>
      <w:bookmarkStart w:id="2875" w:name="_Toc8244"/>
      <w:bookmarkStart w:id="2876" w:name="_Ref20165400"/>
      <w:bookmarkStart w:id="2877" w:name="_Toc729323105"/>
      <w:bookmarkStart w:id="2878" w:name="_Toc692035833"/>
      <w:bookmarkStart w:id="2879" w:name="_Toc346706948"/>
      <w:bookmarkStart w:id="2880" w:name="_Toc1995136494"/>
      <w:bookmarkStart w:id="2881" w:name="_Toc59203107"/>
      <w:bookmarkStart w:id="2882" w:name="_Toc6875580"/>
      <w:bookmarkStart w:id="2883" w:name="_Toc328048800"/>
      <w:r>
        <w:rPr>
          <w:rFonts w:hint="default" w:ascii="Times New Roman" w:hAnsi="Times New Roman" w:eastAsia="宋体" w:cs="Times New Roman"/>
          <w:b w:val="0"/>
          <w:bCs/>
          <w:color w:val="auto"/>
          <w:sz w:val="21"/>
          <w:szCs w:val="21"/>
          <w:highlight w:val="none"/>
        </w:rPr>
        <w:t>3.5 指示</w:t>
      </w:r>
      <w:bookmarkEnd w:id="2857"/>
      <w:bookmarkEnd w:id="285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14:paraId="193A5A8F">
      <w:pPr>
        <w:pStyle w:val="576"/>
        <w:numPr>
          <w:ilvl w:val="0"/>
          <w:numId w:val="0"/>
        </w:numPr>
        <w:spacing w:line="400" w:lineRule="exact"/>
        <w:outlineLvl w:val="3"/>
        <w:rPr>
          <w:rFonts w:hint="default" w:ascii="Times New Roman" w:hAnsi="Times New Roman" w:cs="Times New Roman"/>
          <w:color w:val="auto"/>
          <w:sz w:val="21"/>
          <w:highlight w:val="none"/>
        </w:rPr>
      </w:pPr>
      <w:bookmarkStart w:id="2884" w:name="_Toc2083201048"/>
      <w:bookmarkStart w:id="2885" w:name="_Toc453079617"/>
      <w:bookmarkStart w:id="2886" w:name="_Toc822459161"/>
      <w:bookmarkStart w:id="2887" w:name="_Toc1294571404"/>
      <w:bookmarkStart w:id="2888" w:name="_Toc805674802"/>
      <w:r>
        <w:rPr>
          <w:rFonts w:hint="default" w:ascii="Times New Roman" w:hAnsi="Times New Roman" w:cs="Times New Roman"/>
          <w:color w:val="auto"/>
          <w:sz w:val="21"/>
          <w:highlight w:val="none"/>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bookmarkEnd w:id="2884"/>
      <w:bookmarkEnd w:id="2885"/>
      <w:bookmarkEnd w:id="2886"/>
      <w:bookmarkEnd w:id="2887"/>
      <w:bookmarkEnd w:id="2888"/>
    </w:p>
    <w:p w14:paraId="03F672A3">
      <w:pPr>
        <w:pStyle w:val="576"/>
        <w:numPr>
          <w:ilvl w:val="0"/>
          <w:numId w:val="0"/>
        </w:numPr>
        <w:spacing w:line="400" w:lineRule="exact"/>
        <w:outlineLvl w:val="3"/>
        <w:rPr>
          <w:rFonts w:hint="default" w:ascii="Times New Roman" w:hAnsi="Times New Roman" w:cs="Times New Roman"/>
          <w:color w:val="auto"/>
          <w:sz w:val="21"/>
          <w:highlight w:val="none"/>
        </w:rPr>
      </w:pPr>
      <w:bookmarkStart w:id="2889" w:name="_Toc34251696"/>
      <w:bookmarkStart w:id="2890" w:name="_Toc2086994731"/>
      <w:bookmarkStart w:id="2891" w:name="_Toc1512017365"/>
      <w:bookmarkStart w:id="2892" w:name="_Toc1256614096"/>
      <w:bookmarkStart w:id="2893" w:name="_Toc751567494"/>
      <w:r>
        <w:rPr>
          <w:rFonts w:hint="default" w:ascii="Times New Roman" w:hAnsi="Times New Roman" w:cs="Times New Roman"/>
          <w:color w:val="auto"/>
          <w:sz w:val="21"/>
          <w:highlight w:val="none"/>
        </w:rPr>
        <w:t>3.5.2 承包人收到工程师作出的指示后应遵照执行。如果任何此类指示构成一项变更时，应按照第13条[变更与调整]的约定办理。</w:t>
      </w:r>
      <w:bookmarkEnd w:id="2889"/>
      <w:bookmarkEnd w:id="2890"/>
      <w:bookmarkEnd w:id="2891"/>
      <w:bookmarkEnd w:id="2892"/>
      <w:bookmarkEnd w:id="2893"/>
    </w:p>
    <w:p w14:paraId="54B2D5C5">
      <w:pPr>
        <w:pStyle w:val="576"/>
        <w:numPr>
          <w:ilvl w:val="0"/>
          <w:numId w:val="0"/>
        </w:numPr>
        <w:spacing w:line="400" w:lineRule="exact"/>
        <w:outlineLvl w:val="3"/>
        <w:rPr>
          <w:rFonts w:hint="default" w:ascii="Times New Roman" w:hAnsi="Times New Roman" w:cs="Times New Roman"/>
          <w:color w:val="auto"/>
          <w:sz w:val="21"/>
          <w:highlight w:val="none"/>
        </w:rPr>
      </w:pPr>
      <w:bookmarkStart w:id="2894" w:name="_Toc403576685"/>
      <w:bookmarkStart w:id="2895" w:name="_Toc1543893945"/>
      <w:bookmarkStart w:id="2896" w:name="_Toc403117287"/>
      <w:bookmarkStart w:id="2897" w:name="_Toc2083031982"/>
      <w:bookmarkStart w:id="2898" w:name="_Toc1504000608"/>
      <w:r>
        <w:rPr>
          <w:rFonts w:hint="default" w:ascii="Times New Roman" w:hAnsi="Times New Roman" w:cs="Times New Roman"/>
          <w:color w:val="auto"/>
          <w:sz w:val="21"/>
          <w:highlight w:val="none"/>
        </w:rPr>
        <w:t>3.5.3 由于工程师未能按合同约定发出指示、指示延误或指示错误而导致承包人费用增加和（或）工期延误的，发包人应承担由此增加的费用和（或）工期延误，并向承包人支付合理利润。</w:t>
      </w:r>
      <w:bookmarkEnd w:id="2894"/>
      <w:bookmarkEnd w:id="2895"/>
      <w:bookmarkEnd w:id="2896"/>
      <w:bookmarkEnd w:id="2897"/>
      <w:bookmarkEnd w:id="2898"/>
    </w:p>
    <w:p w14:paraId="6067FAA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899" w:name="_Toc1299269534"/>
      <w:bookmarkStart w:id="2900" w:name="_Toc1941997207"/>
      <w:bookmarkStart w:id="2901" w:name="_Toc1735157276"/>
      <w:bookmarkStart w:id="2902" w:name="_Toc1143936757"/>
      <w:bookmarkStart w:id="2903" w:name="_Ref531951611"/>
      <w:bookmarkStart w:id="2904" w:name="_Toc2146300113"/>
      <w:bookmarkStart w:id="2905" w:name="_Toc1044801458"/>
      <w:bookmarkStart w:id="2906" w:name="_Toc1490864781"/>
      <w:bookmarkStart w:id="2907" w:name="_Toc54862209"/>
      <w:bookmarkStart w:id="2908" w:name="_Toc59203108"/>
      <w:bookmarkStart w:id="2909" w:name="_Toc423207006"/>
      <w:bookmarkStart w:id="2910" w:name="_Toc2045527604"/>
      <w:bookmarkStart w:id="2911" w:name="_Toc15172"/>
      <w:bookmarkStart w:id="2912" w:name="_Toc784740608"/>
      <w:bookmarkStart w:id="2913" w:name="_Toc1304727217"/>
      <w:bookmarkStart w:id="2914" w:name="_Ref531951609"/>
      <w:r>
        <w:rPr>
          <w:rFonts w:hint="default" w:ascii="Times New Roman" w:hAnsi="Times New Roman" w:eastAsia="宋体" w:cs="Times New Roman"/>
          <w:b w:val="0"/>
          <w:bCs/>
          <w:color w:val="auto"/>
          <w:sz w:val="21"/>
          <w:szCs w:val="21"/>
          <w:highlight w:val="none"/>
        </w:rPr>
        <w:t>3.6 商定或确定</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14:paraId="7BCE91FD">
      <w:pPr>
        <w:pStyle w:val="576"/>
        <w:numPr>
          <w:ilvl w:val="0"/>
          <w:numId w:val="0"/>
        </w:numPr>
        <w:spacing w:line="400" w:lineRule="exact"/>
        <w:outlineLvl w:val="3"/>
        <w:rPr>
          <w:rFonts w:hint="default" w:ascii="Times New Roman" w:hAnsi="Times New Roman" w:cs="Times New Roman"/>
          <w:color w:val="auto"/>
          <w:sz w:val="21"/>
          <w:highlight w:val="none"/>
        </w:rPr>
      </w:pPr>
      <w:bookmarkStart w:id="2915" w:name="_Toc2075426626"/>
      <w:bookmarkStart w:id="2916" w:name="_Toc241308215"/>
      <w:bookmarkStart w:id="2917" w:name="_Toc1174985341"/>
      <w:bookmarkStart w:id="2918" w:name="_Toc2127716704"/>
      <w:bookmarkStart w:id="2919" w:name="_Toc492016787"/>
      <w:r>
        <w:rPr>
          <w:rFonts w:hint="default" w:ascii="Times New Roman" w:hAnsi="Times New Roman" w:cs="Times New Roman"/>
          <w:color w:val="auto"/>
          <w:sz w:val="21"/>
          <w:highlight w:val="none"/>
        </w:rPr>
        <w:t>3.6.1 合同约定工程师应按照本款对任何事项进行商定或确定时，工程师应及时与合同当事人协商，尽量达成一致。工程师应将商定的结果以书面形式通知发包人和承包人，并由双方签署确认。</w:t>
      </w:r>
      <w:bookmarkEnd w:id="2915"/>
      <w:bookmarkEnd w:id="2916"/>
      <w:bookmarkEnd w:id="2917"/>
      <w:bookmarkEnd w:id="2918"/>
      <w:bookmarkEnd w:id="2919"/>
    </w:p>
    <w:p w14:paraId="69D0F4C9">
      <w:pPr>
        <w:pStyle w:val="576"/>
        <w:numPr>
          <w:ilvl w:val="0"/>
          <w:numId w:val="0"/>
        </w:numPr>
        <w:spacing w:line="400" w:lineRule="exact"/>
        <w:outlineLvl w:val="3"/>
        <w:rPr>
          <w:rFonts w:hint="default" w:ascii="Times New Roman" w:hAnsi="Times New Roman" w:cs="Times New Roman"/>
          <w:color w:val="auto"/>
          <w:sz w:val="21"/>
          <w:highlight w:val="none"/>
        </w:rPr>
      </w:pPr>
      <w:bookmarkStart w:id="2920" w:name="_Toc655268192"/>
      <w:bookmarkStart w:id="2921" w:name="_Toc759120947"/>
      <w:bookmarkStart w:id="2922" w:name="_Toc1871440516"/>
      <w:bookmarkStart w:id="2923" w:name="_Toc256702017"/>
      <w:bookmarkStart w:id="2924" w:name="_Toc794983193"/>
      <w:r>
        <w:rPr>
          <w:rFonts w:hint="default" w:ascii="Times New Roman" w:hAnsi="Times New Roman" w:cs="Times New Roman"/>
          <w:color w:val="auto"/>
          <w:sz w:val="21"/>
          <w:highlight w:val="none"/>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bookmarkEnd w:id="2920"/>
      <w:bookmarkEnd w:id="2921"/>
      <w:bookmarkEnd w:id="2922"/>
      <w:bookmarkEnd w:id="2923"/>
      <w:bookmarkEnd w:id="2924"/>
    </w:p>
    <w:p w14:paraId="17DEEE61">
      <w:pPr>
        <w:pStyle w:val="576"/>
        <w:numPr>
          <w:ilvl w:val="0"/>
          <w:numId w:val="0"/>
        </w:numPr>
        <w:spacing w:line="400" w:lineRule="exact"/>
        <w:outlineLvl w:val="3"/>
        <w:rPr>
          <w:rFonts w:hint="default" w:ascii="Times New Roman" w:hAnsi="Times New Roman" w:cs="Times New Roman"/>
          <w:color w:val="auto"/>
          <w:sz w:val="21"/>
          <w:highlight w:val="none"/>
        </w:rPr>
      </w:pPr>
      <w:bookmarkStart w:id="2925" w:name="_Ref532287856"/>
      <w:bookmarkStart w:id="2926" w:name="_Toc816209067"/>
      <w:bookmarkStart w:id="2927" w:name="_Toc967888148"/>
      <w:bookmarkStart w:id="2928" w:name="_Toc135741981"/>
      <w:bookmarkStart w:id="2929" w:name="_Toc11322617"/>
      <w:bookmarkStart w:id="2930" w:name="_Toc1366058811"/>
      <w:r>
        <w:rPr>
          <w:rFonts w:hint="default" w:ascii="Times New Roman" w:hAnsi="Times New Roman" w:cs="Times New Roman"/>
          <w:color w:val="auto"/>
          <w:sz w:val="21"/>
          <w:highlight w:val="none"/>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2925"/>
      <w:bookmarkEnd w:id="2926"/>
      <w:bookmarkEnd w:id="2927"/>
      <w:bookmarkEnd w:id="2928"/>
      <w:bookmarkEnd w:id="2929"/>
      <w:bookmarkEnd w:id="2930"/>
    </w:p>
    <w:p w14:paraId="4E9FE6A3">
      <w:pPr>
        <w:pStyle w:val="576"/>
        <w:numPr>
          <w:ilvl w:val="0"/>
          <w:numId w:val="0"/>
        </w:numPr>
        <w:spacing w:line="400" w:lineRule="exact"/>
        <w:outlineLvl w:val="3"/>
        <w:rPr>
          <w:rFonts w:hint="default" w:ascii="Times New Roman" w:hAnsi="Times New Roman" w:cs="Times New Roman"/>
          <w:color w:val="auto"/>
          <w:sz w:val="21"/>
          <w:highlight w:val="none"/>
        </w:rPr>
      </w:pPr>
      <w:bookmarkStart w:id="2931" w:name="_Toc400521139"/>
      <w:bookmarkStart w:id="2932" w:name="_Toc41038910"/>
      <w:bookmarkStart w:id="2933" w:name="_Toc1678069079"/>
      <w:bookmarkStart w:id="2934" w:name="_Toc1678014485"/>
      <w:bookmarkStart w:id="2935" w:name="_Toc1314101655"/>
      <w:r>
        <w:rPr>
          <w:rFonts w:hint="default" w:ascii="Times New Roman" w:hAnsi="Times New Roman" w:cs="Times New Roman"/>
          <w:color w:val="auto"/>
          <w:sz w:val="21"/>
          <w:highlight w:val="none"/>
        </w:rPr>
        <w:t>3.6.4 在该争议解决前，双方应暂按工程师的确定执行。按照第20条[争议解决]的约定对工程师的确定作出修改的，按修改后的结果执行，由此导致承包人增加的费用和延误的工期由责任方承担。</w:t>
      </w:r>
      <w:bookmarkEnd w:id="2931"/>
      <w:bookmarkEnd w:id="2932"/>
      <w:bookmarkEnd w:id="2933"/>
      <w:bookmarkEnd w:id="2934"/>
      <w:bookmarkEnd w:id="2935"/>
    </w:p>
    <w:p w14:paraId="2987A19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36" w:name="_Toc1012618356"/>
      <w:bookmarkStart w:id="2937" w:name="_Toc1313874282"/>
      <w:bookmarkStart w:id="2938" w:name="_Toc697243174"/>
      <w:bookmarkStart w:id="2939" w:name="_Toc59203109"/>
      <w:bookmarkStart w:id="2940" w:name="_Toc54862210"/>
      <w:bookmarkStart w:id="2941" w:name="_Toc1141458772"/>
      <w:bookmarkStart w:id="2942" w:name="_Toc185917635"/>
      <w:bookmarkStart w:id="2943" w:name="_Ref531951749"/>
      <w:bookmarkStart w:id="2944" w:name="_Toc1170060255"/>
      <w:bookmarkStart w:id="2945" w:name="_Toc1429061814"/>
      <w:bookmarkStart w:id="2946" w:name="_Toc1604334688"/>
      <w:bookmarkStart w:id="2947" w:name="_Toc1982918465"/>
      <w:bookmarkStart w:id="2948" w:name="_Toc356582560"/>
      <w:bookmarkStart w:id="2949" w:name="_Ref531951747"/>
      <w:bookmarkStart w:id="2950" w:name="_Toc25839"/>
      <w:bookmarkStart w:id="2951" w:name="_Toc820431057"/>
      <w:r>
        <w:rPr>
          <w:rFonts w:hint="default" w:ascii="Times New Roman" w:hAnsi="Times New Roman" w:eastAsia="宋体" w:cs="Times New Roman"/>
          <w:b w:val="0"/>
          <w:bCs/>
          <w:color w:val="auto"/>
          <w:sz w:val="21"/>
          <w:szCs w:val="21"/>
          <w:highlight w:val="none"/>
        </w:rPr>
        <w:t>3.7 会议</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2B3718AA">
      <w:pPr>
        <w:pStyle w:val="576"/>
        <w:numPr>
          <w:ilvl w:val="0"/>
          <w:numId w:val="0"/>
        </w:numPr>
        <w:spacing w:line="400" w:lineRule="exact"/>
        <w:outlineLvl w:val="3"/>
        <w:rPr>
          <w:rFonts w:hint="default" w:ascii="Times New Roman" w:hAnsi="Times New Roman" w:cs="Times New Roman"/>
          <w:color w:val="auto"/>
          <w:sz w:val="21"/>
          <w:highlight w:val="none"/>
        </w:rPr>
      </w:pPr>
      <w:bookmarkStart w:id="2952" w:name="_Toc412664050"/>
      <w:bookmarkStart w:id="2953" w:name="_Toc1106819735"/>
      <w:bookmarkStart w:id="2954" w:name="_Toc1758453390"/>
      <w:bookmarkStart w:id="2955" w:name="_Toc22498630"/>
      <w:bookmarkStart w:id="2956" w:name="_Toc418606672"/>
      <w:r>
        <w:rPr>
          <w:rFonts w:hint="default" w:ascii="Times New Roman" w:hAnsi="Times New Roman" w:cs="Times New Roman"/>
          <w:color w:val="auto"/>
          <w:sz w:val="21"/>
          <w:highlight w:val="none"/>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bookmarkEnd w:id="2952"/>
      <w:bookmarkEnd w:id="2953"/>
      <w:bookmarkEnd w:id="2954"/>
      <w:bookmarkEnd w:id="2955"/>
      <w:bookmarkEnd w:id="2956"/>
    </w:p>
    <w:p w14:paraId="5B3B2D1B">
      <w:pPr>
        <w:pStyle w:val="576"/>
        <w:numPr>
          <w:ilvl w:val="0"/>
          <w:numId w:val="0"/>
        </w:numPr>
        <w:spacing w:line="400" w:lineRule="exact"/>
        <w:outlineLvl w:val="3"/>
        <w:rPr>
          <w:rFonts w:hint="default" w:ascii="Times New Roman" w:hAnsi="Times New Roman" w:cs="Times New Roman"/>
          <w:color w:val="auto"/>
          <w:sz w:val="21"/>
          <w:highlight w:val="none"/>
        </w:rPr>
      </w:pPr>
      <w:bookmarkStart w:id="2957" w:name="_Toc1818975954"/>
      <w:bookmarkStart w:id="2958" w:name="_Toc787565279"/>
      <w:bookmarkStart w:id="2959" w:name="_Toc1866809750"/>
      <w:bookmarkStart w:id="2960" w:name="_Toc890183249"/>
      <w:bookmarkStart w:id="2961" w:name="_Toc1396482424"/>
      <w:r>
        <w:rPr>
          <w:rFonts w:hint="default" w:ascii="Times New Roman" w:hAnsi="Times New Roman" w:cs="Times New Roman"/>
          <w:color w:val="auto"/>
          <w:sz w:val="21"/>
          <w:highlight w:val="none"/>
        </w:rPr>
        <w:t>3.7.2 除专用合同条件另有约定外，发包人应保存每次会议参加人签名的记录，并将会议纪要提供给出席会议的人员。任何根据此类会议以及会议纪要采取的行动应符合本合同的约定。</w:t>
      </w:r>
      <w:bookmarkEnd w:id="2957"/>
      <w:bookmarkEnd w:id="2958"/>
      <w:bookmarkEnd w:id="2959"/>
      <w:bookmarkEnd w:id="2960"/>
      <w:bookmarkEnd w:id="2961"/>
    </w:p>
    <w:p w14:paraId="391D948F">
      <w:pPr>
        <w:pStyle w:val="3"/>
        <w:rPr>
          <w:rFonts w:hint="default" w:ascii="Times New Roman" w:hAnsi="Times New Roman" w:eastAsia="宋体" w:cs="Times New Roman"/>
          <w:b/>
          <w:color w:val="auto"/>
          <w:sz w:val="24"/>
          <w:szCs w:val="24"/>
          <w:highlight w:val="none"/>
        </w:rPr>
      </w:pPr>
      <w:bookmarkStart w:id="2962" w:name="_Toc1213825236"/>
      <w:bookmarkStart w:id="2963" w:name="_Toc59203110"/>
      <w:bookmarkStart w:id="2964" w:name="_Toc1908580571"/>
      <w:bookmarkStart w:id="2965" w:name="_Toc1170131431"/>
      <w:bookmarkStart w:id="2966" w:name="_Toc127251516"/>
      <w:bookmarkStart w:id="2967" w:name="_Toc769611420"/>
      <w:bookmarkStart w:id="2968" w:name="_Toc841537997"/>
      <w:bookmarkStart w:id="2969" w:name="_Toc612276032"/>
      <w:bookmarkStart w:id="2970" w:name="_Toc29773"/>
      <w:bookmarkStart w:id="2971" w:name="_Ref531952805"/>
      <w:bookmarkStart w:id="2972" w:name="_Toc1239830233"/>
      <w:bookmarkStart w:id="2973" w:name="_Toc54862211"/>
      <w:bookmarkStart w:id="2974" w:name="_Toc660626127"/>
      <w:bookmarkStart w:id="2975" w:name="_Toc891383326"/>
      <w:bookmarkStart w:id="2976" w:name="_Toc27076876"/>
      <w:r>
        <w:rPr>
          <w:rFonts w:hint="default" w:ascii="Times New Roman" w:hAnsi="Times New Roman" w:eastAsia="宋体" w:cs="Times New Roman"/>
          <w:b/>
          <w:color w:val="auto"/>
          <w:sz w:val="24"/>
          <w:szCs w:val="24"/>
          <w:highlight w:val="none"/>
        </w:rPr>
        <w:t>第4条 承包人</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580EF9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77" w:name="_Toc856177379"/>
      <w:bookmarkStart w:id="2978" w:name="_Toc2065320750"/>
      <w:bookmarkStart w:id="2979" w:name="_Toc1357418265"/>
      <w:bookmarkStart w:id="2980" w:name="_Toc1410788439"/>
      <w:bookmarkStart w:id="2981" w:name="_Toc1003462487"/>
      <w:bookmarkStart w:id="2982" w:name="_Toc1854653817"/>
      <w:bookmarkStart w:id="2983" w:name="_Toc1129124664"/>
      <w:bookmarkStart w:id="2984" w:name="_Ref531951958"/>
      <w:bookmarkStart w:id="2985" w:name="_Ref531951941"/>
      <w:bookmarkStart w:id="2986" w:name="_Ref531951945"/>
      <w:bookmarkStart w:id="2987" w:name="_Ref531951975"/>
      <w:bookmarkStart w:id="2988" w:name="_Toc54862212"/>
      <w:bookmarkStart w:id="2989" w:name="_Toc1160345442"/>
      <w:bookmarkStart w:id="2990" w:name="_Toc883688585"/>
      <w:bookmarkStart w:id="2991" w:name="_Toc27202"/>
      <w:bookmarkStart w:id="2992" w:name="_Toc1719107762"/>
      <w:bookmarkStart w:id="2993" w:name="_Toc1918073567"/>
      <w:bookmarkStart w:id="2994" w:name="_Toc59203111"/>
      <w:bookmarkStart w:id="2995" w:name="_Ref531951961"/>
      <w:r>
        <w:rPr>
          <w:rFonts w:hint="default" w:ascii="Times New Roman" w:hAnsi="Times New Roman" w:eastAsia="宋体" w:cs="Times New Roman"/>
          <w:b w:val="0"/>
          <w:bCs/>
          <w:color w:val="auto"/>
          <w:sz w:val="21"/>
          <w:szCs w:val="21"/>
          <w:highlight w:val="none"/>
        </w:rPr>
        <w:t>4.1 承包人的一般义务</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r>
        <w:rPr>
          <w:rFonts w:hint="default" w:ascii="Times New Roman" w:hAnsi="Times New Roman" w:eastAsia="宋体" w:cs="Times New Roman"/>
          <w:b w:val="0"/>
          <w:bCs/>
          <w:color w:val="auto"/>
          <w:sz w:val="21"/>
          <w:szCs w:val="21"/>
          <w:highlight w:val="none"/>
        </w:rPr>
        <w:t xml:space="preserve"> </w:t>
      </w:r>
    </w:p>
    <w:p w14:paraId="6B491CA1">
      <w:pPr>
        <w:spacing w:line="400" w:lineRule="exact"/>
        <w:ind w:firstLine="600"/>
        <w:rPr>
          <w:rFonts w:hint="default" w:ascii="Times New Roman" w:hAnsi="Times New Roman" w:cs="Times New Roman"/>
          <w:color w:val="auto"/>
          <w:szCs w:val="21"/>
          <w:highlight w:val="none"/>
        </w:rPr>
      </w:pPr>
      <w:bookmarkStart w:id="2996" w:name="_Ref509046929"/>
      <w:r>
        <w:rPr>
          <w:rFonts w:hint="default" w:ascii="Times New Roman" w:hAnsi="Times New Roman" w:cs="Times New Roman"/>
          <w:color w:val="auto"/>
          <w:szCs w:val="21"/>
          <w:highlight w:val="none"/>
        </w:rPr>
        <w:t>除专用合同条件另有约定外，承包人在履行合同过程中应遵守法律和工程建设标准规范，并履行以下义务：</w:t>
      </w:r>
    </w:p>
    <w:p w14:paraId="7894F9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办理法律规定和合同约定由承包人办理的许可和批准，将办理结果书面报送发包人留存，并承担因承包人违反法律或合同约定给发包人造成的任何费用和损失；</w:t>
      </w:r>
    </w:p>
    <w:p w14:paraId="54B207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按合同约定完成全部工作并在缺陷责任期和保修期内承担缺陷保证责任和保修义务，对工作中的任何缺陷进行整改、完善和修补，使其满足合同约定的目的；</w:t>
      </w:r>
    </w:p>
    <w:p w14:paraId="200451B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提供合同约定的工程设备和承包人文件，以及为完成合同工作所需的劳务、材料、施工设备和其他物品，并按合同约定负责临时设施的设计、施工、运行、维护、管理和拆除；</w:t>
      </w:r>
    </w:p>
    <w:p w14:paraId="67C3B0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按合同约定的工作内容和进度要求，编制设计、施工的组织和实施计划，保证项目进度计划的实现，并对所有设计、施工作业和施工方法，以及全部工程的完备性和安全可靠性负责；</w:t>
      </w:r>
    </w:p>
    <w:p w14:paraId="5F9286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按法律规定和合同约定采取安全文明施工、职业健康和环境保护措施，办理员工工伤保险等相关保险，确保工程及人员、材料、设备和设施的安全，防止因工程实施造成的人身伤害和财产损失；</w:t>
      </w:r>
    </w:p>
    <w:p w14:paraId="381107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将发包人按合同约定支付的各项价款专用于合同工程，且应及时支付其雇用人员（包括建筑工人）工资，并及时向分包人支付合同价款；</w:t>
      </w:r>
    </w:p>
    <w:p w14:paraId="5B623D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在进行合同约定的各项工作时，不得侵害发包人与他人使用公用道路、水源、市政管网等公共设施的权利，避免对邻近的公共设施产生干扰。</w:t>
      </w:r>
    </w:p>
    <w:p w14:paraId="2249CFE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2997" w:name="_Toc1855674088"/>
      <w:bookmarkStart w:id="2998" w:name="_Toc38623937"/>
      <w:bookmarkStart w:id="2999" w:name="_Toc1372614106"/>
      <w:bookmarkStart w:id="3000" w:name="_Toc59203112"/>
      <w:bookmarkStart w:id="3001" w:name="_Toc54862213"/>
      <w:bookmarkStart w:id="3002" w:name="_Toc1764363385"/>
      <w:bookmarkStart w:id="3003" w:name="_Toc167"/>
      <w:bookmarkStart w:id="3004" w:name="_Ref4426803"/>
      <w:bookmarkStart w:id="3005" w:name="_Toc9623762"/>
      <w:bookmarkStart w:id="3006" w:name="_Toc1236254208"/>
      <w:bookmarkStart w:id="3007" w:name="_Toc963804424"/>
      <w:bookmarkStart w:id="3008" w:name="_Toc985911829"/>
      <w:bookmarkStart w:id="3009" w:name="_Toc1146068251"/>
      <w:bookmarkStart w:id="3010" w:name="_Toc558890441"/>
      <w:bookmarkStart w:id="3011" w:name="_Toc846957120"/>
      <w:bookmarkStart w:id="3012" w:name="_Ref4428418"/>
      <w:r>
        <w:rPr>
          <w:rFonts w:hint="default" w:ascii="Times New Roman" w:hAnsi="Times New Roman" w:eastAsia="宋体" w:cs="Times New Roman"/>
          <w:b w:val="0"/>
          <w:bCs/>
          <w:color w:val="auto"/>
          <w:sz w:val="21"/>
          <w:szCs w:val="21"/>
          <w:highlight w:val="none"/>
        </w:rPr>
        <w:t>4.2 履约担保</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512F14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77E1D6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承包人应保证其履约担保在发包人竣工验收前一直有效，发包人应在竣工验收合格后7天内将履约担保款项退还给承包人或者解除履约担保。</w:t>
      </w:r>
    </w:p>
    <w:p w14:paraId="6C6623A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因承包人原因导致工期延长的，继续提供履约担保所增加的费用由承包人承担；非因承包人原因导致工期延长的，继续提供履约担保所增加的费用由发包人承担。</w:t>
      </w:r>
    </w:p>
    <w:bookmarkEnd w:id="2996"/>
    <w:bookmarkEnd w:id="3012"/>
    <w:p w14:paraId="784357F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013" w:name="_Toc1180013467"/>
      <w:bookmarkStart w:id="3014" w:name="_Toc1246007430"/>
      <w:bookmarkStart w:id="3015" w:name="_Toc2051427963"/>
      <w:bookmarkStart w:id="3016" w:name="_Toc672862411"/>
      <w:bookmarkStart w:id="3017" w:name="_Toc54862214"/>
      <w:bookmarkStart w:id="3018" w:name="_Toc1722382556"/>
      <w:bookmarkStart w:id="3019" w:name="_Toc59203113"/>
      <w:bookmarkStart w:id="3020" w:name="_Toc998231546"/>
      <w:bookmarkStart w:id="3021" w:name="_Toc566066420"/>
      <w:bookmarkStart w:id="3022" w:name="_Toc1118058728"/>
      <w:bookmarkStart w:id="3023" w:name="_Toc26459"/>
      <w:bookmarkStart w:id="3024" w:name="_Toc1935195927"/>
      <w:bookmarkStart w:id="3025" w:name="_Ref532689108"/>
      <w:bookmarkStart w:id="3026" w:name="_Ref532689105"/>
      <w:bookmarkStart w:id="3027" w:name="_Toc1650173562"/>
      <w:bookmarkStart w:id="3028" w:name="_Toc1199530546"/>
      <w:r>
        <w:rPr>
          <w:rFonts w:hint="default" w:ascii="Times New Roman" w:hAnsi="Times New Roman" w:eastAsia="宋体" w:cs="Times New Roman"/>
          <w:b w:val="0"/>
          <w:bCs/>
          <w:color w:val="auto"/>
          <w:sz w:val="21"/>
          <w:szCs w:val="21"/>
          <w:highlight w:val="none"/>
        </w:rPr>
        <w:t>4.3 工程总承包项目经理</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6061EF56">
      <w:pPr>
        <w:pStyle w:val="576"/>
        <w:numPr>
          <w:ilvl w:val="0"/>
          <w:numId w:val="0"/>
        </w:numPr>
        <w:spacing w:line="400" w:lineRule="exact"/>
        <w:outlineLvl w:val="3"/>
        <w:rPr>
          <w:rFonts w:hint="default" w:ascii="Times New Roman" w:hAnsi="Times New Roman" w:cs="Times New Roman"/>
          <w:color w:val="auto"/>
          <w:sz w:val="21"/>
          <w:highlight w:val="none"/>
        </w:rPr>
      </w:pPr>
      <w:bookmarkStart w:id="3029" w:name="_Ref532351726"/>
      <w:bookmarkStart w:id="3030" w:name="_Toc814171907"/>
      <w:bookmarkStart w:id="3031" w:name="_Toc982947476"/>
      <w:bookmarkStart w:id="3032" w:name="_Toc1074572804"/>
      <w:bookmarkStart w:id="3033" w:name="_Toc1493213512"/>
      <w:bookmarkStart w:id="3034" w:name="_Toc1800012593"/>
      <w:r>
        <w:rPr>
          <w:rFonts w:hint="default" w:ascii="Times New Roman" w:hAnsi="Times New Roman" w:cs="Times New Roman"/>
          <w:color w:val="auto"/>
          <w:sz w:val="21"/>
          <w:highlight w:val="none"/>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3029"/>
      <w:bookmarkEnd w:id="3030"/>
      <w:bookmarkEnd w:id="3031"/>
      <w:bookmarkEnd w:id="3032"/>
      <w:bookmarkEnd w:id="3033"/>
      <w:bookmarkEnd w:id="3034"/>
    </w:p>
    <w:p w14:paraId="602B7941">
      <w:pPr>
        <w:pStyle w:val="576"/>
        <w:numPr>
          <w:ilvl w:val="0"/>
          <w:numId w:val="0"/>
        </w:numPr>
        <w:spacing w:line="400" w:lineRule="exact"/>
        <w:outlineLvl w:val="3"/>
        <w:rPr>
          <w:rFonts w:hint="default" w:ascii="Times New Roman" w:hAnsi="Times New Roman" w:cs="Times New Roman"/>
          <w:color w:val="auto"/>
          <w:sz w:val="21"/>
          <w:highlight w:val="none"/>
        </w:rPr>
      </w:pPr>
      <w:bookmarkStart w:id="3035" w:name="_Ref532689263"/>
      <w:bookmarkStart w:id="3036" w:name="_Toc433185310"/>
      <w:bookmarkStart w:id="3037" w:name="_Toc1270594937"/>
      <w:bookmarkStart w:id="3038" w:name="_Toc559589254"/>
      <w:bookmarkStart w:id="3039" w:name="_Toc347923066"/>
      <w:bookmarkStart w:id="3040" w:name="_Toc575305866"/>
      <w:r>
        <w:rPr>
          <w:rFonts w:hint="default" w:ascii="Times New Roman" w:hAnsi="Times New Roman" w:cs="Times New Roman"/>
          <w:color w:val="auto"/>
          <w:sz w:val="21"/>
          <w:highlight w:val="none"/>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3035"/>
      <w:bookmarkEnd w:id="3036"/>
      <w:bookmarkEnd w:id="3037"/>
      <w:bookmarkEnd w:id="3038"/>
      <w:bookmarkEnd w:id="3039"/>
      <w:bookmarkEnd w:id="3040"/>
    </w:p>
    <w:p w14:paraId="7BC6B81B">
      <w:pPr>
        <w:pStyle w:val="576"/>
        <w:numPr>
          <w:ilvl w:val="0"/>
          <w:numId w:val="0"/>
        </w:numPr>
        <w:spacing w:line="400" w:lineRule="exact"/>
        <w:outlineLvl w:val="3"/>
        <w:rPr>
          <w:rFonts w:hint="default" w:ascii="Times New Roman" w:hAnsi="Times New Roman" w:cs="Times New Roman"/>
          <w:color w:val="auto"/>
          <w:sz w:val="21"/>
          <w:highlight w:val="none"/>
        </w:rPr>
      </w:pPr>
      <w:bookmarkStart w:id="3041" w:name="_Ref532689178"/>
      <w:bookmarkStart w:id="3042" w:name="_Toc1287128271"/>
      <w:bookmarkStart w:id="3043" w:name="_Toc554568959"/>
      <w:bookmarkStart w:id="3044" w:name="_Toc1240054743"/>
      <w:bookmarkStart w:id="3045" w:name="_Toc1146096535"/>
      <w:bookmarkStart w:id="3046" w:name="_Toc1735928884"/>
      <w:bookmarkStart w:id="3047" w:name="_Ref531952112"/>
      <w:r>
        <w:rPr>
          <w:rFonts w:hint="default" w:ascii="Times New Roman" w:hAnsi="Times New Roman" w:cs="Times New Roman"/>
          <w:color w:val="auto"/>
          <w:sz w:val="21"/>
          <w:highlight w:val="none"/>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3041"/>
      <w:bookmarkEnd w:id="3042"/>
      <w:bookmarkEnd w:id="3043"/>
      <w:bookmarkEnd w:id="3044"/>
      <w:bookmarkEnd w:id="3045"/>
      <w:bookmarkEnd w:id="3046"/>
    </w:p>
    <w:bookmarkEnd w:id="3047"/>
    <w:p w14:paraId="4E1A6654">
      <w:pPr>
        <w:pStyle w:val="576"/>
        <w:numPr>
          <w:ilvl w:val="0"/>
          <w:numId w:val="0"/>
        </w:numPr>
        <w:spacing w:line="400" w:lineRule="exact"/>
        <w:outlineLvl w:val="3"/>
        <w:rPr>
          <w:rFonts w:hint="default" w:ascii="Times New Roman" w:hAnsi="Times New Roman" w:cs="Times New Roman"/>
          <w:color w:val="auto"/>
          <w:sz w:val="21"/>
          <w:highlight w:val="none"/>
        </w:rPr>
      </w:pPr>
      <w:bookmarkStart w:id="3048" w:name="_Toc1857645610"/>
      <w:bookmarkStart w:id="3049" w:name="_Ref4426412"/>
      <w:bookmarkStart w:id="3050" w:name="_Toc60306317"/>
      <w:bookmarkStart w:id="3051" w:name="_Toc1400005926"/>
      <w:bookmarkStart w:id="3052" w:name="_Toc1856902124"/>
      <w:bookmarkStart w:id="3053" w:name="_Toc795358168"/>
      <w:r>
        <w:rPr>
          <w:rFonts w:hint="default" w:ascii="Times New Roman" w:hAnsi="Times New Roman" w:cs="Times New Roman"/>
          <w:color w:val="auto"/>
          <w:sz w:val="21"/>
          <w:highlight w:val="none"/>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3054" w:name="_Hlk55056591"/>
      <w:r>
        <w:rPr>
          <w:rFonts w:hint="default" w:ascii="Times New Roman" w:hAnsi="Times New Roman" w:cs="Times New Roman"/>
          <w:color w:val="auto"/>
          <w:sz w:val="21"/>
          <w:highlight w:val="none"/>
        </w:rPr>
        <w:t>应按照专用合同条件的约定承担违约责任。</w:t>
      </w:r>
      <w:bookmarkEnd w:id="3048"/>
      <w:bookmarkEnd w:id="3049"/>
      <w:bookmarkEnd w:id="3050"/>
      <w:bookmarkEnd w:id="3051"/>
      <w:bookmarkEnd w:id="3052"/>
      <w:bookmarkEnd w:id="3053"/>
      <w:bookmarkEnd w:id="3054"/>
    </w:p>
    <w:p w14:paraId="48BEAD56">
      <w:pPr>
        <w:pStyle w:val="576"/>
        <w:numPr>
          <w:ilvl w:val="0"/>
          <w:numId w:val="0"/>
        </w:numPr>
        <w:spacing w:line="400" w:lineRule="exact"/>
        <w:outlineLvl w:val="3"/>
        <w:rPr>
          <w:rFonts w:hint="default" w:ascii="Times New Roman" w:hAnsi="Times New Roman" w:cs="Times New Roman"/>
          <w:color w:val="auto"/>
          <w:sz w:val="21"/>
          <w:highlight w:val="none"/>
        </w:rPr>
      </w:pPr>
      <w:bookmarkStart w:id="3055" w:name="_Toc554609023"/>
      <w:bookmarkStart w:id="3056" w:name="_Toc2011038959"/>
      <w:bookmarkStart w:id="3057" w:name="_Toc1335124179"/>
      <w:bookmarkStart w:id="3058" w:name="_Toc1175799469"/>
      <w:bookmarkStart w:id="3059" w:name="_Toc1921817584"/>
      <w:bookmarkStart w:id="3060" w:name="_Ref531952137"/>
      <w:r>
        <w:rPr>
          <w:rFonts w:hint="default" w:ascii="Times New Roman" w:hAnsi="Times New Roman" w:cs="Times New Roman"/>
          <w:color w:val="auto"/>
          <w:sz w:val="21"/>
          <w:highlight w:val="none"/>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3055"/>
      <w:bookmarkEnd w:id="3056"/>
      <w:bookmarkEnd w:id="3057"/>
      <w:bookmarkEnd w:id="3058"/>
      <w:bookmarkEnd w:id="3059"/>
      <w:bookmarkEnd w:id="3060"/>
    </w:p>
    <w:p w14:paraId="1991334B">
      <w:pPr>
        <w:pStyle w:val="576"/>
        <w:numPr>
          <w:ilvl w:val="0"/>
          <w:numId w:val="0"/>
        </w:numPr>
        <w:spacing w:line="400" w:lineRule="exact"/>
        <w:outlineLvl w:val="3"/>
        <w:rPr>
          <w:rFonts w:hint="default" w:ascii="Times New Roman" w:hAnsi="Times New Roman" w:cs="Times New Roman"/>
          <w:color w:val="auto"/>
          <w:sz w:val="21"/>
          <w:highlight w:val="none"/>
        </w:rPr>
      </w:pPr>
      <w:bookmarkStart w:id="3061" w:name="_Toc1762180430"/>
      <w:bookmarkStart w:id="3062" w:name="_Toc1873273880"/>
      <w:bookmarkStart w:id="3063" w:name="_Toc1144246593"/>
      <w:bookmarkStart w:id="3064" w:name="_Ref122620"/>
      <w:bookmarkStart w:id="3065" w:name="_Toc2048754332"/>
      <w:bookmarkStart w:id="3066" w:name="_Toc593385136"/>
      <w:r>
        <w:rPr>
          <w:rFonts w:hint="default" w:ascii="Times New Roman" w:hAnsi="Times New Roman" w:cs="Times New Roman"/>
          <w:color w:val="auto"/>
          <w:sz w:val="21"/>
          <w:highlight w:val="none"/>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3061"/>
      <w:bookmarkEnd w:id="3062"/>
      <w:bookmarkEnd w:id="3063"/>
      <w:bookmarkEnd w:id="3064"/>
      <w:bookmarkEnd w:id="3065"/>
      <w:bookmarkEnd w:id="3066"/>
    </w:p>
    <w:p w14:paraId="10EE577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067" w:name="_Ref531952175"/>
      <w:bookmarkStart w:id="3068" w:name="_Toc1095397027"/>
      <w:bookmarkStart w:id="3069" w:name="_Toc75262851"/>
      <w:bookmarkStart w:id="3070" w:name="_Toc1992630989"/>
      <w:bookmarkStart w:id="3071" w:name="_Toc180390072"/>
      <w:bookmarkStart w:id="3072" w:name="_Toc1753072863"/>
      <w:bookmarkStart w:id="3073" w:name="_Ref531952172"/>
      <w:bookmarkStart w:id="3074" w:name="_Toc54862215"/>
      <w:bookmarkStart w:id="3075" w:name="_Toc59203114"/>
      <w:bookmarkStart w:id="3076" w:name="_Toc15753"/>
      <w:bookmarkStart w:id="3077" w:name="_Toc775192959"/>
      <w:bookmarkStart w:id="3078" w:name="_Toc550113800"/>
      <w:bookmarkStart w:id="3079" w:name="_Toc2080743235"/>
      <w:bookmarkStart w:id="3080" w:name="_Toc434400923"/>
      <w:bookmarkStart w:id="3081" w:name="_Toc302293660"/>
      <w:bookmarkStart w:id="3082" w:name="_Toc1543178416"/>
      <w:r>
        <w:rPr>
          <w:rFonts w:hint="default" w:ascii="Times New Roman" w:hAnsi="Times New Roman" w:eastAsia="宋体" w:cs="Times New Roman"/>
          <w:b w:val="0"/>
          <w:bCs/>
          <w:color w:val="auto"/>
          <w:sz w:val="21"/>
          <w:szCs w:val="21"/>
          <w:highlight w:val="none"/>
        </w:rPr>
        <w:t>4.4 承包人人员</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0BDDA0BF">
      <w:pPr>
        <w:pStyle w:val="576"/>
        <w:numPr>
          <w:ilvl w:val="0"/>
          <w:numId w:val="0"/>
        </w:numPr>
        <w:spacing w:line="400" w:lineRule="exact"/>
        <w:outlineLvl w:val="3"/>
        <w:rPr>
          <w:rFonts w:hint="default" w:ascii="Times New Roman" w:hAnsi="Times New Roman" w:cs="Times New Roman"/>
          <w:color w:val="auto"/>
          <w:sz w:val="21"/>
          <w:highlight w:val="none"/>
        </w:rPr>
      </w:pPr>
      <w:bookmarkStart w:id="3083" w:name="_Toc616216115"/>
      <w:bookmarkStart w:id="3084" w:name="_Toc1316143772"/>
      <w:bookmarkStart w:id="3085" w:name="_Toc2120782361"/>
      <w:bookmarkStart w:id="3086" w:name="_Ref531952185"/>
      <w:bookmarkStart w:id="3087" w:name="_Toc572967688"/>
      <w:bookmarkStart w:id="3088" w:name="_Toc1932630117"/>
      <w:r>
        <w:rPr>
          <w:rFonts w:hint="default" w:ascii="Times New Roman" w:hAnsi="Times New Roman" w:cs="Times New Roman"/>
          <w:color w:val="auto"/>
          <w:sz w:val="21"/>
          <w:highlight w:val="none"/>
        </w:rPr>
        <w:t>4.4.1 人员安排</w:t>
      </w:r>
      <w:bookmarkEnd w:id="3083"/>
      <w:bookmarkEnd w:id="3084"/>
      <w:bookmarkEnd w:id="3085"/>
      <w:bookmarkEnd w:id="3086"/>
      <w:bookmarkEnd w:id="3087"/>
      <w:bookmarkEnd w:id="3088"/>
    </w:p>
    <w:p w14:paraId="5FD03D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304CBB7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关键人员</w:t>
      </w:r>
      <w:bookmarkStart w:id="3089" w:name="_Hlk16210335"/>
      <w:r>
        <w:rPr>
          <w:rFonts w:hint="default" w:ascii="Times New Roman" w:hAnsi="Times New Roman" w:cs="Times New Roman"/>
          <w:color w:val="auto"/>
          <w:szCs w:val="21"/>
          <w:highlight w:val="none"/>
        </w:rPr>
        <w:t>是发包人及承包人一致认为对工程建设起重要作用的承包人主要管理人员或技术人员。关键人员的具体范围由发包人及承包人在附件</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[承包人主要管理人员表]中另行约定。</w:t>
      </w:r>
    </w:p>
    <w:bookmarkEnd w:id="3089"/>
    <w:p w14:paraId="0C3B4725">
      <w:pPr>
        <w:pStyle w:val="576"/>
        <w:numPr>
          <w:ilvl w:val="0"/>
          <w:numId w:val="0"/>
        </w:numPr>
        <w:spacing w:line="400" w:lineRule="exact"/>
        <w:outlineLvl w:val="3"/>
        <w:rPr>
          <w:rFonts w:hint="default" w:ascii="Times New Roman" w:hAnsi="Times New Roman" w:cs="Times New Roman"/>
          <w:color w:val="auto"/>
          <w:sz w:val="21"/>
          <w:highlight w:val="none"/>
        </w:rPr>
      </w:pPr>
      <w:bookmarkStart w:id="3090" w:name="_Ref4426641"/>
      <w:bookmarkStart w:id="3091" w:name="_Toc1220304762"/>
      <w:bookmarkStart w:id="3092" w:name="_Toc1334374503"/>
      <w:bookmarkStart w:id="3093" w:name="_Toc1450184515"/>
      <w:bookmarkStart w:id="3094" w:name="_Ref531952211"/>
      <w:bookmarkStart w:id="3095" w:name="_Toc1018672489"/>
      <w:bookmarkStart w:id="3096" w:name="_Toc1119429166"/>
      <w:r>
        <w:rPr>
          <w:rFonts w:hint="default" w:ascii="Times New Roman" w:hAnsi="Times New Roman" w:cs="Times New Roman"/>
          <w:color w:val="auto"/>
          <w:sz w:val="21"/>
          <w:highlight w:val="none"/>
        </w:rPr>
        <w:t>4.4.2 关键人员更换</w:t>
      </w:r>
      <w:bookmarkEnd w:id="3090"/>
      <w:bookmarkEnd w:id="3091"/>
      <w:bookmarkEnd w:id="3092"/>
      <w:bookmarkEnd w:id="3093"/>
      <w:bookmarkEnd w:id="3094"/>
      <w:bookmarkEnd w:id="3095"/>
      <w:bookmarkEnd w:id="3096"/>
    </w:p>
    <w:p w14:paraId="769261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5817B36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390BB9E">
      <w:pPr>
        <w:pStyle w:val="576"/>
        <w:numPr>
          <w:ilvl w:val="0"/>
          <w:numId w:val="0"/>
        </w:numPr>
        <w:spacing w:line="400" w:lineRule="exact"/>
        <w:outlineLvl w:val="3"/>
        <w:rPr>
          <w:rFonts w:hint="default" w:ascii="Times New Roman" w:hAnsi="Times New Roman" w:cs="Times New Roman"/>
          <w:color w:val="auto"/>
          <w:sz w:val="21"/>
          <w:highlight w:val="none"/>
        </w:rPr>
      </w:pPr>
      <w:bookmarkStart w:id="3097" w:name="_Toc1527818750"/>
      <w:bookmarkStart w:id="3098" w:name="_Ref531952227"/>
      <w:bookmarkStart w:id="3099" w:name="_Toc767421652"/>
      <w:bookmarkStart w:id="3100" w:name="_Toc336966834"/>
      <w:bookmarkStart w:id="3101" w:name="_Toc1478158640"/>
      <w:bookmarkStart w:id="3102" w:name="_Toc2089169843"/>
      <w:r>
        <w:rPr>
          <w:rFonts w:hint="default" w:ascii="Times New Roman" w:hAnsi="Times New Roman" w:cs="Times New Roman"/>
          <w:color w:val="auto"/>
          <w:sz w:val="21"/>
          <w:highlight w:val="none"/>
        </w:rPr>
        <w:t>4.4.3 现场管理关键人员在岗要求</w:t>
      </w:r>
      <w:bookmarkEnd w:id="3097"/>
      <w:bookmarkEnd w:id="3098"/>
      <w:bookmarkEnd w:id="3099"/>
      <w:bookmarkEnd w:id="3100"/>
      <w:bookmarkEnd w:id="3101"/>
      <w:bookmarkEnd w:id="3102"/>
    </w:p>
    <w:p w14:paraId="714169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4548A732">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03" w:name="_Ref531952262"/>
      <w:bookmarkStart w:id="3104" w:name="_Toc814571869"/>
      <w:bookmarkStart w:id="3105" w:name="_Toc1618895916"/>
      <w:bookmarkStart w:id="3106" w:name="_Toc1271847276"/>
      <w:bookmarkStart w:id="3107" w:name="_Toc332792894"/>
      <w:bookmarkStart w:id="3108" w:name="_Toc338329686"/>
      <w:bookmarkStart w:id="3109" w:name="_Ref531952259"/>
      <w:bookmarkStart w:id="3110" w:name="_Toc74423004"/>
      <w:bookmarkStart w:id="3111" w:name="_Toc1714860226"/>
      <w:bookmarkStart w:id="3112" w:name="_Toc17482"/>
      <w:bookmarkStart w:id="3113" w:name="_Toc1641013865"/>
      <w:bookmarkStart w:id="3114" w:name="_Toc54862216"/>
      <w:bookmarkStart w:id="3115" w:name="_Toc2074915830"/>
      <w:bookmarkStart w:id="3116" w:name="_Toc876337820"/>
      <w:bookmarkStart w:id="3117" w:name="_Toc59203115"/>
      <w:bookmarkStart w:id="3118" w:name="_Toc222141115"/>
      <w:r>
        <w:rPr>
          <w:rFonts w:hint="default" w:ascii="Times New Roman" w:hAnsi="Times New Roman" w:eastAsia="宋体" w:cs="Times New Roman"/>
          <w:b w:val="0"/>
          <w:bCs/>
          <w:color w:val="auto"/>
          <w:sz w:val="21"/>
          <w:szCs w:val="21"/>
          <w:highlight w:val="none"/>
        </w:rPr>
        <w:t>4.5 分包</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r>
        <w:rPr>
          <w:rFonts w:hint="default" w:ascii="Times New Roman" w:hAnsi="Times New Roman" w:eastAsia="宋体" w:cs="Times New Roman"/>
          <w:b w:val="0"/>
          <w:bCs/>
          <w:color w:val="auto"/>
          <w:sz w:val="21"/>
          <w:szCs w:val="21"/>
          <w:highlight w:val="none"/>
        </w:rPr>
        <w:t xml:space="preserve"> </w:t>
      </w:r>
    </w:p>
    <w:p w14:paraId="45176C9E">
      <w:pPr>
        <w:pStyle w:val="576"/>
        <w:numPr>
          <w:ilvl w:val="0"/>
          <w:numId w:val="0"/>
        </w:numPr>
        <w:spacing w:line="400" w:lineRule="exact"/>
        <w:outlineLvl w:val="3"/>
        <w:rPr>
          <w:rFonts w:hint="default" w:ascii="Times New Roman" w:hAnsi="Times New Roman" w:cs="Times New Roman"/>
          <w:color w:val="auto"/>
          <w:sz w:val="21"/>
          <w:highlight w:val="none"/>
        </w:rPr>
      </w:pPr>
      <w:bookmarkStart w:id="3119" w:name="_Toc1380310024"/>
      <w:bookmarkStart w:id="3120" w:name="_Toc1387508672"/>
      <w:bookmarkStart w:id="3121" w:name="_Toc1952510385"/>
      <w:bookmarkStart w:id="3122" w:name="_Toc1739444408"/>
      <w:bookmarkStart w:id="3123" w:name="_Ref531952273"/>
      <w:bookmarkStart w:id="3124" w:name="_Toc927355930"/>
      <w:r>
        <w:rPr>
          <w:rFonts w:hint="default" w:ascii="Times New Roman" w:hAnsi="Times New Roman" w:cs="Times New Roman"/>
          <w:color w:val="auto"/>
          <w:sz w:val="21"/>
          <w:highlight w:val="none"/>
        </w:rPr>
        <w:t>4.5.1 一般约定</w:t>
      </w:r>
      <w:bookmarkEnd w:id="3119"/>
      <w:bookmarkEnd w:id="3120"/>
      <w:bookmarkEnd w:id="3121"/>
      <w:bookmarkEnd w:id="3122"/>
      <w:bookmarkEnd w:id="3123"/>
      <w:bookmarkEnd w:id="3124"/>
    </w:p>
    <w:p w14:paraId="0A5F65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2AC3BEFC">
      <w:pPr>
        <w:pStyle w:val="576"/>
        <w:numPr>
          <w:ilvl w:val="0"/>
          <w:numId w:val="0"/>
        </w:numPr>
        <w:spacing w:line="400" w:lineRule="exact"/>
        <w:outlineLvl w:val="3"/>
        <w:rPr>
          <w:rFonts w:hint="default" w:ascii="Times New Roman" w:hAnsi="Times New Roman" w:cs="Times New Roman"/>
          <w:color w:val="auto"/>
          <w:sz w:val="21"/>
          <w:highlight w:val="none"/>
        </w:rPr>
      </w:pPr>
      <w:bookmarkStart w:id="3125" w:name="_Toc1246918160"/>
      <w:bookmarkStart w:id="3126" w:name="_Toc1520059680"/>
      <w:bookmarkStart w:id="3127" w:name="_Ref531952286"/>
      <w:bookmarkStart w:id="3128" w:name="_Toc1816149325"/>
      <w:bookmarkStart w:id="3129" w:name="_Toc201220804"/>
      <w:bookmarkStart w:id="3130" w:name="_Toc1375374314"/>
      <w:r>
        <w:rPr>
          <w:rFonts w:hint="default" w:ascii="Times New Roman" w:hAnsi="Times New Roman" w:cs="Times New Roman"/>
          <w:color w:val="auto"/>
          <w:sz w:val="21"/>
          <w:highlight w:val="none"/>
        </w:rPr>
        <w:t>4.5.2 分包的确定</w:t>
      </w:r>
      <w:bookmarkEnd w:id="3125"/>
      <w:bookmarkEnd w:id="3126"/>
      <w:bookmarkEnd w:id="3127"/>
      <w:bookmarkEnd w:id="3128"/>
      <w:bookmarkEnd w:id="3129"/>
      <w:bookmarkEnd w:id="3130"/>
    </w:p>
    <w:p w14:paraId="4EA31F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承包人应按照专用合同条件约定对工作事项进行分包，确定分包人。</w:t>
      </w:r>
    </w:p>
    <w:p w14:paraId="0CDEDB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B26ECE1">
      <w:pPr>
        <w:pStyle w:val="576"/>
        <w:numPr>
          <w:ilvl w:val="0"/>
          <w:numId w:val="0"/>
        </w:numPr>
        <w:spacing w:line="400" w:lineRule="exact"/>
        <w:outlineLvl w:val="3"/>
        <w:rPr>
          <w:rFonts w:hint="default" w:ascii="Times New Roman" w:hAnsi="Times New Roman" w:cs="Times New Roman"/>
          <w:color w:val="auto"/>
          <w:sz w:val="21"/>
          <w:highlight w:val="none"/>
        </w:rPr>
      </w:pPr>
      <w:bookmarkStart w:id="3131" w:name="_Toc1879933599"/>
      <w:bookmarkStart w:id="3132" w:name="_Toc430856637"/>
      <w:bookmarkStart w:id="3133" w:name="_Toc477038594"/>
      <w:bookmarkStart w:id="3134" w:name="_Toc1696579610"/>
      <w:bookmarkStart w:id="3135" w:name="_Toc1506533902"/>
      <w:r>
        <w:rPr>
          <w:rFonts w:hint="default" w:ascii="Times New Roman" w:hAnsi="Times New Roman" w:cs="Times New Roman"/>
          <w:color w:val="auto"/>
          <w:sz w:val="21"/>
          <w:highlight w:val="none"/>
        </w:rPr>
        <w:t>4.5.3 分包人资质</w:t>
      </w:r>
      <w:bookmarkEnd w:id="3131"/>
      <w:bookmarkEnd w:id="3132"/>
      <w:bookmarkEnd w:id="3133"/>
      <w:bookmarkEnd w:id="3134"/>
      <w:bookmarkEnd w:id="3135"/>
    </w:p>
    <w:p w14:paraId="1EA5A6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分包人应符合国家法律规定的资质等级，否则不能作为分包人。承包人有义务对分包人的资质进行审查。</w:t>
      </w:r>
    </w:p>
    <w:p w14:paraId="63A76374">
      <w:pPr>
        <w:pStyle w:val="576"/>
        <w:numPr>
          <w:ilvl w:val="0"/>
          <w:numId w:val="0"/>
        </w:numPr>
        <w:spacing w:line="400" w:lineRule="exact"/>
        <w:outlineLvl w:val="3"/>
        <w:rPr>
          <w:rFonts w:hint="default" w:ascii="Times New Roman" w:hAnsi="Times New Roman" w:cs="Times New Roman"/>
          <w:color w:val="auto"/>
          <w:sz w:val="21"/>
          <w:highlight w:val="none"/>
        </w:rPr>
      </w:pPr>
      <w:bookmarkStart w:id="3136" w:name="_Toc1297253655"/>
      <w:bookmarkStart w:id="3137" w:name="_Toc1190461521"/>
      <w:bookmarkStart w:id="3138" w:name="_Toc85603848"/>
      <w:bookmarkStart w:id="3139" w:name="_Toc838441271"/>
      <w:bookmarkStart w:id="3140" w:name="_Toc2113408113"/>
      <w:r>
        <w:rPr>
          <w:rFonts w:hint="default" w:ascii="Times New Roman" w:hAnsi="Times New Roman" w:cs="Times New Roman"/>
          <w:color w:val="auto"/>
          <w:sz w:val="21"/>
          <w:highlight w:val="none"/>
        </w:rPr>
        <w:t>4.5.4 分包管理</w:t>
      </w:r>
      <w:bookmarkEnd w:id="3136"/>
      <w:bookmarkEnd w:id="3137"/>
      <w:bookmarkEnd w:id="3138"/>
      <w:bookmarkEnd w:id="3139"/>
      <w:bookmarkEnd w:id="3140"/>
    </w:p>
    <w:p w14:paraId="12B267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3E359E2A">
      <w:pPr>
        <w:pStyle w:val="576"/>
        <w:numPr>
          <w:ilvl w:val="0"/>
          <w:numId w:val="0"/>
        </w:numPr>
        <w:spacing w:line="400" w:lineRule="exact"/>
        <w:outlineLvl w:val="3"/>
        <w:rPr>
          <w:rFonts w:hint="default" w:ascii="Times New Roman" w:hAnsi="Times New Roman" w:cs="Times New Roman"/>
          <w:color w:val="auto"/>
          <w:sz w:val="21"/>
          <w:highlight w:val="none"/>
        </w:rPr>
      </w:pPr>
      <w:bookmarkStart w:id="3141" w:name="_Toc48873650"/>
      <w:bookmarkStart w:id="3142" w:name="_Toc322129870"/>
      <w:bookmarkStart w:id="3143" w:name="_Toc2067410147"/>
      <w:bookmarkStart w:id="3144" w:name="_Ref531952298"/>
      <w:bookmarkStart w:id="3145" w:name="_Toc1253793740"/>
      <w:bookmarkStart w:id="3146" w:name="_Toc1866766628"/>
      <w:r>
        <w:rPr>
          <w:rFonts w:hint="default" w:ascii="Times New Roman" w:hAnsi="Times New Roman" w:cs="Times New Roman"/>
          <w:color w:val="auto"/>
          <w:sz w:val="21"/>
          <w:highlight w:val="none"/>
        </w:rPr>
        <w:t>4.5.5 分包合同价款支付</w:t>
      </w:r>
      <w:bookmarkEnd w:id="3141"/>
      <w:bookmarkEnd w:id="3142"/>
      <w:bookmarkEnd w:id="3143"/>
      <w:bookmarkEnd w:id="3144"/>
      <w:bookmarkEnd w:id="3145"/>
      <w:bookmarkEnd w:id="3146"/>
    </w:p>
    <w:p w14:paraId="5737E42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除本项第（2）目约定的情况或专用合同条件另有约定外，分包合同价款由承包人与分包人结算，未经承包人同意，发包人不得向分包人支付分包合同价款；</w:t>
      </w:r>
    </w:p>
    <w:p w14:paraId="7123C1DA">
      <w:pPr>
        <w:spacing w:line="400" w:lineRule="exact"/>
        <w:ind w:firstLine="600"/>
        <w:rPr>
          <w:rFonts w:hint="default" w:ascii="Times New Roman" w:hAnsi="Times New Roman" w:cs="Times New Roman"/>
          <w:color w:val="auto"/>
          <w:szCs w:val="21"/>
          <w:highlight w:val="none"/>
        </w:rPr>
      </w:pPr>
      <w:bookmarkStart w:id="3147" w:name="_Ref4613798"/>
      <w:r>
        <w:rPr>
          <w:rFonts w:hint="default" w:ascii="Times New Roman" w:hAnsi="Times New Roman" w:cs="Times New Roman"/>
          <w:color w:val="auto"/>
          <w:szCs w:val="21"/>
          <w:highlight w:val="none"/>
        </w:rPr>
        <w:t>（2） 生效法律文书要求发包人向分包人支付分包合同价款的，发包人有权从应付承包人工程款中扣除该部分款项</w:t>
      </w:r>
      <w:bookmarkEnd w:id="3147"/>
      <w:r>
        <w:rPr>
          <w:rFonts w:hint="default" w:ascii="Times New Roman" w:hAnsi="Times New Roman" w:cs="Times New Roman"/>
          <w:color w:val="auto"/>
          <w:szCs w:val="21"/>
          <w:highlight w:val="none"/>
        </w:rPr>
        <w:t>，将扣款直接支付给分包人，并书面通知承包人。</w:t>
      </w:r>
    </w:p>
    <w:p w14:paraId="7C07540C">
      <w:pPr>
        <w:pStyle w:val="576"/>
        <w:numPr>
          <w:ilvl w:val="0"/>
          <w:numId w:val="0"/>
        </w:numPr>
        <w:spacing w:line="400" w:lineRule="exact"/>
        <w:outlineLvl w:val="3"/>
        <w:rPr>
          <w:rFonts w:hint="default" w:ascii="Times New Roman" w:hAnsi="Times New Roman" w:cs="Times New Roman"/>
          <w:color w:val="auto"/>
          <w:sz w:val="21"/>
          <w:highlight w:val="none"/>
        </w:rPr>
      </w:pPr>
      <w:bookmarkStart w:id="3148" w:name="_Toc1725428041"/>
      <w:bookmarkStart w:id="3149" w:name="_Toc1282713396"/>
      <w:bookmarkStart w:id="3150" w:name="_Toc1959613519"/>
      <w:bookmarkStart w:id="3151" w:name="_Toc554909112"/>
      <w:bookmarkStart w:id="3152" w:name="_Toc1632297010"/>
      <w:r>
        <w:rPr>
          <w:rFonts w:hint="default" w:ascii="Times New Roman" w:hAnsi="Times New Roman" w:cs="Times New Roman"/>
          <w:color w:val="auto"/>
          <w:sz w:val="21"/>
          <w:highlight w:val="none"/>
        </w:rPr>
        <w:t>4.5.6 责任承担</w:t>
      </w:r>
      <w:bookmarkEnd w:id="3148"/>
      <w:bookmarkEnd w:id="3149"/>
      <w:bookmarkEnd w:id="3150"/>
      <w:bookmarkEnd w:id="3151"/>
      <w:bookmarkEnd w:id="3152"/>
    </w:p>
    <w:p w14:paraId="4F1576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承包人对分包人的行为向发包人负责，承包人和分包人就分包工作向发包人承担连带责任。</w:t>
      </w:r>
    </w:p>
    <w:p w14:paraId="15B55CD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53" w:name="_Toc119855544"/>
      <w:bookmarkStart w:id="3154" w:name="_Toc554995239"/>
      <w:bookmarkStart w:id="3155" w:name="_Toc282579333"/>
      <w:bookmarkStart w:id="3156" w:name="_Toc1236764738"/>
      <w:bookmarkStart w:id="3157" w:name="_Toc54862217"/>
      <w:bookmarkStart w:id="3158" w:name="_Toc23447"/>
      <w:bookmarkStart w:id="3159" w:name="_Toc1222538561"/>
      <w:bookmarkStart w:id="3160" w:name="_Toc1590008766"/>
      <w:bookmarkStart w:id="3161" w:name="_Toc2029448713"/>
      <w:bookmarkStart w:id="3162" w:name="_Toc1293470845"/>
      <w:bookmarkStart w:id="3163" w:name="_Toc608189158"/>
      <w:bookmarkStart w:id="3164" w:name="_Toc222191146"/>
      <w:bookmarkStart w:id="3165" w:name="_Ref4426916"/>
      <w:bookmarkStart w:id="3166" w:name="_Toc59203116"/>
      <w:bookmarkStart w:id="3167" w:name="_Toc613053651"/>
      <w:bookmarkStart w:id="3168" w:name="_Ref531952321"/>
      <w:bookmarkStart w:id="3169" w:name="_Ref4768805"/>
      <w:bookmarkStart w:id="3170" w:name="_Ref531952317"/>
      <w:r>
        <w:rPr>
          <w:rFonts w:hint="default" w:ascii="Times New Roman" w:hAnsi="Times New Roman" w:eastAsia="宋体" w:cs="Times New Roman"/>
          <w:b w:val="0"/>
          <w:bCs/>
          <w:color w:val="auto"/>
          <w:sz w:val="21"/>
          <w:szCs w:val="21"/>
          <w:highlight w:val="none"/>
        </w:rPr>
        <w:t>4.6 联合体</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14:paraId="1ADF950E">
      <w:pPr>
        <w:pStyle w:val="576"/>
        <w:numPr>
          <w:ilvl w:val="0"/>
          <w:numId w:val="0"/>
        </w:numPr>
        <w:spacing w:line="400" w:lineRule="exact"/>
        <w:outlineLvl w:val="3"/>
        <w:rPr>
          <w:rFonts w:hint="default" w:ascii="Times New Roman" w:hAnsi="Times New Roman" w:cs="Times New Roman"/>
          <w:color w:val="auto"/>
          <w:sz w:val="21"/>
          <w:highlight w:val="none"/>
        </w:rPr>
      </w:pPr>
      <w:bookmarkStart w:id="3171" w:name="_Hlk16235129"/>
      <w:bookmarkStart w:id="3172" w:name="_Toc1802314962"/>
      <w:bookmarkStart w:id="3173" w:name="_Toc452450336"/>
      <w:bookmarkStart w:id="3174" w:name="_Toc610310701"/>
      <w:bookmarkStart w:id="3175" w:name="_Toc323043787"/>
      <w:bookmarkStart w:id="3176" w:name="_Toc1866023815"/>
      <w:r>
        <w:rPr>
          <w:rFonts w:hint="default" w:ascii="Times New Roman" w:hAnsi="Times New Roman" w:cs="Times New Roman"/>
          <w:color w:val="auto"/>
          <w:sz w:val="21"/>
          <w:highlight w:val="none"/>
        </w:rPr>
        <w:t>4.6.1 经发包人同意，</w:t>
      </w:r>
      <w:bookmarkEnd w:id="3171"/>
      <w:r>
        <w:rPr>
          <w:rFonts w:hint="default" w:ascii="Times New Roman" w:hAnsi="Times New Roman" w:cs="Times New Roman"/>
          <w:color w:val="auto"/>
          <w:sz w:val="21"/>
          <w:highlight w:val="none"/>
        </w:rPr>
        <w:t>以联合体方式承包工程的，联合体各方应共同与发包人订立合同协议书。联合体各方应为履行合同向发包人承担连带责任。</w:t>
      </w:r>
      <w:bookmarkEnd w:id="3172"/>
      <w:bookmarkEnd w:id="3173"/>
      <w:bookmarkEnd w:id="3174"/>
      <w:bookmarkEnd w:id="3175"/>
      <w:bookmarkEnd w:id="3176"/>
    </w:p>
    <w:p w14:paraId="71CC56E6">
      <w:pPr>
        <w:pStyle w:val="576"/>
        <w:numPr>
          <w:ilvl w:val="0"/>
          <w:numId w:val="0"/>
        </w:numPr>
        <w:spacing w:line="400" w:lineRule="exact"/>
        <w:outlineLvl w:val="3"/>
        <w:rPr>
          <w:rFonts w:hint="default" w:ascii="Times New Roman" w:hAnsi="Times New Roman" w:cs="Times New Roman"/>
          <w:color w:val="auto"/>
          <w:sz w:val="21"/>
          <w:highlight w:val="none"/>
        </w:rPr>
      </w:pPr>
      <w:bookmarkStart w:id="3177" w:name="_Toc2055504016"/>
      <w:bookmarkStart w:id="3178" w:name="_Toc882671610"/>
      <w:bookmarkStart w:id="3179" w:name="_Toc1547287147"/>
      <w:bookmarkStart w:id="3180" w:name="_Toc279166505"/>
      <w:bookmarkStart w:id="3181" w:name="_Toc2045773894"/>
      <w:r>
        <w:rPr>
          <w:rFonts w:hint="default" w:ascii="Times New Roman" w:hAnsi="Times New Roman" w:cs="Times New Roman"/>
          <w:color w:val="auto"/>
          <w:sz w:val="21"/>
          <w:highlight w:val="none"/>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bookmarkEnd w:id="3177"/>
      <w:bookmarkEnd w:id="3178"/>
      <w:bookmarkEnd w:id="3179"/>
      <w:bookmarkEnd w:id="3180"/>
      <w:bookmarkEnd w:id="3181"/>
    </w:p>
    <w:p w14:paraId="2E165829">
      <w:pPr>
        <w:pStyle w:val="576"/>
        <w:numPr>
          <w:ilvl w:val="0"/>
          <w:numId w:val="0"/>
        </w:numPr>
        <w:spacing w:line="400" w:lineRule="exact"/>
        <w:outlineLvl w:val="3"/>
        <w:rPr>
          <w:rFonts w:hint="default" w:ascii="Times New Roman" w:hAnsi="Times New Roman" w:cs="Times New Roman"/>
          <w:color w:val="auto"/>
          <w:sz w:val="21"/>
          <w:highlight w:val="none"/>
        </w:rPr>
      </w:pPr>
      <w:bookmarkStart w:id="3182" w:name="_Toc250040254"/>
      <w:bookmarkStart w:id="3183" w:name="_Toc361163759"/>
      <w:bookmarkStart w:id="3184" w:name="_Toc1570241822"/>
      <w:bookmarkStart w:id="3185" w:name="_Toc482938217"/>
      <w:bookmarkStart w:id="3186" w:name="_Toc1728781526"/>
      <w:r>
        <w:rPr>
          <w:rFonts w:hint="default" w:ascii="Times New Roman" w:hAnsi="Times New Roman" w:cs="Times New Roman"/>
          <w:color w:val="auto"/>
          <w:sz w:val="21"/>
          <w:highlight w:val="none"/>
        </w:rPr>
        <w:t>4.6.3 联合体协议经发包人确认后作为合同附件。在履行合同过程中，未经发包人同意，不得变更联合体成员和其负责的工作范围，或者修改联合体协议中与本合同履行相关的内容。</w:t>
      </w:r>
      <w:bookmarkEnd w:id="3182"/>
      <w:bookmarkEnd w:id="3183"/>
      <w:bookmarkEnd w:id="3184"/>
      <w:bookmarkEnd w:id="3185"/>
      <w:bookmarkEnd w:id="3186"/>
    </w:p>
    <w:p w14:paraId="0B5BED4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187" w:name="_Toc2059016980"/>
      <w:bookmarkStart w:id="3188" w:name="_Toc334267569"/>
      <w:bookmarkStart w:id="3189" w:name="_Toc1118026980"/>
      <w:bookmarkStart w:id="3190" w:name="_Toc477661114"/>
      <w:bookmarkStart w:id="3191" w:name="_Ref11926629"/>
      <w:bookmarkStart w:id="3192" w:name="_Toc59203117"/>
      <w:bookmarkStart w:id="3193" w:name="_Toc1482336030"/>
      <w:bookmarkStart w:id="3194" w:name="_Toc338201420"/>
      <w:bookmarkStart w:id="3195" w:name="_Toc1107718528"/>
      <w:bookmarkStart w:id="3196" w:name="_Toc1896949670"/>
      <w:bookmarkStart w:id="3197" w:name="_Toc1799154107"/>
      <w:bookmarkStart w:id="3198" w:name="_Ref11926631"/>
      <w:bookmarkStart w:id="3199" w:name="_Toc54862218"/>
      <w:bookmarkStart w:id="3200" w:name="_Toc328390312"/>
      <w:bookmarkStart w:id="3201" w:name="_Toc1273462901"/>
      <w:bookmarkStart w:id="3202" w:name="_Toc31923"/>
      <w:r>
        <w:rPr>
          <w:rFonts w:hint="default" w:ascii="Times New Roman" w:hAnsi="Times New Roman" w:eastAsia="宋体" w:cs="Times New Roman"/>
          <w:b w:val="0"/>
          <w:bCs/>
          <w:color w:val="auto"/>
          <w:sz w:val="21"/>
          <w:szCs w:val="21"/>
          <w:highlight w:val="none"/>
        </w:rPr>
        <w:t>4.7 承包人现场查勘</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6A3DAFA8">
      <w:pPr>
        <w:pStyle w:val="576"/>
        <w:numPr>
          <w:ilvl w:val="0"/>
          <w:numId w:val="0"/>
        </w:numPr>
        <w:spacing w:line="400" w:lineRule="exact"/>
        <w:outlineLvl w:val="3"/>
        <w:rPr>
          <w:rFonts w:hint="default" w:ascii="Times New Roman" w:hAnsi="Times New Roman" w:cs="Times New Roman"/>
          <w:color w:val="auto"/>
          <w:sz w:val="21"/>
          <w:highlight w:val="none"/>
        </w:rPr>
      </w:pPr>
      <w:bookmarkStart w:id="3203" w:name="_Toc1645225316"/>
      <w:bookmarkStart w:id="3204" w:name="_Toc216012566"/>
      <w:bookmarkStart w:id="3205" w:name="_Toc43762349"/>
      <w:bookmarkStart w:id="3206" w:name="_Toc866178394"/>
      <w:bookmarkStart w:id="3207" w:name="_Toc893994227"/>
      <w:r>
        <w:rPr>
          <w:rFonts w:hint="default" w:ascii="Times New Roman" w:hAnsi="Times New Roman" w:cs="Times New Roman"/>
          <w:color w:val="auto"/>
          <w:sz w:val="21"/>
          <w:highlight w:val="none"/>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bookmarkEnd w:id="3203"/>
      <w:bookmarkEnd w:id="3204"/>
      <w:bookmarkEnd w:id="3205"/>
      <w:bookmarkEnd w:id="3206"/>
      <w:bookmarkEnd w:id="3207"/>
    </w:p>
    <w:p w14:paraId="2F3029B8">
      <w:pPr>
        <w:pStyle w:val="576"/>
        <w:numPr>
          <w:ilvl w:val="0"/>
          <w:numId w:val="0"/>
        </w:numPr>
        <w:spacing w:line="400" w:lineRule="exact"/>
        <w:outlineLvl w:val="3"/>
        <w:rPr>
          <w:rFonts w:hint="default" w:ascii="Times New Roman" w:hAnsi="Times New Roman" w:cs="Times New Roman"/>
          <w:color w:val="auto"/>
          <w:sz w:val="21"/>
          <w:highlight w:val="none"/>
        </w:rPr>
      </w:pPr>
      <w:bookmarkStart w:id="3208" w:name="_Toc883459356"/>
      <w:bookmarkStart w:id="3209" w:name="_Toc2039178245"/>
      <w:bookmarkStart w:id="3210" w:name="_Toc1611280732"/>
      <w:bookmarkStart w:id="3211" w:name="_Toc895399533"/>
      <w:bookmarkStart w:id="3212" w:name="_Toc1928109333"/>
      <w:r>
        <w:rPr>
          <w:rFonts w:hint="default" w:ascii="Times New Roman" w:hAnsi="Times New Roman" w:cs="Times New Roman"/>
          <w:color w:val="auto"/>
          <w:sz w:val="21"/>
          <w:highlight w:val="none"/>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bookmarkEnd w:id="3208"/>
      <w:bookmarkEnd w:id="3209"/>
      <w:bookmarkEnd w:id="3210"/>
      <w:bookmarkEnd w:id="3211"/>
      <w:bookmarkEnd w:id="3212"/>
    </w:p>
    <w:p w14:paraId="58CA661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13" w:name="_Toc516759195"/>
      <w:bookmarkStart w:id="3214" w:name="_Toc2015963212"/>
      <w:bookmarkStart w:id="3215" w:name="_Toc59203118"/>
      <w:bookmarkStart w:id="3216" w:name="_Ref11918626"/>
      <w:bookmarkStart w:id="3217" w:name="_Ref11918789"/>
      <w:bookmarkStart w:id="3218" w:name="_Toc731964389"/>
      <w:bookmarkStart w:id="3219" w:name="_Toc26437"/>
      <w:bookmarkStart w:id="3220" w:name="_Toc1932399560"/>
      <w:bookmarkStart w:id="3221" w:name="_Toc953461797"/>
      <w:bookmarkStart w:id="3222" w:name="不可预见的困难"/>
      <w:bookmarkStart w:id="3223" w:name="_Toc1804961702"/>
      <w:bookmarkStart w:id="3224" w:name="_Toc569195496"/>
      <w:bookmarkStart w:id="3225" w:name="_Toc54862219"/>
      <w:bookmarkStart w:id="3226" w:name="_Ref11918693"/>
      <w:bookmarkStart w:id="3227" w:name="_Toc834243675"/>
      <w:bookmarkStart w:id="3228" w:name="_Toc1080136343"/>
      <w:bookmarkStart w:id="3229" w:name="_Toc1714225844"/>
      <w:bookmarkStart w:id="3230" w:name="_Toc1763329383"/>
      <w:r>
        <w:rPr>
          <w:rFonts w:hint="default" w:ascii="Times New Roman" w:hAnsi="Times New Roman" w:eastAsia="宋体" w:cs="Times New Roman"/>
          <w:b w:val="0"/>
          <w:bCs/>
          <w:color w:val="auto"/>
          <w:sz w:val="21"/>
          <w:szCs w:val="21"/>
          <w:highlight w:val="none"/>
        </w:rPr>
        <w:t>4.8 不可预见的困难</w:t>
      </w:r>
      <w:bookmarkEnd w:id="3168"/>
      <w:bookmarkEnd w:id="3169"/>
      <w:bookmarkEnd w:id="3170"/>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r>
        <w:rPr>
          <w:rFonts w:hint="default" w:ascii="Times New Roman" w:hAnsi="Times New Roman" w:eastAsia="宋体" w:cs="Times New Roman"/>
          <w:b w:val="0"/>
          <w:bCs/>
          <w:color w:val="auto"/>
          <w:sz w:val="21"/>
          <w:szCs w:val="21"/>
          <w:highlight w:val="none"/>
        </w:rPr>
        <w:t xml:space="preserve"> </w:t>
      </w:r>
    </w:p>
    <w:p w14:paraId="7BD14BE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19D2766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3B0A75B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31" w:name="_Toc59203119"/>
      <w:bookmarkStart w:id="3232" w:name="_Toc54862220"/>
      <w:bookmarkStart w:id="3233" w:name="_Toc1135441583"/>
      <w:bookmarkStart w:id="3234" w:name="_Toc62987464"/>
      <w:bookmarkStart w:id="3235" w:name="_Toc29970"/>
      <w:bookmarkStart w:id="3236" w:name="_Toc634619239"/>
      <w:bookmarkStart w:id="3237" w:name="_Ref11926566"/>
      <w:bookmarkStart w:id="3238" w:name="_Toc776939030"/>
      <w:bookmarkStart w:id="3239" w:name="_Toc170103880"/>
      <w:bookmarkStart w:id="3240" w:name="_Toc1256195058"/>
      <w:bookmarkStart w:id="3241" w:name="_Toc2000813963"/>
      <w:bookmarkStart w:id="3242" w:name="_Ref11926570"/>
      <w:bookmarkStart w:id="3243" w:name="_Toc793596691"/>
      <w:bookmarkStart w:id="3244" w:name="_Toc456426399"/>
      <w:bookmarkStart w:id="3245" w:name="_Toc2036503142"/>
      <w:bookmarkStart w:id="3246" w:name="_Toc888677025"/>
      <w:r>
        <w:rPr>
          <w:rFonts w:hint="default" w:ascii="Times New Roman" w:hAnsi="Times New Roman" w:eastAsia="宋体" w:cs="Times New Roman"/>
          <w:b w:val="0"/>
          <w:bCs/>
          <w:color w:val="auto"/>
          <w:sz w:val="21"/>
          <w:szCs w:val="21"/>
          <w:highlight w:val="none"/>
        </w:rPr>
        <w:t>4.9 工程质量管理</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79A0835A">
      <w:pPr>
        <w:pStyle w:val="576"/>
        <w:numPr>
          <w:ilvl w:val="0"/>
          <w:numId w:val="0"/>
        </w:numPr>
        <w:spacing w:line="400" w:lineRule="exact"/>
        <w:outlineLvl w:val="3"/>
        <w:rPr>
          <w:rFonts w:hint="default" w:ascii="Times New Roman" w:hAnsi="Times New Roman" w:cs="Times New Roman"/>
          <w:color w:val="auto"/>
          <w:sz w:val="21"/>
          <w:highlight w:val="none"/>
        </w:rPr>
      </w:pPr>
      <w:bookmarkStart w:id="3247" w:name="_Toc1282773038"/>
      <w:bookmarkStart w:id="3248" w:name="_Toc1177108109"/>
      <w:bookmarkStart w:id="3249" w:name="_Toc781877846"/>
      <w:bookmarkStart w:id="3250" w:name="_Toc1671024635"/>
      <w:bookmarkStart w:id="3251" w:name="_Toc614725635"/>
      <w:r>
        <w:rPr>
          <w:rFonts w:hint="default" w:ascii="Times New Roman" w:hAnsi="Times New Roman" w:cs="Times New Roman"/>
          <w:color w:val="auto"/>
          <w:sz w:val="21"/>
          <w:highlight w:val="none"/>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bookmarkEnd w:id="3247"/>
      <w:bookmarkEnd w:id="3248"/>
      <w:bookmarkEnd w:id="3249"/>
      <w:bookmarkEnd w:id="3250"/>
      <w:bookmarkEnd w:id="3251"/>
    </w:p>
    <w:p w14:paraId="38BEA63F">
      <w:pPr>
        <w:pStyle w:val="576"/>
        <w:numPr>
          <w:ilvl w:val="0"/>
          <w:numId w:val="0"/>
        </w:numPr>
        <w:spacing w:line="400" w:lineRule="exact"/>
        <w:outlineLvl w:val="3"/>
        <w:rPr>
          <w:rFonts w:hint="default" w:ascii="Times New Roman" w:hAnsi="Times New Roman" w:cs="Times New Roman"/>
          <w:color w:val="auto"/>
          <w:sz w:val="21"/>
          <w:highlight w:val="none"/>
        </w:rPr>
      </w:pPr>
      <w:bookmarkStart w:id="3252" w:name="_Toc1971794622"/>
      <w:bookmarkStart w:id="3253" w:name="_Toc548861380"/>
      <w:bookmarkStart w:id="3254" w:name="_Toc19803386"/>
      <w:bookmarkStart w:id="3255" w:name="_Toc1524426306"/>
      <w:bookmarkStart w:id="3256" w:name="_Toc861320551"/>
      <w:r>
        <w:rPr>
          <w:rFonts w:hint="default" w:ascii="Times New Roman" w:hAnsi="Times New Roman" w:cs="Times New Roman"/>
          <w:color w:val="auto"/>
          <w:sz w:val="21"/>
          <w:highlight w:val="none"/>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bookmarkEnd w:id="3252"/>
      <w:bookmarkEnd w:id="3253"/>
      <w:bookmarkEnd w:id="3254"/>
      <w:bookmarkEnd w:id="3255"/>
      <w:bookmarkEnd w:id="3256"/>
    </w:p>
    <w:p w14:paraId="50293B9E">
      <w:pPr>
        <w:pStyle w:val="576"/>
        <w:numPr>
          <w:ilvl w:val="0"/>
          <w:numId w:val="0"/>
        </w:numPr>
        <w:spacing w:line="400" w:lineRule="exact"/>
        <w:outlineLvl w:val="3"/>
        <w:rPr>
          <w:rFonts w:hint="default" w:ascii="Times New Roman" w:hAnsi="Times New Roman" w:cs="Times New Roman"/>
          <w:color w:val="auto"/>
          <w:sz w:val="21"/>
          <w:highlight w:val="none"/>
        </w:rPr>
      </w:pPr>
      <w:bookmarkStart w:id="3257" w:name="_Toc1572438077"/>
      <w:bookmarkStart w:id="3258" w:name="_Toc466129675"/>
      <w:bookmarkStart w:id="3259" w:name="_Toc405209158"/>
      <w:bookmarkStart w:id="3260" w:name="_Toc1585551063"/>
      <w:bookmarkStart w:id="3261" w:name="_Toc151981816"/>
      <w:r>
        <w:rPr>
          <w:rFonts w:hint="default" w:ascii="Times New Roman" w:hAnsi="Times New Roman" w:cs="Times New Roman"/>
          <w:color w:val="auto"/>
          <w:sz w:val="21"/>
          <w:highlight w:val="none"/>
        </w:rPr>
        <w:t>4.9.3 承包人应对其人员进行质量教育和技术培训，定期考核人员的劳动技能，严格执行相关规范和操作规程。</w:t>
      </w:r>
      <w:bookmarkEnd w:id="3257"/>
      <w:bookmarkEnd w:id="3258"/>
      <w:bookmarkEnd w:id="3259"/>
      <w:bookmarkEnd w:id="3260"/>
      <w:bookmarkEnd w:id="3261"/>
    </w:p>
    <w:p w14:paraId="557490D9">
      <w:pPr>
        <w:pStyle w:val="576"/>
        <w:numPr>
          <w:ilvl w:val="0"/>
          <w:numId w:val="0"/>
        </w:numPr>
        <w:spacing w:line="400" w:lineRule="exact"/>
        <w:outlineLvl w:val="3"/>
        <w:rPr>
          <w:rFonts w:hint="default" w:ascii="Times New Roman" w:hAnsi="Times New Roman" w:cs="Times New Roman"/>
          <w:color w:val="auto"/>
          <w:sz w:val="21"/>
          <w:highlight w:val="none"/>
        </w:rPr>
      </w:pPr>
      <w:bookmarkStart w:id="3262" w:name="_Toc121201219"/>
      <w:bookmarkStart w:id="3263" w:name="_Toc1215732046"/>
      <w:bookmarkStart w:id="3264" w:name="_Toc759795195"/>
      <w:bookmarkStart w:id="3265" w:name="_Toc398757583"/>
      <w:bookmarkStart w:id="3266" w:name="_Toc322916075"/>
      <w:r>
        <w:rPr>
          <w:rFonts w:hint="default" w:ascii="Times New Roman" w:hAnsi="Times New Roman" w:cs="Times New Roman"/>
          <w:color w:val="auto"/>
          <w:sz w:val="21"/>
          <w:highlight w:val="none"/>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bookmarkEnd w:id="3262"/>
      <w:bookmarkEnd w:id="3263"/>
      <w:bookmarkEnd w:id="3264"/>
      <w:bookmarkEnd w:id="3265"/>
      <w:bookmarkEnd w:id="3266"/>
    </w:p>
    <w:p w14:paraId="0586088C">
      <w:pPr>
        <w:pStyle w:val="3"/>
        <w:rPr>
          <w:rFonts w:hint="default" w:ascii="Times New Roman" w:hAnsi="Times New Roman" w:eastAsia="宋体" w:cs="Times New Roman"/>
          <w:b/>
          <w:color w:val="auto"/>
          <w:sz w:val="24"/>
          <w:szCs w:val="24"/>
          <w:highlight w:val="none"/>
        </w:rPr>
      </w:pPr>
      <w:bookmarkStart w:id="3267" w:name="_Toc553448790"/>
      <w:bookmarkStart w:id="3268" w:name="_Toc1018034932"/>
      <w:bookmarkStart w:id="3269" w:name="_Toc1092876306"/>
      <w:bookmarkStart w:id="3270" w:name="_Toc1099325214"/>
      <w:bookmarkStart w:id="3271" w:name="_Toc54862221"/>
      <w:bookmarkStart w:id="3272" w:name="_Toc2060851097"/>
      <w:bookmarkStart w:id="3273" w:name="_Ref531952837"/>
      <w:bookmarkStart w:id="3274" w:name="_Toc1070318404"/>
      <w:bookmarkStart w:id="3275" w:name="_Toc59203120"/>
      <w:bookmarkStart w:id="3276" w:name="_Toc1358924120"/>
      <w:bookmarkStart w:id="3277" w:name="_Toc1370282002"/>
      <w:bookmarkStart w:id="3278" w:name="_Toc1221723791"/>
      <w:bookmarkStart w:id="3279" w:name="_Toc806353161"/>
      <w:bookmarkStart w:id="3280" w:name="_Toc325069960"/>
      <w:bookmarkStart w:id="3281" w:name="_Toc32145"/>
      <w:r>
        <w:rPr>
          <w:rFonts w:hint="default" w:ascii="Times New Roman" w:hAnsi="Times New Roman" w:eastAsia="宋体" w:cs="Times New Roman"/>
          <w:b/>
          <w:color w:val="auto"/>
          <w:sz w:val="24"/>
          <w:szCs w:val="24"/>
          <w:highlight w:val="none"/>
        </w:rPr>
        <w:t>第5条 设计</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3E83E36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282" w:name="_Ref531952863"/>
      <w:bookmarkStart w:id="3283" w:name="_Toc727329481"/>
      <w:bookmarkStart w:id="3284" w:name="_Toc1280301582"/>
      <w:bookmarkStart w:id="3285" w:name="_Toc16150"/>
      <w:bookmarkStart w:id="3286" w:name="_Ref531952860"/>
      <w:bookmarkStart w:id="3287" w:name="_Toc499527234"/>
      <w:bookmarkStart w:id="3288" w:name="_Toc1238080008"/>
      <w:bookmarkStart w:id="3289" w:name="_Toc1634969569"/>
      <w:bookmarkStart w:id="3290" w:name="_Toc1071491902"/>
      <w:bookmarkStart w:id="3291" w:name="_Toc1134929292"/>
      <w:bookmarkStart w:id="3292" w:name="_Toc305302479"/>
      <w:bookmarkStart w:id="3293" w:name="_Toc1549034502"/>
      <w:bookmarkStart w:id="3294" w:name="_Toc59203121"/>
      <w:bookmarkStart w:id="3295" w:name="_Toc54862222"/>
      <w:bookmarkStart w:id="3296" w:name="_Toc549750621"/>
      <w:bookmarkStart w:id="3297" w:name="_Toc1898422670"/>
      <w:r>
        <w:rPr>
          <w:rFonts w:hint="default" w:ascii="Times New Roman" w:hAnsi="Times New Roman" w:eastAsia="宋体" w:cs="Times New Roman"/>
          <w:b w:val="0"/>
          <w:bCs/>
          <w:color w:val="auto"/>
          <w:sz w:val="21"/>
          <w:szCs w:val="21"/>
          <w:highlight w:val="none"/>
        </w:rPr>
        <w:t>5.1 承包人的设计义务</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r>
        <w:rPr>
          <w:rFonts w:hint="default" w:ascii="Times New Roman" w:hAnsi="Times New Roman" w:eastAsia="宋体" w:cs="Times New Roman"/>
          <w:b w:val="0"/>
          <w:bCs/>
          <w:color w:val="auto"/>
          <w:sz w:val="21"/>
          <w:szCs w:val="21"/>
          <w:highlight w:val="none"/>
        </w:rPr>
        <w:t xml:space="preserve"> </w:t>
      </w:r>
    </w:p>
    <w:p w14:paraId="7CABB3E0">
      <w:pPr>
        <w:pStyle w:val="576"/>
        <w:numPr>
          <w:ilvl w:val="0"/>
          <w:numId w:val="0"/>
        </w:numPr>
        <w:spacing w:line="400" w:lineRule="exact"/>
        <w:outlineLvl w:val="3"/>
        <w:rPr>
          <w:rFonts w:hint="default" w:ascii="Times New Roman" w:hAnsi="Times New Roman" w:cs="Times New Roman"/>
          <w:color w:val="auto"/>
          <w:sz w:val="21"/>
          <w:highlight w:val="none"/>
        </w:rPr>
      </w:pPr>
      <w:bookmarkStart w:id="3298" w:name="_Toc1335101062"/>
      <w:bookmarkStart w:id="3299" w:name="_Toc338843336"/>
      <w:bookmarkStart w:id="3300" w:name="_Toc554386530"/>
      <w:bookmarkStart w:id="3301" w:name="_Toc882505330"/>
      <w:bookmarkStart w:id="3302" w:name="_Ref531952881"/>
      <w:bookmarkStart w:id="3303" w:name="_Toc746680649"/>
      <w:r>
        <w:rPr>
          <w:rFonts w:hint="default" w:ascii="Times New Roman" w:hAnsi="Times New Roman" w:cs="Times New Roman"/>
          <w:color w:val="auto"/>
          <w:sz w:val="21"/>
          <w:highlight w:val="none"/>
        </w:rPr>
        <w:t>5.1.1 设计义务的一般要求</w:t>
      </w:r>
      <w:bookmarkEnd w:id="3298"/>
      <w:bookmarkEnd w:id="3299"/>
      <w:bookmarkEnd w:id="3300"/>
      <w:bookmarkEnd w:id="3301"/>
      <w:bookmarkEnd w:id="3302"/>
      <w:bookmarkEnd w:id="3303"/>
    </w:p>
    <w:p w14:paraId="7564FF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79062CD9">
      <w:pPr>
        <w:pStyle w:val="576"/>
        <w:numPr>
          <w:ilvl w:val="0"/>
          <w:numId w:val="0"/>
        </w:numPr>
        <w:spacing w:line="400" w:lineRule="exact"/>
        <w:outlineLvl w:val="3"/>
        <w:rPr>
          <w:rFonts w:hint="default" w:ascii="Times New Roman" w:hAnsi="Times New Roman" w:cs="Times New Roman"/>
          <w:color w:val="auto"/>
          <w:sz w:val="21"/>
          <w:highlight w:val="none"/>
        </w:rPr>
      </w:pPr>
      <w:bookmarkStart w:id="3304" w:name="_Toc1653894173"/>
      <w:bookmarkStart w:id="3305" w:name="_Toc162889499"/>
      <w:bookmarkStart w:id="3306" w:name="_Ref531952952"/>
      <w:bookmarkStart w:id="3307" w:name="_Toc361368414"/>
      <w:bookmarkStart w:id="3308" w:name="_Toc1649296333"/>
      <w:bookmarkStart w:id="3309" w:name="_Toc16647820"/>
      <w:bookmarkStart w:id="3310" w:name="_Ref531952899"/>
      <w:r>
        <w:rPr>
          <w:rFonts w:hint="default" w:ascii="Times New Roman" w:hAnsi="Times New Roman" w:cs="Times New Roman"/>
          <w:color w:val="auto"/>
          <w:sz w:val="21"/>
          <w:highlight w:val="none"/>
        </w:rPr>
        <w:t>5.1.2 对设计人员的要求</w:t>
      </w:r>
      <w:bookmarkEnd w:id="3304"/>
      <w:bookmarkEnd w:id="3305"/>
      <w:bookmarkEnd w:id="3306"/>
      <w:bookmarkEnd w:id="3307"/>
      <w:bookmarkEnd w:id="3308"/>
      <w:bookmarkEnd w:id="3309"/>
    </w:p>
    <w:p w14:paraId="3C418F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设计人员完成设计工作。承包人应保证其设计人员（包括分包人的设计人员）在合同期限内，都能按时参加发包人或工程师组织的工作会议。</w:t>
      </w:r>
    </w:p>
    <w:bookmarkEnd w:id="3310"/>
    <w:p w14:paraId="4255F2AB">
      <w:pPr>
        <w:pStyle w:val="576"/>
        <w:numPr>
          <w:ilvl w:val="0"/>
          <w:numId w:val="0"/>
        </w:numPr>
        <w:spacing w:line="400" w:lineRule="exact"/>
        <w:outlineLvl w:val="3"/>
        <w:rPr>
          <w:rFonts w:hint="default" w:ascii="Times New Roman" w:hAnsi="Times New Roman" w:cs="Times New Roman"/>
          <w:color w:val="auto"/>
          <w:sz w:val="21"/>
          <w:highlight w:val="none"/>
        </w:rPr>
      </w:pPr>
      <w:bookmarkStart w:id="3311" w:name="_Toc1958728988"/>
      <w:bookmarkStart w:id="3312" w:name="_Toc1294885402"/>
      <w:bookmarkStart w:id="3313" w:name="_Toc989720058"/>
      <w:bookmarkStart w:id="3314" w:name="_Toc387451570"/>
      <w:bookmarkStart w:id="3315" w:name="_Toc948241970"/>
      <w:r>
        <w:rPr>
          <w:rFonts w:hint="default" w:ascii="Times New Roman" w:hAnsi="Times New Roman" w:cs="Times New Roman"/>
          <w:color w:val="auto"/>
          <w:sz w:val="21"/>
          <w:highlight w:val="none"/>
        </w:rPr>
        <w:t>5.1.3 法律和标准的变化</w:t>
      </w:r>
      <w:bookmarkEnd w:id="3311"/>
      <w:bookmarkEnd w:id="3312"/>
      <w:bookmarkEnd w:id="3313"/>
      <w:bookmarkEnd w:id="3314"/>
      <w:bookmarkEnd w:id="3315"/>
    </w:p>
    <w:p w14:paraId="6A1939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14:paraId="73163C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在基准日期之后，因国家颁布新的强制性规范、标准导致承包人的费用变化的，发包人应合理调整合同价格；导致工期延误的，发包人应合理延长工期。</w:t>
      </w:r>
    </w:p>
    <w:p w14:paraId="6CC7260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16" w:name="_Toc54862223"/>
      <w:bookmarkStart w:id="3317" w:name="_Toc1889710085"/>
      <w:bookmarkStart w:id="3318" w:name="_Toc70145861"/>
      <w:bookmarkStart w:id="3319" w:name="_Toc1917052476"/>
      <w:bookmarkStart w:id="3320" w:name="_Ref531953051"/>
      <w:bookmarkStart w:id="3321" w:name="_Toc1730185999"/>
      <w:bookmarkStart w:id="3322" w:name="_Toc610235960"/>
      <w:bookmarkStart w:id="3323" w:name="_Toc113177272"/>
      <w:bookmarkStart w:id="3324" w:name="_Toc30204638"/>
      <w:bookmarkStart w:id="3325" w:name="_Ref531953054"/>
      <w:bookmarkStart w:id="3326" w:name="_Toc59203122"/>
      <w:bookmarkStart w:id="3327" w:name="_Toc1520795565"/>
      <w:bookmarkStart w:id="3328" w:name="_Toc1615241311"/>
      <w:bookmarkStart w:id="3329" w:name="_Toc22381"/>
      <w:bookmarkStart w:id="3330" w:name="_Toc1465381755"/>
      <w:bookmarkStart w:id="3331" w:name="_Toc1263223530"/>
      <w:r>
        <w:rPr>
          <w:rFonts w:hint="default" w:ascii="Times New Roman" w:hAnsi="Times New Roman" w:eastAsia="宋体" w:cs="Times New Roman"/>
          <w:b w:val="0"/>
          <w:bCs/>
          <w:color w:val="auto"/>
          <w:sz w:val="21"/>
          <w:szCs w:val="21"/>
          <w:highlight w:val="none"/>
        </w:rPr>
        <w:t>5.2 承包人文件审查</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r>
        <w:rPr>
          <w:rFonts w:hint="default" w:ascii="Times New Roman" w:hAnsi="Times New Roman" w:eastAsia="宋体" w:cs="Times New Roman"/>
          <w:b w:val="0"/>
          <w:bCs/>
          <w:color w:val="auto"/>
          <w:sz w:val="21"/>
          <w:szCs w:val="21"/>
          <w:highlight w:val="none"/>
        </w:rPr>
        <w:t xml:space="preserve"> </w:t>
      </w:r>
    </w:p>
    <w:p w14:paraId="6FD2D85C">
      <w:pPr>
        <w:pStyle w:val="576"/>
        <w:numPr>
          <w:ilvl w:val="0"/>
          <w:numId w:val="0"/>
        </w:numPr>
        <w:spacing w:line="400" w:lineRule="exact"/>
        <w:outlineLvl w:val="3"/>
        <w:rPr>
          <w:rFonts w:hint="default" w:ascii="Times New Roman" w:hAnsi="Times New Roman" w:cs="Times New Roman"/>
          <w:color w:val="auto"/>
          <w:sz w:val="21"/>
          <w:highlight w:val="none"/>
        </w:rPr>
      </w:pPr>
      <w:bookmarkStart w:id="3332" w:name="_Toc646059279"/>
      <w:bookmarkStart w:id="3333" w:name="_Toc1778828250"/>
      <w:bookmarkStart w:id="3334" w:name="_Toc1555164858"/>
      <w:bookmarkStart w:id="3335" w:name="_Toc2036163379"/>
      <w:bookmarkStart w:id="3336" w:name="_Ref531953064"/>
      <w:bookmarkStart w:id="3337" w:name="_Toc954753550"/>
      <w:r>
        <w:rPr>
          <w:rFonts w:hint="default" w:ascii="Times New Roman" w:hAnsi="Times New Roman" w:cs="Times New Roman"/>
          <w:color w:val="auto"/>
          <w:sz w:val="21"/>
          <w:highlight w:val="none"/>
        </w:rPr>
        <w:t>5.2.1 根据《发包人要求》应当通过工程师报发包人审查同意的承包人文件，承包人应当按照《发包人要求》约定的范围和内容及时报送审查。</w:t>
      </w:r>
      <w:bookmarkEnd w:id="3332"/>
      <w:bookmarkEnd w:id="3333"/>
      <w:bookmarkEnd w:id="3334"/>
      <w:bookmarkEnd w:id="3335"/>
      <w:bookmarkEnd w:id="3336"/>
      <w:bookmarkEnd w:id="3337"/>
    </w:p>
    <w:p w14:paraId="698748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63222D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发包人同意承包人文件的，应及时通知承包人，发包人不同意承包人文件的，应在审查期限内通过工程师以书面形式通知承包人，并说明不同意的具体内容和理由。</w:t>
      </w:r>
    </w:p>
    <w:p w14:paraId="065EBC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承包人对发包人的意见按以下方式处理：</w:t>
      </w:r>
    </w:p>
    <w:p w14:paraId="130B2E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发包人的意见构成变更的，承包人应在7天内通知发包人按照第13条[变更与调整]中关于发包人指示变更的约定执行，双方对是否构成变更无法达成一致的，按照第20条[争议解决]的约定执行；</w:t>
      </w:r>
    </w:p>
    <w:p w14:paraId="07D0312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因承包人原因导致无法通过审查的，承包人应根据发包人的书面说明，对承包人文件进行修改后重新报送发包人审查，审查期重新起算。因此引起的工期延长和必要的工程费用增加，由承包人负责。</w:t>
      </w:r>
    </w:p>
    <w:p w14:paraId="2A1F8E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合同约定的审查期满，发包人没有做出审查结论也没有提出异议的，视为承包人文件已获发包人同意。</w:t>
      </w:r>
    </w:p>
    <w:p w14:paraId="0D73F9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发包人对承包人文件的审查和同意不得被理解为对合同的修改或改变，也并不减轻或免除承包人任何的责任和义务。</w:t>
      </w:r>
    </w:p>
    <w:p w14:paraId="33ECDFE1">
      <w:pPr>
        <w:pStyle w:val="576"/>
        <w:numPr>
          <w:ilvl w:val="0"/>
          <w:numId w:val="0"/>
        </w:numPr>
        <w:spacing w:line="400" w:lineRule="exact"/>
        <w:outlineLvl w:val="3"/>
        <w:rPr>
          <w:rFonts w:hint="default" w:ascii="Times New Roman" w:hAnsi="Times New Roman" w:cs="Times New Roman"/>
          <w:color w:val="auto"/>
          <w:sz w:val="21"/>
          <w:highlight w:val="none"/>
        </w:rPr>
      </w:pPr>
      <w:bookmarkStart w:id="3338" w:name="_Toc1498355771"/>
      <w:bookmarkStart w:id="3339" w:name="_Toc595309273"/>
      <w:bookmarkStart w:id="3340" w:name="_Toc232598911"/>
      <w:bookmarkStart w:id="3341" w:name="_Toc1475275475"/>
      <w:bookmarkStart w:id="3342" w:name="_Toc586438299"/>
      <w:r>
        <w:rPr>
          <w:rFonts w:hint="default" w:ascii="Times New Roman" w:hAnsi="Times New Roman" w:cs="Times New Roman"/>
          <w:color w:val="auto"/>
          <w:sz w:val="21"/>
          <w:highlight w:val="none"/>
        </w:rPr>
        <w:t>5.2.2 承包人文件不需要政府有关部门或专用合同条件约定的第三方审查单位审查或批准的，承包人应当严格按照经发包人审查同意的承包人文件设计和实施工程。</w:t>
      </w:r>
      <w:bookmarkEnd w:id="3338"/>
      <w:bookmarkEnd w:id="3339"/>
      <w:bookmarkEnd w:id="3340"/>
      <w:bookmarkEnd w:id="3341"/>
      <w:bookmarkEnd w:id="3342"/>
    </w:p>
    <w:p w14:paraId="75C681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6CA50C3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发包人有义务向承包人提供审查会议的批准文件和纪要。承包人有义务按照相关审查会议批准的文件和纪要，并依据合同约定及相关技术标准，对承包人文件进行修改、补充和完善。</w:t>
      </w:r>
    </w:p>
    <w:p w14:paraId="091CB146">
      <w:pPr>
        <w:pStyle w:val="576"/>
        <w:numPr>
          <w:ilvl w:val="0"/>
          <w:numId w:val="0"/>
        </w:numPr>
        <w:spacing w:line="400" w:lineRule="exact"/>
        <w:outlineLvl w:val="3"/>
        <w:rPr>
          <w:rFonts w:hint="default" w:ascii="Times New Roman" w:hAnsi="Times New Roman" w:cs="Times New Roman"/>
          <w:color w:val="auto"/>
          <w:sz w:val="21"/>
          <w:highlight w:val="none"/>
        </w:rPr>
      </w:pPr>
      <w:bookmarkStart w:id="3343" w:name="_Toc2045807389"/>
      <w:bookmarkStart w:id="3344" w:name="_Toc1386289633"/>
      <w:bookmarkStart w:id="3345" w:name="_Toc315194125"/>
      <w:bookmarkStart w:id="3346" w:name="_Ref531953074"/>
      <w:bookmarkStart w:id="3347" w:name="_Toc198918467"/>
      <w:bookmarkStart w:id="3348" w:name="_Toc583534673"/>
      <w:r>
        <w:rPr>
          <w:rFonts w:hint="default" w:ascii="Times New Roman" w:hAnsi="Times New Roman" w:cs="Times New Roman"/>
          <w:color w:val="auto"/>
          <w:sz w:val="21"/>
          <w:highlight w:val="none"/>
        </w:rPr>
        <w:t>5.2.3 承包人文件需政府有关部门或专用合同条件约定的第三方审查单位审查或批准的，发包人应在发包人审查同意承包人文件后7天内，向政府有关部门或第三方报送承包人文件，承包人应予以协助。</w:t>
      </w:r>
      <w:bookmarkEnd w:id="3343"/>
      <w:bookmarkEnd w:id="3344"/>
      <w:bookmarkEnd w:id="3345"/>
      <w:bookmarkEnd w:id="3346"/>
      <w:bookmarkEnd w:id="3347"/>
      <w:bookmarkEnd w:id="3348"/>
    </w:p>
    <w:p w14:paraId="5E2EA4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14:paraId="2E2B508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74FD86D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49" w:name="_Toc1223054234"/>
      <w:bookmarkStart w:id="3350" w:name="_Ref531953097"/>
      <w:bookmarkStart w:id="3351" w:name="_Toc650017091"/>
      <w:bookmarkStart w:id="3352" w:name="_Toc1030155688"/>
      <w:bookmarkStart w:id="3353" w:name="_Toc621410282"/>
      <w:bookmarkStart w:id="3354" w:name="_Toc881880090"/>
      <w:bookmarkStart w:id="3355" w:name="_Toc117057066"/>
      <w:bookmarkStart w:id="3356" w:name="_Toc28129"/>
      <w:bookmarkStart w:id="3357" w:name="_Ref531953095"/>
      <w:bookmarkStart w:id="3358" w:name="_Toc305878011"/>
      <w:bookmarkStart w:id="3359" w:name="_Toc59203123"/>
      <w:bookmarkStart w:id="3360" w:name="_Toc627985972"/>
      <w:bookmarkStart w:id="3361" w:name="_Toc1765488445"/>
      <w:bookmarkStart w:id="3362" w:name="_Toc54862224"/>
      <w:bookmarkStart w:id="3363" w:name="_Toc257454418"/>
      <w:bookmarkStart w:id="3364" w:name="_Toc1496709563"/>
      <w:r>
        <w:rPr>
          <w:rFonts w:hint="default" w:ascii="Times New Roman" w:hAnsi="Times New Roman" w:eastAsia="宋体" w:cs="Times New Roman"/>
          <w:b w:val="0"/>
          <w:bCs/>
          <w:color w:val="auto"/>
          <w:sz w:val="21"/>
          <w:szCs w:val="21"/>
          <w:highlight w:val="none"/>
        </w:rPr>
        <w:t>5.3 培训</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14:paraId="505B32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14:paraId="500F17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培训的时长应由双方在专用合同条件中约定，承包人应为培训提供有经验的人员、设施和其它必要条件。</w:t>
      </w:r>
    </w:p>
    <w:p w14:paraId="70BFE68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65" w:name="_Toc59203124"/>
      <w:bookmarkStart w:id="3366" w:name="_Toc1982988367"/>
      <w:bookmarkStart w:id="3367" w:name="_Toc174285106"/>
      <w:bookmarkStart w:id="3368" w:name="_Toc95213479"/>
      <w:bookmarkStart w:id="3369" w:name="_Toc2064596939"/>
      <w:bookmarkStart w:id="3370" w:name="_Toc561781046"/>
      <w:bookmarkStart w:id="3371" w:name="_Ref531953105"/>
      <w:bookmarkStart w:id="3372" w:name="_Ref531953108"/>
      <w:bookmarkStart w:id="3373" w:name="_Toc2109260078"/>
      <w:bookmarkStart w:id="3374" w:name="_Toc454586641"/>
      <w:bookmarkStart w:id="3375" w:name="_Toc54862225"/>
      <w:bookmarkStart w:id="3376" w:name="_Toc27020"/>
      <w:bookmarkStart w:id="3377" w:name="_Toc932276107"/>
      <w:bookmarkStart w:id="3378" w:name="_Toc376357358"/>
      <w:bookmarkStart w:id="3379" w:name="_Toc878690873"/>
      <w:bookmarkStart w:id="3380" w:name="_Toc209634806"/>
      <w:r>
        <w:rPr>
          <w:rFonts w:hint="default" w:ascii="Times New Roman" w:hAnsi="Times New Roman" w:eastAsia="宋体" w:cs="Times New Roman"/>
          <w:b w:val="0"/>
          <w:bCs/>
          <w:color w:val="auto"/>
          <w:sz w:val="21"/>
          <w:szCs w:val="21"/>
          <w:highlight w:val="none"/>
        </w:rPr>
        <w:t>5.4 竣工文件</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1FA82DBE">
      <w:pPr>
        <w:pStyle w:val="576"/>
        <w:numPr>
          <w:ilvl w:val="0"/>
          <w:numId w:val="0"/>
        </w:numPr>
        <w:spacing w:line="400" w:lineRule="exact"/>
        <w:outlineLvl w:val="3"/>
        <w:rPr>
          <w:rFonts w:hint="default" w:ascii="Times New Roman" w:hAnsi="Times New Roman" w:cs="Times New Roman"/>
          <w:color w:val="auto"/>
          <w:sz w:val="21"/>
          <w:highlight w:val="none"/>
        </w:rPr>
      </w:pPr>
      <w:bookmarkStart w:id="3381" w:name="_Toc1460712637"/>
      <w:bookmarkStart w:id="3382" w:name="_Toc510966856"/>
      <w:bookmarkStart w:id="3383" w:name="_Toc120464857"/>
      <w:bookmarkStart w:id="3384" w:name="_Toc1587041401"/>
      <w:bookmarkStart w:id="3385" w:name="_Ref531953134"/>
      <w:bookmarkStart w:id="3386" w:name="_Toc1839932332"/>
      <w:r>
        <w:rPr>
          <w:rFonts w:hint="default" w:ascii="Times New Roman" w:hAnsi="Times New Roman" w:cs="Times New Roman"/>
          <w:color w:val="auto"/>
          <w:sz w:val="21"/>
          <w:highlight w:val="none"/>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3381"/>
      <w:bookmarkEnd w:id="3382"/>
      <w:bookmarkEnd w:id="3383"/>
      <w:bookmarkEnd w:id="3384"/>
      <w:bookmarkEnd w:id="3385"/>
      <w:bookmarkEnd w:id="3386"/>
    </w:p>
    <w:p w14:paraId="5157A355">
      <w:pPr>
        <w:pStyle w:val="576"/>
        <w:numPr>
          <w:ilvl w:val="0"/>
          <w:numId w:val="0"/>
        </w:numPr>
        <w:spacing w:line="400" w:lineRule="exact"/>
        <w:outlineLvl w:val="3"/>
        <w:rPr>
          <w:rFonts w:hint="default" w:ascii="Times New Roman" w:hAnsi="Times New Roman" w:cs="Times New Roman"/>
          <w:color w:val="auto"/>
          <w:sz w:val="21"/>
          <w:highlight w:val="none"/>
        </w:rPr>
      </w:pPr>
      <w:bookmarkStart w:id="3387" w:name="_Toc1005513469"/>
      <w:bookmarkStart w:id="3388" w:name="_Toc2008295997"/>
      <w:bookmarkStart w:id="3389" w:name="_Toc2926516"/>
      <w:bookmarkStart w:id="3390" w:name="_Toc1996898826"/>
      <w:bookmarkStart w:id="3391" w:name="_Toc455043829"/>
      <w:r>
        <w:rPr>
          <w:rFonts w:hint="default" w:ascii="Times New Roman" w:hAnsi="Times New Roman" w:cs="Times New Roman"/>
          <w:color w:val="auto"/>
          <w:sz w:val="21"/>
          <w:highlight w:val="none"/>
        </w:rPr>
        <w:t>5.4.2 在颁发工程接收证书之前，承包人应按照《发包人要求》的份数和形式向工程师提交相应竣工图纸，并取得工程师对尺寸、参照系统及其他有关细节的认可。工程师应按照第5.2款[承包人文件审查]的约定进行审查。</w:t>
      </w:r>
      <w:bookmarkEnd w:id="3387"/>
      <w:bookmarkEnd w:id="3388"/>
      <w:bookmarkEnd w:id="3389"/>
      <w:bookmarkEnd w:id="3390"/>
      <w:bookmarkEnd w:id="3391"/>
    </w:p>
    <w:p w14:paraId="546EC26E">
      <w:pPr>
        <w:pStyle w:val="576"/>
        <w:numPr>
          <w:ilvl w:val="0"/>
          <w:numId w:val="0"/>
        </w:numPr>
        <w:spacing w:line="400" w:lineRule="exact"/>
        <w:outlineLvl w:val="3"/>
        <w:rPr>
          <w:rFonts w:hint="default" w:ascii="Times New Roman" w:hAnsi="Times New Roman" w:cs="Times New Roman"/>
          <w:color w:val="auto"/>
          <w:sz w:val="21"/>
          <w:highlight w:val="none"/>
        </w:rPr>
      </w:pPr>
      <w:bookmarkStart w:id="3392" w:name="_Toc31710619"/>
      <w:bookmarkStart w:id="3393" w:name="_Toc118334095"/>
      <w:bookmarkStart w:id="3394" w:name="_Toc1990434431"/>
      <w:bookmarkStart w:id="3395" w:name="_Toc106581539"/>
      <w:bookmarkStart w:id="3396" w:name="_Toc1615273159"/>
      <w:r>
        <w:rPr>
          <w:rFonts w:hint="default" w:ascii="Times New Roman" w:hAnsi="Times New Roman" w:cs="Times New Roman"/>
          <w:color w:val="auto"/>
          <w:sz w:val="21"/>
          <w:highlight w:val="none"/>
        </w:rPr>
        <w:t>5.4.3 除专用合同条件另有约定外，在工程师收到本款下的文件前，不应认为工程已根据第10.1款[竣工验收]和第10.2款[单位/区段工程的验收]的约定完成验收。</w:t>
      </w:r>
      <w:bookmarkEnd w:id="3392"/>
      <w:bookmarkEnd w:id="3393"/>
      <w:bookmarkEnd w:id="3394"/>
      <w:bookmarkEnd w:id="3395"/>
      <w:bookmarkEnd w:id="3396"/>
    </w:p>
    <w:p w14:paraId="3744FCB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397" w:name="_Toc842149402"/>
      <w:bookmarkStart w:id="3398" w:name="_Toc622392105"/>
      <w:bookmarkStart w:id="3399" w:name="_Toc464379623"/>
      <w:bookmarkStart w:id="3400" w:name="_Ref531953117"/>
      <w:bookmarkStart w:id="3401" w:name="_Toc118719806"/>
      <w:bookmarkStart w:id="3402" w:name="_Toc1389028294"/>
      <w:bookmarkStart w:id="3403" w:name="_Toc2000398456"/>
      <w:bookmarkStart w:id="3404" w:name="_Toc1851046953"/>
      <w:bookmarkStart w:id="3405" w:name="_Toc59203125"/>
      <w:bookmarkStart w:id="3406" w:name="_Ref531953119"/>
      <w:bookmarkStart w:id="3407" w:name="_Toc1937751231"/>
      <w:bookmarkStart w:id="3408" w:name="_Toc54862226"/>
      <w:bookmarkStart w:id="3409" w:name="_Toc971332552"/>
      <w:bookmarkStart w:id="3410" w:name="_Toc946091655"/>
      <w:bookmarkStart w:id="3411" w:name="_Toc941823493"/>
      <w:bookmarkStart w:id="3412" w:name="_Toc24873"/>
      <w:r>
        <w:rPr>
          <w:rFonts w:hint="default" w:ascii="Times New Roman" w:hAnsi="Times New Roman" w:eastAsia="宋体" w:cs="Times New Roman"/>
          <w:b w:val="0"/>
          <w:bCs/>
          <w:color w:val="auto"/>
          <w:sz w:val="21"/>
          <w:szCs w:val="21"/>
          <w:highlight w:val="none"/>
        </w:rPr>
        <w:t>5.5 操作和维修手册</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011D49C3">
      <w:pPr>
        <w:pStyle w:val="576"/>
        <w:numPr>
          <w:ilvl w:val="0"/>
          <w:numId w:val="0"/>
        </w:numPr>
        <w:spacing w:line="400" w:lineRule="exact"/>
        <w:outlineLvl w:val="3"/>
        <w:rPr>
          <w:rFonts w:hint="default" w:ascii="Times New Roman" w:hAnsi="Times New Roman" w:cs="Times New Roman"/>
          <w:color w:val="auto"/>
          <w:sz w:val="21"/>
          <w:highlight w:val="none"/>
        </w:rPr>
      </w:pPr>
      <w:bookmarkStart w:id="3413" w:name="_Toc88530364"/>
      <w:bookmarkStart w:id="3414" w:name="_Toc1293485100"/>
      <w:bookmarkStart w:id="3415" w:name="_Ref531953145"/>
      <w:bookmarkStart w:id="3416" w:name="_Toc971437934"/>
      <w:bookmarkStart w:id="3417" w:name="_Toc1039876699"/>
      <w:bookmarkStart w:id="3418" w:name="_Toc1158066004"/>
      <w:r>
        <w:rPr>
          <w:rFonts w:hint="default" w:ascii="Times New Roman" w:hAnsi="Times New Roman" w:cs="Times New Roman"/>
          <w:color w:val="auto"/>
          <w:sz w:val="21"/>
          <w:highlight w:val="none"/>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3413"/>
      <w:bookmarkEnd w:id="3414"/>
      <w:bookmarkEnd w:id="3415"/>
      <w:bookmarkEnd w:id="3416"/>
      <w:bookmarkEnd w:id="3417"/>
      <w:bookmarkEnd w:id="3418"/>
    </w:p>
    <w:p w14:paraId="5DA48513">
      <w:pPr>
        <w:pStyle w:val="576"/>
        <w:numPr>
          <w:ilvl w:val="0"/>
          <w:numId w:val="0"/>
        </w:numPr>
        <w:spacing w:line="400" w:lineRule="exact"/>
        <w:outlineLvl w:val="3"/>
        <w:rPr>
          <w:rFonts w:hint="default" w:ascii="Times New Roman" w:hAnsi="Times New Roman" w:cs="Times New Roman"/>
          <w:color w:val="auto"/>
          <w:sz w:val="21"/>
          <w:highlight w:val="none"/>
        </w:rPr>
      </w:pPr>
      <w:bookmarkStart w:id="3419" w:name="_Toc165080653"/>
      <w:bookmarkStart w:id="3420" w:name="_Toc1334556140"/>
      <w:bookmarkStart w:id="3421" w:name="_Toc26508039"/>
      <w:bookmarkStart w:id="3422" w:name="_Toc167207745"/>
      <w:bookmarkStart w:id="3423" w:name="_Toc1285504360"/>
      <w:r>
        <w:rPr>
          <w:rFonts w:hint="default" w:ascii="Times New Roman" w:hAnsi="Times New Roman" w:cs="Times New Roman"/>
          <w:color w:val="auto"/>
          <w:sz w:val="21"/>
          <w:highlight w:val="none"/>
        </w:rPr>
        <w:t>5.5.2 工程师收到承包人提交的文件后，应依据第5.2款[承包人文件审查]的约定对操作和维修手册进行审查，竣工试验工程中，承包人应为任何因操作和维修手册错误或遗漏引起的风险或损失承担责任。</w:t>
      </w:r>
      <w:bookmarkEnd w:id="3419"/>
      <w:bookmarkEnd w:id="3420"/>
      <w:bookmarkEnd w:id="3421"/>
      <w:bookmarkEnd w:id="3422"/>
      <w:bookmarkEnd w:id="3423"/>
    </w:p>
    <w:p w14:paraId="53A35F03">
      <w:pPr>
        <w:pStyle w:val="576"/>
        <w:numPr>
          <w:ilvl w:val="0"/>
          <w:numId w:val="0"/>
        </w:numPr>
        <w:spacing w:line="400" w:lineRule="exact"/>
        <w:outlineLvl w:val="3"/>
        <w:rPr>
          <w:rFonts w:hint="default" w:ascii="Times New Roman" w:hAnsi="Times New Roman" w:cs="Times New Roman"/>
          <w:color w:val="auto"/>
          <w:sz w:val="21"/>
          <w:highlight w:val="none"/>
        </w:rPr>
      </w:pPr>
      <w:bookmarkStart w:id="3424" w:name="_Toc758221526"/>
      <w:bookmarkStart w:id="3425" w:name="_Toc519767886"/>
      <w:bookmarkStart w:id="3426" w:name="_Toc873841656"/>
      <w:bookmarkStart w:id="3427" w:name="_Toc1072980979"/>
      <w:bookmarkStart w:id="3428" w:name="_Toc407823921"/>
      <w:r>
        <w:rPr>
          <w:rFonts w:hint="default" w:ascii="Times New Roman" w:hAnsi="Times New Roman" w:cs="Times New Roman"/>
          <w:color w:val="auto"/>
          <w:sz w:val="21"/>
          <w:highlight w:val="none"/>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bookmarkEnd w:id="3424"/>
      <w:bookmarkEnd w:id="3425"/>
      <w:bookmarkEnd w:id="3426"/>
      <w:bookmarkEnd w:id="3427"/>
      <w:bookmarkEnd w:id="3428"/>
    </w:p>
    <w:p w14:paraId="7597C7E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29" w:name="_Toc922789983"/>
      <w:bookmarkStart w:id="3430" w:name="_Toc872"/>
      <w:bookmarkStart w:id="3431" w:name="_Toc436998248"/>
      <w:bookmarkStart w:id="3432" w:name="_Toc1594871938"/>
      <w:bookmarkStart w:id="3433" w:name="_Toc235690155"/>
      <w:bookmarkStart w:id="3434" w:name="_Toc208385908"/>
      <w:bookmarkStart w:id="3435" w:name="_Toc247347095"/>
      <w:bookmarkStart w:id="3436" w:name="_Toc54862227"/>
      <w:bookmarkStart w:id="3437" w:name="_Toc8794143"/>
      <w:bookmarkStart w:id="3438" w:name="_Toc789269568"/>
      <w:bookmarkStart w:id="3439" w:name="_Toc46492847"/>
      <w:bookmarkStart w:id="3440" w:name="_Toc736010218"/>
      <w:bookmarkStart w:id="3441" w:name="_Toc59203126"/>
      <w:bookmarkStart w:id="3442" w:name="_Toc1442690406"/>
      <w:r>
        <w:rPr>
          <w:rFonts w:hint="default" w:ascii="Times New Roman" w:hAnsi="Times New Roman" w:eastAsia="宋体" w:cs="Times New Roman"/>
          <w:b w:val="0"/>
          <w:bCs/>
          <w:color w:val="auto"/>
          <w:sz w:val="21"/>
          <w:szCs w:val="21"/>
          <w:highlight w:val="none"/>
        </w:rPr>
        <w:t>5.6 承包人文件错误</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r>
        <w:rPr>
          <w:rFonts w:hint="default" w:ascii="Times New Roman" w:hAnsi="Times New Roman" w:eastAsia="宋体" w:cs="Times New Roman"/>
          <w:b w:val="0"/>
          <w:bCs/>
          <w:color w:val="auto"/>
          <w:sz w:val="21"/>
          <w:szCs w:val="21"/>
          <w:highlight w:val="none"/>
        </w:rPr>
        <w:t xml:space="preserve"> </w:t>
      </w:r>
    </w:p>
    <w:p w14:paraId="6C8313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7F436423">
      <w:pPr>
        <w:pStyle w:val="3"/>
        <w:rPr>
          <w:rFonts w:hint="default" w:ascii="Times New Roman" w:hAnsi="Times New Roman" w:eastAsia="宋体" w:cs="Times New Roman"/>
          <w:b/>
          <w:color w:val="auto"/>
          <w:sz w:val="24"/>
          <w:szCs w:val="24"/>
          <w:highlight w:val="none"/>
        </w:rPr>
      </w:pPr>
      <w:bookmarkStart w:id="3443" w:name="_Toc1895815061"/>
      <w:bookmarkStart w:id="3444" w:name="_Ref531953765"/>
      <w:bookmarkStart w:id="3445" w:name="_Toc243497784"/>
      <w:bookmarkStart w:id="3446" w:name="_Toc1340786615"/>
      <w:bookmarkStart w:id="3447" w:name="_Toc1850581021"/>
      <w:bookmarkStart w:id="3448" w:name="_Toc619658081"/>
      <w:bookmarkStart w:id="3449" w:name="_Toc989387454"/>
      <w:bookmarkStart w:id="3450" w:name="_Toc54862228"/>
      <w:bookmarkStart w:id="3451" w:name="_Toc59203127"/>
      <w:bookmarkStart w:id="3452" w:name="_Toc349551826"/>
      <w:bookmarkStart w:id="3453" w:name="_Toc1601826931"/>
      <w:bookmarkStart w:id="3454" w:name="_Ref531953761"/>
      <w:bookmarkStart w:id="3455" w:name="_Toc2031104468"/>
      <w:bookmarkStart w:id="3456" w:name="_Toc1408953134"/>
      <w:bookmarkStart w:id="3457" w:name="_Toc26260"/>
      <w:bookmarkStart w:id="3458" w:name="_Toc2006516163"/>
      <w:r>
        <w:rPr>
          <w:rFonts w:hint="default" w:ascii="Times New Roman" w:hAnsi="Times New Roman" w:eastAsia="宋体" w:cs="Times New Roman"/>
          <w:b/>
          <w:color w:val="auto"/>
          <w:sz w:val="24"/>
          <w:szCs w:val="24"/>
          <w:highlight w:val="none"/>
        </w:rPr>
        <w:t>第6条 材料、工程设备</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63C1F42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59" w:name="_Ref531953832"/>
      <w:bookmarkStart w:id="3460" w:name="_Toc781862024"/>
      <w:bookmarkStart w:id="3461" w:name="_Toc158025026"/>
      <w:bookmarkStart w:id="3462" w:name="_Toc54862229"/>
      <w:bookmarkStart w:id="3463" w:name="_Ref531953828"/>
      <w:bookmarkStart w:id="3464" w:name="_Toc1071647148"/>
      <w:bookmarkStart w:id="3465" w:name="_Toc59203128"/>
      <w:bookmarkStart w:id="3466" w:name="_Toc1960073339"/>
      <w:bookmarkStart w:id="3467" w:name="_Toc266033327"/>
      <w:bookmarkStart w:id="3468" w:name="_Toc28614"/>
      <w:bookmarkStart w:id="3469" w:name="_Toc157568274"/>
      <w:bookmarkStart w:id="3470" w:name="_Toc1790649238"/>
      <w:bookmarkStart w:id="3471" w:name="_Toc64121290"/>
      <w:bookmarkStart w:id="3472" w:name="_Toc1402439496"/>
      <w:bookmarkStart w:id="3473" w:name="_Toc1352147484"/>
      <w:bookmarkStart w:id="3474" w:name="_Toc306114167"/>
      <w:r>
        <w:rPr>
          <w:rFonts w:hint="default" w:ascii="Times New Roman" w:hAnsi="Times New Roman" w:eastAsia="宋体" w:cs="Times New Roman"/>
          <w:b w:val="0"/>
          <w:bCs/>
          <w:color w:val="auto"/>
          <w:sz w:val="21"/>
          <w:szCs w:val="21"/>
          <w:highlight w:val="none"/>
        </w:rPr>
        <w:t>6.1 实施方法</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Pr>
          <w:rFonts w:hint="default" w:ascii="Times New Roman" w:hAnsi="Times New Roman" w:eastAsia="宋体" w:cs="Times New Roman"/>
          <w:b w:val="0"/>
          <w:bCs/>
          <w:color w:val="auto"/>
          <w:sz w:val="21"/>
          <w:szCs w:val="21"/>
          <w:highlight w:val="none"/>
        </w:rPr>
        <w:t xml:space="preserve"> </w:t>
      </w:r>
    </w:p>
    <w:p w14:paraId="765602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承包人应按以下方法进行材料的加工、工程设备的采购、制造和安装、以及工程的所有其他实施作业：</w:t>
      </w:r>
    </w:p>
    <w:p w14:paraId="527A21E0">
      <w:pPr>
        <w:spacing w:line="400" w:lineRule="exact"/>
        <w:ind w:firstLine="600"/>
        <w:rPr>
          <w:rFonts w:hint="default" w:ascii="Times New Roman" w:hAnsi="Times New Roman" w:cs="Times New Roman"/>
          <w:color w:val="auto"/>
          <w:szCs w:val="21"/>
          <w:highlight w:val="none"/>
        </w:rPr>
      </w:pPr>
      <w:bookmarkStart w:id="3475" w:name="_Ref531953847"/>
      <w:r>
        <w:rPr>
          <w:rFonts w:hint="default" w:ascii="Times New Roman" w:hAnsi="Times New Roman" w:cs="Times New Roman"/>
          <w:color w:val="auto"/>
          <w:szCs w:val="21"/>
          <w:highlight w:val="none"/>
        </w:rPr>
        <w:t>（1） 按照法律规定和合同约定的方法；</w:t>
      </w:r>
      <w:bookmarkEnd w:id="3475"/>
    </w:p>
    <w:p w14:paraId="339AA4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按照公认的良好行业习惯，使用恰当、审慎、先进的方法；</w:t>
      </w:r>
    </w:p>
    <w:p w14:paraId="4D0878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除专用合同条件另有规定外，应使用适当配备的实施方法、设备、设施和无危险的材料。</w:t>
      </w:r>
    </w:p>
    <w:p w14:paraId="62FA120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476" w:name="_Toc1369594971"/>
      <w:bookmarkStart w:id="3477" w:name="_Toc1992196431"/>
      <w:bookmarkStart w:id="3478" w:name="_Toc569549668"/>
      <w:bookmarkStart w:id="3479" w:name="_Toc158768392"/>
      <w:bookmarkStart w:id="3480" w:name="_Ref11926422"/>
      <w:bookmarkStart w:id="3481" w:name="_Toc54862230"/>
      <w:bookmarkStart w:id="3482" w:name="_Toc159631444"/>
      <w:bookmarkStart w:id="3483" w:name="_Toc1272718060"/>
      <w:bookmarkStart w:id="3484" w:name="_Toc1877582964"/>
      <w:bookmarkStart w:id="3485" w:name="_Toc1976128621"/>
      <w:bookmarkStart w:id="3486" w:name="_Toc537205957"/>
      <w:bookmarkStart w:id="3487" w:name="_Toc59203129"/>
      <w:bookmarkStart w:id="3488" w:name="_Toc19140"/>
      <w:bookmarkStart w:id="3489" w:name="_Toc296533101"/>
      <w:bookmarkStart w:id="3490" w:name="_Toc2077810155"/>
      <w:bookmarkStart w:id="3491" w:name="_Ref4427594"/>
      <w:r>
        <w:rPr>
          <w:rFonts w:hint="default" w:ascii="Times New Roman" w:hAnsi="Times New Roman" w:eastAsia="宋体" w:cs="Times New Roman"/>
          <w:b w:val="0"/>
          <w:bCs/>
          <w:color w:val="auto"/>
          <w:sz w:val="21"/>
          <w:szCs w:val="21"/>
          <w:highlight w:val="none"/>
        </w:rPr>
        <w:t>6.2 材料和工程设备</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14:paraId="05846479">
      <w:pPr>
        <w:pStyle w:val="576"/>
        <w:numPr>
          <w:ilvl w:val="0"/>
          <w:numId w:val="0"/>
        </w:numPr>
        <w:spacing w:line="400" w:lineRule="exact"/>
        <w:outlineLvl w:val="3"/>
        <w:rPr>
          <w:rFonts w:hint="default" w:ascii="Times New Roman" w:hAnsi="Times New Roman" w:cs="Times New Roman"/>
          <w:color w:val="auto"/>
          <w:sz w:val="21"/>
          <w:highlight w:val="none"/>
        </w:rPr>
      </w:pPr>
      <w:bookmarkStart w:id="3492" w:name="_Toc361281935"/>
      <w:bookmarkStart w:id="3493" w:name="_Ref11960295"/>
      <w:bookmarkStart w:id="3494" w:name="_Toc82598982"/>
      <w:bookmarkStart w:id="3495" w:name="_Toc1467578806"/>
      <w:bookmarkStart w:id="3496" w:name="_Toc900920786"/>
      <w:bookmarkStart w:id="3497" w:name="_Toc1727376609"/>
      <w:r>
        <w:rPr>
          <w:rFonts w:hint="default" w:ascii="Times New Roman" w:hAnsi="Times New Roman" w:cs="Times New Roman"/>
          <w:color w:val="auto"/>
          <w:sz w:val="21"/>
          <w:highlight w:val="none"/>
        </w:rPr>
        <w:t>6.2.1 发包人提供的材料和工程设备</w:t>
      </w:r>
      <w:bookmarkEnd w:id="3491"/>
      <w:bookmarkEnd w:id="3492"/>
      <w:bookmarkEnd w:id="3493"/>
      <w:bookmarkEnd w:id="3494"/>
      <w:bookmarkEnd w:id="3495"/>
      <w:bookmarkEnd w:id="3496"/>
      <w:bookmarkEnd w:id="3497"/>
    </w:p>
    <w:p w14:paraId="106192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发包人自行供应材料、工程设备的，应在订立合同时在专用合同条件的附件《发包人提供材料设备一览表》中明确材料、工程设备的品种、规格、型号、主要参数、数量、单价、质量等级和交接地点等。</w:t>
      </w:r>
    </w:p>
    <w:p w14:paraId="32C168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根据项目进度计划的安排，提前28天以书面形式通知工程师供应材料与工程设备的进场计划。承包人按照第8.4款[项目进度计划]约定修订项目进度计划时，需同时提交经修订后的发包人提供材料与工程设备的进场计划。发包人应按照上述进场计划，向承包人提交材料和工程设备。</w:t>
      </w:r>
    </w:p>
    <w:p w14:paraId="207AA4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2FE547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14:paraId="1999206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01163F49">
      <w:pPr>
        <w:pStyle w:val="576"/>
        <w:numPr>
          <w:ilvl w:val="0"/>
          <w:numId w:val="0"/>
        </w:numPr>
        <w:spacing w:line="400" w:lineRule="exact"/>
        <w:outlineLvl w:val="3"/>
        <w:rPr>
          <w:rFonts w:hint="default" w:ascii="Times New Roman" w:hAnsi="Times New Roman" w:cs="Times New Roman"/>
          <w:color w:val="auto"/>
          <w:sz w:val="21"/>
          <w:highlight w:val="none"/>
        </w:rPr>
      </w:pPr>
      <w:bookmarkStart w:id="3498" w:name="_Toc1172292561"/>
      <w:bookmarkStart w:id="3499" w:name="_Ref531953918"/>
      <w:bookmarkStart w:id="3500" w:name="_Toc849889152"/>
      <w:bookmarkStart w:id="3501" w:name="_Toc825624374"/>
      <w:bookmarkStart w:id="3502" w:name="_Toc374037592"/>
      <w:bookmarkStart w:id="3503" w:name="_Toc148950076"/>
      <w:r>
        <w:rPr>
          <w:rFonts w:hint="default" w:ascii="Times New Roman" w:hAnsi="Times New Roman" w:cs="Times New Roman"/>
          <w:color w:val="auto"/>
          <w:sz w:val="21"/>
          <w:highlight w:val="none"/>
        </w:rPr>
        <w:t>6.2.2 承包人提供的材料和工程设备</w:t>
      </w:r>
      <w:bookmarkEnd w:id="3498"/>
      <w:bookmarkEnd w:id="3499"/>
      <w:bookmarkEnd w:id="3500"/>
      <w:bookmarkEnd w:id="3501"/>
      <w:bookmarkEnd w:id="3502"/>
      <w:bookmarkEnd w:id="3503"/>
    </w:p>
    <w:p w14:paraId="25D2869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6C764B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已被批准的第8.4款[项目进度计划]规定的数量要求及时间要求，负责组织材料和工程设备采购（包括备品备件、专用工具及厂商提供的技术文件），负责运抵现场。合同约定由承包人采购的材料、工程设备，发包人不得指定生产厂家或供应商，发包人违反本款约定指定生产厂家或供应商的，承包人有权拒绝，并由发包人承担相应责任。</w:t>
      </w:r>
    </w:p>
    <w:p w14:paraId="60EDD9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5795BD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2EE60E91">
      <w:pPr>
        <w:pStyle w:val="576"/>
        <w:numPr>
          <w:ilvl w:val="0"/>
          <w:numId w:val="0"/>
        </w:numPr>
        <w:spacing w:line="400" w:lineRule="exact"/>
        <w:outlineLvl w:val="3"/>
        <w:rPr>
          <w:rFonts w:hint="default" w:ascii="Times New Roman" w:hAnsi="Times New Roman" w:cs="Times New Roman"/>
          <w:color w:val="auto"/>
          <w:sz w:val="21"/>
          <w:highlight w:val="none"/>
        </w:rPr>
      </w:pPr>
      <w:bookmarkStart w:id="3504" w:name="_Toc813785864"/>
      <w:bookmarkStart w:id="3505" w:name="_Ref531953991"/>
      <w:bookmarkStart w:id="3506" w:name="_Toc1770049124"/>
      <w:bookmarkStart w:id="3507" w:name="_Toc461244265"/>
      <w:bookmarkStart w:id="3508" w:name="_Toc77158786"/>
      <w:bookmarkStart w:id="3509" w:name="_Ref531953999"/>
      <w:bookmarkStart w:id="3510" w:name="_Toc724044506"/>
      <w:r>
        <w:rPr>
          <w:rFonts w:hint="default" w:ascii="Times New Roman" w:hAnsi="Times New Roman" w:cs="Times New Roman"/>
          <w:color w:val="auto"/>
          <w:sz w:val="21"/>
          <w:highlight w:val="none"/>
        </w:rPr>
        <w:t>6.2.3 材料和工程设备的保管</w:t>
      </w:r>
      <w:bookmarkEnd w:id="3504"/>
      <w:bookmarkEnd w:id="3505"/>
      <w:bookmarkEnd w:id="3506"/>
      <w:bookmarkEnd w:id="3507"/>
      <w:bookmarkEnd w:id="3508"/>
      <w:bookmarkEnd w:id="3509"/>
      <w:bookmarkEnd w:id="3510"/>
      <w:r>
        <w:rPr>
          <w:rFonts w:hint="default" w:ascii="Times New Roman" w:hAnsi="Times New Roman" w:cs="Times New Roman"/>
          <w:color w:val="auto"/>
          <w:sz w:val="21"/>
          <w:highlight w:val="none"/>
        </w:rPr>
        <w:t xml:space="preserve"> </w:t>
      </w:r>
    </w:p>
    <w:p w14:paraId="7EE1BA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发包人提供材料设备的保管与使用</w:t>
      </w:r>
    </w:p>
    <w:p w14:paraId="11DEB8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发包人提供的材料设备，承包人清点并接收后由承包人妥善保管，保管费用由承包人承担。因承包人原因发生丢失毁损的，由承包人负责赔偿。</w:t>
      </w:r>
    </w:p>
    <w:p w14:paraId="23D469D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发包人提供的材料和工程设备使用前，由承包人负责必要的检验，检验费用由发包人承担，不合格的不得使用。</w:t>
      </w:r>
    </w:p>
    <w:p w14:paraId="56EAB9E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承包人采购材料与工程设备的保管与使用</w:t>
      </w:r>
    </w:p>
    <w:p w14:paraId="70BF81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25E50C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工程师发现承包人使用不符合设计或有关标准要求的材料和工程设备时，有权要求承包人进行修复、拆除或重新采购，由此增加的费用和（或）延误的工期，由承包人承担。</w:t>
      </w:r>
    </w:p>
    <w:p w14:paraId="00E79BD6">
      <w:pPr>
        <w:pStyle w:val="576"/>
        <w:numPr>
          <w:ilvl w:val="0"/>
          <w:numId w:val="0"/>
        </w:numPr>
        <w:spacing w:line="400" w:lineRule="exact"/>
        <w:outlineLvl w:val="3"/>
        <w:rPr>
          <w:rFonts w:hint="default" w:ascii="Times New Roman" w:hAnsi="Times New Roman" w:cs="Times New Roman"/>
          <w:color w:val="auto"/>
          <w:sz w:val="21"/>
          <w:highlight w:val="none"/>
        </w:rPr>
      </w:pPr>
      <w:bookmarkStart w:id="3511" w:name="_Toc1632885175"/>
      <w:bookmarkStart w:id="3512" w:name="_Toc1384854664"/>
      <w:bookmarkStart w:id="3513" w:name="_Toc1845928365"/>
      <w:bookmarkStart w:id="3514" w:name="_Toc273556955"/>
      <w:bookmarkStart w:id="3515" w:name="_Toc1195525610"/>
      <w:r>
        <w:rPr>
          <w:rFonts w:hint="default" w:ascii="Times New Roman" w:hAnsi="Times New Roman" w:cs="Times New Roman"/>
          <w:color w:val="auto"/>
          <w:sz w:val="21"/>
          <w:highlight w:val="none"/>
        </w:rPr>
        <w:t>6.2.4 材料和工程设备的所有权</w:t>
      </w:r>
      <w:bookmarkEnd w:id="3511"/>
      <w:bookmarkEnd w:id="3512"/>
      <w:bookmarkEnd w:id="3513"/>
      <w:bookmarkEnd w:id="3514"/>
      <w:bookmarkEnd w:id="3515"/>
    </w:p>
    <w:p w14:paraId="78A6883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14:paraId="678714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承包人按第6.2.2项提供的材料和工程设备，承包人应确保发包人取得无权利负担的材料及工程设备所有权，因承包人与第三人的物权争议导致的增加的费用和（或）延误的工期，由承包人承担。</w:t>
      </w:r>
    </w:p>
    <w:p w14:paraId="40732E9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16" w:name="_Toc54862231"/>
      <w:bookmarkStart w:id="3517" w:name="_Toc1963510820"/>
      <w:bookmarkStart w:id="3518" w:name="_Ref4428239"/>
      <w:bookmarkStart w:id="3519" w:name="_Toc2060969586"/>
      <w:bookmarkStart w:id="3520" w:name="_Toc2106084210"/>
      <w:bookmarkStart w:id="3521" w:name="_Toc2280391"/>
      <w:bookmarkStart w:id="3522" w:name="_Toc27131"/>
      <w:bookmarkStart w:id="3523" w:name="_Toc1282050773"/>
      <w:bookmarkStart w:id="3524" w:name="_Toc1398093268"/>
      <w:bookmarkStart w:id="3525" w:name="_Toc1712419873"/>
      <w:bookmarkStart w:id="3526" w:name="_Toc59203130"/>
      <w:bookmarkStart w:id="3527" w:name="_Toc218301085"/>
      <w:bookmarkStart w:id="3528" w:name="_Toc1008656831"/>
      <w:bookmarkStart w:id="3529" w:name="_Toc1275048690"/>
      <w:bookmarkStart w:id="3530" w:name="_Toc1965985175"/>
      <w:bookmarkStart w:id="3531" w:name="_Toc351203565"/>
      <w:bookmarkStart w:id="3532" w:name="_Toc337558785"/>
      <w:r>
        <w:rPr>
          <w:rFonts w:hint="default" w:ascii="Times New Roman" w:hAnsi="Times New Roman" w:eastAsia="宋体" w:cs="Times New Roman"/>
          <w:b w:val="0"/>
          <w:bCs/>
          <w:color w:val="auto"/>
          <w:sz w:val="21"/>
          <w:szCs w:val="21"/>
          <w:highlight w:val="none"/>
        </w:rPr>
        <w:t>6.3 样品</w:t>
      </w:r>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6FB93C80">
      <w:pPr>
        <w:pStyle w:val="576"/>
        <w:numPr>
          <w:ilvl w:val="0"/>
          <w:numId w:val="0"/>
        </w:numPr>
        <w:spacing w:line="400" w:lineRule="exact"/>
        <w:outlineLvl w:val="3"/>
        <w:rPr>
          <w:rFonts w:hint="default" w:ascii="Times New Roman" w:hAnsi="Times New Roman" w:cs="Times New Roman"/>
          <w:color w:val="auto"/>
          <w:sz w:val="21"/>
          <w:highlight w:val="none"/>
        </w:rPr>
      </w:pPr>
      <w:bookmarkStart w:id="3533" w:name="_Toc337326851"/>
      <w:bookmarkStart w:id="3534" w:name="_Toc1254266895"/>
      <w:bookmarkStart w:id="3535" w:name="_Toc1243122111"/>
      <w:bookmarkStart w:id="3536" w:name="_Toc905338515"/>
      <w:bookmarkStart w:id="3537" w:name="_Toc1338770141"/>
      <w:r>
        <w:rPr>
          <w:rFonts w:hint="default" w:ascii="Times New Roman" w:hAnsi="Times New Roman" w:cs="Times New Roman"/>
          <w:color w:val="auto"/>
          <w:sz w:val="21"/>
          <w:highlight w:val="none"/>
        </w:rPr>
        <w:t>6.3.1 样品的报送与封存</w:t>
      </w:r>
      <w:bookmarkEnd w:id="3533"/>
      <w:bookmarkEnd w:id="3534"/>
      <w:bookmarkEnd w:id="3535"/>
      <w:bookmarkEnd w:id="3536"/>
      <w:bookmarkEnd w:id="3537"/>
    </w:p>
    <w:p w14:paraId="2CAFB2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需要承包人报送样品的材料或工程设备，样品的种类、名称、规格、数量等要求均应在专用合同条件中约定。样品的报送程序如下：</w:t>
      </w:r>
    </w:p>
    <w:p w14:paraId="64CBCC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7398A6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58C925E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经工程师审批确认的样品应按约定的方法封样，封存的样品作为检验工程相关部分的标准之一。承包人在施工过程中不得使用与样品不符的材料或工程设备。</w:t>
      </w:r>
    </w:p>
    <w:p w14:paraId="3976CB7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7C19874B">
      <w:pPr>
        <w:pStyle w:val="576"/>
        <w:numPr>
          <w:ilvl w:val="0"/>
          <w:numId w:val="0"/>
        </w:numPr>
        <w:spacing w:line="400" w:lineRule="exact"/>
        <w:outlineLvl w:val="3"/>
        <w:rPr>
          <w:rFonts w:hint="default" w:ascii="Times New Roman" w:hAnsi="Times New Roman" w:cs="Times New Roman"/>
          <w:color w:val="auto"/>
          <w:sz w:val="21"/>
          <w:highlight w:val="none"/>
        </w:rPr>
      </w:pPr>
      <w:bookmarkStart w:id="3538" w:name="_Toc2056846161"/>
      <w:bookmarkStart w:id="3539" w:name="_Toc1457196149"/>
      <w:bookmarkStart w:id="3540" w:name="_Toc1222871023"/>
      <w:bookmarkStart w:id="3541" w:name="_Toc1933716044"/>
      <w:bookmarkStart w:id="3542" w:name="_Toc293360341"/>
      <w:r>
        <w:rPr>
          <w:rFonts w:hint="default" w:ascii="Times New Roman" w:hAnsi="Times New Roman" w:cs="Times New Roman"/>
          <w:color w:val="auto"/>
          <w:sz w:val="21"/>
          <w:highlight w:val="none"/>
        </w:rPr>
        <w:t>6.3.2 样品的保管</w:t>
      </w:r>
      <w:bookmarkEnd w:id="3538"/>
      <w:bookmarkEnd w:id="3539"/>
      <w:bookmarkEnd w:id="3540"/>
      <w:bookmarkEnd w:id="3541"/>
      <w:bookmarkEnd w:id="3542"/>
    </w:p>
    <w:p w14:paraId="4FB084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经批准的样品应由工程师负责封存于现场，承包人应在现场为保存样品提供适当和固定的场所并保持适当和良好的存储环境条件。</w:t>
      </w:r>
    </w:p>
    <w:p w14:paraId="0AF2C87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43" w:name="_Toc806479923"/>
      <w:bookmarkStart w:id="3544" w:name="_Ref11959204"/>
      <w:bookmarkStart w:id="3545" w:name="_Toc65467754"/>
      <w:bookmarkStart w:id="3546" w:name="_Toc1574718468"/>
      <w:bookmarkStart w:id="3547" w:name="_Toc1773530391"/>
      <w:bookmarkStart w:id="3548" w:name="_Ref11959210"/>
      <w:bookmarkStart w:id="3549" w:name="_Toc720118189"/>
      <w:bookmarkStart w:id="3550" w:name="_Toc164408650"/>
      <w:bookmarkStart w:id="3551" w:name="_Toc424730237"/>
      <w:bookmarkStart w:id="3552" w:name="_Toc59203131"/>
      <w:bookmarkStart w:id="3553" w:name="_Toc32750"/>
      <w:bookmarkStart w:id="3554" w:name="_Toc1827509575"/>
      <w:bookmarkStart w:id="3555" w:name="_Toc1651659693"/>
      <w:bookmarkStart w:id="3556" w:name="_Toc1413865989"/>
      <w:bookmarkStart w:id="3557" w:name="_Toc1940446399"/>
      <w:bookmarkStart w:id="3558" w:name="_Toc54862232"/>
      <w:r>
        <w:rPr>
          <w:rFonts w:hint="default" w:ascii="Times New Roman" w:hAnsi="Times New Roman" w:eastAsia="宋体" w:cs="Times New Roman"/>
          <w:b w:val="0"/>
          <w:bCs/>
          <w:color w:val="auto"/>
          <w:sz w:val="21"/>
          <w:szCs w:val="21"/>
          <w:highlight w:val="none"/>
        </w:rPr>
        <w:t>6.4 质量检查</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50211245">
      <w:pPr>
        <w:pStyle w:val="576"/>
        <w:numPr>
          <w:ilvl w:val="0"/>
          <w:numId w:val="0"/>
        </w:numPr>
        <w:spacing w:line="400" w:lineRule="exact"/>
        <w:outlineLvl w:val="3"/>
        <w:rPr>
          <w:rFonts w:hint="default" w:ascii="Times New Roman" w:hAnsi="Times New Roman" w:cs="Times New Roman"/>
          <w:color w:val="auto"/>
          <w:sz w:val="21"/>
          <w:highlight w:val="none"/>
        </w:rPr>
      </w:pPr>
      <w:bookmarkStart w:id="3559" w:name="_Toc322515294"/>
      <w:bookmarkStart w:id="3560" w:name="_Toc1026539734"/>
      <w:bookmarkStart w:id="3561" w:name="_Toc1097122047"/>
      <w:bookmarkStart w:id="3562" w:name="_Toc1661686217"/>
      <w:bookmarkStart w:id="3563" w:name="_Ref18990699"/>
      <w:bookmarkStart w:id="3564" w:name="_Toc1641879694"/>
      <w:r>
        <w:rPr>
          <w:rFonts w:hint="default" w:ascii="Times New Roman" w:hAnsi="Times New Roman" w:cs="Times New Roman"/>
          <w:color w:val="auto"/>
          <w:sz w:val="21"/>
          <w:highlight w:val="none"/>
        </w:rPr>
        <w:t>6.4.1 工程质量要求</w:t>
      </w:r>
      <w:bookmarkEnd w:id="3559"/>
      <w:bookmarkEnd w:id="3560"/>
      <w:bookmarkEnd w:id="3561"/>
      <w:bookmarkEnd w:id="3562"/>
      <w:bookmarkEnd w:id="3563"/>
      <w:bookmarkEnd w:id="3564"/>
    </w:p>
    <w:p w14:paraId="0B4400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工程质量标准必须符合现行国家有关工程施工质量验收规范和标准的要求。有关工程质量的特殊标准或要求由合同当事人在专用合同条件中约定。</w:t>
      </w:r>
    </w:p>
    <w:p w14:paraId="686E18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6B0F5B26">
      <w:pPr>
        <w:pStyle w:val="576"/>
        <w:numPr>
          <w:ilvl w:val="0"/>
          <w:numId w:val="0"/>
        </w:numPr>
        <w:spacing w:line="400" w:lineRule="exact"/>
        <w:outlineLvl w:val="3"/>
        <w:rPr>
          <w:rFonts w:hint="default" w:ascii="Times New Roman" w:hAnsi="Times New Roman" w:cs="Times New Roman"/>
          <w:color w:val="auto"/>
          <w:sz w:val="21"/>
          <w:highlight w:val="none"/>
        </w:rPr>
      </w:pPr>
      <w:bookmarkStart w:id="3565" w:name="_Toc1311395274"/>
      <w:bookmarkStart w:id="3566" w:name="_Toc1007956188"/>
      <w:bookmarkStart w:id="3567" w:name="_Toc174712589"/>
      <w:bookmarkStart w:id="3568" w:name="_Ref18990717"/>
      <w:bookmarkStart w:id="3569" w:name="_Toc1970213610"/>
      <w:bookmarkStart w:id="3570" w:name="_Toc380030905"/>
      <w:r>
        <w:rPr>
          <w:rFonts w:hint="default" w:ascii="Times New Roman" w:hAnsi="Times New Roman" w:cs="Times New Roman"/>
          <w:color w:val="auto"/>
          <w:sz w:val="21"/>
          <w:highlight w:val="none"/>
        </w:rPr>
        <w:t>6.4.2 质量检查</w:t>
      </w:r>
      <w:bookmarkEnd w:id="3565"/>
      <w:bookmarkEnd w:id="3566"/>
      <w:bookmarkEnd w:id="3567"/>
      <w:bookmarkEnd w:id="3568"/>
      <w:bookmarkEnd w:id="3569"/>
      <w:bookmarkEnd w:id="3570"/>
    </w:p>
    <w:p w14:paraId="2AE302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2C8A4D44">
      <w:pPr>
        <w:pStyle w:val="576"/>
        <w:numPr>
          <w:ilvl w:val="0"/>
          <w:numId w:val="0"/>
        </w:numPr>
        <w:spacing w:line="400" w:lineRule="exact"/>
        <w:outlineLvl w:val="3"/>
        <w:rPr>
          <w:rFonts w:hint="default" w:ascii="Times New Roman" w:hAnsi="Times New Roman" w:cs="Times New Roman"/>
          <w:color w:val="auto"/>
          <w:sz w:val="21"/>
          <w:highlight w:val="none"/>
        </w:rPr>
      </w:pPr>
      <w:bookmarkStart w:id="3571" w:name="_Ref11959222"/>
      <w:bookmarkStart w:id="3572" w:name="_Toc1164805012"/>
      <w:bookmarkStart w:id="3573" w:name="_Toc2074245702"/>
      <w:bookmarkStart w:id="3574" w:name="_Toc1200397046"/>
      <w:bookmarkStart w:id="3575" w:name="_Toc1705031819"/>
      <w:bookmarkStart w:id="3576" w:name="_Toc1958198197"/>
      <w:r>
        <w:rPr>
          <w:rFonts w:hint="default" w:ascii="Times New Roman" w:hAnsi="Times New Roman" w:cs="Times New Roman"/>
          <w:color w:val="auto"/>
          <w:sz w:val="21"/>
          <w:highlight w:val="none"/>
        </w:rPr>
        <w:t>6.4.3 隐蔽工程检查</w:t>
      </w:r>
      <w:bookmarkEnd w:id="3571"/>
      <w:bookmarkEnd w:id="3572"/>
      <w:bookmarkEnd w:id="3573"/>
      <w:bookmarkEnd w:id="3574"/>
      <w:bookmarkEnd w:id="3575"/>
      <w:bookmarkEnd w:id="3576"/>
    </w:p>
    <w:p w14:paraId="4EFDC3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3D7B11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15ECAC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097363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968E6A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3531"/>
    <w:p w14:paraId="7C626E0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577" w:name="_Ref11927403"/>
      <w:bookmarkStart w:id="3578" w:name="_Ref11927398"/>
      <w:bookmarkStart w:id="3579" w:name="_Ref11927389"/>
      <w:bookmarkStart w:id="3580" w:name="_Toc54862233"/>
      <w:bookmarkStart w:id="3581" w:name="_Toc1964514052"/>
      <w:bookmarkStart w:id="3582" w:name="_Toc1580926264"/>
      <w:bookmarkStart w:id="3583" w:name="_Ref11959158"/>
      <w:bookmarkStart w:id="3584" w:name="_Toc59203132"/>
      <w:bookmarkStart w:id="3585" w:name="_Toc1586631364"/>
      <w:bookmarkStart w:id="3586" w:name="_Toc661358630"/>
      <w:bookmarkStart w:id="3587" w:name="_Ref11959175"/>
      <w:bookmarkStart w:id="3588" w:name="_Toc396707899"/>
      <w:bookmarkStart w:id="3589" w:name="_Toc238542118"/>
      <w:bookmarkStart w:id="3590" w:name="_Toc241076696"/>
      <w:bookmarkStart w:id="3591" w:name="_Toc940321570"/>
      <w:bookmarkStart w:id="3592" w:name="_Toc5826"/>
      <w:bookmarkStart w:id="3593" w:name="_Toc1046977622"/>
      <w:bookmarkStart w:id="3594" w:name="_Toc149900590"/>
      <w:bookmarkStart w:id="3595" w:name="_Toc284739461"/>
      <w:r>
        <w:rPr>
          <w:rFonts w:hint="default" w:ascii="Times New Roman" w:hAnsi="Times New Roman" w:eastAsia="宋体" w:cs="Times New Roman"/>
          <w:b w:val="0"/>
          <w:bCs/>
          <w:color w:val="auto"/>
          <w:sz w:val="21"/>
          <w:szCs w:val="21"/>
          <w:highlight w:val="none"/>
        </w:rPr>
        <w:t>6.5 由承包人试验</w:t>
      </w:r>
      <w:bookmarkEnd w:id="3577"/>
      <w:bookmarkEnd w:id="3578"/>
      <w:bookmarkEnd w:id="3579"/>
      <w:r>
        <w:rPr>
          <w:rFonts w:hint="default" w:ascii="Times New Roman" w:hAnsi="Times New Roman" w:eastAsia="宋体" w:cs="Times New Roman"/>
          <w:b w:val="0"/>
          <w:bCs/>
          <w:color w:val="auto"/>
          <w:sz w:val="21"/>
          <w:szCs w:val="21"/>
          <w:highlight w:val="none"/>
        </w:rPr>
        <w:t>和检验</w:t>
      </w:r>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bookmarkEnd w:id="3532"/>
    <w:p w14:paraId="5626376B">
      <w:pPr>
        <w:pStyle w:val="576"/>
        <w:numPr>
          <w:ilvl w:val="0"/>
          <w:numId w:val="0"/>
        </w:numPr>
        <w:spacing w:line="400" w:lineRule="exact"/>
        <w:outlineLvl w:val="3"/>
        <w:rPr>
          <w:rFonts w:hint="default" w:ascii="Times New Roman" w:hAnsi="Times New Roman" w:cs="Times New Roman"/>
          <w:color w:val="auto"/>
          <w:sz w:val="21"/>
          <w:highlight w:val="none"/>
        </w:rPr>
      </w:pPr>
      <w:bookmarkStart w:id="3596" w:name="_Toc1328043094"/>
      <w:bookmarkStart w:id="3597" w:name="_Toc1828606762"/>
      <w:bookmarkStart w:id="3598" w:name="_Toc542920405"/>
      <w:bookmarkStart w:id="3599" w:name="_Toc1472026296"/>
      <w:bookmarkStart w:id="3600" w:name="_Toc1369324602"/>
      <w:r>
        <w:rPr>
          <w:rFonts w:hint="default" w:ascii="Times New Roman" w:hAnsi="Times New Roman" w:cs="Times New Roman"/>
          <w:color w:val="auto"/>
          <w:sz w:val="21"/>
          <w:highlight w:val="none"/>
        </w:rPr>
        <w:t>6.5.1 试验设备与试验人员</w:t>
      </w:r>
      <w:bookmarkEnd w:id="3596"/>
      <w:bookmarkEnd w:id="3597"/>
      <w:bookmarkEnd w:id="3598"/>
      <w:bookmarkEnd w:id="3599"/>
      <w:bookmarkEnd w:id="3600"/>
    </w:p>
    <w:p w14:paraId="61C95F6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4881ED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承包人应按专用合同条件约定的试验内容、时间和地点提供试验设备、取样装置、试验场所和试验条件，并向工程师提交相应进场计划表。</w:t>
      </w:r>
    </w:p>
    <w:p w14:paraId="6545CC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承包人配置的试验设备要符合相应试验规程的要求并经过具有资质的检测单位检测，且在正式使用该试验设备前，需要经过工程师与承包人共同校定。</w:t>
      </w:r>
    </w:p>
    <w:p w14:paraId="6C2B85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承包人应向工程师提交试验人员的名单及其岗位、资格等证明资料，试验人员必须能够熟练进行相应的检测试验，承包人对试验人员的试验程序和试验结果的正确性负责。</w:t>
      </w:r>
    </w:p>
    <w:p w14:paraId="0E391460">
      <w:pPr>
        <w:pStyle w:val="576"/>
        <w:numPr>
          <w:ilvl w:val="0"/>
          <w:numId w:val="0"/>
        </w:numPr>
        <w:spacing w:line="400" w:lineRule="exact"/>
        <w:outlineLvl w:val="3"/>
        <w:rPr>
          <w:rFonts w:hint="default" w:ascii="Times New Roman" w:hAnsi="Times New Roman" w:cs="Times New Roman"/>
          <w:color w:val="auto"/>
          <w:sz w:val="21"/>
          <w:highlight w:val="none"/>
        </w:rPr>
      </w:pPr>
      <w:bookmarkStart w:id="3601" w:name="_Toc1587848616"/>
      <w:bookmarkStart w:id="3602" w:name="_Toc976050352"/>
      <w:bookmarkStart w:id="3603" w:name="_Toc547268230"/>
      <w:bookmarkStart w:id="3604" w:name="_Toc1221647457"/>
      <w:bookmarkStart w:id="3605" w:name="_Toc758956520"/>
      <w:r>
        <w:rPr>
          <w:rFonts w:hint="default" w:ascii="Times New Roman" w:hAnsi="Times New Roman" w:cs="Times New Roman"/>
          <w:color w:val="auto"/>
          <w:sz w:val="21"/>
          <w:highlight w:val="none"/>
        </w:rPr>
        <w:t>6.5.2 取样</w:t>
      </w:r>
      <w:bookmarkEnd w:id="3601"/>
      <w:bookmarkEnd w:id="3602"/>
      <w:bookmarkEnd w:id="3603"/>
      <w:bookmarkEnd w:id="3604"/>
      <w:bookmarkEnd w:id="3605"/>
    </w:p>
    <w:p w14:paraId="7E0589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试验属于自检性质的，承包人可以单独取样。试验属于工程师抽检性质的，可由工程师取样，也可由承包人的试验人员在工程师的监督下取样。</w:t>
      </w:r>
    </w:p>
    <w:p w14:paraId="6D2B86D1">
      <w:pPr>
        <w:pStyle w:val="576"/>
        <w:numPr>
          <w:ilvl w:val="0"/>
          <w:numId w:val="0"/>
        </w:numPr>
        <w:spacing w:line="400" w:lineRule="exact"/>
        <w:outlineLvl w:val="3"/>
        <w:rPr>
          <w:rFonts w:hint="default" w:ascii="Times New Roman" w:hAnsi="Times New Roman" w:cs="Times New Roman"/>
          <w:color w:val="auto"/>
          <w:sz w:val="21"/>
          <w:highlight w:val="none"/>
        </w:rPr>
      </w:pPr>
      <w:bookmarkStart w:id="3606" w:name="_Toc1163628616"/>
      <w:bookmarkStart w:id="3607" w:name="_Toc774535902"/>
      <w:bookmarkStart w:id="3608" w:name="_Toc466853760"/>
      <w:bookmarkStart w:id="3609" w:name="_Toc26965898"/>
      <w:bookmarkStart w:id="3610" w:name="_Toc851312656"/>
      <w:r>
        <w:rPr>
          <w:rFonts w:hint="default" w:ascii="Times New Roman" w:hAnsi="Times New Roman" w:cs="Times New Roman"/>
          <w:color w:val="auto"/>
          <w:sz w:val="21"/>
          <w:highlight w:val="none"/>
        </w:rPr>
        <w:t>6.5.3 材料、工程设备和工程的试验和检验</w:t>
      </w:r>
      <w:bookmarkEnd w:id="3606"/>
      <w:bookmarkEnd w:id="3607"/>
      <w:bookmarkEnd w:id="3608"/>
      <w:bookmarkEnd w:id="3609"/>
      <w:bookmarkEnd w:id="3610"/>
    </w:p>
    <w:p w14:paraId="086F09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119384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474265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57B134F">
      <w:pPr>
        <w:pStyle w:val="576"/>
        <w:numPr>
          <w:ilvl w:val="0"/>
          <w:numId w:val="0"/>
        </w:numPr>
        <w:spacing w:line="400" w:lineRule="exact"/>
        <w:outlineLvl w:val="3"/>
        <w:rPr>
          <w:rFonts w:hint="default" w:ascii="Times New Roman" w:hAnsi="Times New Roman" w:cs="Times New Roman"/>
          <w:color w:val="auto"/>
          <w:sz w:val="21"/>
          <w:highlight w:val="none"/>
        </w:rPr>
      </w:pPr>
      <w:bookmarkStart w:id="3611" w:name="_Toc176594505"/>
      <w:bookmarkStart w:id="3612" w:name="_Toc2118085575"/>
      <w:bookmarkStart w:id="3613" w:name="_Toc431600136"/>
      <w:bookmarkStart w:id="3614" w:name="_Toc959387696"/>
      <w:bookmarkStart w:id="3615" w:name="_Toc1236287972"/>
      <w:bookmarkStart w:id="3616" w:name="_Toc351203566"/>
      <w:bookmarkStart w:id="3617" w:name="_Toc337558786"/>
      <w:r>
        <w:rPr>
          <w:rFonts w:hint="default" w:ascii="Times New Roman" w:hAnsi="Times New Roman" w:cs="Times New Roman"/>
          <w:color w:val="auto"/>
          <w:sz w:val="21"/>
          <w:highlight w:val="none"/>
        </w:rPr>
        <w:t>6.5.4 现场工艺试验</w:t>
      </w:r>
      <w:bookmarkEnd w:id="3611"/>
      <w:bookmarkEnd w:id="3612"/>
      <w:bookmarkEnd w:id="3613"/>
      <w:bookmarkEnd w:id="3614"/>
      <w:bookmarkEnd w:id="3615"/>
      <w:bookmarkEnd w:id="3616"/>
    </w:p>
    <w:bookmarkEnd w:id="3617"/>
    <w:p w14:paraId="2A8BF0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承包人应按合同约定进行现场工艺试验。对大型的现场工艺试验，发包人认为必要时，承包人应根据发包人提出的工艺试验要求，编制工艺试验措施计划，报送发包人审查。</w:t>
      </w:r>
    </w:p>
    <w:p w14:paraId="48404B7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618" w:name="_Toc59203133"/>
      <w:bookmarkStart w:id="3619" w:name="_Ref532592787"/>
      <w:bookmarkStart w:id="3620" w:name="_Toc128016034"/>
      <w:bookmarkStart w:id="3621" w:name="_Toc549439284"/>
      <w:bookmarkStart w:id="3622" w:name="_Ref532592784"/>
      <w:bookmarkStart w:id="3623" w:name="_Toc28140"/>
      <w:bookmarkStart w:id="3624" w:name="_Toc109828643"/>
      <w:bookmarkStart w:id="3625" w:name="_Toc1820447527"/>
      <w:bookmarkStart w:id="3626" w:name="_Toc942957505"/>
      <w:bookmarkStart w:id="3627" w:name="_Toc1549491004"/>
      <w:bookmarkStart w:id="3628" w:name="_Toc1142577503"/>
      <w:bookmarkStart w:id="3629" w:name="_Toc838679179"/>
      <w:bookmarkStart w:id="3630" w:name="_Toc966211054"/>
      <w:bookmarkStart w:id="3631" w:name="_Toc1562488651"/>
      <w:bookmarkStart w:id="3632" w:name="_Toc54862234"/>
      <w:bookmarkStart w:id="3633" w:name="_Toc2005344982"/>
      <w:r>
        <w:rPr>
          <w:rFonts w:hint="default" w:ascii="Times New Roman" w:hAnsi="Times New Roman" w:eastAsia="宋体" w:cs="Times New Roman"/>
          <w:b w:val="0"/>
          <w:bCs/>
          <w:color w:val="auto"/>
          <w:sz w:val="21"/>
          <w:szCs w:val="21"/>
          <w:highlight w:val="none"/>
        </w:rPr>
        <w:t>6.6 缺陷和修补</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6E505EF6">
      <w:pPr>
        <w:pStyle w:val="576"/>
        <w:numPr>
          <w:ilvl w:val="0"/>
          <w:numId w:val="0"/>
        </w:numPr>
        <w:spacing w:line="400" w:lineRule="exact"/>
        <w:outlineLvl w:val="3"/>
        <w:rPr>
          <w:rFonts w:hint="default" w:ascii="Times New Roman" w:hAnsi="Times New Roman" w:cs="Times New Roman"/>
          <w:color w:val="auto"/>
          <w:sz w:val="21"/>
          <w:highlight w:val="none"/>
        </w:rPr>
      </w:pPr>
      <w:bookmarkStart w:id="3634" w:name="_Toc1362547083"/>
      <w:bookmarkStart w:id="3635" w:name="_Toc342160023"/>
      <w:bookmarkStart w:id="3636" w:name="_Ref16875551"/>
      <w:bookmarkStart w:id="3637" w:name="_Toc1853143393"/>
      <w:bookmarkStart w:id="3638" w:name="_Toc1434847330"/>
      <w:bookmarkStart w:id="3639" w:name="_Toc672859643"/>
      <w:r>
        <w:rPr>
          <w:rFonts w:hint="default" w:ascii="Times New Roman" w:hAnsi="Times New Roman" w:cs="Times New Roman"/>
          <w:color w:val="auto"/>
          <w:sz w:val="21"/>
          <w:highlight w:val="none"/>
        </w:rPr>
        <w:t>6.6.1 发包人可在颁发接收证书前随时指示承包人：</w:t>
      </w:r>
      <w:bookmarkEnd w:id="3634"/>
      <w:bookmarkEnd w:id="3635"/>
      <w:bookmarkEnd w:id="3636"/>
      <w:bookmarkEnd w:id="3637"/>
      <w:bookmarkEnd w:id="3638"/>
      <w:bookmarkEnd w:id="3639"/>
    </w:p>
    <w:p w14:paraId="2537CC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对不符合合同要求的任何工程设备或材料进行修补，或者将其移出现场并进行更换；</w:t>
      </w:r>
    </w:p>
    <w:p w14:paraId="3CF92F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对不符合合同的其他工作进行修补，或者将其去除并重新实施； </w:t>
      </w:r>
    </w:p>
    <w:p w14:paraId="5AEC6537">
      <w:pPr>
        <w:spacing w:line="400" w:lineRule="exact"/>
        <w:ind w:firstLine="600"/>
        <w:rPr>
          <w:rFonts w:hint="default" w:ascii="Times New Roman" w:hAnsi="Times New Roman" w:cs="Times New Roman"/>
          <w:color w:val="auto"/>
          <w:szCs w:val="21"/>
          <w:highlight w:val="none"/>
        </w:rPr>
      </w:pPr>
      <w:bookmarkStart w:id="3640" w:name="_Ref4708991"/>
      <w:r>
        <w:rPr>
          <w:rFonts w:hint="default" w:ascii="Times New Roman" w:hAnsi="Times New Roman" w:cs="Times New Roman"/>
          <w:color w:val="auto"/>
          <w:szCs w:val="21"/>
          <w:highlight w:val="none"/>
        </w:rPr>
        <w:t>（3） 实施因意外、不可预见的事件或其他原因引起的、为工程的安全迫切需要的任何修补工作。</w:t>
      </w:r>
      <w:bookmarkEnd w:id="3640"/>
    </w:p>
    <w:p w14:paraId="3C34D7BF">
      <w:pPr>
        <w:pStyle w:val="576"/>
        <w:numPr>
          <w:ilvl w:val="0"/>
          <w:numId w:val="0"/>
        </w:numPr>
        <w:spacing w:line="400" w:lineRule="exact"/>
        <w:outlineLvl w:val="3"/>
        <w:rPr>
          <w:rFonts w:hint="default" w:ascii="Times New Roman" w:hAnsi="Times New Roman" w:cs="Times New Roman"/>
          <w:color w:val="auto"/>
          <w:sz w:val="21"/>
          <w:highlight w:val="none"/>
        </w:rPr>
      </w:pPr>
      <w:bookmarkStart w:id="3641" w:name="_Toc1864273945"/>
      <w:bookmarkStart w:id="3642" w:name="_Ref11956964"/>
      <w:bookmarkStart w:id="3643" w:name="_Toc1609404787"/>
      <w:bookmarkStart w:id="3644" w:name="_Toc1736090372"/>
      <w:bookmarkStart w:id="3645" w:name="_Toc434048923"/>
      <w:bookmarkStart w:id="3646" w:name="_Toc1654654371"/>
      <w:r>
        <w:rPr>
          <w:rFonts w:hint="default" w:ascii="Times New Roman" w:hAnsi="Times New Roman" w:cs="Times New Roman"/>
          <w:color w:val="auto"/>
          <w:sz w:val="21"/>
          <w:highlight w:val="none"/>
        </w:rPr>
        <w:t>6.6.2 承包人应遵守第6.6.1项下指示，并在合理可行的情况下，根据上述指示中规定的时间完成修补工作。除因下列原因引起的第6.6.1项第（3）目下的情形外，承包人应承担所有修补工作的费用：</w:t>
      </w:r>
      <w:bookmarkEnd w:id="3641"/>
      <w:bookmarkEnd w:id="3642"/>
      <w:bookmarkEnd w:id="3643"/>
      <w:bookmarkEnd w:id="3644"/>
      <w:bookmarkEnd w:id="3645"/>
      <w:bookmarkEnd w:id="3646"/>
    </w:p>
    <w:p w14:paraId="2AFD247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因发包人或其人员的任何行为导致的情形，且在此情况下发包人应承担因此引起的工期延误和承包人费用损失，并向承包人支付合理的利润。</w:t>
      </w:r>
    </w:p>
    <w:p w14:paraId="57F0CA3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第17.4款[不可抗力后果的承担]中适用的不可抗力事件的情形。</w:t>
      </w:r>
    </w:p>
    <w:p w14:paraId="1DCB64D1">
      <w:pPr>
        <w:pStyle w:val="576"/>
        <w:numPr>
          <w:ilvl w:val="0"/>
          <w:numId w:val="0"/>
        </w:numPr>
        <w:spacing w:line="400" w:lineRule="exact"/>
        <w:outlineLvl w:val="3"/>
        <w:rPr>
          <w:rFonts w:hint="default" w:ascii="Times New Roman" w:hAnsi="Times New Roman" w:cs="Times New Roman"/>
          <w:color w:val="auto"/>
          <w:sz w:val="21"/>
          <w:highlight w:val="none"/>
        </w:rPr>
      </w:pPr>
      <w:bookmarkStart w:id="3647" w:name="_Toc988519516"/>
      <w:bookmarkStart w:id="3648" w:name="_Toc1994732634"/>
      <w:bookmarkStart w:id="3649" w:name="_Toc644652763"/>
      <w:bookmarkStart w:id="3650" w:name="_Toc2074853611"/>
      <w:bookmarkStart w:id="3651" w:name="_Toc1479601942"/>
      <w:r>
        <w:rPr>
          <w:rFonts w:hint="default" w:ascii="Times New Roman" w:hAnsi="Times New Roman" w:cs="Times New Roman"/>
          <w:color w:val="auto"/>
          <w:sz w:val="21"/>
          <w:highlight w:val="none"/>
        </w:rPr>
        <w:t>6.6.3 如果承包人未能遵守发包人的指示，发包人可以自行决定请第三方完成上述修补工作，并有权要求承包人支付因未履行指示而产生的所有费用，但承包人根据第6.6.2项有权就修补工作获得支付的情况除外。</w:t>
      </w:r>
      <w:bookmarkEnd w:id="3647"/>
      <w:bookmarkEnd w:id="3648"/>
      <w:bookmarkEnd w:id="3649"/>
      <w:bookmarkEnd w:id="3650"/>
      <w:bookmarkEnd w:id="3651"/>
    </w:p>
    <w:p w14:paraId="3BC6B52A">
      <w:pPr>
        <w:pStyle w:val="3"/>
        <w:rPr>
          <w:rFonts w:hint="default" w:ascii="Times New Roman" w:hAnsi="Times New Roman" w:eastAsia="宋体" w:cs="Times New Roman"/>
          <w:b/>
          <w:color w:val="auto"/>
          <w:sz w:val="24"/>
          <w:szCs w:val="24"/>
          <w:highlight w:val="none"/>
        </w:rPr>
      </w:pPr>
      <w:bookmarkStart w:id="3652" w:name="_Toc54862235"/>
      <w:bookmarkStart w:id="3653" w:name="_Toc1929201424"/>
      <w:bookmarkStart w:id="3654" w:name="_Toc1054995767"/>
      <w:bookmarkStart w:id="3655" w:name="_Ref531954214"/>
      <w:bookmarkStart w:id="3656" w:name="_Toc313320032"/>
      <w:bookmarkStart w:id="3657" w:name="_Toc25706"/>
      <w:bookmarkStart w:id="3658" w:name="_Toc1945814186"/>
      <w:bookmarkStart w:id="3659" w:name="_Toc793324500"/>
      <w:bookmarkStart w:id="3660" w:name="_Toc1897767264"/>
      <w:bookmarkStart w:id="3661" w:name="_Toc1166372383"/>
      <w:bookmarkStart w:id="3662" w:name="_Toc932409859"/>
      <w:bookmarkStart w:id="3663" w:name="_Toc394560630"/>
      <w:bookmarkStart w:id="3664" w:name="_Toc1978181231"/>
      <w:bookmarkStart w:id="3665" w:name="_Toc215481026"/>
      <w:bookmarkStart w:id="3666" w:name="_Toc59203134"/>
      <w:r>
        <w:rPr>
          <w:rFonts w:hint="default" w:ascii="Times New Roman" w:hAnsi="Times New Roman" w:eastAsia="宋体" w:cs="Times New Roman"/>
          <w:b/>
          <w:color w:val="auto"/>
          <w:sz w:val="24"/>
          <w:szCs w:val="24"/>
          <w:highlight w:val="none"/>
        </w:rPr>
        <w:t>第7条 施工</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74BC332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667" w:name="_Toc570859264"/>
      <w:bookmarkStart w:id="3668" w:name="_Ref531954272"/>
      <w:bookmarkStart w:id="3669" w:name="_Toc948876752"/>
      <w:bookmarkStart w:id="3670" w:name="_Toc54862236"/>
      <w:bookmarkStart w:id="3671" w:name="_Ref531954276"/>
      <w:bookmarkStart w:id="3672" w:name="_Toc24624"/>
      <w:bookmarkStart w:id="3673" w:name="_Toc30530190"/>
      <w:bookmarkStart w:id="3674" w:name="_Toc594120194"/>
      <w:bookmarkStart w:id="3675" w:name="_Toc59203135"/>
      <w:bookmarkStart w:id="3676" w:name="_Toc1657580887"/>
      <w:bookmarkStart w:id="3677" w:name="_Toc283464101"/>
      <w:bookmarkStart w:id="3678" w:name="_Toc1725086294"/>
      <w:bookmarkStart w:id="3679" w:name="_Toc886977484"/>
      <w:bookmarkStart w:id="3680" w:name="_Toc1257596667"/>
      <w:bookmarkStart w:id="3681" w:name="_Toc1537522876"/>
      <w:bookmarkStart w:id="3682" w:name="_Toc2064448616"/>
      <w:bookmarkStart w:id="3683" w:name="_Ref531954260"/>
      <w:bookmarkStart w:id="3684" w:name="_Ref531954246"/>
      <w:r>
        <w:rPr>
          <w:rFonts w:hint="default" w:ascii="Times New Roman" w:hAnsi="Times New Roman" w:eastAsia="宋体" w:cs="Times New Roman"/>
          <w:b w:val="0"/>
          <w:bCs/>
          <w:color w:val="auto"/>
          <w:sz w:val="21"/>
          <w:szCs w:val="21"/>
          <w:highlight w:val="none"/>
        </w:rPr>
        <w:t>7.1 交通运输</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r>
        <w:rPr>
          <w:rFonts w:hint="default" w:ascii="Times New Roman" w:hAnsi="Times New Roman" w:eastAsia="宋体" w:cs="Times New Roman"/>
          <w:b w:val="0"/>
          <w:bCs/>
          <w:color w:val="auto"/>
          <w:sz w:val="21"/>
          <w:szCs w:val="21"/>
          <w:highlight w:val="none"/>
        </w:rPr>
        <w:t xml:space="preserve"> </w:t>
      </w:r>
    </w:p>
    <w:p w14:paraId="7B78F777">
      <w:pPr>
        <w:pStyle w:val="576"/>
        <w:numPr>
          <w:ilvl w:val="0"/>
          <w:numId w:val="0"/>
        </w:numPr>
        <w:spacing w:line="400" w:lineRule="exact"/>
        <w:outlineLvl w:val="3"/>
        <w:rPr>
          <w:rFonts w:hint="default" w:ascii="Times New Roman" w:hAnsi="Times New Roman" w:cs="Times New Roman"/>
          <w:color w:val="auto"/>
          <w:sz w:val="21"/>
          <w:highlight w:val="none"/>
        </w:rPr>
      </w:pPr>
      <w:bookmarkStart w:id="3685" w:name="_Ref4422645"/>
      <w:bookmarkStart w:id="3686" w:name="_Toc2106564230"/>
      <w:bookmarkStart w:id="3687" w:name="_Toc112442275"/>
      <w:bookmarkStart w:id="3688" w:name="_Toc1837683417"/>
      <w:bookmarkStart w:id="3689" w:name="_Toc1597936037"/>
      <w:bookmarkStart w:id="3690" w:name="_Toc1095101055"/>
      <w:r>
        <w:rPr>
          <w:rFonts w:hint="default" w:ascii="Times New Roman" w:hAnsi="Times New Roman" w:cs="Times New Roman"/>
          <w:color w:val="auto"/>
          <w:sz w:val="21"/>
          <w:highlight w:val="none"/>
        </w:rPr>
        <w:t>7.1.1 出入现场的权利</w:t>
      </w:r>
      <w:bookmarkEnd w:id="3685"/>
      <w:bookmarkEnd w:id="3686"/>
      <w:bookmarkEnd w:id="3687"/>
      <w:bookmarkEnd w:id="3688"/>
      <w:bookmarkEnd w:id="3689"/>
      <w:bookmarkEnd w:id="3690"/>
    </w:p>
    <w:p w14:paraId="511BD0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6BAFAFC1">
      <w:pPr>
        <w:pStyle w:val="576"/>
        <w:numPr>
          <w:ilvl w:val="0"/>
          <w:numId w:val="0"/>
        </w:numPr>
        <w:spacing w:line="400" w:lineRule="exact"/>
        <w:outlineLvl w:val="3"/>
        <w:rPr>
          <w:rFonts w:hint="default" w:ascii="Times New Roman" w:hAnsi="Times New Roman" w:cs="Times New Roman"/>
          <w:color w:val="auto"/>
          <w:sz w:val="21"/>
          <w:highlight w:val="none"/>
        </w:rPr>
      </w:pPr>
      <w:bookmarkStart w:id="3691" w:name="_Toc740154031"/>
      <w:bookmarkStart w:id="3692" w:name="_Toc956639966"/>
      <w:bookmarkStart w:id="3693" w:name="_Toc646239309"/>
      <w:bookmarkStart w:id="3694" w:name="_Toc727809432"/>
      <w:bookmarkStart w:id="3695" w:name="_Ref18957045"/>
      <w:bookmarkStart w:id="3696" w:name="_Toc296540414"/>
      <w:r>
        <w:rPr>
          <w:rFonts w:hint="default" w:ascii="Times New Roman" w:hAnsi="Times New Roman" w:cs="Times New Roman"/>
          <w:color w:val="auto"/>
          <w:sz w:val="21"/>
          <w:highlight w:val="none"/>
        </w:rPr>
        <w:t>7.1.2 场外交通</w:t>
      </w:r>
      <w:bookmarkEnd w:id="3691"/>
      <w:bookmarkEnd w:id="3692"/>
      <w:bookmarkEnd w:id="3693"/>
      <w:bookmarkEnd w:id="3694"/>
      <w:bookmarkEnd w:id="3695"/>
      <w:bookmarkEnd w:id="3696"/>
    </w:p>
    <w:p w14:paraId="2FD450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6C3B59F5">
      <w:pPr>
        <w:pStyle w:val="576"/>
        <w:numPr>
          <w:ilvl w:val="0"/>
          <w:numId w:val="0"/>
        </w:numPr>
        <w:spacing w:line="400" w:lineRule="exact"/>
        <w:outlineLvl w:val="3"/>
        <w:rPr>
          <w:rFonts w:hint="default" w:ascii="Times New Roman" w:hAnsi="Times New Roman" w:cs="Times New Roman"/>
          <w:color w:val="auto"/>
          <w:sz w:val="21"/>
          <w:highlight w:val="none"/>
        </w:rPr>
      </w:pPr>
      <w:bookmarkStart w:id="3697" w:name="_Toc735668650"/>
      <w:bookmarkStart w:id="3698" w:name="_Ref4622358"/>
      <w:bookmarkStart w:id="3699" w:name="_Toc1210450069"/>
      <w:bookmarkStart w:id="3700" w:name="_Toc1565558128"/>
      <w:bookmarkStart w:id="3701" w:name="_Toc1323340800"/>
      <w:bookmarkStart w:id="3702" w:name="_Toc1746111252"/>
      <w:r>
        <w:rPr>
          <w:rFonts w:hint="default" w:ascii="Times New Roman" w:hAnsi="Times New Roman" w:cs="Times New Roman"/>
          <w:color w:val="auto"/>
          <w:sz w:val="21"/>
          <w:highlight w:val="none"/>
        </w:rPr>
        <w:t>7.1.3 场内交通</w:t>
      </w:r>
      <w:bookmarkEnd w:id="3697"/>
      <w:bookmarkEnd w:id="3698"/>
      <w:bookmarkEnd w:id="3699"/>
      <w:bookmarkEnd w:id="3700"/>
      <w:bookmarkEnd w:id="3701"/>
      <w:bookmarkEnd w:id="3702"/>
    </w:p>
    <w:p w14:paraId="13C13A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10D41ACF">
      <w:pPr>
        <w:pStyle w:val="576"/>
        <w:numPr>
          <w:ilvl w:val="0"/>
          <w:numId w:val="0"/>
        </w:numPr>
        <w:spacing w:line="400" w:lineRule="exact"/>
        <w:outlineLvl w:val="3"/>
        <w:rPr>
          <w:rFonts w:hint="default" w:ascii="Times New Roman" w:hAnsi="Times New Roman" w:cs="Times New Roman"/>
          <w:color w:val="auto"/>
          <w:sz w:val="21"/>
          <w:highlight w:val="none"/>
        </w:rPr>
      </w:pPr>
      <w:bookmarkStart w:id="3703" w:name="_Ref4622376"/>
      <w:bookmarkStart w:id="3704" w:name="_Toc1446998415"/>
      <w:bookmarkStart w:id="3705" w:name="_Toc1765143782"/>
      <w:bookmarkStart w:id="3706" w:name="_Toc1244584942"/>
      <w:bookmarkStart w:id="3707" w:name="_Toc2002764071"/>
      <w:bookmarkStart w:id="3708" w:name="_Toc1121609094"/>
      <w:r>
        <w:rPr>
          <w:rFonts w:hint="default" w:ascii="Times New Roman" w:hAnsi="Times New Roman" w:cs="Times New Roman"/>
          <w:color w:val="auto"/>
          <w:sz w:val="21"/>
          <w:highlight w:val="none"/>
        </w:rPr>
        <w:t>7.1.4 超大件和超重件的运输</w:t>
      </w:r>
      <w:bookmarkEnd w:id="3703"/>
      <w:bookmarkEnd w:id="3704"/>
      <w:bookmarkEnd w:id="3705"/>
      <w:bookmarkEnd w:id="3706"/>
      <w:bookmarkEnd w:id="3707"/>
      <w:bookmarkEnd w:id="3708"/>
    </w:p>
    <w:p w14:paraId="317F1B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393F09E3">
      <w:pPr>
        <w:pStyle w:val="576"/>
        <w:numPr>
          <w:ilvl w:val="0"/>
          <w:numId w:val="0"/>
        </w:numPr>
        <w:spacing w:line="400" w:lineRule="exact"/>
        <w:outlineLvl w:val="3"/>
        <w:rPr>
          <w:rFonts w:hint="default" w:ascii="Times New Roman" w:hAnsi="Times New Roman" w:cs="Times New Roman"/>
          <w:color w:val="auto"/>
          <w:sz w:val="21"/>
          <w:highlight w:val="none"/>
        </w:rPr>
      </w:pPr>
      <w:bookmarkStart w:id="3709" w:name="_Toc1054063230"/>
      <w:bookmarkStart w:id="3710" w:name="_Toc2029620946"/>
      <w:bookmarkStart w:id="3711" w:name="_Toc1259921917"/>
      <w:bookmarkStart w:id="3712" w:name="_Toc1170382070"/>
      <w:bookmarkStart w:id="3713" w:name="_Toc1486030958"/>
      <w:r>
        <w:rPr>
          <w:rFonts w:hint="default" w:ascii="Times New Roman" w:hAnsi="Times New Roman" w:cs="Times New Roman"/>
          <w:color w:val="auto"/>
          <w:sz w:val="21"/>
          <w:highlight w:val="none"/>
        </w:rPr>
        <w:t>7.1.5 道路和桥梁的损坏责任</w:t>
      </w:r>
      <w:bookmarkEnd w:id="3709"/>
      <w:bookmarkEnd w:id="3710"/>
      <w:bookmarkEnd w:id="3711"/>
      <w:bookmarkEnd w:id="3712"/>
      <w:bookmarkEnd w:id="3713"/>
    </w:p>
    <w:p w14:paraId="7BAB13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因承包人运输造成施工现场内外公共道路和桥梁损坏的，由承包人承担修复损坏的全部费用和可能引起的赔偿。</w:t>
      </w:r>
    </w:p>
    <w:p w14:paraId="2E33B3E3">
      <w:pPr>
        <w:pStyle w:val="576"/>
        <w:numPr>
          <w:ilvl w:val="0"/>
          <w:numId w:val="0"/>
        </w:numPr>
        <w:spacing w:line="400" w:lineRule="exact"/>
        <w:outlineLvl w:val="3"/>
        <w:rPr>
          <w:rFonts w:hint="default" w:ascii="Times New Roman" w:hAnsi="Times New Roman" w:cs="Times New Roman"/>
          <w:color w:val="auto"/>
          <w:sz w:val="21"/>
          <w:highlight w:val="none"/>
        </w:rPr>
      </w:pPr>
      <w:bookmarkStart w:id="3714" w:name="_Toc770729091"/>
      <w:bookmarkStart w:id="3715" w:name="_Toc1946460287"/>
      <w:bookmarkStart w:id="3716" w:name="_Toc1612050976"/>
      <w:bookmarkStart w:id="3717" w:name="_Toc1954497160"/>
      <w:bookmarkStart w:id="3718" w:name="_Toc983015745"/>
      <w:r>
        <w:rPr>
          <w:rFonts w:hint="default" w:ascii="Times New Roman" w:hAnsi="Times New Roman" w:cs="Times New Roman"/>
          <w:color w:val="auto"/>
          <w:sz w:val="21"/>
          <w:highlight w:val="none"/>
        </w:rPr>
        <w:t>7.1.6 水路和航空运输</w:t>
      </w:r>
      <w:bookmarkEnd w:id="3714"/>
      <w:bookmarkEnd w:id="3715"/>
      <w:bookmarkEnd w:id="3716"/>
      <w:bookmarkEnd w:id="3717"/>
      <w:bookmarkEnd w:id="3718"/>
    </w:p>
    <w:p w14:paraId="556D19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本条上述各款的内容适用于水路运输和航空运输，其中“道路”一词的</w:t>
      </w:r>
      <w:r>
        <w:rPr>
          <w:rFonts w:hint="eastAsia" w:cs="Times New Roman"/>
          <w:color w:val="auto"/>
          <w:szCs w:val="21"/>
          <w:highlight w:val="none"/>
          <w:lang w:eastAsia="zh-CN"/>
        </w:rPr>
        <w:t>含义</w:t>
      </w:r>
      <w:r>
        <w:rPr>
          <w:rFonts w:hint="default" w:ascii="Times New Roman" w:hAnsi="Times New Roman" w:cs="Times New Roman"/>
          <w:color w:val="auto"/>
          <w:szCs w:val="21"/>
          <w:highlight w:val="none"/>
        </w:rPr>
        <w:t>包括河道、航线、船闸、机场、码头、堤防以及水路或航空运输中其他相似结构物；“车辆”一词的</w:t>
      </w:r>
      <w:r>
        <w:rPr>
          <w:rFonts w:hint="eastAsia" w:cs="Times New Roman"/>
          <w:color w:val="auto"/>
          <w:szCs w:val="21"/>
          <w:highlight w:val="none"/>
          <w:lang w:eastAsia="zh-CN"/>
        </w:rPr>
        <w:t>含义</w:t>
      </w:r>
      <w:r>
        <w:rPr>
          <w:rFonts w:hint="default" w:ascii="Times New Roman" w:hAnsi="Times New Roman" w:cs="Times New Roman"/>
          <w:color w:val="auto"/>
          <w:szCs w:val="21"/>
          <w:highlight w:val="none"/>
        </w:rPr>
        <w:t>包括船舶和飞机等。</w:t>
      </w:r>
    </w:p>
    <w:p w14:paraId="3D65751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19" w:name="_Toc237318216"/>
      <w:bookmarkStart w:id="3720" w:name="_Toc211973684"/>
      <w:bookmarkStart w:id="3721" w:name="_Toc54862237"/>
      <w:bookmarkStart w:id="3722" w:name="_Toc80796675"/>
      <w:bookmarkStart w:id="3723" w:name="_Toc59203136"/>
      <w:bookmarkStart w:id="3724" w:name="_Toc1701496898"/>
      <w:bookmarkStart w:id="3725" w:name="_Toc1750382269"/>
      <w:bookmarkStart w:id="3726" w:name="_Toc1886384891"/>
      <w:bookmarkStart w:id="3727" w:name="_Toc1471160920"/>
      <w:bookmarkStart w:id="3728" w:name="_Ref11919294"/>
      <w:bookmarkStart w:id="3729" w:name="_Toc2073044904"/>
      <w:bookmarkStart w:id="3730" w:name="_Toc5521"/>
      <w:bookmarkStart w:id="3731" w:name="_Toc992916355"/>
      <w:bookmarkStart w:id="3732" w:name="_Toc288902221"/>
      <w:bookmarkStart w:id="3733" w:name="_Ref11919459"/>
      <w:bookmarkStart w:id="3734" w:name="_Toc1864939281"/>
      <w:r>
        <w:rPr>
          <w:rFonts w:hint="default" w:ascii="Times New Roman" w:hAnsi="Times New Roman" w:eastAsia="宋体" w:cs="Times New Roman"/>
          <w:b w:val="0"/>
          <w:bCs/>
          <w:color w:val="auto"/>
          <w:sz w:val="21"/>
          <w:szCs w:val="21"/>
          <w:highlight w:val="none"/>
        </w:rPr>
        <w:t>7.2 施工设备和临时设施</w:t>
      </w:r>
      <w:bookmarkEnd w:id="3683"/>
      <w:bookmarkEnd w:id="3684"/>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r>
        <w:rPr>
          <w:rFonts w:hint="default" w:ascii="Times New Roman" w:hAnsi="Times New Roman" w:eastAsia="宋体" w:cs="Times New Roman"/>
          <w:b w:val="0"/>
          <w:bCs/>
          <w:color w:val="auto"/>
          <w:sz w:val="21"/>
          <w:szCs w:val="21"/>
          <w:highlight w:val="none"/>
        </w:rPr>
        <w:t xml:space="preserve"> </w:t>
      </w:r>
    </w:p>
    <w:p w14:paraId="297BC7DC">
      <w:pPr>
        <w:pStyle w:val="576"/>
        <w:numPr>
          <w:ilvl w:val="0"/>
          <w:numId w:val="0"/>
        </w:numPr>
        <w:spacing w:line="400" w:lineRule="exact"/>
        <w:outlineLvl w:val="3"/>
        <w:rPr>
          <w:rFonts w:hint="default" w:ascii="Times New Roman" w:hAnsi="Times New Roman" w:cs="Times New Roman"/>
          <w:color w:val="auto"/>
          <w:sz w:val="21"/>
          <w:highlight w:val="none"/>
        </w:rPr>
      </w:pPr>
      <w:bookmarkStart w:id="3735" w:name="_Toc1360177397"/>
      <w:bookmarkStart w:id="3736" w:name="_Toc1234284782"/>
      <w:bookmarkStart w:id="3737" w:name="_Toc1952244095"/>
      <w:bookmarkStart w:id="3738" w:name="_Toc1644055984"/>
      <w:bookmarkStart w:id="3739" w:name="_Ref18990767"/>
      <w:bookmarkStart w:id="3740" w:name="_Toc514877765"/>
      <w:bookmarkStart w:id="3741" w:name="_Ref509043186"/>
      <w:r>
        <w:rPr>
          <w:rFonts w:hint="default" w:ascii="Times New Roman" w:hAnsi="Times New Roman" w:cs="Times New Roman"/>
          <w:color w:val="auto"/>
          <w:sz w:val="21"/>
          <w:highlight w:val="none"/>
        </w:rPr>
        <w:t>7.2.1 承包人提供的施工设备和临时设施</w:t>
      </w:r>
      <w:bookmarkEnd w:id="3735"/>
      <w:bookmarkEnd w:id="3736"/>
      <w:bookmarkEnd w:id="3737"/>
      <w:bookmarkEnd w:id="3738"/>
      <w:bookmarkEnd w:id="3739"/>
      <w:bookmarkEnd w:id="3740"/>
    </w:p>
    <w:p w14:paraId="1F31C7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706145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3741"/>
    <w:p w14:paraId="15BD9177">
      <w:pPr>
        <w:pStyle w:val="576"/>
        <w:numPr>
          <w:ilvl w:val="0"/>
          <w:numId w:val="0"/>
        </w:numPr>
        <w:spacing w:line="400" w:lineRule="exact"/>
        <w:outlineLvl w:val="3"/>
        <w:rPr>
          <w:rFonts w:hint="default" w:ascii="Times New Roman" w:hAnsi="Times New Roman" w:cs="Times New Roman"/>
          <w:color w:val="auto"/>
          <w:sz w:val="21"/>
          <w:highlight w:val="none"/>
        </w:rPr>
      </w:pPr>
      <w:bookmarkStart w:id="3742" w:name="_Toc701055598"/>
      <w:bookmarkStart w:id="3743" w:name="_Toc2105228680"/>
      <w:bookmarkStart w:id="3744" w:name="_Toc376563180"/>
      <w:bookmarkStart w:id="3745" w:name="_Toc811660718"/>
      <w:bookmarkStart w:id="3746" w:name="_Ref18990784"/>
      <w:bookmarkStart w:id="3747" w:name="_Toc1908584077"/>
      <w:r>
        <w:rPr>
          <w:rFonts w:hint="default" w:ascii="Times New Roman" w:hAnsi="Times New Roman" w:cs="Times New Roman"/>
          <w:color w:val="auto"/>
          <w:sz w:val="21"/>
          <w:highlight w:val="none"/>
        </w:rPr>
        <w:t>7.2.2 发包人提供的施工设备和临时设施</w:t>
      </w:r>
      <w:bookmarkEnd w:id="3742"/>
      <w:bookmarkEnd w:id="3743"/>
      <w:bookmarkEnd w:id="3744"/>
      <w:bookmarkEnd w:id="3745"/>
      <w:bookmarkEnd w:id="3746"/>
      <w:bookmarkEnd w:id="3747"/>
    </w:p>
    <w:p w14:paraId="104217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发包人提供的施工设备或临时设施在专用合同条件中约定。</w:t>
      </w:r>
    </w:p>
    <w:p w14:paraId="0AC1294A">
      <w:pPr>
        <w:pStyle w:val="576"/>
        <w:numPr>
          <w:ilvl w:val="0"/>
          <w:numId w:val="0"/>
        </w:numPr>
        <w:spacing w:line="400" w:lineRule="exact"/>
        <w:outlineLvl w:val="3"/>
        <w:rPr>
          <w:rFonts w:hint="default" w:ascii="Times New Roman" w:hAnsi="Times New Roman" w:cs="Times New Roman"/>
          <w:color w:val="auto"/>
          <w:sz w:val="21"/>
          <w:highlight w:val="none"/>
        </w:rPr>
      </w:pPr>
      <w:bookmarkStart w:id="3748" w:name="_Toc791256078"/>
      <w:bookmarkStart w:id="3749" w:name="_Toc1964694825"/>
      <w:bookmarkStart w:id="3750" w:name="_Toc1189823008"/>
      <w:bookmarkStart w:id="3751" w:name="_Toc100183178"/>
      <w:bookmarkStart w:id="3752" w:name="_Toc1075515337"/>
      <w:r>
        <w:rPr>
          <w:rFonts w:hint="default" w:ascii="Times New Roman" w:hAnsi="Times New Roman" w:cs="Times New Roman"/>
          <w:color w:val="auto"/>
          <w:sz w:val="21"/>
          <w:highlight w:val="none"/>
        </w:rPr>
        <w:t>7.2.3 要求承包人增加或更换施工设备</w:t>
      </w:r>
      <w:bookmarkEnd w:id="3748"/>
      <w:bookmarkEnd w:id="3749"/>
      <w:bookmarkEnd w:id="3750"/>
      <w:bookmarkEnd w:id="3751"/>
      <w:bookmarkEnd w:id="3752"/>
    </w:p>
    <w:p w14:paraId="3E59223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承包人使用的施工设备不能满足项目进度计划和（或）质量要求时，工程师有权要求承包人增加或更换施工设备，承包人应及时增加或更换，由此增加的费用和（或）延误的工期由承包人承担。</w:t>
      </w:r>
    </w:p>
    <w:p w14:paraId="23FEE238">
      <w:pPr>
        <w:pStyle w:val="576"/>
        <w:numPr>
          <w:ilvl w:val="0"/>
          <w:numId w:val="0"/>
        </w:numPr>
        <w:spacing w:line="400" w:lineRule="exact"/>
        <w:outlineLvl w:val="3"/>
        <w:rPr>
          <w:rFonts w:hint="default" w:ascii="Times New Roman" w:hAnsi="Times New Roman" w:cs="Times New Roman"/>
          <w:color w:val="auto"/>
          <w:sz w:val="21"/>
          <w:highlight w:val="none"/>
        </w:rPr>
      </w:pPr>
      <w:bookmarkStart w:id="3753" w:name="_Toc384986310"/>
      <w:bookmarkStart w:id="3754" w:name="_Toc663827841"/>
      <w:bookmarkStart w:id="3755" w:name="_Toc2018093577"/>
      <w:bookmarkStart w:id="3756" w:name="_Toc630384821"/>
      <w:bookmarkStart w:id="3757" w:name="_Toc2084173935"/>
      <w:r>
        <w:rPr>
          <w:rFonts w:hint="default" w:ascii="Times New Roman" w:hAnsi="Times New Roman" w:cs="Times New Roman"/>
          <w:color w:val="auto"/>
          <w:sz w:val="21"/>
          <w:highlight w:val="none"/>
        </w:rPr>
        <w:t>7.2.4 施工设备和临时设施专用于合同工程</w:t>
      </w:r>
      <w:bookmarkEnd w:id="3753"/>
      <w:bookmarkEnd w:id="3754"/>
      <w:bookmarkEnd w:id="3755"/>
      <w:bookmarkEnd w:id="3756"/>
      <w:bookmarkEnd w:id="3757"/>
    </w:p>
    <w:p w14:paraId="40795C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16C9718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58" w:name="_Toc1514841462"/>
      <w:bookmarkStart w:id="3759" w:name="_Toc1109617916"/>
      <w:bookmarkStart w:id="3760" w:name="_Ref11874352"/>
      <w:bookmarkStart w:id="3761" w:name="_Toc918756536"/>
      <w:bookmarkStart w:id="3762" w:name="_Toc1535705224"/>
      <w:bookmarkStart w:id="3763" w:name="_Toc1727794156"/>
      <w:bookmarkStart w:id="3764" w:name="_Toc1668292735"/>
      <w:bookmarkStart w:id="3765" w:name="_Toc54862238"/>
      <w:bookmarkStart w:id="3766" w:name="_Toc837807445"/>
      <w:bookmarkStart w:id="3767" w:name="_Toc1983171268"/>
      <w:bookmarkStart w:id="3768" w:name="_Toc1877380771"/>
      <w:bookmarkStart w:id="3769" w:name="_Toc59203137"/>
      <w:bookmarkStart w:id="3770" w:name="_Toc26626"/>
      <w:bookmarkStart w:id="3771" w:name="_Toc1976147548"/>
      <w:bookmarkStart w:id="3772" w:name="_Toc1985742864"/>
      <w:r>
        <w:rPr>
          <w:rFonts w:hint="default" w:ascii="Times New Roman" w:hAnsi="Times New Roman" w:eastAsia="宋体" w:cs="Times New Roman"/>
          <w:b w:val="0"/>
          <w:bCs/>
          <w:color w:val="auto"/>
          <w:sz w:val="21"/>
          <w:szCs w:val="21"/>
          <w:highlight w:val="none"/>
        </w:rPr>
        <w:t>7.3 现场合作</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1E4B9D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14:paraId="55F8007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承包人应对其在现场的施工活动负责，并应尽合理努力按合同约定或发包人的指示，协调自身与发包人人员、发包人的其他承包人等人员的活动。</w:t>
      </w:r>
    </w:p>
    <w:p w14:paraId="45CA13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7D0D73E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773" w:name="_Toc1035010527"/>
      <w:bookmarkStart w:id="3774" w:name="_Toc1202065841"/>
      <w:bookmarkStart w:id="3775" w:name="_Toc54862239"/>
      <w:bookmarkStart w:id="3776" w:name="_Toc461897342"/>
      <w:bookmarkStart w:id="3777" w:name="_Toc1590772115"/>
      <w:bookmarkStart w:id="3778" w:name="_Toc358578990"/>
      <w:bookmarkStart w:id="3779" w:name="_Toc773960054"/>
      <w:bookmarkStart w:id="3780" w:name="_Toc59203138"/>
      <w:bookmarkStart w:id="3781" w:name="_Toc1295708788"/>
      <w:bookmarkStart w:id="3782" w:name="_Toc66584494"/>
      <w:bookmarkStart w:id="3783" w:name="_Toc675224535"/>
      <w:bookmarkStart w:id="3784" w:name="_Toc1678199857"/>
      <w:bookmarkStart w:id="3785" w:name="_Ref531954287"/>
      <w:bookmarkStart w:id="3786" w:name="_Ref531954285"/>
      <w:bookmarkStart w:id="3787" w:name="_Toc1064813034"/>
      <w:bookmarkStart w:id="3788" w:name="_Toc4832"/>
      <w:r>
        <w:rPr>
          <w:rFonts w:hint="default" w:ascii="Times New Roman" w:hAnsi="Times New Roman" w:eastAsia="宋体" w:cs="Times New Roman"/>
          <w:b w:val="0"/>
          <w:bCs/>
          <w:color w:val="auto"/>
          <w:sz w:val="21"/>
          <w:szCs w:val="21"/>
          <w:highlight w:val="none"/>
        </w:rPr>
        <w:t>7.4 测量放线</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368980EF">
      <w:pPr>
        <w:pStyle w:val="576"/>
        <w:numPr>
          <w:ilvl w:val="0"/>
          <w:numId w:val="0"/>
        </w:numPr>
        <w:spacing w:line="400" w:lineRule="exact"/>
        <w:outlineLvl w:val="3"/>
        <w:rPr>
          <w:rFonts w:hint="default" w:ascii="Times New Roman" w:hAnsi="Times New Roman" w:cs="Times New Roman"/>
          <w:color w:val="auto"/>
          <w:sz w:val="21"/>
          <w:highlight w:val="none"/>
        </w:rPr>
      </w:pPr>
      <w:bookmarkStart w:id="3789" w:name="_Toc2042774497"/>
      <w:bookmarkStart w:id="3790" w:name="_Toc879266760"/>
      <w:bookmarkStart w:id="3791" w:name="_Toc298472249"/>
      <w:bookmarkStart w:id="3792" w:name="_Toc666108232"/>
      <w:bookmarkStart w:id="3793" w:name="_Toc1912435594"/>
      <w:r>
        <w:rPr>
          <w:rFonts w:hint="default" w:ascii="Times New Roman" w:hAnsi="Times New Roman" w:cs="Times New Roman"/>
          <w:color w:val="auto"/>
          <w:sz w:val="21"/>
          <w:highlight w:val="none"/>
        </w:rPr>
        <w:t>7.4.1 除专用合同条件另有约定外，承包人应根据国家测绘基准、测绘系统和工程测量技术规范，按基准点（线）以及合同工程精度要求，测设施工控制网，并在专用合同条件约定的期限内，将施工控制网资料报送工程师。</w:t>
      </w:r>
      <w:bookmarkEnd w:id="3789"/>
      <w:bookmarkEnd w:id="3790"/>
      <w:bookmarkEnd w:id="3791"/>
      <w:bookmarkEnd w:id="3792"/>
      <w:bookmarkEnd w:id="3793"/>
    </w:p>
    <w:p w14:paraId="20200F54">
      <w:pPr>
        <w:pStyle w:val="576"/>
        <w:numPr>
          <w:ilvl w:val="0"/>
          <w:numId w:val="0"/>
        </w:numPr>
        <w:spacing w:line="400" w:lineRule="exact"/>
        <w:outlineLvl w:val="3"/>
        <w:rPr>
          <w:rFonts w:hint="default" w:ascii="Times New Roman" w:hAnsi="Times New Roman" w:cs="Times New Roman"/>
          <w:color w:val="auto"/>
          <w:sz w:val="21"/>
          <w:highlight w:val="none"/>
        </w:rPr>
      </w:pPr>
      <w:bookmarkStart w:id="3794" w:name="_Toc485649023"/>
      <w:bookmarkStart w:id="3795" w:name="_Toc726991718"/>
      <w:bookmarkStart w:id="3796" w:name="_Toc1852168314"/>
      <w:bookmarkStart w:id="3797" w:name="_Toc1092526111"/>
      <w:bookmarkStart w:id="3798" w:name="_Toc2080929556"/>
      <w:r>
        <w:rPr>
          <w:rFonts w:hint="default" w:ascii="Times New Roman" w:hAnsi="Times New Roman" w:cs="Times New Roman"/>
          <w:color w:val="auto"/>
          <w:sz w:val="21"/>
          <w:highlight w:val="none"/>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bookmarkEnd w:id="3794"/>
      <w:bookmarkEnd w:id="3795"/>
      <w:bookmarkEnd w:id="3796"/>
      <w:bookmarkEnd w:id="3797"/>
      <w:bookmarkEnd w:id="3798"/>
    </w:p>
    <w:p w14:paraId="1C6152E0">
      <w:pPr>
        <w:pStyle w:val="576"/>
        <w:numPr>
          <w:ilvl w:val="0"/>
          <w:numId w:val="0"/>
        </w:numPr>
        <w:spacing w:line="400" w:lineRule="exact"/>
        <w:outlineLvl w:val="3"/>
        <w:rPr>
          <w:rFonts w:hint="default" w:ascii="Times New Roman" w:hAnsi="Times New Roman" w:cs="Times New Roman"/>
          <w:color w:val="auto"/>
          <w:sz w:val="21"/>
          <w:highlight w:val="none"/>
        </w:rPr>
      </w:pPr>
      <w:bookmarkStart w:id="3799" w:name="_Toc1358173375"/>
      <w:bookmarkStart w:id="3800" w:name="_Toc2132420685"/>
      <w:bookmarkStart w:id="3801" w:name="_Toc1205071301"/>
      <w:bookmarkStart w:id="3802" w:name="_Toc1996831077"/>
      <w:bookmarkStart w:id="3803" w:name="_Toc988298238"/>
      <w:r>
        <w:rPr>
          <w:rFonts w:hint="default" w:ascii="Times New Roman" w:hAnsi="Times New Roman" w:cs="Times New Roman"/>
          <w:color w:val="auto"/>
          <w:sz w:val="21"/>
          <w:highlight w:val="none"/>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bookmarkEnd w:id="3799"/>
      <w:bookmarkEnd w:id="3800"/>
      <w:bookmarkEnd w:id="3801"/>
      <w:bookmarkEnd w:id="3802"/>
      <w:bookmarkEnd w:id="3803"/>
    </w:p>
    <w:p w14:paraId="1DE6712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04" w:name="_Toc2126324280"/>
      <w:bookmarkStart w:id="3805" w:name="_Toc59203139"/>
      <w:bookmarkStart w:id="3806" w:name="_Toc1016725167"/>
      <w:bookmarkStart w:id="3807" w:name="_Toc647700080"/>
      <w:bookmarkStart w:id="3808" w:name="_Toc210790149"/>
      <w:bookmarkStart w:id="3809" w:name="_Toc145649102"/>
      <w:bookmarkStart w:id="3810" w:name="_Toc32233"/>
      <w:bookmarkStart w:id="3811" w:name="_Toc320021087"/>
      <w:bookmarkStart w:id="3812" w:name="_Toc93343053"/>
      <w:bookmarkStart w:id="3813" w:name="_Toc54862240"/>
      <w:bookmarkStart w:id="3814" w:name="_Toc338753858"/>
      <w:bookmarkStart w:id="3815" w:name="_Toc1867558463"/>
      <w:bookmarkStart w:id="3816" w:name="_Toc363940003"/>
      <w:bookmarkStart w:id="3817" w:name="_Toc485070135"/>
      <w:bookmarkStart w:id="3818" w:name="_Ref531954329"/>
      <w:bookmarkStart w:id="3819" w:name="_Ref531954323"/>
      <w:bookmarkStart w:id="3820" w:name="_Ref4770992"/>
      <w:r>
        <w:rPr>
          <w:rFonts w:hint="default" w:ascii="Times New Roman" w:hAnsi="Times New Roman" w:eastAsia="宋体" w:cs="Times New Roman"/>
          <w:b w:val="0"/>
          <w:bCs/>
          <w:color w:val="auto"/>
          <w:sz w:val="21"/>
          <w:szCs w:val="21"/>
          <w:highlight w:val="none"/>
        </w:rPr>
        <w:t>7.5 现场劳动用工</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77A53FD4">
      <w:pPr>
        <w:pStyle w:val="576"/>
        <w:numPr>
          <w:ilvl w:val="0"/>
          <w:numId w:val="0"/>
        </w:numPr>
        <w:spacing w:line="400" w:lineRule="exact"/>
        <w:outlineLvl w:val="3"/>
        <w:rPr>
          <w:rFonts w:hint="default" w:ascii="Times New Roman" w:hAnsi="Times New Roman" w:cs="Times New Roman"/>
          <w:color w:val="auto"/>
          <w:sz w:val="21"/>
          <w:highlight w:val="none"/>
        </w:rPr>
      </w:pPr>
      <w:bookmarkStart w:id="3821" w:name="_Toc1512188758"/>
      <w:bookmarkStart w:id="3822" w:name="_Toc801806713"/>
      <w:bookmarkStart w:id="3823" w:name="_Toc1415041405"/>
      <w:bookmarkStart w:id="3824" w:name="_Toc1575325603"/>
      <w:bookmarkStart w:id="3825" w:name="_Toc241194287"/>
      <w:r>
        <w:rPr>
          <w:rFonts w:hint="default" w:ascii="Times New Roman" w:hAnsi="Times New Roman" w:cs="Times New Roman"/>
          <w:color w:val="auto"/>
          <w:sz w:val="21"/>
          <w:highlight w:val="none"/>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bookmarkEnd w:id="3821"/>
      <w:bookmarkEnd w:id="3822"/>
      <w:bookmarkEnd w:id="3823"/>
      <w:bookmarkEnd w:id="3824"/>
      <w:bookmarkEnd w:id="3825"/>
    </w:p>
    <w:p w14:paraId="1CA9A472">
      <w:pPr>
        <w:pStyle w:val="576"/>
        <w:numPr>
          <w:ilvl w:val="0"/>
          <w:numId w:val="0"/>
        </w:numPr>
        <w:spacing w:line="400" w:lineRule="exact"/>
        <w:outlineLvl w:val="3"/>
        <w:rPr>
          <w:rFonts w:hint="default" w:ascii="Times New Roman" w:hAnsi="Times New Roman" w:cs="Times New Roman"/>
          <w:color w:val="auto"/>
          <w:sz w:val="21"/>
          <w:highlight w:val="none"/>
        </w:rPr>
      </w:pPr>
      <w:bookmarkStart w:id="3826" w:name="_Toc24060018"/>
      <w:bookmarkStart w:id="3827" w:name="_Toc1996254426"/>
      <w:bookmarkStart w:id="3828" w:name="_Toc1027801264"/>
      <w:bookmarkStart w:id="3829" w:name="_Toc364967942"/>
      <w:bookmarkStart w:id="3830" w:name="_Toc522085001"/>
      <w:r>
        <w:rPr>
          <w:rFonts w:hint="default" w:ascii="Times New Roman" w:hAnsi="Times New Roman" w:cs="Times New Roman"/>
          <w:color w:val="auto"/>
          <w:sz w:val="21"/>
          <w:highlight w:val="none"/>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bookmarkEnd w:id="3826"/>
      <w:bookmarkEnd w:id="3827"/>
      <w:bookmarkEnd w:id="3828"/>
      <w:bookmarkEnd w:id="3829"/>
      <w:bookmarkEnd w:id="3830"/>
    </w:p>
    <w:p w14:paraId="48F18CA1">
      <w:pPr>
        <w:pStyle w:val="576"/>
        <w:numPr>
          <w:ilvl w:val="0"/>
          <w:numId w:val="0"/>
        </w:numPr>
        <w:spacing w:line="400" w:lineRule="exact"/>
        <w:outlineLvl w:val="3"/>
        <w:rPr>
          <w:rFonts w:hint="default" w:ascii="Times New Roman" w:hAnsi="Times New Roman" w:cs="Times New Roman"/>
          <w:color w:val="auto"/>
          <w:sz w:val="21"/>
          <w:highlight w:val="none"/>
        </w:rPr>
      </w:pPr>
      <w:bookmarkStart w:id="3831" w:name="_Toc1564337050"/>
      <w:bookmarkStart w:id="3832" w:name="_Toc2025052906"/>
      <w:bookmarkStart w:id="3833" w:name="_Toc20105107"/>
      <w:bookmarkStart w:id="3834" w:name="_Toc295784685"/>
      <w:bookmarkStart w:id="3835" w:name="_Toc1310454114"/>
      <w:r>
        <w:rPr>
          <w:rFonts w:hint="default" w:ascii="Times New Roman" w:hAnsi="Times New Roman" w:cs="Times New Roman"/>
          <w:color w:val="auto"/>
          <w:sz w:val="21"/>
          <w:highlight w:val="none"/>
        </w:rPr>
        <w:t>7.5.3 承包人应当按照相关法律法规的要求，进行劳动用工管理和建筑工人工资支付。</w:t>
      </w:r>
      <w:bookmarkEnd w:id="3831"/>
      <w:bookmarkEnd w:id="3832"/>
      <w:bookmarkEnd w:id="3833"/>
      <w:bookmarkEnd w:id="3834"/>
      <w:bookmarkEnd w:id="3835"/>
    </w:p>
    <w:p w14:paraId="5E55AD2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36" w:name="_Toc1086546174"/>
      <w:bookmarkStart w:id="3837" w:name="_Ref41554059"/>
      <w:bookmarkStart w:id="3838" w:name="_Toc17234"/>
      <w:bookmarkStart w:id="3839" w:name="_Toc637902186"/>
      <w:bookmarkStart w:id="3840" w:name="_Toc1816402299"/>
      <w:bookmarkStart w:id="3841" w:name="_Toc59203140"/>
      <w:bookmarkStart w:id="3842" w:name="_Toc54862241"/>
      <w:bookmarkStart w:id="3843" w:name="_Toc85147170"/>
      <w:bookmarkStart w:id="3844" w:name="_Toc533427444"/>
      <w:bookmarkStart w:id="3845" w:name="_Toc21605255"/>
      <w:bookmarkStart w:id="3846" w:name="_Toc132194523"/>
      <w:bookmarkStart w:id="3847" w:name="_Toc871355895"/>
      <w:bookmarkStart w:id="3848" w:name="_Toc945631374"/>
      <w:bookmarkStart w:id="3849" w:name="_Toc1432998588"/>
      <w:bookmarkStart w:id="3850" w:name="_Toc2076400035"/>
      <w:r>
        <w:rPr>
          <w:rFonts w:hint="default" w:ascii="Times New Roman" w:hAnsi="Times New Roman" w:eastAsia="宋体" w:cs="Times New Roman"/>
          <w:b w:val="0"/>
          <w:bCs/>
          <w:color w:val="auto"/>
          <w:sz w:val="21"/>
          <w:szCs w:val="21"/>
          <w:highlight w:val="none"/>
        </w:rPr>
        <w:t>7.6 安全文明施工</w:t>
      </w:r>
      <w:bookmarkEnd w:id="3818"/>
      <w:bookmarkEnd w:id="3819"/>
      <w:bookmarkEnd w:id="3820"/>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4CDFB4E4">
      <w:pPr>
        <w:pStyle w:val="576"/>
        <w:numPr>
          <w:ilvl w:val="0"/>
          <w:numId w:val="0"/>
        </w:numPr>
        <w:spacing w:line="400" w:lineRule="exact"/>
        <w:outlineLvl w:val="3"/>
        <w:rPr>
          <w:rFonts w:hint="default" w:ascii="Times New Roman" w:hAnsi="Times New Roman" w:cs="Times New Roman"/>
          <w:color w:val="auto"/>
          <w:sz w:val="21"/>
          <w:highlight w:val="none"/>
        </w:rPr>
      </w:pPr>
      <w:bookmarkStart w:id="3851" w:name="_Ref18990822"/>
      <w:bookmarkStart w:id="3852" w:name="_Toc1852666781"/>
      <w:bookmarkStart w:id="3853" w:name="_Toc1850128095"/>
      <w:bookmarkStart w:id="3854" w:name="_Toc352343912"/>
      <w:bookmarkStart w:id="3855" w:name="_Toc1218095380"/>
      <w:bookmarkStart w:id="3856" w:name="_Toc907888347"/>
      <w:r>
        <w:rPr>
          <w:rFonts w:hint="default" w:ascii="Times New Roman" w:hAnsi="Times New Roman" w:cs="Times New Roman"/>
          <w:color w:val="auto"/>
          <w:sz w:val="21"/>
          <w:highlight w:val="none"/>
        </w:rPr>
        <w:t>7.6.1 安全生产要求</w:t>
      </w:r>
      <w:bookmarkEnd w:id="3851"/>
      <w:bookmarkEnd w:id="3852"/>
      <w:bookmarkEnd w:id="3853"/>
      <w:bookmarkEnd w:id="3854"/>
      <w:bookmarkEnd w:id="3855"/>
      <w:bookmarkEnd w:id="3856"/>
    </w:p>
    <w:p w14:paraId="6EC721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7DD259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35524C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因安全生产需要暂停施工的，按照第8.9款[暂停工作]的约定执行。</w:t>
      </w:r>
    </w:p>
    <w:p w14:paraId="37B5C41A">
      <w:pPr>
        <w:pStyle w:val="576"/>
        <w:numPr>
          <w:ilvl w:val="0"/>
          <w:numId w:val="0"/>
        </w:numPr>
        <w:spacing w:line="400" w:lineRule="exact"/>
        <w:outlineLvl w:val="3"/>
        <w:rPr>
          <w:rFonts w:hint="default" w:ascii="Times New Roman" w:hAnsi="Times New Roman" w:cs="Times New Roman"/>
          <w:color w:val="auto"/>
          <w:sz w:val="21"/>
          <w:highlight w:val="none"/>
        </w:rPr>
      </w:pPr>
      <w:bookmarkStart w:id="3857" w:name="_Toc1054741205"/>
      <w:bookmarkStart w:id="3858" w:name="_Toc1004702018"/>
      <w:bookmarkStart w:id="3859" w:name="_Toc1241752564"/>
      <w:bookmarkStart w:id="3860" w:name="_Toc139020818"/>
      <w:bookmarkStart w:id="3861" w:name="_Toc424837488"/>
      <w:r>
        <w:rPr>
          <w:rFonts w:hint="default" w:ascii="Times New Roman" w:hAnsi="Times New Roman" w:cs="Times New Roman"/>
          <w:color w:val="auto"/>
          <w:sz w:val="21"/>
          <w:highlight w:val="none"/>
        </w:rPr>
        <w:t>7.6.2 安全生产保证措施</w:t>
      </w:r>
      <w:bookmarkEnd w:id="3857"/>
      <w:bookmarkEnd w:id="3858"/>
      <w:bookmarkEnd w:id="3859"/>
      <w:bookmarkEnd w:id="3860"/>
      <w:bookmarkEnd w:id="3861"/>
    </w:p>
    <w:p w14:paraId="0478B93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2628D9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59952C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2FB8E635">
      <w:pPr>
        <w:pStyle w:val="576"/>
        <w:numPr>
          <w:ilvl w:val="0"/>
          <w:numId w:val="0"/>
        </w:numPr>
        <w:spacing w:line="400" w:lineRule="exact"/>
        <w:outlineLvl w:val="3"/>
        <w:rPr>
          <w:rFonts w:hint="default" w:ascii="Times New Roman" w:hAnsi="Times New Roman" w:cs="Times New Roman"/>
          <w:color w:val="auto"/>
          <w:sz w:val="21"/>
          <w:highlight w:val="none"/>
        </w:rPr>
      </w:pPr>
      <w:bookmarkStart w:id="3862" w:name="_Toc520231307"/>
      <w:bookmarkStart w:id="3863" w:name="_Toc1113512072"/>
      <w:bookmarkStart w:id="3864" w:name="_Ref18990840"/>
      <w:bookmarkStart w:id="3865" w:name="_Toc703452289"/>
      <w:bookmarkStart w:id="3866" w:name="_Toc1104755946"/>
      <w:bookmarkStart w:id="3867" w:name="_Toc2109259990"/>
      <w:r>
        <w:rPr>
          <w:rFonts w:hint="default" w:ascii="Times New Roman" w:hAnsi="Times New Roman" w:cs="Times New Roman"/>
          <w:color w:val="auto"/>
          <w:sz w:val="21"/>
          <w:highlight w:val="none"/>
        </w:rPr>
        <w:t>7.6.3 文明施工</w:t>
      </w:r>
      <w:bookmarkEnd w:id="3862"/>
      <w:bookmarkEnd w:id="3863"/>
      <w:bookmarkEnd w:id="3864"/>
      <w:bookmarkEnd w:id="3865"/>
      <w:bookmarkEnd w:id="3866"/>
      <w:bookmarkEnd w:id="3867"/>
    </w:p>
    <w:p w14:paraId="126148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7A1515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6E5C5D69">
      <w:pPr>
        <w:pStyle w:val="576"/>
        <w:numPr>
          <w:ilvl w:val="0"/>
          <w:numId w:val="0"/>
        </w:numPr>
        <w:spacing w:line="400" w:lineRule="exact"/>
        <w:outlineLvl w:val="3"/>
        <w:rPr>
          <w:rFonts w:hint="default" w:ascii="Times New Roman" w:hAnsi="Times New Roman" w:cs="Times New Roman"/>
          <w:color w:val="auto"/>
          <w:sz w:val="21"/>
          <w:highlight w:val="none"/>
        </w:rPr>
      </w:pPr>
      <w:bookmarkStart w:id="3868" w:name="_Toc662032143"/>
      <w:bookmarkStart w:id="3869" w:name="_Toc941471105"/>
      <w:bookmarkStart w:id="3870" w:name="_Toc322945839"/>
      <w:bookmarkStart w:id="3871" w:name="_Toc1339488484"/>
      <w:bookmarkStart w:id="3872" w:name="_Toc1394689885"/>
      <w:r>
        <w:rPr>
          <w:rFonts w:hint="default" w:ascii="Times New Roman" w:hAnsi="Times New Roman" w:cs="Times New Roman"/>
          <w:color w:val="auto"/>
          <w:sz w:val="21"/>
          <w:highlight w:val="none"/>
        </w:rPr>
        <w:t>7.6.4 事故处理</w:t>
      </w:r>
      <w:bookmarkEnd w:id="3868"/>
      <w:bookmarkEnd w:id="3869"/>
      <w:bookmarkEnd w:id="3870"/>
      <w:bookmarkEnd w:id="3871"/>
      <w:bookmarkEnd w:id="3872"/>
    </w:p>
    <w:p w14:paraId="69AF7B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96FAD8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76513BAD">
      <w:pPr>
        <w:pStyle w:val="576"/>
        <w:numPr>
          <w:ilvl w:val="0"/>
          <w:numId w:val="0"/>
        </w:numPr>
        <w:spacing w:line="400" w:lineRule="exact"/>
        <w:outlineLvl w:val="3"/>
        <w:rPr>
          <w:rFonts w:hint="default" w:ascii="Times New Roman" w:hAnsi="Times New Roman" w:cs="Times New Roman"/>
          <w:color w:val="auto"/>
          <w:sz w:val="21"/>
          <w:highlight w:val="none"/>
        </w:rPr>
      </w:pPr>
      <w:bookmarkStart w:id="3873" w:name="_Toc677665898"/>
      <w:bookmarkStart w:id="3874" w:name="_Toc1164569848"/>
      <w:bookmarkStart w:id="3875" w:name="_Toc1567414992"/>
      <w:bookmarkStart w:id="3876" w:name="_Toc1701509469"/>
      <w:bookmarkStart w:id="3877" w:name="_Toc1791191848"/>
      <w:r>
        <w:rPr>
          <w:rFonts w:hint="default" w:ascii="Times New Roman" w:hAnsi="Times New Roman" w:cs="Times New Roman"/>
          <w:color w:val="auto"/>
          <w:sz w:val="21"/>
          <w:highlight w:val="none"/>
        </w:rPr>
        <w:t>7.6.5 安全生产责任</w:t>
      </w:r>
      <w:bookmarkEnd w:id="3873"/>
      <w:bookmarkEnd w:id="3874"/>
      <w:bookmarkEnd w:id="3875"/>
      <w:bookmarkEnd w:id="3876"/>
      <w:bookmarkEnd w:id="3877"/>
    </w:p>
    <w:p w14:paraId="38AD5D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发包人应负责赔偿以下各种情况造成的损失：</w:t>
      </w:r>
    </w:p>
    <w:p w14:paraId="7DF20E3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工程或工程的任何部分对土地的占用所造成的第三者财产损失；</w:t>
      </w:r>
    </w:p>
    <w:p w14:paraId="161353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由于发包人原因在施工现场及其毗邻地带、履行合同工作中造成的第三者人身伤亡和财产损失；</w:t>
      </w:r>
    </w:p>
    <w:p w14:paraId="63BB45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由于发包人原因对发包人自身、承包人、工程师造成的人身伤害和财产损失。</w:t>
      </w:r>
    </w:p>
    <w:p w14:paraId="34D9EE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承包人应负责赔偿由于承包人原因在施工现场及其毗邻地带、履行合同工作中造成的第三者人身伤亡和财产损失。</w:t>
      </w:r>
    </w:p>
    <w:p w14:paraId="50C825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如果上述损失是由于发包人和承包人共同原因导致的，则双方应根据过错情况按比例承担。</w:t>
      </w:r>
    </w:p>
    <w:p w14:paraId="57D5B26D">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78" w:name="_Toc54862242"/>
      <w:bookmarkStart w:id="3879" w:name="_Toc810415691"/>
      <w:bookmarkStart w:id="3880" w:name="_Toc1128190410"/>
      <w:bookmarkStart w:id="3881" w:name="_Toc193836010"/>
      <w:bookmarkStart w:id="3882" w:name="_Toc1955078637"/>
      <w:bookmarkStart w:id="3883" w:name="_Toc1324323425"/>
      <w:bookmarkStart w:id="3884" w:name="_Toc700847640"/>
      <w:bookmarkStart w:id="3885" w:name="_Toc103914594"/>
      <w:bookmarkStart w:id="3886" w:name="_Ref11874562"/>
      <w:bookmarkStart w:id="3887" w:name="_Toc1074173375"/>
      <w:bookmarkStart w:id="3888" w:name="_Toc1876548525"/>
      <w:bookmarkStart w:id="3889" w:name="_Toc1376311933"/>
      <w:bookmarkStart w:id="3890" w:name="_Ref41554069"/>
      <w:bookmarkStart w:id="3891" w:name="_Toc1455672095"/>
      <w:bookmarkStart w:id="3892" w:name="_Toc17209"/>
      <w:bookmarkStart w:id="3893" w:name="_Toc59203141"/>
      <w:r>
        <w:rPr>
          <w:rFonts w:hint="default" w:ascii="Times New Roman" w:hAnsi="Times New Roman" w:eastAsia="宋体" w:cs="Times New Roman"/>
          <w:b w:val="0"/>
          <w:bCs/>
          <w:color w:val="auto"/>
          <w:sz w:val="21"/>
          <w:szCs w:val="21"/>
          <w:highlight w:val="none"/>
        </w:rPr>
        <w:t>7.7 职业健康</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0AB3C3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承包人应遵守适用的职业健康的法律和合同约定（包括对雇用、职业健康、安全、福利等方面的规定），负责现场实施过程中其人员的职业健康和保护，包括：</w:t>
      </w:r>
    </w:p>
    <w:p w14:paraId="0649D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2010A2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承包人应依法为承包人</w:t>
      </w:r>
      <w:bookmarkStart w:id="3894" w:name="_Hlk46339538"/>
      <w:r>
        <w:rPr>
          <w:rFonts w:hint="default" w:ascii="Times New Roman" w:hAnsi="Times New Roman" w:cs="Times New Roman"/>
          <w:color w:val="auto"/>
          <w:szCs w:val="21"/>
          <w:highlight w:val="none"/>
        </w:rPr>
        <w:t>员工及承包人聘用的第三方人员</w:t>
      </w:r>
      <w:bookmarkEnd w:id="3894"/>
      <w:r>
        <w:rPr>
          <w:rFonts w:hint="default" w:ascii="Times New Roman" w:hAnsi="Times New Roman" w:cs="Times New Roman"/>
          <w:color w:val="auto"/>
          <w:szCs w:val="21"/>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18297E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402651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0038A3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14152F1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895" w:name="_Toc1503877459"/>
      <w:bookmarkStart w:id="3896" w:name="_Toc603763400"/>
      <w:bookmarkStart w:id="3897" w:name="_Toc846659207"/>
      <w:bookmarkStart w:id="3898" w:name="_Toc26640"/>
      <w:bookmarkStart w:id="3899" w:name="_Ref11874570"/>
      <w:bookmarkStart w:id="3900" w:name="_Toc123953283"/>
      <w:bookmarkStart w:id="3901" w:name="_Toc1499099300"/>
      <w:bookmarkStart w:id="3902" w:name="_Toc658261402"/>
      <w:bookmarkStart w:id="3903" w:name="_Toc2020187654"/>
      <w:bookmarkStart w:id="3904" w:name="_Toc2044161382"/>
      <w:bookmarkStart w:id="3905" w:name="_Toc54862243"/>
      <w:bookmarkStart w:id="3906" w:name="_Toc2059036211"/>
      <w:bookmarkStart w:id="3907" w:name="_Toc2065443967"/>
      <w:bookmarkStart w:id="3908" w:name="_Toc1828738808"/>
      <w:bookmarkStart w:id="3909" w:name="_Toc59203142"/>
      <w:r>
        <w:rPr>
          <w:rFonts w:hint="default" w:ascii="Times New Roman" w:hAnsi="Times New Roman" w:eastAsia="宋体" w:cs="Times New Roman"/>
          <w:b w:val="0"/>
          <w:bCs/>
          <w:color w:val="auto"/>
          <w:sz w:val="21"/>
          <w:szCs w:val="21"/>
          <w:highlight w:val="none"/>
        </w:rPr>
        <w:t>7.8 环境保护</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p>
    <w:p w14:paraId="5F0CA25E">
      <w:pPr>
        <w:pStyle w:val="576"/>
        <w:numPr>
          <w:ilvl w:val="0"/>
          <w:numId w:val="0"/>
        </w:numPr>
        <w:spacing w:line="400" w:lineRule="exact"/>
        <w:outlineLvl w:val="3"/>
        <w:rPr>
          <w:rFonts w:hint="default" w:ascii="Times New Roman" w:hAnsi="Times New Roman" w:cs="Times New Roman"/>
          <w:color w:val="auto"/>
          <w:sz w:val="21"/>
          <w:highlight w:val="none"/>
        </w:rPr>
      </w:pPr>
      <w:bookmarkStart w:id="3910" w:name="_Toc5605716"/>
      <w:bookmarkStart w:id="3911" w:name="_Toc288360964"/>
      <w:bookmarkStart w:id="3912" w:name="_Toc1494784955"/>
      <w:bookmarkStart w:id="3913" w:name="_Toc524914884"/>
      <w:bookmarkStart w:id="3914" w:name="_Toc1033627763"/>
      <w:r>
        <w:rPr>
          <w:rFonts w:hint="default" w:ascii="Times New Roman" w:hAnsi="Times New Roman" w:cs="Times New Roman"/>
          <w:color w:val="auto"/>
          <w:sz w:val="21"/>
          <w:highlight w:val="none"/>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bookmarkEnd w:id="3910"/>
      <w:bookmarkEnd w:id="3911"/>
      <w:bookmarkEnd w:id="3912"/>
      <w:bookmarkEnd w:id="3913"/>
      <w:bookmarkEnd w:id="3914"/>
    </w:p>
    <w:p w14:paraId="026DDE91">
      <w:pPr>
        <w:pStyle w:val="576"/>
        <w:numPr>
          <w:ilvl w:val="0"/>
          <w:numId w:val="0"/>
        </w:numPr>
        <w:spacing w:line="400" w:lineRule="exact"/>
        <w:outlineLvl w:val="3"/>
        <w:rPr>
          <w:rFonts w:hint="default" w:ascii="Times New Roman" w:hAnsi="Times New Roman" w:cs="Times New Roman"/>
          <w:color w:val="auto"/>
          <w:sz w:val="21"/>
          <w:highlight w:val="none"/>
        </w:rPr>
      </w:pPr>
      <w:bookmarkStart w:id="3915" w:name="_Toc1237389871"/>
      <w:bookmarkStart w:id="3916" w:name="_Toc1753409175"/>
      <w:bookmarkStart w:id="3917" w:name="_Toc231835545"/>
      <w:bookmarkStart w:id="3918" w:name="_Toc1976788074"/>
      <w:bookmarkStart w:id="3919" w:name="_Toc22152785"/>
      <w:r>
        <w:rPr>
          <w:rFonts w:hint="default" w:ascii="Times New Roman" w:hAnsi="Times New Roman" w:cs="Times New Roman"/>
          <w:color w:val="auto"/>
          <w:sz w:val="21"/>
          <w:highlight w:val="none"/>
        </w:rPr>
        <w:t>7.8.2 承包人应采取措施，并负责控制和（或）处理现场的粉尘、废气、废水、固体废物和噪声对环境的污染和危害。因此发生的伤害、赔偿、罚款等费用增加，和（或）竣工日期延误，由承包人负责。</w:t>
      </w:r>
      <w:bookmarkEnd w:id="3915"/>
      <w:bookmarkEnd w:id="3916"/>
      <w:bookmarkEnd w:id="3917"/>
      <w:bookmarkEnd w:id="3918"/>
      <w:bookmarkEnd w:id="3919"/>
    </w:p>
    <w:p w14:paraId="4233F6B9">
      <w:pPr>
        <w:pStyle w:val="576"/>
        <w:numPr>
          <w:ilvl w:val="0"/>
          <w:numId w:val="0"/>
        </w:numPr>
        <w:spacing w:line="400" w:lineRule="exact"/>
        <w:outlineLvl w:val="3"/>
        <w:rPr>
          <w:rFonts w:hint="default" w:ascii="Times New Roman" w:hAnsi="Times New Roman" w:cs="Times New Roman"/>
          <w:color w:val="auto"/>
          <w:sz w:val="21"/>
          <w:highlight w:val="none"/>
        </w:rPr>
      </w:pPr>
      <w:bookmarkStart w:id="3920" w:name="_Toc505672757"/>
      <w:bookmarkStart w:id="3921" w:name="_Toc2112202909"/>
      <w:bookmarkStart w:id="3922" w:name="_Toc40918251"/>
      <w:bookmarkStart w:id="3923" w:name="_Toc356756446"/>
      <w:bookmarkStart w:id="3924" w:name="_Toc235864048"/>
      <w:r>
        <w:rPr>
          <w:rFonts w:hint="default" w:ascii="Times New Roman" w:hAnsi="Times New Roman" w:cs="Times New Roman"/>
          <w:color w:val="auto"/>
          <w:sz w:val="21"/>
          <w:highlight w:val="none"/>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bookmarkEnd w:id="3920"/>
      <w:bookmarkEnd w:id="3921"/>
      <w:bookmarkEnd w:id="3922"/>
      <w:bookmarkEnd w:id="3923"/>
      <w:bookmarkEnd w:id="3924"/>
    </w:p>
    <w:p w14:paraId="71052DB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25" w:name="_Toc1442622350"/>
      <w:bookmarkStart w:id="3926" w:name="_Toc1231215421"/>
      <w:bookmarkStart w:id="3927" w:name="_Ref531954344"/>
      <w:bookmarkStart w:id="3928" w:name="_Ref531954340"/>
      <w:bookmarkStart w:id="3929" w:name="_Toc1095998948"/>
      <w:bookmarkStart w:id="3930" w:name="_Toc400803239"/>
      <w:bookmarkStart w:id="3931" w:name="_Toc59203143"/>
      <w:bookmarkStart w:id="3932" w:name="_Toc1100706771"/>
      <w:bookmarkStart w:id="3933" w:name="_Toc1906041550"/>
      <w:bookmarkStart w:id="3934" w:name="_Toc580495697"/>
      <w:bookmarkStart w:id="3935" w:name="_Toc54862244"/>
      <w:bookmarkStart w:id="3936" w:name="_Toc3344"/>
      <w:bookmarkStart w:id="3937" w:name="_Toc1453865537"/>
      <w:bookmarkStart w:id="3938" w:name="_Toc215114653"/>
      <w:bookmarkStart w:id="3939" w:name="_Toc1718313016"/>
      <w:bookmarkStart w:id="3940" w:name="_Toc484080152"/>
      <w:bookmarkStart w:id="3941" w:name="_Ref4771116"/>
      <w:r>
        <w:rPr>
          <w:rFonts w:hint="default" w:ascii="Times New Roman" w:hAnsi="Times New Roman" w:eastAsia="宋体" w:cs="Times New Roman"/>
          <w:b w:val="0"/>
          <w:bCs/>
          <w:color w:val="auto"/>
          <w:sz w:val="21"/>
          <w:szCs w:val="21"/>
          <w:highlight w:val="none"/>
        </w:rPr>
        <w:t>7.9 临时性公用设施</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r>
        <w:rPr>
          <w:rFonts w:hint="default" w:ascii="Times New Roman" w:hAnsi="Times New Roman" w:eastAsia="宋体" w:cs="Times New Roman"/>
          <w:b w:val="0"/>
          <w:bCs/>
          <w:color w:val="auto"/>
          <w:sz w:val="21"/>
          <w:szCs w:val="21"/>
          <w:highlight w:val="none"/>
        </w:rPr>
        <w:t xml:space="preserve"> </w:t>
      </w:r>
      <w:bookmarkEnd w:id="3941"/>
    </w:p>
    <w:p w14:paraId="1B897E4E">
      <w:pPr>
        <w:pStyle w:val="576"/>
        <w:numPr>
          <w:ilvl w:val="0"/>
          <w:numId w:val="0"/>
        </w:numPr>
        <w:spacing w:line="400" w:lineRule="exact"/>
        <w:outlineLvl w:val="3"/>
        <w:rPr>
          <w:rFonts w:hint="default" w:ascii="Times New Roman" w:hAnsi="Times New Roman" w:cs="Times New Roman"/>
          <w:color w:val="auto"/>
          <w:sz w:val="21"/>
          <w:highlight w:val="none"/>
        </w:rPr>
      </w:pPr>
      <w:bookmarkStart w:id="3942" w:name="_Toc346079558"/>
      <w:bookmarkStart w:id="3943" w:name="_Toc785944393"/>
      <w:bookmarkStart w:id="3944" w:name="_Toc528375959"/>
      <w:bookmarkStart w:id="3945" w:name="_Toc668392094"/>
      <w:bookmarkStart w:id="3946" w:name="_Toc1965199303"/>
      <w:r>
        <w:rPr>
          <w:rFonts w:hint="default" w:ascii="Times New Roman" w:hAnsi="Times New Roman" w:cs="Times New Roman"/>
          <w:color w:val="auto"/>
          <w:sz w:val="21"/>
          <w:highlight w:val="none"/>
        </w:rPr>
        <w:t>7.9.1 提供临时用水、用电等和节点铺设</w:t>
      </w:r>
      <w:bookmarkEnd w:id="3942"/>
      <w:bookmarkEnd w:id="3943"/>
      <w:bookmarkEnd w:id="3944"/>
      <w:bookmarkEnd w:id="3945"/>
      <w:bookmarkEnd w:id="3946"/>
    </w:p>
    <w:p w14:paraId="3098890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52544A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37D25D74">
      <w:pPr>
        <w:pStyle w:val="576"/>
        <w:numPr>
          <w:ilvl w:val="0"/>
          <w:numId w:val="0"/>
        </w:numPr>
        <w:spacing w:line="400" w:lineRule="exact"/>
        <w:outlineLvl w:val="3"/>
        <w:rPr>
          <w:rFonts w:hint="default" w:ascii="Times New Roman" w:hAnsi="Times New Roman" w:cs="Times New Roman"/>
          <w:color w:val="auto"/>
          <w:sz w:val="21"/>
          <w:highlight w:val="none"/>
        </w:rPr>
      </w:pPr>
      <w:bookmarkStart w:id="3947" w:name="_Toc1288060062"/>
      <w:bookmarkStart w:id="3948" w:name="_Toc2102867698"/>
      <w:bookmarkStart w:id="3949" w:name="_Toc971532699"/>
      <w:bookmarkStart w:id="3950" w:name="_Toc1251368320"/>
      <w:bookmarkStart w:id="3951" w:name="_Toc2071230886"/>
      <w:r>
        <w:rPr>
          <w:rFonts w:hint="default" w:ascii="Times New Roman" w:hAnsi="Times New Roman" w:cs="Times New Roman"/>
          <w:color w:val="auto"/>
          <w:sz w:val="21"/>
          <w:highlight w:val="none"/>
        </w:rPr>
        <w:t>7.9.2 临时用水、用电等</w:t>
      </w:r>
      <w:bookmarkEnd w:id="3947"/>
      <w:bookmarkEnd w:id="3948"/>
      <w:bookmarkEnd w:id="3949"/>
      <w:bookmarkEnd w:id="3950"/>
      <w:bookmarkEnd w:id="3951"/>
    </w:p>
    <w:p w14:paraId="242C6D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70CF60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因承包人未能按合同约定提交上述资料，造成发包人费用增加和竣工日期延误时，由承包人负责。</w:t>
      </w:r>
      <w:bookmarkStart w:id="3952" w:name="_Ref508893743"/>
    </w:p>
    <w:p w14:paraId="15B323C7">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53" w:name="_Toc70395076"/>
      <w:bookmarkStart w:id="3954" w:name="_Toc1818906369"/>
      <w:bookmarkStart w:id="3955" w:name="_Toc1640239795"/>
      <w:bookmarkStart w:id="3956" w:name="_Toc101740286"/>
      <w:bookmarkStart w:id="3957" w:name="_Toc8181"/>
      <w:bookmarkStart w:id="3958" w:name="_Toc1664260804"/>
      <w:bookmarkStart w:id="3959" w:name="_Toc550966832"/>
      <w:bookmarkStart w:id="3960" w:name="_Ref531952239"/>
      <w:bookmarkStart w:id="3961" w:name="_Toc7858910"/>
      <w:bookmarkStart w:id="3962" w:name="_Toc59203144"/>
      <w:bookmarkStart w:id="3963" w:name="_Toc54862245"/>
      <w:bookmarkStart w:id="3964" w:name="_Ref531952248"/>
      <w:bookmarkStart w:id="3965" w:name="_Toc630880324"/>
      <w:bookmarkStart w:id="3966" w:name="_Toc1373849477"/>
      <w:bookmarkStart w:id="3967" w:name="_Toc74832218"/>
      <w:bookmarkStart w:id="3968" w:name="_Toc1847801654"/>
      <w:r>
        <w:rPr>
          <w:rFonts w:hint="default" w:ascii="Times New Roman" w:hAnsi="Times New Roman" w:eastAsia="宋体" w:cs="Times New Roman"/>
          <w:b w:val="0"/>
          <w:bCs/>
          <w:color w:val="auto"/>
          <w:sz w:val="21"/>
          <w:szCs w:val="21"/>
          <w:highlight w:val="none"/>
        </w:rPr>
        <w:t>7.10 现场安保</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09D4F0E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51EFD5D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承包人应将其作业限制在现场区域、合同约定的区域或为履行合同所需的区域内。承包人应采取一切必要的预防措施，以保持承包人的设备和人员处于现场区域内，避免其进入邻近地区。</w:t>
      </w:r>
    </w:p>
    <w:p w14:paraId="0EC058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承包人为履行合同义务而占用的其他场所（如预制加工场所、办公及生活营区） 的安保适用本款前述关于现场安保的规定。</w:t>
      </w:r>
    </w:p>
    <w:p w14:paraId="5694FBB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3969" w:name="_Toc1722455324"/>
      <w:bookmarkStart w:id="3970" w:name="_Toc451790838"/>
      <w:bookmarkStart w:id="3971" w:name="_Toc1439856150"/>
      <w:bookmarkStart w:id="3972" w:name="_Toc1606001475"/>
      <w:bookmarkStart w:id="3973" w:name="_Toc679026251"/>
      <w:bookmarkStart w:id="3974" w:name="_Toc307104929"/>
      <w:bookmarkStart w:id="3975" w:name="_Toc1303746614"/>
      <w:bookmarkStart w:id="3976" w:name="_Toc1698758029"/>
      <w:bookmarkStart w:id="3977" w:name="_Toc1998703554"/>
      <w:bookmarkStart w:id="3978" w:name="_Toc668081691"/>
      <w:bookmarkStart w:id="3979" w:name="_Toc59203145"/>
      <w:bookmarkStart w:id="3980" w:name="_Toc27726"/>
      <w:bookmarkStart w:id="3981" w:name="_Toc54862246"/>
      <w:bookmarkStart w:id="3982" w:name="_Toc1801392960"/>
      <w:r>
        <w:rPr>
          <w:rFonts w:hint="default" w:ascii="Times New Roman" w:hAnsi="Times New Roman" w:eastAsia="宋体" w:cs="Times New Roman"/>
          <w:b w:val="0"/>
          <w:bCs/>
          <w:color w:val="auto"/>
          <w:sz w:val="21"/>
          <w:szCs w:val="21"/>
          <w:highlight w:val="none"/>
        </w:rPr>
        <w:t>7.11 工程照管</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3F8EF4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自开始现场施工日期起至发包人应当接收工程之日止，承包人应承担工程现场、材料、设备及承包人文件的照管和维护工作。</w:t>
      </w:r>
    </w:p>
    <w:p w14:paraId="364727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如部分工程于竣工验收前提前交付发包人的，则自交付之日起，该部分工程照管及维护职责由发包人承担。</w:t>
      </w:r>
    </w:p>
    <w:p w14:paraId="1E714EC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如发包人及承包人进行竣工验收时尚有部分未竣工工程的，承包人应负责该未竣工工程的照管和维护工作，直至竣工后移交给发包人。</w:t>
      </w:r>
    </w:p>
    <w:p w14:paraId="517F550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如合同解除或终止的，承包人自合同解除或终止之日起不再对工程承担照管和维护义务。</w:t>
      </w:r>
    </w:p>
    <w:p w14:paraId="4C79414B">
      <w:pPr>
        <w:pStyle w:val="3"/>
        <w:rPr>
          <w:rFonts w:hint="default" w:ascii="Times New Roman" w:hAnsi="Times New Roman" w:eastAsia="宋体" w:cs="Times New Roman"/>
          <w:b/>
          <w:color w:val="auto"/>
          <w:sz w:val="24"/>
          <w:szCs w:val="24"/>
          <w:highlight w:val="none"/>
        </w:rPr>
      </w:pPr>
      <w:bookmarkStart w:id="3983" w:name="_Toc1535798214"/>
      <w:bookmarkStart w:id="3984" w:name="_Toc54862247"/>
      <w:bookmarkStart w:id="3985" w:name="_Toc573129771"/>
      <w:bookmarkStart w:id="3986" w:name="_Toc1189725284"/>
      <w:bookmarkStart w:id="3987" w:name="_Toc1954548444"/>
      <w:bookmarkStart w:id="3988" w:name="_Toc918825383"/>
      <w:bookmarkStart w:id="3989" w:name="_Toc6173"/>
      <w:bookmarkStart w:id="3990" w:name="_Toc1909881211"/>
      <w:bookmarkStart w:id="3991" w:name="_Ref508998009"/>
      <w:bookmarkStart w:id="3992" w:name="_Toc59203146"/>
      <w:bookmarkStart w:id="3993" w:name="_Toc1564008316"/>
      <w:bookmarkStart w:id="3994" w:name="_Toc1972336768"/>
      <w:bookmarkStart w:id="3995" w:name="_Toc2058789153"/>
      <w:bookmarkStart w:id="3996" w:name="_Toc1009998928"/>
      <w:bookmarkStart w:id="3997" w:name="_Toc1050344960"/>
      <w:bookmarkStart w:id="3998" w:name="_Ref531954505"/>
      <w:bookmarkStart w:id="3999" w:name="_Ref531954518"/>
      <w:r>
        <w:rPr>
          <w:rFonts w:hint="default" w:ascii="Times New Roman" w:hAnsi="Times New Roman" w:eastAsia="宋体" w:cs="Times New Roman"/>
          <w:b/>
          <w:color w:val="auto"/>
          <w:sz w:val="24"/>
          <w:szCs w:val="24"/>
          <w:highlight w:val="none"/>
        </w:rPr>
        <w:t>第8条 工期和进度</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14:paraId="36AB149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00" w:name="_Ref532362072"/>
      <w:bookmarkStart w:id="4001" w:name="_Ref532362777"/>
      <w:bookmarkStart w:id="4002" w:name="_Toc964893566"/>
      <w:bookmarkStart w:id="4003" w:name="_Toc1543883187"/>
      <w:bookmarkStart w:id="4004" w:name="_Toc1522204860"/>
      <w:bookmarkStart w:id="4005" w:name="_Toc230050056"/>
      <w:bookmarkStart w:id="4006" w:name="_Ref532362075"/>
      <w:bookmarkStart w:id="4007" w:name="_Toc913459657"/>
      <w:bookmarkStart w:id="4008" w:name="_Toc1982038635"/>
      <w:bookmarkStart w:id="4009" w:name="_Toc2136703875"/>
      <w:bookmarkStart w:id="4010" w:name="_Toc16976"/>
      <w:bookmarkStart w:id="4011" w:name="_Toc1545993138"/>
      <w:bookmarkStart w:id="4012" w:name="_Toc54862248"/>
      <w:bookmarkStart w:id="4013" w:name="_Toc339058502"/>
      <w:bookmarkStart w:id="4014" w:name="_Toc59203147"/>
      <w:bookmarkStart w:id="4015" w:name="_Toc129830807"/>
      <w:bookmarkStart w:id="4016" w:name="_Ref532362774"/>
      <w:bookmarkStart w:id="4017" w:name="_Toc1956779968"/>
      <w:r>
        <w:rPr>
          <w:rFonts w:hint="default" w:ascii="Times New Roman" w:hAnsi="Times New Roman" w:eastAsia="宋体" w:cs="Times New Roman"/>
          <w:b w:val="0"/>
          <w:bCs/>
          <w:color w:val="auto"/>
          <w:sz w:val="21"/>
          <w:szCs w:val="21"/>
          <w:highlight w:val="none"/>
        </w:rPr>
        <w:t>8.1 开始工作</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14:paraId="4DA2D1A7">
      <w:pPr>
        <w:pStyle w:val="576"/>
        <w:numPr>
          <w:ilvl w:val="0"/>
          <w:numId w:val="0"/>
        </w:numPr>
        <w:spacing w:line="400" w:lineRule="exact"/>
        <w:outlineLvl w:val="3"/>
        <w:rPr>
          <w:rFonts w:hint="default" w:ascii="Times New Roman" w:hAnsi="Times New Roman" w:cs="Times New Roman"/>
          <w:color w:val="auto"/>
          <w:sz w:val="21"/>
          <w:highlight w:val="none"/>
        </w:rPr>
      </w:pPr>
      <w:bookmarkStart w:id="4018" w:name="_Toc2120879241"/>
      <w:bookmarkStart w:id="4019" w:name="_Ref4428890"/>
      <w:bookmarkStart w:id="4020" w:name="_Toc1503518476"/>
      <w:bookmarkStart w:id="4021" w:name="_Toc800318950"/>
      <w:bookmarkStart w:id="4022" w:name="_Toc935149073"/>
      <w:bookmarkStart w:id="4023" w:name="_Toc1902366473"/>
      <w:r>
        <w:rPr>
          <w:rFonts w:hint="default" w:ascii="Times New Roman" w:hAnsi="Times New Roman" w:cs="Times New Roman"/>
          <w:color w:val="auto"/>
          <w:sz w:val="21"/>
          <w:highlight w:val="none"/>
        </w:rPr>
        <w:t>8.1.1 开始工作准备</w:t>
      </w:r>
      <w:bookmarkEnd w:id="4018"/>
      <w:bookmarkEnd w:id="4019"/>
      <w:bookmarkEnd w:id="4020"/>
      <w:bookmarkEnd w:id="4021"/>
      <w:bookmarkEnd w:id="4022"/>
      <w:bookmarkEnd w:id="4023"/>
    </w:p>
    <w:p w14:paraId="4FEFFF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合同当事人应按专用合同条件约定完成开始工作准备工作。</w:t>
      </w:r>
    </w:p>
    <w:p w14:paraId="6FFD381E">
      <w:pPr>
        <w:pStyle w:val="576"/>
        <w:numPr>
          <w:ilvl w:val="0"/>
          <w:numId w:val="0"/>
        </w:numPr>
        <w:spacing w:line="400" w:lineRule="exact"/>
        <w:outlineLvl w:val="3"/>
        <w:rPr>
          <w:rFonts w:hint="default" w:ascii="Times New Roman" w:hAnsi="Times New Roman" w:cs="Times New Roman"/>
          <w:color w:val="auto"/>
          <w:sz w:val="21"/>
          <w:highlight w:val="none"/>
        </w:rPr>
      </w:pPr>
      <w:bookmarkStart w:id="4024" w:name="_Ref536790534"/>
      <w:bookmarkStart w:id="4025" w:name="_Toc618725515"/>
      <w:bookmarkStart w:id="4026" w:name="_Toc612361103"/>
      <w:bookmarkStart w:id="4027" w:name="_Toc1008089992"/>
      <w:bookmarkStart w:id="4028" w:name="_Toc1296898643"/>
      <w:bookmarkStart w:id="4029" w:name="_Toc138960743"/>
      <w:bookmarkStart w:id="4030" w:name="_Hlk51506490"/>
      <w:r>
        <w:rPr>
          <w:rFonts w:hint="default" w:ascii="Times New Roman" w:hAnsi="Times New Roman" w:cs="Times New Roman"/>
          <w:color w:val="auto"/>
          <w:sz w:val="21"/>
          <w:highlight w:val="none"/>
        </w:rPr>
        <w:t>8.1.2 开始工作通知</w:t>
      </w:r>
      <w:bookmarkEnd w:id="4024"/>
      <w:bookmarkEnd w:id="4025"/>
      <w:bookmarkEnd w:id="4026"/>
      <w:bookmarkEnd w:id="4027"/>
      <w:bookmarkEnd w:id="4028"/>
      <w:bookmarkEnd w:id="4029"/>
    </w:p>
    <w:bookmarkEnd w:id="4030"/>
    <w:p w14:paraId="607D82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经发包人同意后，工程师应提前7天向承包人发出经发包人签认的开始工作通知，工期自开始工作通知中载明的开始工作日期起算。</w:t>
      </w:r>
    </w:p>
    <w:p w14:paraId="4B974E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除专用合同条件另有约定外，因发包人原因造成实际开始现场施工日期迟于</w:t>
      </w:r>
      <w:bookmarkStart w:id="4031" w:name="_Hlk51506566"/>
      <w:r>
        <w:rPr>
          <w:rFonts w:hint="default" w:ascii="Times New Roman" w:hAnsi="Times New Roman" w:cs="Times New Roman"/>
          <w:color w:val="auto"/>
          <w:szCs w:val="21"/>
          <w:highlight w:val="none"/>
        </w:rPr>
        <w:t>计划开始现场施工日期</w:t>
      </w:r>
      <w:bookmarkEnd w:id="4031"/>
      <w:r>
        <w:rPr>
          <w:rFonts w:hint="default" w:ascii="Times New Roman" w:hAnsi="Times New Roman" w:cs="Times New Roman"/>
          <w:color w:val="auto"/>
          <w:szCs w:val="21"/>
          <w:highlight w:val="none"/>
        </w:rPr>
        <w:t>后第84天的，承包人有权提出价格调整要求，或者解除合同。发包人应当承担由此增加的费用和（或）延误的工期，并向承包人支付合理利润。</w:t>
      </w:r>
    </w:p>
    <w:p w14:paraId="526486F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32" w:name="_Toc189765569"/>
      <w:bookmarkStart w:id="4033" w:name="_Toc59203148"/>
      <w:bookmarkStart w:id="4034" w:name="_Toc471914877"/>
      <w:bookmarkStart w:id="4035" w:name="_Toc23108"/>
      <w:bookmarkStart w:id="4036" w:name="_Toc2056963146"/>
      <w:bookmarkStart w:id="4037" w:name="_Toc1179043235"/>
      <w:bookmarkStart w:id="4038" w:name="_Ref532362124"/>
      <w:bookmarkStart w:id="4039" w:name="_Toc1091526609"/>
      <w:bookmarkStart w:id="4040" w:name="_Toc635495241"/>
      <w:bookmarkStart w:id="4041" w:name="_Toc189421326"/>
      <w:bookmarkStart w:id="4042" w:name="_Toc1725253739"/>
      <w:bookmarkStart w:id="4043" w:name="_Toc54862249"/>
      <w:bookmarkStart w:id="4044" w:name="_Toc13878633"/>
      <w:bookmarkStart w:id="4045" w:name="_Toc1550858982"/>
      <w:bookmarkStart w:id="4046" w:name="_Toc156269680"/>
      <w:r>
        <w:rPr>
          <w:rFonts w:hint="default" w:ascii="Times New Roman" w:hAnsi="Times New Roman" w:eastAsia="宋体" w:cs="Times New Roman"/>
          <w:b w:val="0"/>
          <w:bCs/>
          <w:color w:val="auto"/>
          <w:sz w:val="21"/>
          <w:szCs w:val="21"/>
          <w:highlight w:val="none"/>
        </w:rPr>
        <w:t>8.2 竣工日期</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r>
        <w:rPr>
          <w:rFonts w:hint="default" w:ascii="Times New Roman" w:hAnsi="Times New Roman" w:eastAsia="宋体" w:cs="Times New Roman"/>
          <w:b w:val="0"/>
          <w:bCs/>
          <w:color w:val="auto"/>
          <w:sz w:val="21"/>
          <w:szCs w:val="21"/>
          <w:highlight w:val="none"/>
        </w:rPr>
        <w:t xml:space="preserve"> </w:t>
      </w:r>
    </w:p>
    <w:p w14:paraId="69308C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承包人应在合同协议书约定的工期内完成合同工作。除专用合同条件另有约定外，工程的竣工日期以第10.1条[竣工验收]的约定为准，并在工程接收证书中写明。</w:t>
      </w:r>
    </w:p>
    <w:p w14:paraId="5E89758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因发包人原因，在工程师收到承包人竣工验收申请报告42天后未进行验收的，视为验收合格，实际竣工日期以提交竣工验收申请报告的日期为准，但发包人由于不可抗力不能进行验收的除外。</w:t>
      </w:r>
    </w:p>
    <w:p w14:paraId="2452F54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047" w:name="_Toc1998961726"/>
      <w:bookmarkStart w:id="4048" w:name="_Ref11863334"/>
      <w:bookmarkStart w:id="4049" w:name="_Toc1839056760"/>
      <w:bookmarkStart w:id="4050" w:name="_Toc878478493"/>
      <w:bookmarkStart w:id="4051" w:name="_Toc12403"/>
      <w:bookmarkStart w:id="4052" w:name="_Toc59203149"/>
      <w:bookmarkStart w:id="4053" w:name="_Toc1757252680"/>
      <w:bookmarkStart w:id="4054" w:name="_Toc54862250"/>
      <w:bookmarkStart w:id="4055" w:name="_Toc2133903297"/>
      <w:bookmarkStart w:id="4056" w:name="_Toc670928879"/>
      <w:bookmarkStart w:id="4057" w:name="_Toc1142325267"/>
      <w:bookmarkStart w:id="4058" w:name="_Toc637223434"/>
      <w:bookmarkStart w:id="4059" w:name="_Toc756467480"/>
      <w:bookmarkStart w:id="4060" w:name="_Toc1320135384"/>
      <w:bookmarkStart w:id="4061" w:name="_Toc2080767511"/>
      <w:bookmarkStart w:id="4062" w:name="_Ref532362207"/>
      <w:bookmarkStart w:id="4063" w:name="_Ref532362204"/>
      <w:bookmarkStart w:id="4064" w:name="_Ref532352853"/>
      <w:bookmarkStart w:id="4065" w:name="_Ref532352856"/>
      <w:r>
        <w:rPr>
          <w:rFonts w:hint="default" w:ascii="Times New Roman" w:hAnsi="Times New Roman" w:eastAsia="宋体" w:cs="Times New Roman"/>
          <w:b w:val="0"/>
          <w:bCs/>
          <w:color w:val="auto"/>
          <w:sz w:val="21"/>
          <w:szCs w:val="21"/>
          <w:highlight w:val="none"/>
        </w:rPr>
        <w:t>8.3 项目实施计划</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27F98E62">
      <w:pPr>
        <w:pStyle w:val="576"/>
        <w:numPr>
          <w:ilvl w:val="0"/>
          <w:numId w:val="0"/>
        </w:numPr>
        <w:spacing w:line="400" w:lineRule="exact"/>
        <w:outlineLvl w:val="3"/>
        <w:rPr>
          <w:rFonts w:hint="default" w:ascii="Times New Roman" w:hAnsi="Times New Roman" w:cs="Times New Roman"/>
          <w:color w:val="auto"/>
          <w:sz w:val="21"/>
          <w:highlight w:val="none"/>
        </w:rPr>
      </w:pPr>
      <w:bookmarkStart w:id="4066" w:name="_Toc1135157859"/>
      <w:bookmarkStart w:id="4067" w:name="_Toc6947091"/>
      <w:bookmarkStart w:id="4068" w:name="_Ref18990904"/>
      <w:bookmarkStart w:id="4069" w:name="_Toc976768189"/>
      <w:bookmarkStart w:id="4070" w:name="_Toc2127202566"/>
      <w:bookmarkStart w:id="4071" w:name="_Toc588400500"/>
      <w:r>
        <w:rPr>
          <w:rFonts w:hint="default" w:ascii="Times New Roman" w:hAnsi="Times New Roman" w:cs="Times New Roman"/>
          <w:color w:val="auto"/>
          <w:sz w:val="21"/>
          <w:highlight w:val="none"/>
        </w:rPr>
        <w:t>8.3.1 项目实施计划的内容</w:t>
      </w:r>
      <w:bookmarkEnd w:id="4066"/>
      <w:bookmarkEnd w:id="4067"/>
      <w:bookmarkEnd w:id="4068"/>
      <w:bookmarkEnd w:id="4069"/>
      <w:bookmarkEnd w:id="4070"/>
      <w:bookmarkEnd w:id="4071"/>
    </w:p>
    <w:p w14:paraId="1CAB91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22EEE28C">
      <w:pPr>
        <w:pStyle w:val="576"/>
        <w:numPr>
          <w:ilvl w:val="0"/>
          <w:numId w:val="0"/>
        </w:numPr>
        <w:spacing w:line="400" w:lineRule="exact"/>
        <w:outlineLvl w:val="3"/>
        <w:rPr>
          <w:rFonts w:hint="default" w:ascii="Times New Roman" w:hAnsi="Times New Roman" w:cs="Times New Roman"/>
          <w:color w:val="auto"/>
          <w:sz w:val="21"/>
          <w:highlight w:val="none"/>
        </w:rPr>
      </w:pPr>
      <w:bookmarkStart w:id="4072" w:name="_Toc1358335521"/>
      <w:bookmarkStart w:id="4073" w:name="_Toc1205188287"/>
      <w:bookmarkStart w:id="4074" w:name="_Toc1245874931"/>
      <w:bookmarkStart w:id="4075" w:name="_Toc1854267771"/>
      <w:bookmarkStart w:id="4076" w:name="_Toc1254578603"/>
      <w:bookmarkStart w:id="4077" w:name="_Ref18990921"/>
      <w:r>
        <w:rPr>
          <w:rFonts w:hint="default" w:ascii="Times New Roman" w:hAnsi="Times New Roman" w:cs="Times New Roman"/>
          <w:color w:val="auto"/>
          <w:sz w:val="21"/>
          <w:highlight w:val="none"/>
        </w:rPr>
        <w:t>8.3.2 项目实施计划的提交和修改</w:t>
      </w:r>
      <w:bookmarkEnd w:id="4072"/>
      <w:bookmarkEnd w:id="4073"/>
      <w:bookmarkEnd w:id="4074"/>
      <w:bookmarkEnd w:id="4075"/>
      <w:bookmarkEnd w:id="4076"/>
      <w:bookmarkEnd w:id="4077"/>
    </w:p>
    <w:p w14:paraId="48FF98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05289B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项目进度计划的编制和修改按照第8.4款[项目进度计划]执行。</w:t>
      </w:r>
    </w:p>
    <w:p w14:paraId="39BB9D4A">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078" w:name="_Toc906769837"/>
      <w:bookmarkStart w:id="4079" w:name="_Toc1023646747"/>
      <w:bookmarkStart w:id="4080" w:name="_Toc1898855244"/>
      <w:bookmarkStart w:id="4081" w:name="_Toc2045026099"/>
      <w:bookmarkStart w:id="4082" w:name="_Toc54862251"/>
      <w:bookmarkStart w:id="4083" w:name="_Toc1618607633"/>
      <w:bookmarkStart w:id="4084" w:name="_Toc1134997446"/>
      <w:bookmarkStart w:id="4085" w:name="_Toc1734347610"/>
      <w:bookmarkStart w:id="4086" w:name="_Toc59203150"/>
      <w:bookmarkStart w:id="4087" w:name="_Ref11865507"/>
      <w:bookmarkStart w:id="4088" w:name="_Toc28343"/>
      <w:bookmarkStart w:id="4089" w:name="_Toc510162795"/>
      <w:bookmarkStart w:id="4090" w:name="_Toc802479152"/>
      <w:bookmarkStart w:id="4091" w:name="_Toc1303331667"/>
      <w:bookmarkStart w:id="4092" w:name="_Toc1550195640"/>
      <w:r>
        <w:rPr>
          <w:rFonts w:hint="default" w:ascii="Times New Roman" w:hAnsi="Times New Roman" w:eastAsia="宋体" w:cs="Times New Roman"/>
          <w:b w:val="0"/>
          <w:bCs w:val="0"/>
          <w:color w:val="auto"/>
          <w:sz w:val="21"/>
          <w:szCs w:val="21"/>
          <w:highlight w:val="none"/>
        </w:rPr>
        <w:t>8.4 项目进度计划</w:t>
      </w:r>
      <w:bookmarkEnd w:id="4062"/>
      <w:bookmarkEnd w:id="4063"/>
      <w:bookmarkEnd w:id="4064"/>
      <w:bookmarkEnd w:id="4065"/>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135377D2">
      <w:pPr>
        <w:pStyle w:val="576"/>
        <w:numPr>
          <w:ilvl w:val="0"/>
          <w:numId w:val="0"/>
        </w:numPr>
        <w:spacing w:line="400" w:lineRule="exact"/>
        <w:outlineLvl w:val="3"/>
        <w:rPr>
          <w:rFonts w:hint="default" w:ascii="Times New Roman" w:hAnsi="Times New Roman" w:cs="Times New Roman"/>
          <w:color w:val="auto"/>
          <w:sz w:val="21"/>
          <w:highlight w:val="none"/>
        </w:rPr>
      </w:pPr>
      <w:bookmarkStart w:id="4093" w:name="_Toc733938809"/>
      <w:bookmarkStart w:id="4094" w:name="_Toc910214097"/>
      <w:bookmarkStart w:id="4095" w:name="_Toc1074049524"/>
      <w:bookmarkStart w:id="4096" w:name="_Toc80200323"/>
      <w:bookmarkStart w:id="4097" w:name="_Ref4681217"/>
      <w:bookmarkStart w:id="4098" w:name="_Toc1831887232"/>
      <w:r>
        <w:rPr>
          <w:rFonts w:hint="default" w:ascii="Times New Roman" w:hAnsi="Times New Roman" w:cs="Times New Roman"/>
          <w:color w:val="auto"/>
          <w:sz w:val="21"/>
          <w:highlight w:val="none"/>
        </w:rPr>
        <w:t>8.4.1 项目进度计划的提交和修改</w:t>
      </w:r>
      <w:bookmarkEnd w:id="4093"/>
      <w:bookmarkEnd w:id="4094"/>
      <w:bookmarkEnd w:id="4095"/>
      <w:bookmarkEnd w:id="4096"/>
      <w:bookmarkEnd w:id="4097"/>
      <w:bookmarkEnd w:id="4098"/>
    </w:p>
    <w:p w14:paraId="5DCAB9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0AADA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56DBBEC1">
      <w:pPr>
        <w:pStyle w:val="576"/>
        <w:numPr>
          <w:ilvl w:val="0"/>
          <w:numId w:val="0"/>
        </w:numPr>
        <w:spacing w:line="400" w:lineRule="exact"/>
        <w:outlineLvl w:val="3"/>
        <w:rPr>
          <w:rFonts w:hint="default" w:ascii="Times New Roman" w:hAnsi="Times New Roman" w:cs="Times New Roman"/>
          <w:color w:val="auto"/>
          <w:sz w:val="21"/>
          <w:highlight w:val="none"/>
        </w:rPr>
      </w:pPr>
      <w:bookmarkStart w:id="4099" w:name="_Toc199150111"/>
      <w:bookmarkStart w:id="4100" w:name="_Toc465268330"/>
      <w:bookmarkStart w:id="4101" w:name="_Toc262775940"/>
      <w:bookmarkStart w:id="4102" w:name="_Toc1095222361"/>
      <w:bookmarkStart w:id="4103" w:name="_Toc1839204808"/>
      <w:bookmarkStart w:id="4104" w:name="_Ref4429079"/>
      <w:r>
        <w:rPr>
          <w:rFonts w:hint="default" w:ascii="Times New Roman" w:hAnsi="Times New Roman" w:cs="Times New Roman"/>
          <w:color w:val="auto"/>
          <w:sz w:val="21"/>
          <w:highlight w:val="none"/>
        </w:rPr>
        <w:t>8.4.2 项目进度计划的内容</w:t>
      </w:r>
      <w:bookmarkEnd w:id="4099"/>
      <w:bookmarkEnd w:id="4100"/>
      <w:bookmarkEnd w:id="4101"/>
      <w:bookmarkEnd w:id="4102"/>
      <w:bookmarkEnd w:id="4103"/>
      <w:bookmarkEnd w:id="4104"/>
    </w:p>
    <w:p w14:paraId="0B645C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09F7798D">
      <w:pPr>
        <w:pStyle w:val="576"/>
        <w:numPr>
          <w:ilvl w:val="0"/>
          <w:numId w:val="0"/>
        </w:numPr>
        <w:spacing w:line="400" w:lineRule="exact"/>
        <w:outlineLvl w:val="3"/>
        <w:rPr>
          <w:rFonts w:hint="default" w:ascii="Times New Roman" w:hAnsi="Times New Roman" w:cs="Times New Roman"/>
          <w:color w:val="auto"/>
          <w:sz w:val="21"/>
          <w:highlight w:val="none"/>
        </w:rPr>
      </w:pPr>
      <w:bookmarkStart w:id="4105" w:name="_Toc1396674720"/>
      <w:bookmarkStart w:id="4106" w:name="_Toc236441731"/>
      <w:bookmarkStart w:id="4107" w:name="_Toc1695844742"/>
      <w:bookmarkStart w:id="4108" w:name="_Ref3848203"/>
      <w:bookmarkStart w:id="4109" w:name="_Toc1982547636"/>
      <w:bookmarkStart w:id="4110" w:name="_Toc2054368697"/>
      <w:r>
        <w:rPr>
          <w:rFonts w:hint="default" w:ascii="Times New Roman" w:hAnsi="Times New Roman" w:cs="Times New Roman"/>
          <w:color w:val="auto"/>
          <w:sz w:val="21"/>
          <w:highlight w:val="none"/>
        </w:rPr>
        <w:t>8.4.3 项目进度计划的修订</w:t>
      </w:r>
      <w:bookmarkEnd w:id="4105"/>
      <w:bookmarkEnd w:id="4106"/>
      <w:bookmarkEnd w:id="4107"/>
      <w:bookmarkEnd w:id="4108"/>
      <w:bookmarkEnd w:id="4109"/>
      <w:bookmarkEnd w:id="4110"/>
    </w:p>
    <w:p w14:paraId="6F31BC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00E7B9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596237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除合同当事人另有约定外，项目进度计划的修订并不能减轻或者免除双方按第8.7款[工期延误]、第8.8款[工期提前]、第8.9款[暂停工作]应承担的合同责任。</w:t>
      </w:r>
    </w:p>
    <w:p w14:paraId="786D794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111" w:name="_Toc486210297"/>
      <w:bookmarkStart w:id="4112" w:name="_Toc1644975400"/>
      <w:bookmarkStart w:id="4113" w:name="_Toc1495241728"/>
      <w:bookmarkStart w:id="4114" w:name="_Toc59203151"/>
      <w:bookmarkStart w:id="4115" w:name="_Toc2050323700"/>
      <w:bookmarkStart w:id="4116" w:name="_Toc975133096"/>
      <w:bookmarkStart w:id="4117" w:name="_Toc773657336"/>
      <w:bookmarkStart w:id="4118" w:name="_Toc54862252"/>
      <w:bookmarkStart w:id="4119" w:name="_Toc1441848402"/>
      <w:bookmarkStart w:id="4120" w:name="_Toc438754634"/>
      <w:bookmarkStart w:id="4121" w:name="_Toc338056052"/>
      <w:bookmarkStart w:id="4122" w:name="_Ref532362278"/>
      <w:bookmarkStart w:id="4123" w:name="_Toc1106754939"/>
      <w:bookmarkStart w:id="4124" w:name="_Toc24739"/>
      <w:bookmarkStart w:id="4125" w:name="_Ref532362276"/>
      <w:bookmarkStart w:id="4126" w:name="_Toc1548345446"/>
      <w:r>
        <w:rPr>
          <w:rFonts w:hint="default" w:ascii="Times New Roman" w:hAnsi="Times New Roman" w:eastAsia="宋体" w:cs="Times New Roman"/>
          <w:b w:val="0"/>
          <w:bCs/>
          <w:color w:val="auto"/>
          <w:sz w:val="21"/>
          <w:szCs w:val="21"/>
          <w:highlight w:val="none"/>
        </w:rPr>
        <w:t>8.5 进度报告</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7F9C667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项目实施过程中，承包人应进行实际进度记录，并根据工程师的要求编制月进度报告，并提交给工程师。进度报告应包含以下主要内容：</w:t>
      </w:r>
    </w:p>
    <w:p w14:paraId="49E1299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工程设计、采购、施工等各个工作内容的进展报告；</w:t>
      </w:r>
    </w:p>
    <w:p w14:paraId="7BCD00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工程施工方法的一般说明；</w:t>
      </w:r>
    </w:p>
    <w:p w14:paraId="3C18FE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当月工程实施介入的项目人员、设备和材料的预估明细报告；</w:t>
      </w:r>
    </w:p>
    <w:p w14:paraId="219347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 当月实际进度与进度计划对比分析，以及提出未来可能引起工期延误的情形，同时提出应对措施；需要修订项目进度计划的，应对项目进度计划的修订部分进行说明； </w:t>
      </w:r>
    </w:p>
    <w:p w14:paraId="58EE3B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承包人对于解决工期延误所提出的建议；</w:t>
      </w:r>
    </w:p>
    <w:p w14:paraId="1CC48C7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其他与工程有关的重大事项。</w:t>
      </w:r>
    </w:p>
    <w:p w14:paraId="55449E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进度报告的具体要求等，在专用合同条件约定。</w:t>
      </w:r>
    </w:p>
    <w:p w14:paraId="7B96E14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127" w:name="_Toc1119282379"/>
      <w:bookmarkStart w:id="4128" w:name="_Toc1568253433"/>
      <w:bookmarkStart w:id="4129" w:name="_Toc54862253"/>
      <w:bookmarkStart w:id="4130" w:name="_Toc56689102"/>
      <w:bookmarkStart w:id="4131" w:name="_Toc59203152"/>
      <w:bookmarkStart w:id="4132" w:name="_Toc66333521"/>
      <w:bookmarkStart w:id="4133" w:name="_Toc47920889"/>
      <w:bookmarkStart w:id="4134" w:name="_Toc987353332"/>
      <w:bookmarkStart w:id="4135" w:name="_Toc1400512580"/>
      <w:bookmarkStart w:id="4136" w:name="_Toc1183780972"/>
      <w:bookmarkStart w:id="4137" w:name="_Toc30499"/>
      <w:bookmarkStart w:id="4138" w:name="_Toc1290577204"/>
      <w:bookmarkStart w:id="4139" w:name="_Toc337098513"/>
      <w:bookmarkStart w:id="4140" w:name="_Toc1306218101"/>
      <w:r>
        <w:rPr>
          <w:rFonts w:hint="default" w:ascii="Times New Roman" w:hAnsi="Times New Roman" w:eastAsia="宋体" w:cs="Times New Roman"/>
          <w:b w:val="0"/>
          <w:bCs/>
          <w:color w:val="auto"/>
          <w:sz w:val="21"/>
          <w:szCs w:val="21"/>
          <w:highlight w:val="none"/>
        </w:rPr>
        <w:t>8.6 提前预警</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371412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任何一方应当在下列情形发生时尽快书面通知另一方：</w:t>
      </w:r>
    </w:p>
    <w:p w14:paraId="6A57DA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该情形可能对合同的履行或实现合同目的产生不利影响；</w:t>
      </w:r>
    </w:p>
    <w:p w14:paraId="27490F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该情形可能对工程完成后的使用产生不利影响；</w:t>
      </w:r>
    </w:p>
    <w:p w14:paraId="5781C94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该情形可能导致合同价款增加；</w:t>
      </w:r>
    </w:p>
    <w:p w14:paraId="3899D6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该情形可能导致整个工程或单位/区段工程的工期延长。</w:t>
      </w:r>
    </w:p>
    <w:p w14:paraId="7A5176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发包人有权要求承包人根据第13.2款[承包人的合理化建议]的约定提交变更建议，采取措施尽量避免或最小化上述情形的发生或影响。</w:t>
      </w:r>
    </w:p>
    <w:p w14:paraId="08BD52F0">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141" w:name="_Toc1512783762"/>
      <w:bookmarkStart w:id="4142" w:name="_Toc1416779827"/>
      <w:bookmarkStart w:id="4143" w:name="_Toc1399401038"/>
      <w:bookmarkStart w:id="4144" w:name="_Toc1165202084"/>
      <w:bookmarkStart w:id="4145" w:name="_Toc858815208"/>
      <w:bookmarkStart w:id="4146" w:name="_Ref4770106"/>
      <w:bookmarkStart w:id="4147" w:name="_Toc279731623"/>
      <w:bookmarkStart w:id="4148" w:name="_Toc120377259"/>
      <w:bookmarkStart w:id="4149" w:name="_Toc22509720"/>
      <w:bookmarkStart w:id="4150" w:name="_Toc396958664"/>
      <w:bookmarkStart w:id="4151" w:name="_Toc54862254"/>
      <w:bookmarkStart w:id="4152" w:name="_Toc59203153"/>
      <w:bookmarkStart w:id="4153" w:name="_Toc22412"/>
      <w:bookmarkStart w:id="4154" w:name="_Toc1931937955"/>
      <w:bookmarkStart w:id="4155" w:name="_Toc532226416"/>
      <w:bookmarkStart w:id="4156" w:name="_Ref532362356"/>
      <w:bookmarkStart w:id="4157" w:name="_Ref532362359"/>
      <w:r>
        <w:rPr>
          <w:rFonts w:hint="default" w:ascii="Times New Roman" w:hAnsi="Times New Roman" w:eastAsia="宋体" w:cs="Times New Roman"/>
          <w:b w:val="0"/>
          <w:bCs w:val="0"/>
          <w:color w:val="auto"/>
          <w:sz w:val="21"/>
          <w:szCs w:val="21"/>
          <w:highlight w:val="none"/>
        </w:rPr>
        <w:t>8.7 工期延误</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441E8893">
      <w:pPr>
        <w:pStyle w:val="576"/>
        <w:numPr>
          <w:ilvl w:val="0"/>
          <w:numId w:val="0"/>
        </w:numPr>
        <w:spacing w:line="400" w:lineRule="exact"/>
        <w:outlineLvl w:val="3"/>
        <w:rPr>
          <w:rFonts w:hint="default" w:ascii="Times New Roman" w:hAnsi="Times New Roman" w:cs="Times New Roman"/>
          <w:color w:val="auto"/>
          <w:sz w:val="21"/>
          <w:highlight w:val="none"/>
        </w:rPr>
      </w:pPr>
      <w:bookmarkStart w:id="4158" w:name="_Toc1384386008"/>
      <w:bookmarkStart w:id="4159" w:name="_Toc1572756471"/>
      <w:bookmarkStart w:id="4160" w:name="_Ref4796050"/>
      <w:bookmarkStart w:id="4161" w:name="_Toc6974703"/>
      <w:bookmarkStart w:id="4162" w:name="_Toc1613035282"/>
      <w:bookmarkStart w:id="4163" w:name="_Toc1424158116"/>
      <w:r>
        <w:rPr>
          <w:rFonts w:hint="default" w:ascii="Times New Roman" w:hAnsi="Times New Roman" w:cs="Times New Roman"/>
          <w:color w:val="auto"/>
          <w:sz w:val="21"/>
          <w:highlight w:val="none"/>
        </w:rPr>
        <w:t>8.7.1 因发包人原因导致工期延误</w:t>
      </w:r>
      <w:bookmarkEnd w:id="4158"/>
      <w:bookmarkEnd w:id="4159"/>
      <w:bookmarkEnd w:id="4160"/>
      <w:bookmarkEnd w:id="4161"/>
      <w:bookmarkEnd w:id="4162"/>
      <w:bookmarkEnd w:id="4163"/>
    </w:p>
    <w:p w14:paraId="286113A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在合同履行过程中，因下列情况导致工期延误和（或）费用增加的，由发包人承担由此延误的工期和（或）增加的费用，且发包人应支付承包人合理的利润：</w:t>
      </w:r>
    </w:p>
    <w:p w14:paraId="0EDAFE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根据第13条[变更与调整]的约定构成一项变更的；</w:t>
      </w:r>
    </w:p>
    <w:p w14:paraId="7345B2D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发包人违反本合同约定，导致工期延误和（或）费用增加的；</w:t>
      </w:r>
    </w:p>
    <w:p w14:paraId="1AFA2E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发包人、发包人代表、工程师或发包人聘请的任意第三方造成或引起的任何延误、妨碍和阻碍；</w:t>
      </w:r>
    </w:p>
    <w:p w14:paraId="4FF6C0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发包人未能依据第6.2.1项[发包人提供的材料和工程设备]的约定提供材料和工程设备导致工期延误和（或）费用增加的；</w:t>
      </w:r>
    </w:p>
    <w:p w14:paraId="64D8A90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因发包人原因导致的暂停施工；</w:t>
      </w:r>
    </w:p>
    <w:p w14:paraId="2B878B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发包人未及时履行相关合同义务，造成工期延误的其他原因。</w:t>
      </w:r>
    </w:p>
    <w:p w14:paraId="6C2C6934">
      <w:pPr>
        <w:pStyle w:val="576"/>
        <w:numPr>
          <w:ilvl w:val="0"/>
          <w:numId w:val="0"/>
        </w:numPr>
        <w:spacing w:line="400" w:lineRule="exact"/>
        <w:outlineLvl w:val="3"/>
        <w:rPr>
          <w:rFonts w:hint="default" w:ascii="Times New Roman" w:hAnsi="Times New Roman" w:cs="Times New Roman"/>
          <w:color w:val="auto"/>
          <w:sz w:val="21"/>
          <w:highlight w:val="none"/>
        </w:rPr>
      </w:pPr>
      <w:bookmarkStart w:id="4164" w:name="_Toc689997779"/>
      <w:bookmarkStart w:id="4165" w:name="_Toc964577450"/>
      <w:bookmarkStart w:id="4166" w:name="_Toc1642921116"/>
      <w:bookmarkStart w:id="4167" w:name="_Ref4770209"/>
      <w:bookmarkStart w:id="4168" w:name="_Toc824465512"/>
      <w:bookmarkStart w:id="4169" w:name="_Toc1266016270"/>
      <w:r>
        <w:rPr>
          <w:rFonts w:hint="default" w:ascii="Times New Roman" w:hAnsi="Times New Roman" w:cs="Times New Roman"/>
          <w:color w:val="auto"/>
          <w:sz w:val="21"/>
          <w:highlight w:val="none"/>
        </w:rPr>
        <w:t>8.7.2 因承包人原因导致工期延误</w:t>
      </w:r>
      <w:bookmarkEnd w:id="4164"/>
      <w:bookmarkEnd w:id="4165"/>
      <w:bookmarkEnd w:id="4166"/>
      <w:bookmarkEnd w:id="4167"/>
      <w:bookmarkEnd w:id="4168"/>
      <w:bookmarkEnd w:id="4169"/>
    </w:p>
    <w:p w14:paraId="4EA83A6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由于承包人的原因，未能按项目进度计划完成工作，承包人应采取措施加快进度，并承担加快进度所增加的费用。</w:t>
      </w:r>
    </w:p>
    <w:p w14:paraId="1EADDC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1DEB28BB">
      <w:pPr>
        <w:pStyle w:val="576"/>
        <w:numPr>
          <w:ilvl w:val="0"/>
          <w:numId w:val="0"/>
        </w:numPr>
        <w:spacing w:line="400" w:lineRule="exact"/>
        <w:outlineLvl w:val="3"/>
        <w:rPr>
          <w:rFonts w:hint="default" w:ascii="Times New Roman" w:hAnsi="Times New Roman" w:cs="Times New Roman"/>
          <w:color w:val="auto"/>
          <w:sz w:val="21"/>
          <w:highlight w:val="none"/>
        </w:rPr>
      </w:pPr>
      <w:bookmarkStart w:id="4170" w:name="_Toc209291796"/>
      <w:bookmarkStart w:id="4171" w:name="_Toc997836026"/>
      <w:bookmarkStart w:id="4172" w:name="_Toc256619409"/>
      <w:bookmarkStart w:id="4173" w:name="_Toc1586967621"/>
      <w:bookmarkStart w:id="4174" w:name="_Toc511048744"/>
      <w:bookmarkStart w:id="4175" w:name="_Ref4770872"/>
      <w:r>
        <w:rPr>
          <w:rFonts w:hint="default" w:ascii="Times New Roman" w:hAnsi="Times New Roman" w:cs="Times New Roman"/>
          <w:color w:val="auto"/>
          <w:sz w:val="21"/>
          <w:highlight w:val="none"/>
        </w:rPr>
        <w:t>8.7.3 行政审批迟延</w:t>
      </w:r>
      <w:bookmarkEnd w:id="4170"/>
      <w:bookmarkEnd w:id="4171"/>
      <w:bookmarkEnd w:id="4172"/>
      <w:bookmarkEnd w:id="4173"/>
      <w:bookmarkEnd w:id="4174"/>
      <w:bookmarkEnd w:id="4175"/>
      <w:r>
        <w:rPr>
          <w:rFonts w:hint="default" w:ascii="Times New Roman" w:hAnsi="Times New Roman" w:cs="Times New Roman"/>
          <w:color w:val="auto"/>
          <w:sz w:val="21"/>
          <w:highlight w:val="none"/>
        </w:rPr>
        <w:t xml:space="preserve"> </w:t>
      </w:r>
    </w:p>
    <w:p w14:paraId="092E50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211536C6">
      <w:pPr>
        <w:pStyle w:val="576"/>
        <w:numPr>
          <w:ilvl w:val="0"/>
          <w:numId w:val="0"/>
        </w:numPr>
        <w:spacing w:line="400" w:lineRule="exact"/>
        <w:outlineLvl w:val="3"/>
        <w:rPr>
          <w:rFonts w:hint="default" w:ascii="Times New Roman" w:hAnsi="Times New Roman" w:cs="Times New Roman"/>
          <w:color w:val="auto"/>
          <w:sz w:val="21"/>
          <w:highlight w:val="none"/>
        </w:rPr>
      </w:pPr>
      <w:bookmarkStart w:id="4176" w:name="_Ref4770933"/>
      <w:bookmarkStart w:id="4177" w:name="_Toc538784895"/>
      <w:bookmarkStart w:id="4178" w:name="_Toc570307580"/>
      <w:bookmarkStart w:id="4179" w:name="_Toc527206011"/>
      <w:bookmarkStart w:id="4180" w:name="_Toc2127610405"/>
      <w:bookmarkStart w:id="4181" w:name="_Toc1346162351"/>
      <w:r>
        <w:rPr>
          <w:rFonts w:hint="default" w:ascii="Times New Roman" w:hAnsi="Times New Roman" w:cs="Times New Roman"/>
          <w:color w:val="auto"/>
          <w:sz w:val="21"/>
          <w:highlight w:val="none"/>
        </w:rPr>
        <w:t>8.7.4 异常恶劣的气候条件</w:t>
      </w:r>
      <w:bookmarkEnd w:id="4176"/>
      <w:bookmarkEnd w:id="4177"/>
      <w:bookmarkEnd w:id="4178"/>
      <w:bookmarkEnd w:id="4179"/>
      <w:bookmarkEnd w:id="4180"/>
      <w:bookmarkEnd w:id="4181"/>
    </w:p>
    <w:p w14:paraId="079CE71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67516D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14:paraId="27C3FAC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182" w:name="_Toc1765936618"/>
      <w:bookmarkStart w:id="4183" w:name="_Toc59203154"/>
      <w:bookmarkStart w:id="4184" w:name="_Ref4781828"/>
      <w:bookmarkStart w:id="4185" w:name="_Toc1803813024"/>
      <w:bookmarkStart w:id="4186" w:name="_Toc1988635029"/>
      <w:bookmarkStart w:id="4187" w:name="_Toc19897118"/>
      <w:bookmarkStart w:id="4188" w:name="_Toc1352029923"/>
      <w:bookmarkStart w:id="4189" w:name="_Toc54862255"/>
      <w:bookmarkStart w:id="4190" w:name="_Toc118902034"/>
      <w:bookmarkStart w:id="4191" w:name="_Toc513222507"/>
      <w:bookmarkStart w:id="4192" w:name="_Toc1965866955"/>
      <w:bookmarkStart w:id="4193" w:name="_Toc156582286"/>
      <w:bookmarkStart w:id="4194" w:name="_Toc20616"/>
      <w:bookmarkStart w:id="4195" w:name="_Toc1854223457"/>
      <w:bookmarkStart w:id="4196" w:name="_Toc791074317"/>
      <w:r>
        <w:rPr>
          <w:rFonts w:hint="default" w:ascii="Times New Roman" w:hAnsi="Times New Roman" w:eastAsia="宋体" w:cs="Times New Roman"/>
          <w:b w:val="0"/>
          <w:bCs w:val="0"/>
          <w:color w:val="auto"/>
          <w:sz w:val="21"/>
          <w:szCs w:val="21"/>
          <w:highlight w:val="none"/>
        </w:rPr>
        <w:t>8.8 工期提前</w:t>
      </w:r>
      <w:bookmarkEnd w:id="4156"/>
      <w:bookmarkEnd w:id="4157"/>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7C07D7AA">
      <w:pPr>
        <w:pStyle w:val="576"/>
        <w:numPr>
          <w:ilvl w:val="0"/>
          <w:numId w:val="0"/>
        </w:numPr>
        <w:spacing w:line="400" w:lineRule="exact"/>
        <w:outlineLvl w:val="3"/>
        <w:rPr>
          <w:rFonts w:hint="default" w:ascii="Times New Roman" w:hAnsi="Times New Roman" w:cs="Times New Roman"/>
          <w:color w:val="auto"/>
          <w:sz w:val="21"/>
          <w:highlight w:val="none"/>
        </w:rPr>
      </w:pPr>
      <w:bookmarkStart w:id="4197" w:name="_Toc551861847"/>
      <w:bookmarkStart w:id="4198" w:name="_Toc154756944"/>
      <w:bookmarkStart w:id="4199" w:name="_Toc1776706788"/>
      <w:bookmarkStart w:id="4200" w:name="_Toc604053821"/>
      <w:bookmarkStart w:id="4201" w:name="_Toc934285307"/>
      <w:r>
        <w:rPr>
          <w:rFonts w:hint="default" w:ascii="Times New Roman" w:hAnsi="Times New Roman" w:cs="Times New Roman"/>
          <w:color w:val="auto"/>
          <w:sz w:val="21"/>
          <w:highlight w:val="none"/>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bookmarkEnd w:id="4197"/>
      <w:bookmarkEnd w:id="4198"/>
      <w:bookmarkEnd w:id="4199"/>
      <w:bookmarkEnd w:id="4200"/>
      <w:bookmarkEnd w:id="4201"/>
    </w:p>
    <w:p w14:paraId="6435257B">
      <w:pPr>
        <w:pStyle w:val="576"/>
        <w:numPr>
          <w:ilvl w:val="0"/>
          <w:numId w:val="0"/>
        </w:numPr>
        <w:spacing w:line="400" w:lineRule="exact"/>
        <w:outlineLvl w:val="3"/>
        <w:rPr>
          <w:rFonts w:hint="default" w:ascii="Times New Roman" w:hAnsi="Times New Roman" w:cs="Times New Roman"/>
          <w:color w:val="auto"/>
          <w:sz w:val="21"/>
          <w:highlight w:val="none"/>
        </w:rPr>
      </w:pPr>
      <w:bookmarkStart w:id="4202" w:name="_Toc1380723272"/>
      <w:bookmarkStart w:id="4203" w:name="_Toc523002128"/>
      <w:bookmarkStart w:id="4204" w:name="_Toc334801000"/>
      <w:bookmarkStart w:id="4205" w:name="_Toc1356438690"/>
      <w:bookmarkStart w:id="4206" w:name="_Ref4429347"/>
      <w:bookmarkStart w:id="4207" w:name="_Toc1994456990"/>
      <w:r>
        <w:rPr>
          <w:rFonts w:hint="default" w:ascii="Times New Roman" w:hAnsi="Times New Roman" w:cs="Times New Roman"/>
          <w:color w:val="auto"/>
          <w:sz w:val="21"/>
          <w:highlight w:val="none"/>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4202"/>
      <w:bookmarkEnd w:id="4203"/>
      <w:bookmarkEnd w:id="4204"/>
      <w:bookmarkEnd w:id="4205"/>
      <w:bookmarkEnd w:id="4206"/>
      <w:bookmarkEnd w:id="4207"/>
    </w:p>
    <w:p w14:paraId="027A26DA">
      <w:pPr>
        <w:pStyle w:val="522"/>
        <w:widowControl/>
        <w:numPr>
          <w:ilvl w:val="0"/>
          <w:numId w:val="0"/>
        </w:numPr>
        <w:spacing w:line="400" w:lineRule="exact"/>
        <w:outlineLvl w:val="2"/>
        <w:rPr>
          <w:rFonts w:hint="default" w:ascii="Times New Roman" w:hAnsi="Times New Roman" w:eastAsia="宋体" w:cs="Times New Roman"/>
          <w:b/>
          <w:bCs w:val="0"/>
          <w:color w:val="auto"/>
          <w:sz w:val="21"/>
          <w:szCs w:val="21"/>
          <w:highlight w:val="none"/>
        </w:rPr>
      </w:pPr>
      <w:bookmarkStart w:id="4208" w:name="_Toc1560138330"/>
      <w:bookmarkStart w:id="4209" w:name="_Toc1877419519"/>
      <w:bookmarkStart w:id="4210" w:name="_Ref4615031"/>
      <w:bookmarkStart w:id="4211" w:name="_Toc1403758152"/>
      <w:bookmarkStart w:id="4212" w:name="_Ref4615040"/>
      <w:bookmarkStart w:id="4213" w:name="_Toc1362289011"/>
      <w:bookmarkStart w:id="4214" w:name="_Toc194477668"/>
      <w:bookmarkStart w:id="4215" w:name="_Toc1475983206"/>
      <w:bookmarkStart w:id="4216" w:name="_Toc54862256"/>
      <w:bookmarkStart w:id="4217" w:name="_Toc17698"/>
      <w:bookmarkStart w:id="4218" w:name="_Toc275968327"/>
      <w:bookmarkStart w:id="4219" w:name="_Toc1003241493"/>
      <w:bookmarkStart w:id="4220" w:name="_Toc898879559"/>
      <w:bookmarkStart w:id="4221" w:name="_Toc59203155"/>
      <w:bookmarkStart w:id="4222" w:name="_Toc276714372"/>
      <w:bookmarkStart w:id="4223" w:name="_Toc1760804742"/>
      <w:r>
        <w:rPr>
          <w:rFonts w:hint="default" w:ascii="Times New Roman" w:hAnsi="Times New Roman" w:eastAsia="宋体" w:cs="Times New Roman"/>
          <w:b/>
          <w:bCs w:val="0"/>
          <w:color w:val="auto"/>
          <w:sz w:val="21"/>
          <w:szCs w:val="21"/>
          <w:highlight w:val="none"/>
        </w:rPr>
        <w:t>8.9 暂停工作</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r>
        <w:rPr>
          <w:rFonts w:hint="default" w:ascii="Times New Roman" w:hAnsi="Times New Roman" w:eastAsia="宋体" w:cs="Times New Roman"/>
          <w:b/>
          <w:bCs w:val="0"/>
          <w:color w:val="auto"/>
          <w:sz w:val="21"/>
          <w:szCs w:val="21"/>
          <w:highlight w:val="none"/>
        </w:rPr>
        <w:t xml:space="preserve"> </w:t>
      </w:r>
    </w:p>
    <w:p w14:paraId="64EBF495">
      <w:pPr>
        <w:pStyle w:val="576"/>
        <w:numPr>
          <w:ilvl w:val="0"/>
          <w:numId w:val="0"/>
        </w:numPr>
        <w:spacing w:line="400" w:lineRule="exact"/>
        <w:outlineLvl w:val="3"/>
        <w:rPr>
          <w:rFonts w:hint="default" w:ascii="Times New Roman" w:hAnsi="Times New Roman" w:cs="Times New Roman"/>
          <w:color w:val="auto"/>
          <w:sz w:val="21"/>
          <w:highlight w:val="none"/>
        </w:rPr>
      </w:pPr>
      <w:bookmarkStart w:id="4224" w:name="_Ref4709151"/>
      <w:bookmarkStart w:id="4225" w:name="_Toc1124008095"/>
      <w:bookmarkStart w:id="4226" w:name="_Toc609659537"/>
      <w:bookmarkStart w:id="4227" w:name="_Toc1585489610"/>
      <w:bookmarkStart w:id="4228" w:name="_Toc1459200191"/>
      <w:bookmarkStart w:id="4229" w:name="_Toc443117908"/>
      <w:r>
        <w:rPr>
          <w:rFonts w:hint="default" w:ascii="Times New Roman" w:hAnsi="Times New Roman" w:cs="Times New Roman"/>
          <w:color w:val="auto"/>
          <w:sz w:val="21"/>
          <w:highlight w:val="none"/>
        </w:rPr>
        <w:t>8.9.1 由发包人暂停工作</w:t>
      </w:r>
      <w:bookmarkEnd w:id="4224"/>
      <w:bookmarkEnd w:id="4225"/>
      <w:bookmarkEnd w:id="4226"/>
      <w:bookmarkEnd w:id="4227"/>
      <w:bookmarkEnd w:id="4228"/>
      <w:bookmarkEnd w:id="4229"/>
    </w:p>
    <w:p w14:paraId="6BCFA82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发包人认为必要时，可通过工程师向承包人发出经发包人签认的暂停工作通知，应列明暂停原因、暂停的日期及预计暂停的期限。承包人应按该通知暂停工作。</w:t>
      </w:r>
      <w:bookmarkStart w:id="4230" w:name="_Ref4709233"/>
    </w:p>
    <w:p w14:paraId="3CCAA8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承包人因执行暂停工作通知而造成费用的增加和（或）工期延误由发包人承担，并有权要求发包人支付合理利润，但</w:t>
      </w:r>
      <w:bookmarkEnd w:id="4230"/>
      <w:r>
        <w:rPr>
          <w:rFonts w:hint="default" w:ascii="Times New Roman" w:hAnsi="Times New Roman" w:cs="Times New Roman"/>
          <w:color w:val="auto"/>
          <w:szCs w:val="21"/>
          <w:highlight w:val="none"/>
        </w:rPr>
        <w:t>由于承包人原因造成发包人暂停工作的除外。</w:t>
      </w:r>
    </w:p>
    <w:p w14:paraId="39F7391E">
      <w:pPr>
        <w:pStyle w:val="576"/>
        <w:numPr>
          <w:ilvl w:val="0"/>
          <w:numId w:val="0"/>
        </w:numPr>
        <w:spacing w:line="400" w:lineRule="exact"/>
        <w:outlineLvl w:val="3"/>
        <w:rPr>
          <w:rFonts w:hint="default" w:ascii="Times New Roman" w:hAnsi="Times New Roman" w:cs="Times New Roman"/>
          <w:color w:val="auto"/>
          <w:sz w:val="21"/>
          <w:highlight w:val="none"/>
        </w:rPr>
      </w:pPr>
      <w:bookmarkStart w:id="4231" w:name="_Toc1210027698"/>
      <w:bookmarkStart w:id="4232" w:name="_Toc2088210176"/>
      <w:bookmarkStart w:id="4233" w:name="_Toc754837673"/>
      <w:bookmarkStart w:id="4234" w:name="_Ref18972173"/>
      <w:bookmarkStart w:id="4235" w:name="_Toc1084363213"/>
      <w:bookmarkStart w:id="4236" w:name="_Toc1378591476"/>
      <w:r>
        <w:rPr>
          <w:rFonts w:hint="default" w:ascii="Times New Roman" w:hAnsi="Times New Roman" w:cs="Times New Roman"/>
          <w:color w:val="auto"/>
          <w:sz w:val="21"/>
          <w:highlight w:val="none"/>
        </w:rPr>
        <w:t>8.9.2 由承包人暂停工作</w:t>
      </w:r>
      <w:bookmarkEnd w:id="4231"/>
      <w:bookmarkEnd w:id="4232"/>
      <w:bookmarkEnd w:id="4233"/>
      <w:bookmarkEnd w:id="4234"/>
      <w:bookmarkEnd w:id="4235"/>
      <w:bookmarkEnd w:id="4236"/>
      <w:r>
        <w:rPr>
          <w:rFonts w:hint="default" w:ascii="Times New Roman" w:hAnsi="Times New Roman" w:cs="Times New Roman"/>
          <w:color w:val="auto"/>
          <w:sz w:val="21"/>
          <w:highlight w:val="none"/>
        </w:rPr>
        <w:t xml:space="preserve"> </w:t>
      </w:r>
    </w:p>
    <w:p w14:paraId="29C504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14:paraId="7368E2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2DE8710">
      <w:pPr>
        <w:spacing w:line="400" w:lineRule="exact"/>
        <w:ind w:firstLine="600"/>
        <w:rPr>
          <w:rFonts w:hint="default" w:ascii="Times New Roman" w:hAnsi="Times New Roman" w:cs="Times New Roman"/>
          <w:color w:val="auto"/>
          <w:szCs w:val="21"/>
          <w:highlight w:val="none"/>
        </w:rPr>
      </w:pPr>
      <w:bookmarkStart w:id="4237" w:name="_Ref4709224"/>
      <w:r>
        <w:rPr>
          <w:rFonts w:hint="default" w:ascii="Times New Roman" w:hAnsi="Times New Roman" w:cs="Times New Roman"/>
          <w:color w:val="auto"/>
          <w:szCs w:val="21"/>
          <w:highlight w:val="none"/>
        </w:rPr>
        <w:t>（1） 发包人拖延、拒绝批准付款申请和支付证书，或未能按合同约定支付价款，导致付款延误的；</w:t>
      </w:r>
      <w:bookmarkEnd w:id="4237"/>
    </w:p>
    <w:p w14:paraId="7C3A70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发包人未按约定履行合同其他义务导致承包人无法继续履行合同的，或者发包人明确表示暂停或实质上已暂停履行合同的。</w:t>
      </w:r>
    </w:p>
    <w:p w14:paraId="3EB2B48E">
      <w:pPr>
        <w:pStyle w:val="576"/>
        <w:numPr>
          <w:ilvl w:val="0"/>
          <w:numId w:val="0"/>
        </w:numPr>
        <w:spacing w:line="400" w:lineRule="exact"/>
        <w:outlineLvl w:val="3"/>
        <w:rPr>
          <w:rFonts w:hint="default" w:ascii="Times New Roman" w:hAnsi="Times New Roman" w:cs="Times New Roman"/>
          <w:color w:val="auto"/>
          <w:sz w:val="21"/>
          <w:highlight w:val="none"/>
        </w:rPr>
      </w:pPr>
      <w:bookmarkStart w:id="4238" w:name="_Toc159196929"/>
      <w:bookmarkStart w:id="4239" w:name="_Toc512578421"/>
      <w:bookmarkStart w:id="4240" w:name="_Toc235608628"/>
      <w:bookmarkStart w:id="4241" w:name="_Toc1359997939"/>
      <w:bookmarkStart w:id="4242" w:name="_Toc1516901457"/>
      <w:r>
        <w:rPr>
          <w:rFonts w:hint="default" w:ascii="Times New Roman" w:hAnsi="Times New Roman" w:cs="Times New Roman"/>
          <w:color w:val="auto"/>
          <w:sz w:val="21"/>
          <w:highlight w:val="none"/>
        </w:rPr>
        <w:t>8.9.3 除上述原因以外的暂停工作，双方应遵守第17条[不可抗力]的相关约定。</w:t>
      </w:r>
      <w:bookmarkEnd w:id="4238"/>
      <w:bookmarkEnd w:id="4239"/>
      <w:bookmarkEnd w:id="4240"/>
      <w:bookmarkEnd w:id="4241"/>
      <w:bookmarkEnd w:id="4242"/>
    </w:p>
    <w:p w14:paraId="638CA3DD">
      <w:pPr>
        <w:pStyle w:val="576"/>
        <w:numPr>
          <w:ilvl w:val="0"/>
          <w:numId w:val="0"/>
        </w:numPr>
        <w:spacing w:line="400" w:lineRule="exact"/>
        <w:outlineLvl w:val="3"/>
        <w:rPr>
          <w:rFonts w:hint="default" w:ascii="Times New Roman" w:hAnsi="Times New Roman" w:cs="Times New Roman"/>
          <w:color w:val="auto"/>
          <w:sz w:val="21"/>
          <w:highlight w:val="none"/>
        </w:rPr>
      </w:pPr>
      <w:bookmarkStart w:id="4243" w:name="_Toc430389984"/>
      <w:bookmarkStart w:id="4244" w:name="_Toc2069569762"/>
      <w:bookmarkStart w:id="4245" w:name="_Toc1710366309"/>
      <w:bookmarkStart w:id="4246" w:name="_Toc843921147"/>
      <w:bookmarkStart w:id="4247" w:name="_Toc1674314844"/>
      <w:bookmarkStart w:id="4248" w:name="_Ref4709158"/>
      <w:r>
        <w:rPr>
          <w:rFonts w:hint="default" w:ascii="Times New Roman" w:hAnsi="Times New Roman" w:cs="Times New Roman"/>
          <w:color w:val="auto"/>
          <w:sz w:val="21"/>
          <w:highlight w:val="none"/>
        </w:rPr>
        <w:t>8.9.4 暂停工作期间的工程照管</w:t>
      </w:r>
      <w:bookmarkEnd w:id="4243"/>
      <w:bookmarkEnd w:id="4244"/>
      <w:bookmarkEnd w:id="4245"/>
      <w:bookmarkEnd w:id="4246"/>
      <w:bookmarkEnd w:id="4247"/>
      <w:bookmarkEnd w:id="4248"/>
      <w:r>
        <w:rPr>
          <w:rFonts w:hint="default" w:ascii="Times New Roman" w:hAnsi="Times New Roman" w:cs="Times New Roman"/>
          <w:color w:val="auto"/>
          <w:sz w:val="21"/>
          <w:highlight w:val="none"/>
        </w:rPr>
        <w:t xml:space="preserve"> </w:t>
      </w:r>
    </w:p>
    <w:p w14:paraId="63F44C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14:paraId="42BA1D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因承包人未能尽到照管、保护的责任造成损失的，使发包人的费用增加，（或）竣工日期延误的，由承包人按本合同约定承担责任。</w:t>
      </w:r>
    </w:p>
    <w:p w14:paraId="51A261BF">
      <w:pPr>
        <w:pStyle w:val="576"/>
        <w:numPr>
          <w:ilvl w:val="0"/>
          <w:numId w:val="0"/>
        </w:numPr>
        <w:spacing w:line="400" w:lineRule="exact"/>
        <w:outlineLvl w:val="3"/>
        <w:rPr>
          <w:rFonts w:hint="default" w:ascii="Times New Roman" w:hAnsi="Times New Roman" w:cs="Times New Roman"/>
          <w:color w:val="auto"/>
          <w:sz w:val="21"/>
          <w:highlight w:val="none"/>
        </w:rPr>
      </w:pPr>
      <w:bookmarkStart w:id="4249" w:name="_Toc902078869"/>
      <w:bookmarkStart w:id="4250" w:name="_Toc286806086"/>
      <w:bookmarkStart w:id="4251" w:name="_Toc1283213632"/>
      <w:bookmarkStart w:id="4252" w:name="_Toc1995972091"/>
      <w:bookmarkStart w:id="4253" w:name="_Toc2046983570"/>
      <w:r>
        <w:rPr>
          <w:rFonts w:hint="default" w:ascii="Times New Roman" w:hAnsi="Times New Roman" w:cs="Times New Roman"/>
          <w:color w:val="auto"/>
          <w:sz w:val="21"/>
          <w:highlight w:val="none"/>
        </w:rPr>
        <w:t>8.9.5 拖长的暂停</w:t>
      </w:r>
      <w:bookmarkEnd w:id="4249"/>
      <w:bookmarkEnd w:id="4250"/>
      <w:bookmarkEnd w:id="4251"/>
      <w:bookmarkEnd w:id="4252"/>
      <w:bookmarkEnd w:id="4253"/>
    </w:p>
    <w:p w14:paraId="2E25C5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14:paraId="5FE5EC2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254" w:name="_Toc59203156"/>
      <w:bookmarkStart w:id="4255" w:name="_Toc1019350769"/>
      <w:bookmarkStart w:id="4256" w:name="_Toc2130778576"/>
      <w:bookmarkStart w:id="4257" w:name="_Toc1315381990"/>
      <w:bookmarkStart w:id="4258" w:name="_Toc1629581707"/>
      <w:bookmarkStart w:id="4259" w:name="_Toc141229526"/>
      <w:bookmarkStart w:id="4260" w:name="_Toc1091709811"/>
      <w:bookmarkStart w:id="4261" w:name="_Toc159355866"/>
      <w:bookmarkStart w:id="4262" w:name="_Toc620786130"/>
      <w:bookmarkStart w:id="4263" w:name="_Toc32278"/>
      <w:bookmarkStart w:id="4264" w:name="_Toc207449516"/>
      <w:bookmarkStart w:id="4265" w:name="_Toc1484111120"/>
      <w:bookmarkStart w:id="4266" w:name="_Toc54862257"/>
      <w:bookmarkStart w:id="4267" w:name="_Toc1447256991"/>
      <w:r>
        <w:rPr>
          <w:rFonts w:hint="default" w:ascii="Times New Roman" w:hAnsi="Times New Roman" w:eastAsia="宋体" w:cs="Times New Roman"/>
          <w:b w:val="0"/>
          <w:bCs/>
          <w:color w:val="auto"/>
          <w:sz w:val="21"/>
          <w:szCs w:val="21"/>
          <w:highlight w:val="none"/>
        </w:rPr>
        <w:t>8.10 复工</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r>
        <w:rPr>
          <w:rFonts w:hint="default" w:ascii="Times New Roman" w:hAnsi="Times New Roman" w:eastAsia="宋体" w:cs="Times New Roman"/>
          <w:b w:val="0"/>
          <w:bCs/>
          <w:color w:val="auto"/>
          <w:sz w:val="21"/>
          <w:szCs w:val="21"/>
          <w:highlight w:val="none"/>
        </w:rPr>
        <w:t xml:space="preserve"> </w:t>
      </w:r>
    </w:p>
    <w:p w14:paraId="39A4AF58">
      <w:pPr>
        <w:pStyle w:val="576"/>
        <w:numPr>
          <w:ilvl w:val="0"/>
          <w:numId w:val="0"/>
        </w:numPr>
        <w:spacing w:line="400" w:lineRule="exact"/>
        <w:outlineLvl w:val="3"/>
        <w:rPr>
          <w:rFonts w:hint="default" w:ascii="Times New Roman" w:hAnsi="Times New Roman" w:cs="Times New Roman"/>
          <w:color w:val="auto"/>
          <w:sz w:val="21"/>
          <w:highlight w:val="none"/>
        </w:rPr>
      </w:pPr>
      <w:bookmarkStart w:id="4268" w:name="_Toc23826400"/>
      <w:bookmarkStart w:id="4269" w:name="_Toc981356816"/>
      <w:bookmarkStart w:id="4270" w:name="_Toc1744709921"/>
      <w:bookmarkStart w:id="4271" w:name="_Toc1785198527"/>
      <w:bookmarkStart w:id="4272" w:name="_Toc544239153"/>
      <w:r>
        <w:rPr>
          <w:rFonts w:hint="default" w:ascii="Times New Roman" w:hAnsi="Times New Roman" w:cs="Times New Roman"/>
          <w:color w:val="auto"/>
          <w:sz w:val="21"/>
          <w:highlight w:val="none"/>
        </w:rPr>
        <w:t>8.10.1 收到发包人的复工通知后，承包人应按通知时间复工；发包人通知的复工时间应当给予承包人必要的准备复工时间。</w:t>
      </w:r>
      <w:bookmarkEnd w:id="4268"/>
      <w:bookmarkEnd w:id="4269"/>
      <w:bookmarkEnd w:id="4270"/>
      <w:bookmarkEnd w:id="4271"/>
      <w:bookmarkEnd w:id="4272"/>
    </w:p>
    <w:p w14:paraId="5D295E84">
      <w:pPr>
        <w:pStyle w:val="576"/>
        <w:numPr>
          <w:ilvl w:val="0"/>
          <w:numId w:val="0"/>
        </w:numPr>
        <w:spacing w:line="400" w:lineRule="exact"/>
        <w:outlineLvl w:val="3"/>
        <w:rPr>
          <w:rFonts w:hint="default" w:ascii="Times New Roman" w:hAnsi="Times New Roman" w:cs="Times New Roman"/>
          <w:color w:val="auto"/>
          <w:sz w:val="21"/>
          <w:highlight w:val="none"/>
        </w:rPr>
      </w:pPr>
      <w:bookmarkStart w:id="4273" w:name="_Toc834488014"/>
      <w:bookmarkStart w:id="4274" w:name="_Toc1892807562"/>
      <w:bookmarkStart w:id="4275" w:name="_Toc1621955247"/>
      <w:bookmarkStart w:id="4276" w:name="_Toc58341835"/>
      <w:bookmarkStart w:id="4277" w:name="_Toc516570134"/>
      <w:r>
        <w:rPr>
          <w:rFonts w:hint="default" w:ascii="Times New Roman" w:hAnsi="Times New Roman" w:cs="Times New Roman"/>
          <w:color w:val="auto"/>
          <w:sz w:val="21"/>
          <w:highlight w:val="none"/>
        </w:rPr>
        <w:t>8.10.2 不论由于何种原因引起暂停工作，双方均可要求对方一同对受暂停影响的工程、工程设备和工程物资进行检查，承包人应将检查结果及需要恢复、修复的内容和估算通知发包人。</w:t>
      </w:r>
      <w:bookmarkEnd w:id="4273"/>
      <w:bookmarkEnd w:id="4274"/>
      <w:bookmarkEnd w:id="4275"/>
      <w:bookmarkEnd w:id="4276"/>
      <w:bookmarkEnd w:id="4277"/>
    </w:p>
    <w:p w14:paraId="30C5C995">
      <w:pPr>
        <w:pStyle w:val="576"/>
        <w:numPr>
          <w:ilvl w:val="0"/>
          <w:numId w:val="0"/>
        </w:numPr>
        <w:spacing w:line="400" w:lineRule="exact"/>
        <w:outlineLvl w:val="3"/>
        <w:rPr>
          <w:rFonts w:hint="default" w:ascii="Times New Roman" w:hAnsi="Times New Roman" w:cs="Times New Roman"/>
          <w:color w:val="auto"/>
          <w:sz w:val="21"/>
          <w:highlight w:val="none"/>
        </w:rPr>
      </w:pPr>
      <w:bookmarkStart w:id="4278" w:name="_Toc1077779553"/>
      <w:bookmarkStart w:id="4279" w:name="_Toc1358562496"/>
      <w:bookmarkStart w:id="4280" w:name="_Toc1291175916"/>
      <w:bookmarkStart w:id="4281" w:name="_Toc1671131090"/>
      <w:bookmarkStart w:id="4282" w:name="_Toc1695154080"/>
      <w:r>
        <w:rPr>
          <w:rFonts w:hint="default" w:ascii="Times New Roman" w:hAnsi="Times New Roman" w:cs="Times New Roman"/>
          <w:color w:val="auto"/>
          <w:sz w:val="21"/>
          <w:highlight w:val="none"/>
        </w:rPr>
        <w:t>8.10.3 除第17条[不可抗力]另有约定外，发生的恢复、修复价款及工期延误的后果由责任方承担。</w:t>
      </w:r>
      <w:bookmarkEnd w:id="4278"/>
      <w:bookmarkEnd w:id="4279"/>
      <w:bookmarkEnd w:id="4280"/>
      <w:bookmarkEnd w:id="4281"/>
      <w:bookmarkEnd w:id="4282"/>
    </w:p>
    <w:p w14:paraId="594F9055">
      <w:pPr>
        <w:pStyle w:val="3"/>
        <w:rPr>
          <w:rFonts w:hint="default" w:ascii="Times New Roman" w:hAnsi="Times New Roman" w:eastAsia="宋体" w:cs="Times New Roman"/>
          <w:b/>
          <w:color w:val="auto"/>
          <w:sz w:val="24"/>
          <w:szCs w:val="24"/>
          <w:highlight w:val="none"/>
        </w:rPr>
      </w:pPr>
      <w:bookmarkStart w:id="4283" w:name="_Toc1554006241"/>
      <w:bookmarkStart w:id="4284" w:name="_Toc533459381"/>
      <w:bookmarkStart w:id="4285" w:name="_Toc1099019782"/>
      <w:bookmarkStart w:id="4286" w:name="_Ref4621029"/>
      <w:bookmarkStart w:id="4287" w:name="_Toc1228072565"/>
      <w:bookmarkStart w:id="4288" w:name="_Toc809166686"/>
      <w:bookmarkStart w:id="4289" w:name="_Toc362884903"/>
      <w:bookmarkStart w:id="4290" w:name="_Toc54862258"/>
      <w:bookmarkStart w:id="4291" w:name="_Toc629529792"/>
      <w:bookmarkStart w:id="4292" w:name="_Toc1183708017"/>
      <w:bookmarkStart w:id="4293" w:name="_Toc59203157"/>
      <w:bookmarkStart w:id="4294" w:name="_Toc377756356"/>
      <w:bookmarkStart w:id="4295" w:name="_Toc127696178"/>
      <w:bookmarkStart w:id="4296" w:name="_Ref4621041"/>
      <w:bookmarkStart w:id="4297" w:name="_Toc76841536"/>
      <w:bookmarkStart w:id="4298" w:name="_Toc11933"/>
      <w:r>
        <w:rPr>
          <w:rFonts w:hint="default" w:ascii="Times New Roman" w:hAnsi="Times New Roman" w:eastAsia="宋体" w:cs="Times New Roman"/>
          <w:b/>
          <w:color w:val="auto"/>
          <w:sz w:val="24"/>
          <w:szCs w:val="24"/>
          <w:highlight w:val="none"/>
        </w:rPr>
        <w:t>第9条 竣工试验</w:t>
      </w:r>
      <w:bookmarkEnd w:id="3998"/>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r>
        <w:rPr>
          <w:rFonts w:hint="default" w:ascii="Times New Roman" w:hAnsi="Times New Roman" w:eastAsia="宋体" w:cs="Times New Roman"/>
          <w:b/>
          <w:color w:val="auto"/>
          <w:sz w:val="24"/>
          <w:szCs w:val="24"/>
          <w:highlight w:val="none"/>
        </w:rPr>
        <w:t xml:space="preserve"> </w:t>
      </w:r>
    </w:p>
    <w:p w14:paraId="43B59F0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299" w:name="_Toc858660785"/>
      <w:bookmarkStart w:id="4300" w:name="_Toc54862259"/>
      <w:bookmarkStart w:id="4301" w:name="_Toc816632294"/>
      <w:bookmarkStart w:id="4302" w:name="_Toc601976932"/>
      <w:bookmarkStart w:id="4303" w:name="_Toc59203158"/>
      <w:bookmarkStart w:id="4304" w:name="_Toc27598"/>
      <w:bookmarkStart w:id="4305" w:name="_Ref532586248"/>
      <w:bookmarkStart w:id="4306" w:name="_Toc409620672"/>
      <w:bookmarkStart w:id="4307" w:name="_Ref532586251"/>
      <w:bookmarkStart w:id="4308" w:name="_Toc821607816"/>
      <w:bookmarkStart w:id="4309" w:name="_Toc1866203155"/>
      <w:bookmarkStart w:id="4310" w:name="_Toc190522842"/>
      <w:bookmarkStart w:id="4311" w:name="_Toc519466111"/>
      <w:bookmarkStart w:id="4312" w:name="_Toc954107709"/>
      <w:bookmarkStart w:id="4313" w:name="_Toc1262790667"/>
      <w:bookmarkStart w:id="4314" w:name="_Toc271452960"/>
      <w:r>
        <w:rPr>
          <w:rFonts w:hint="default" w:ascii="Times New Roman" w:hAnsi="Times New Roman" w:eastAsia="宋体" w:cs="Times New Roman"/>
          <w:b w:val="0"/>
          <w:bCs/>
          <w:color w:val="auto"/>
          <w:sz w:val="21"/>
          <w:szCs w:val="21"/>
          <w:highlight w:val="none"/>
        </w:rPr>
        <w:t>9.1 竣工试验的义务</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14:paraId="5955242C">
      <w:pPr>
        <w:pStyle w:val="576"/>
        <w:numPr>
          <w:ilvl w:val="0"/>
          <w:numId w:val="0"/>
        </w:numPr>
        <w:spacing w:line="400" w:lineRule="exact"/>
        <w:outlineLvl w:val="3"/>
        <w:rPr>
          <w:rFonts w:hint="default" w:ascii="Times New Roman" w:hAnsi="Times New Roman" w:cs="Times New Roman"/>
          <w:color w:val="auto"/>
          <w:sz w:val="21"/>
          <w:highlight w:val="none"/>
        </w:rPr>
      </w:pPr>
      <w:bookmarkStart w:id="4315" w:name="_Toc531737434"/>
      <w:bookmarkStart w:id="4316" w:name="_Toc844569076"/>
      <w:bookmarkStart w:id="4317" w:name="_Toc1216740296"/>
      <w:bookmarkStart w:id="4318" w:name="_Toc1909901431"/>
      <w:bookmarkStart w:id="4319" w:name="_Toc1970923600"/>
      <w:r>
        <w:rPr>
          <w:rFonts w:hint="default" w:ascii="Times New Roman" w:hAnsi="Times New Roman" w:cs="Times New Roman"/>
          <w:color w:val="auto"/>
          <w:sz w:val="21"/>
          <w:highlight w:val="none"/>
        </w:rPr>
        <w:t>9.1.1 承包人完成工程或区段工程进行竣工试验所需的作业，并根据第5.4款[竣工文件]和第5.5款[操作和维修手册]提交文件后，进行竣工试验。</w:t>
      </w:r>
      <w:bookmarkEnd w:id="4315"/>
      <w:bookmarkEnd w:id="4316"/>
      <w:bookmarkEnd w:id="4317"/>
      <w:bookmarkEnd w:id="4318"/>
      <w:bookmarkEnd w:id="4319"/>
      <w:bookmarkStart w:id="4320" w:name="_Ref532586608"/>
    </w:p>
    <w:p w14:paraId="3BA3871D">
      <w:pPr>
        <w:pStyle w:val="576"/>
        <w:numPr>
          <w:ilvl w:val="0"/>
          <w:numId w:val="0"/>
        </w:numPr>
        <w:spacing w:line="400" w:lineRule="exact"/>
        <w:outlineLvl w:val="3"/>
        <w:rPr>
          <w:rFonts w:hint="default" w:ascii="Times New Roman" w:hAnsi="Times New Roman" w:cs="Times New Roman"/>
          <w:color w:val="auto"/>
          <w:sz w:val="21"/>
          <w:highlight w:val="none"/>
        </w:rPr>
      </w:pPr>
      <w:bookmarkStart w:id="4321" w:name="_Toc849671233"/>
      <w:bookmarkStart w:id="4322" w:name="_Toc1712502616"/>
      <w:bookmarkStart w:id="4323" w:name="_Ref11919920"/>
      <w:bookmarkStart w:id="4324" w:name="_Toc519154583"/>
      <w:bookmarkStart w:id="4325" w:name="_Toc1373473586"/>
      <w:bookmarkStart w:id="4326" w:name="_Toc1463485739"/>
      <w:r>
        <w:rPr>
          <w:rFonts w:hint="default" w:ascii="Times New Roman" w:hAnsi="Times New Roman" w:cs="Times New Roman"/>
          <w:color w:val="auto"/>
          <w:sz w:val="21"/>
          <w:highlight w:val="none"/>
        </w:rPr>
        <w:t>9.1.2 承包人应在进行竣工试验之前，至少提前42天向工程师提交详细的竣工试验计划，该计划应载明竣工试验的内容、地点、拟开展时间和需要发包人提供的资源条件。</w:t>
      </w:r>
      <w:bookmarkEnd w:id="4320"/>
      <w:r>
        <w:rPr>
          <w:rFonts w:hint="default" w:ascii="Times New Roman" w:hAnsi="Times New Roman" w:cs="Times New Roman"/>
          <w:color w:val="auto"/>
          <w:sz w:val="21"/>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4321"/>
      <w:bookmarkEnd w:id="4322"/>
      <w:bookmarkEnd w:id="4323"/>
      <w:bookmarkEnd w:id="4324"/>
      <w:bookmarkEnd w:id="4325"/>
      <w:bookmarkEnd w:id="4326"/>
    </w:p>
    <w:p w14:paraId="0E1D37BA">
      <w:pPr>
        <w:pStyle w:val="576"/>
        <w:numPr>
          <w:ilvl w:val="0"/>
          <w:numId w:val="0"/>
        </w:numPr>
        <w:spacing w:line="400" w:lineRule="exact"/>
        <w:outlineLvl w:val="3"/>
        <w:rPr>
          <w:rFonts w:hint="default" w:ascii="Times New Roman" w:hAnsi="Times New Roman" w:cs="Times New Roman"/>
          <w:color w:val="auto"/>
          <w:sz w:val="21"/>
          <w:highlight w:val="none"/>
        </w:rPr>
      </w:pPr>
      <w:bookmarkStart w:id="4327" w:name="_Toc1529589665"/>
      <w:bookmarkStart w:id="4328" w:name="_Toc176942492"/>
      <w:bookmarkStart w:id="4329" w:name="_Toc1729756056"/>
      <w:bookmarkStart w:id="4330" w:name="_Toc355942941"/>
      <w:bookmarkStart w:id="4331" w:name="_Toc2110509720"/>
      <w:bookmarkStart w:id="4332" w:name="_Ref532688147"/>
      <w:r>
        <w:rPr>
          <w:rFonts w:hint="default" w:ascii="Times New Roman" w:hAnsi="Times New Roman" w:cs="Times New Roman"/>
          <w:color w:val="auto"/>
          <w:sz w:val="21"/>
          <w:highlight w:val="none"/>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4327"/>
      <w:bookmarkEnd w:id="4328"/>
      <w:bookmarkEnd w:id="4329"/>
      <w:bookmarkEnd w:id="4330"/>
      <w:bookmarkEnd w:id="4331"/>
      <w:bookmarkEnd w:id="4332"/>
    </w:p>
    <w:p w14:paraId="796D09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承包人进行启动前试验，包括适当的检查和功能性试验，以证明工程或区段工程的每一部分均能够安全地承受下一阶段试验；</w:t>
      </w:r>
    </w:p>
    <w:p w14:paraId="17BF00F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承包人进行启动试验，以证明工程或区段工程能够在所有可利用的操作条件下安全运行，并按照专用合同条件和《发包人要求》中的规定操作；</w:t>
      </w:r>
    </w:p>
    <w:p w14:paraId="151681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承包人进行试运行试验。当工程或区段工程能稳定安全运行时，承包人应通知工程师，可以进行其他竣工试验，包括各种性能测试，以证明工程或区段工程符合《发包人要求》中列明的性能保证指标。</w:t>
      </w:r>
    </w:p>
    <w:p w14:paraId="681482B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进行上述试验不应构成第10条[验收和工程接收]规定的接收，但试验所产生的任何产品或其他收益均应归属于发包人。</w:t>
      </w:r>
    </w:p>
    <w:p w14:paraId="50DFDE36">
      <w:pPr>
        <w:pStyle w:val="576"/>
        <w:numPr>
          <w:ilvl w:val="0"/>
          <w:numId w:val="0"/>
        </w:numPr>
        <w:spacing w:line="400" w:lineRule="exact"/>
        <w:outlineLvl w:val="3"/>
        <w:rPr>
          <w:rFonts w:hint="default" w:ascii="Times New Roman" w:hAnsi="Times New Roman" w:cs="Times New Roman"/>
          <w:color w:val="auto"/>
          <w:sz w:val="21"/>
          <w:highlight w:val="none"/>
        </w:rPr>
      </w:pPr>
      <w:bookmarkStart w:id="4333" w:name="_Toc1916848523"/>
      <w:bookmarkStart w:id="4334" w:name="_Toc46024837"/>
      <w:bookmarkStart w:id="4335" w:name="_Toc1950642518"/>
      <w:bookmarkStart w:id="4336" w:name="_Toc1979726935"/>
      <w:bookmarkStart w:id="4337" w:name="_Toc1120137934"/>
      <w:r>
        <w:rPr>
          <w:rFonts w:hint="default" w:ascii="Times New Roman" w:hAnsi="Times New Roman" w:cs="Times New Roman"/>
          <w:color w:val="auto"/>
          <w:sz w:val="21"/>
          <w:highlight w:val="none"/>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bookmarkEnd w:id="4333"/>
      <w:bookmarkEnd w:id="4334"/>
      <w:bookmarkEnd w:id="4335"/>
      <w:bookmarkEnd w:id="4336"/>
      <w:bookmarkEnd w:id="4337"/>
    </w:p>
    <w:p w14:paraId="4EC1F8C1">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338" w:name="_Toc904299502"/>
      <w:bookmarkStart w:id="4339" w:name="_Toc480568541"/>
      <w:bookmarkStart w:id="4340" w:name="_Toc1419286739"/>
      <w:bookmarkStart w:id="4341" w:name="_Toc1212876674"/>
      <w:bookmarkStart w:id="4342" w:name="_Toc54862260"/>
      <w:bookmarkStart w:id="4343" w:name="_Toc59203159"/>
      <w:bookmarkStart w:id="4344" w:name="_Toc1877490104"/>
      <w:bookmarkStart w:id="4345" w:name="_Toc1176919043"/>
      <w:bookmarkStart w:id="4346" w:name="_Toc2095546164"/>
      <w:bookmarkStart w:id="4347" w:name="_Toc1895615035"/>
      <w:bookmarkStart w:id="4348" w:name="_Toc521190378"/>
      <w:bookmarkStart w:id="4349" w:name="_Toc271570806"/>
      <w:bookmarkStart w:id="4350" w:name="_Toc25884"/>
      <w:bookmarkStart w:id="4351" w:name="_Toc1773944167"/>
      <w:r>
        <w:rPr>
          <w:rFonts w:hint="default" w:ascii="Times New Roman" w:hAnsi="Times New Roman" w:eastAsia="宋体" w:cs="Times New Roman"/>
          <w:b w:val="0"/>
          <w:bCs w:val="0"/>
          <w:color w:val="auto"/>
          <w:sz w:val="21"/>
          <w:szCs w:val="21"/>
          <w:highlight w:val="none"/>
        </w:rPr>
        <w:t>9.2 延误的试验</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5B840E76">
      <w:pPr>
        <w:pStyle w:val="576"/>
        <w:numPr>
          <w:ilvl w:val="0"/>
          <w:numId w:val="0"/>
        </w:numPr>
        <w:spacing w:line="400" w:lineRule="exact"/>
        <w:outlineLvl w:val="3"/>
        <w:rPr>
          <w:rFonts w:hint="default" w:ascii="Times New Roman" w:hAnsi="Times New Roman" w:cs="Times New Roman"/>
          <w:color w:val="auto"/>
          <w:sz w:val="21"/>
          <w:highlight w:val="none"/>
        </w:rPr>
      </w:pPr>
      <w:bookmarkStart w:id="4352" w:name="_Toc1697373682"/>
      <w:bookmarkStart w:id="4353" w:name="_Toc2075797736"/>
      <w:bookmarkStart w:id="4354" w:name="_Toc932301657"/>
      <w:bookmarkStart w:id="4355" w:name="_Toc1200880041"/>
      <w:bookmarkStart w:id="4356" w:name="_Toc1659274608"/>
      <w:r>
        <w:rPr>
          <w:rFonts w:hint="default" w:ascii="Times New Roman" w:hAnsi="Times New Roman" w:cs="Times New Roman"/>
          <w:color w:val="auto"/>
          <w:sz w:val="21"/>
          <w:highlight w:val="none"/>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bookmarkEnd w:id="4352"/>
      <w:bookmarkEnd w:id="4353"/>
      <w:bookmarkEnd w:id="4354"/>
      <w:bookmarkEnd w:id="4355"/>
      <w:bookmarkEnd w:id="4356"/>
    </w:p>
    <w:p w14:paraId="216719D5">
      <w:pPr>
        <w:pStyle w:val="576"/>
        <w:numPr>
          <w:ilvl w:val="0"/>
          <w:numId w:val="0"/>
        </w:numPr>
        <w:spacing w:line="400" w:lineRule="exact"/>
        <w:outlineLvl w:val="3"/>
        <w:rPr>
          <w:rFonts w:hint="default" w:ascii="Times New Roman" w:hAnsi="Times New Roman" w:cs="Times New Roman"/>
          <w:color w:val="auto"/>
          <w:sz w:val="21"/>
          <w:highlight w:val="none"/>
        </w:rPr>
      </w:pPr>
      <w:bookmarkStart w:id="4357" w:name="_Toc503303684"/>
      <w:bookmarkStart w:id="4358" w:name="_Toc2059927258"/>
      <w:bookmarkStart w:id="4359" w:name="_Toc956238935"/>
      <w:bookmarkStart w:id="4360" w:name="_Toc46703810"/>
      <w:bookmarkStart w:id="4361" w:name="_Toc1635046102"/>
      <w:r>
        <w:rPr>
          <w:rFonts w:hint="default" w:ascii="Times New Roman" w:hAnsi="Times New Roman" w:cs="Times New Roman"/>
          <w:color w:val="auto"/>
          <w:sz w:val="21"/>
          <w:highlight w:val="none"/>
        </w:rPr>
        <w:t>9.2.2 承包人无正当理由延误进行竣工试验的，工程师可向其发出通知，要求其在收到通知后的21天内进行该项竣工试验。承包人应在该21天的期限内确定进行试验的日期，并至少提前7天通知工程师。</w:t>
      </w:r>
      <w:bookmarkEnd w:id="4357"/>
      <w:bookmarkEnd w:id="4358"/>
      <w:bookmarkEnd w:id="4359"/>
      <w:bookmarkEnd w:id="4360"/>
      <w:bookmarkEnd w:id="4361"/>
    </w:p>
    <w:p w14:paraId="5A930761">
      <w:pPr>
        <w:pStyle w:val="576"/>
        <w:numPr>
          <w:ilvl w:val="0"/>
          <w:numId w:val="0"/>
        </w:numPr>
        <w:spacing w:line="400" w:lineRule="exact"/>
        <w:outlineLvl w:val="3"/>
        <w:rPr>
          <w:rFonts w:hint="default" w:ascii="Times New Roman" w:hAnsi="Times New Roman" w:cs="Times New Roman"/>
          <w:color w:val="auto"/>
          <w:sz w:val="21"/>
          <w:highlight w:val="none"/>
        </w:rPr>
      </w:pPr>
      <w:bookmarkStart w:id="4362" w:name="_Toc2076640216"/>
      <w:bookmarkStart w:id="4363" w:name="_Toc945836872"/>
      <w:bookmarkStart w:id="4364" w:name="_Toc1111007899"/>
      <w:bookmarkStart w:id="4365" w:name="_Toc1043284877"/>
      <w:bookmarkStart w:id="4366" w:name="_Toc783966319"/>
      <w:r>
        <w:rPr>
          <w:rFonts w:hint="default" w:ascii="Times New Roman" w:hAnsi="Times New Roman" w:cs="Times New Roman"/>
          <w:color w:val="auto"/>
          <w:sz w:val="21"/>
          <w:highlight w:val="none"/>
        </w:rPr>
        <w:t>9.2.3 如果承包人未在该期限内进行竣工试验，则发包人有权自行组织该项竣工试验，由此产生的合理费用由承包人承担。发包人应在试验完成后28天内向承包人发送试验结果。</w:t>
      </w:r>
      <w:bookmarkEnd w:id="4362"/>
      <w:bookmarkEnd w:id="4363"/>
      <w:bookmarkEnd w:id="4364"/>
      <w:bookmarkEnd w:id="4365"/>
      <w:bookmarkEnd w:id="4366"/>
    </w:p>
    <w:p w14:paraId="639B9A4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367" w:name="_Toc1035944030"/>
      <w:bookmarkStart w:id="4368" w:name="_Toc1166735749"/>
      <w:bookmarkStart w:id="4369" w:name="_Toc1604258731"/>
      <w:bookmarkStart w:id="4370" w:name="_Toc59203160"/>
      <w:bookmarkStart w:id="4371" w:name="_Ref532594588"/>
      <w:bookmarkStart w:id="4372" w:name="_Toc31278010"/>
      <w:bookmarkStart w:id="4373" w:name="_Toc2119892609"/>
      <w:bookmarkStart w:id="4374" w:name="_Toc20229"/>
      <w:bookmarkStart w:id="4375" w:name="_Toc1349559596"/>
      <w:bookmarkStart w:id="4376" w:name="_Toc480662751"/>
      <w:bookmarkStart w:id="4377" w:name="_Toc54862261"/>
      <w:bookmarkStart w:id="4378" w:name="_Ref532594592"/>
      <w:bookmarkStart w:id="4379" w:name="_Toc958171881"/>
      <w:bookmarkStart w:id="4380" w:name="_Toc164755819"/>
      <w:bookmarkStart w:id="4381" w:name="_Toc1258651226"/>
      <w:bookmarkStart w:id="4382" w:name="_Toc908465680"/>
      <w:r>
        <w:rPr>
          <w:rFonts w:hint="default" w:ascii="Times New Roman" w:hAnsi="Times New Roman" w:eastAsia="宋体" w:cs="Times New Roman"/>
          <w:b w:val="0"/>
          <w:bCs w:val="0"/>
          <w:color w:val="auto"/>
          <w:sz w:val="21"/>
          <w:szCs w:val="21"/>
          <w:highlight w:val="none"/>
        </w:rPr>
        <w:t>9.3 重新试验</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r>
        <w:rPr>
          <w:rFonts w:hint="default" w:ascii="Times New Roman" w:hAnsi="Times New Roman" w:eastAsia="宋体" w:cs="Times New Roman"/>
          <w:b w:val="0"/>
          <w:bCs w:val="0"/>
          <w:color w:val="auto"/>
          <w:sz w:val="21"/>
          <w:szCs w:val="21"/>
          <w:highlight w:val="none"/>
        </w:rPr>
        <w:t xml:space="preserve"> </w:t>
      </w:r>
    </w:p>
    <w:p w14:paraId="7A255AB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14:paraId="4BF387F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383" w:name="_Toc59203161"/>
      <w:bookmarkStart w:id="4384" w:name="_Toc2091680984"/>
      <w:bookmarkStart w:id="4385" w:name="_Toc772609236"/>
      <w:bookmarkStart w:id="4386" w:name="_Toc485458444"/>
      <w:bookmarkStart w:id="4387" w:name="_Toc1078817840"/>
      <w:bookmarkStart w:id="4388" w:name="_Toc1407685339"/>
      <w:bookmarkStart w:id="4389" w:name="_Toc1917559380"/>
      <w:bookmarkStart w:id="4390" w:name="_Toc1478436781"/>
      <w:bookmarkStart w:id="4391" w:name="_Toc2121256399"/>
      <w:bookmarkStart w:id="4392" w:name="_Toc1039908902"/>
      <w:bookmarkStart w:id="4393" w:name="_Ref532688226"/>
      <w:bookmarkStart w:id="4394" w:name="_Ref532688221"/>
      <w:bookmarkStart w:id="4395" w:name="_Toc54862262"/>
      <w:bookmarkStart w:id="4396" w:name="_Toc1294294987"/>
      <w:bookmarkStart w:id="4397" w:name="_Toc166913157"/>
      <w:bookmarkStart w:id="4398" w:name="_Toc5763"/>
      <w:r>
        <w:rPr>
          <w:rFonts w:hint="default" w:ascii="Times New Roman" w:hAnsi="Times New Roman" w:eastAsia="宋体" w:cs="Times New Roman"/>
          <w:b w:val="0"/>
          <w:bCs/>
          <w:color w:val="auto"/>
          <w:sz w:val="21"/>
          <w:szCs w:val="21"/>
          <w:highlight w:val="none"/>
        </w:rPr>
        <w:t>9.4 未能通过竣工试验</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3DC510CC">
      <w:pPr>
        <w:pStyle w:val="576"/>
        <w:numPr>
          <w:ilvl w:val="0"/>
          <w:numId w:val="0"/>
        </w:numPr>
        <w:spacing w:line="400" w:lineRule="exact"/>
        <w:outlineLvl w:val="3"/>
        <w:rPr>
          <w:rFonts w:hint="default" w:ascii="Times New Roman" w:hAnsi="Times New Roman" w:cs="Times New Roman"/>
          <w:color w:val="auto"/>
          <w:sz w:val="21"/>
          <w:highlight w:val="none"/>
        </w:rPr>
      </w:pPr>
      <w:bookmarkStart w:id="4399" w:name="_Toc1933190204"/>
      <w:bookmarkStart w:id="4400" w:name="_Toc2074543523"/>
      <w:bookmarkStart w:id="4401" w:name="_Toc2124561105"/>
      <w:bookmarkStart w:id="4402" w:name="_Toc15083609"/>
      <w:bookmarkStart w:id="4403" w:name="_Toc1167697002"/>
      <w:r>
        <w:rPr>
          <w:rFonts w:hint="default" w:ascii="Times New Roman" w:hAnsi="Times New Roman" w:cs="Times New Roman"/>
          <w:color w:val="auto"/>
          <w:sz w:val="21"/>
          <w:highlight w:val="none"/>
        </w:rPr>
        <w:t>9.4.1 因发包人原因导致竣工试验未能通过的，承包人进行竣工试验的费用由发包人承担，竣工日期相应顺延。</w:t>
      </w:r>
      <w:bookmarkEnd w:id="4399"/>
      <w:bookmarkEnd w:id="4400"/>
      <w:bookmarkEnd w:id="4401"/>
      <w:bookmarkEnd w:id="4402"/>
      <w:bookmarkEnd w:id="4403"/>
    </w:p>
    <w:p w14:paraId="71C70E5F">
      <w:pPr>
        <w:pStyle w:val="576"/>
        <w:numPr>
          <w:ilvl w:val="0"/>
          <w:numId w:val="0"/>
        </w:numPr>
        <w:spacing w:line="400" w:lineRule="exact"/>
        <w:outlineLvl w:val="3"/>
        <w:rPr>
          <w:rFonts w:hint="default" w:ascii="Times New Roman" w:hAnsi="Times New Roman" w:cs="Times New Roman"/>
          <w:color w:val="auto"/>
          <w:sz w:val="21"/>
          <w:highlight w:val="none"/>
        </w:rPr>
      </w:pPr>
      <w:bookmarkStart w:id="4404" w:name="_Toc287861420"/>
      <w:bookmarkStart w:id="4405" w:name="_Toc1339477959"/>
      <w:bookmarkStart w:id="4406" w:name="_Toc696982236"/>
      <w:bookmarkStart w:id="4407" w:name="_Toc1388713039"/>
      <w:bookmarkStart w:id="4408" w:name="_Toc177761860"/>
      <w:r>
        <w:rPr>
          <w:rFonts w:hint="default" w:ascii="Times New Roman" w:hAnsi="Times New Roman" w:cs="Times New Roman"/>
          <w:color w:val="auto"/>
          <w:sz w:val="21"/>
          <w:highlight w:val="none"/>
        </w:rPr>
        <w:t>9.4.2 如果工程或区段工程未能通过根据第9.3款[重新试验]重新进行的竣工试验的，则：</w:t>
      </w:r>
      <w:bookmarkEnd w:id="4404"/>
      <w:bookmarkEnd w:id="4405"/>
      <w:bookmarkEnd w:id="4406"/>
      <w:bookmarkEnd w:id="4407"/>
      <w:bookmarkEnd w:id="4408"/>
    </w:p>
    <w:p w14:paraId="7BE4EF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发包人有权要求承包人根据第6.6款[缺陷和修补]继续进行修补和改正，并根据第9.3款[重新试验]再次进行竣工试验；</w:t>
      </w:r>
    </w:p>
    <w:p w14:paraId="57210E3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13FF96F8">
      <w:pPr>
        <w:spacing w:line="400" w:lineRule="exact"/>
        <w:ind w:firstLine="600"/>
        <w:rPr>
          <w:rFonts w:hint="default" w:ascii="Times New Roman" w:hAnsi="Times New Roman" w:cs="Times New Roman"/>
          <w:color w:val="auto"/>
          <w:szCs w:val="21"/>
          <w:highlight w:val="none"/>
        </w:rPr>
      </w:pPr>
      <w:bookmarkStart w:id="4409" w:name="_Ref4621461"/>
      <w:r>
        <w:rPr>
          <w:rFonts w:hint="default" w:ascii="Times New Roman" w:hAnsi="Times New Roman" w:cs="Times New Roman"/>
          <w:color w:val="auto"/>
          <w:szCs w:val="21"/>
          <w:highlight w:val="none"/>
        </w:rPr>
        <w:t>（3） 未能通过竣工试验，使工程或区段工程的任何主要部分丧失了生产、使用功能时，发包人有权指令承包人更换相关部分，承包人应承担因此增加的费用和误期损害赔偿责任，并赔偿发包人的相应损失</w:t>
      </w:r>
      <w:bookmarkEnd w:id="4409"/>
      <w:r>
        <w:rPr>
          <w:rFonts w:hint="default" w:ascii="Times New Roman" w:hAnsi="Times New Roman" w:cs="Times New Roman"/>
          <w:color w:val="auto"/>
          <w:szCs w:val="21"/>
          <w:highlight w:val="none"/>
        </w:rPr>
        <w:t>；</w:t>
      </w:r>
    </w:p>
    <w:p w14:paraId="088B6B7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14:paraId="513C7925">
      <w:pPr>
        <w:pStyle w:val="3"/>
        <w:rPr>
          <w:rFonts w:hint="default" w:ascii="Times New Roman" w:hAnsi="Times New Roman" w:eastAsia="宋体" w:cs="Times New Roman"/>
          <w:b/>
          <w:color w:val="auto"/>
          <w:sz w:val="24"/>
          <w:szCs w:val="24"/>
          <w:highlight w:val="none"/>
        </w:rPr>
      </w:pPr>
      <w:bookmarkStart w:id="4410" w:name="_Toc2019356597"/>
      <w:bookmarkStart w:id="4411" w:name="_Ref4618348"/>
      <w:bookmarkStart w:id="4412" w:name="_Toc1546529222"/>
      <w:bookmarkStart w:id="4413" w:name="_Toc802965786"/>
      <w:bookmarkStart w:id="4414" w:name="_Toc697262253"/>
      <w:bookmarkStart w:id="4415" w:name="_Toc1301269691"/>
      <w:bookmarkStart w:id="4416" w:name="_Toc1869844453"/>
      <w:bookmarkStart w:id="4417" w:name="_Ref4618338"/>
      <w:bookmarkStart w:id="4418" w:name="_Toc23625"/>
      <w:bookmarkStart w:id="4419" w:name="_Toc1938352817"/>
      <w:bookmarkStart w:id="4420" w:name="_Toc684359807"/>
      <w:bookmarkStart w:id="4421" w:name="_Toc1575640962"/>
      <w:bookmarkStart w:id="4422" w:name="_Toc54862263"/>
      <w:bookmarkStart w:id="4423" w:name="_Ref4624043"/>
      <w:bookmarkStart w:id="4424" w:name="_Toc59203162"/>
      <w:bookmarkStart w:id="4425" w:name="_Toc1923230499"/>
      <w:bookmarkStart w:id="4426" w:name="_Toc943988415"/>
      <w:r>
        <w:rPr>
          <w:rFonts w:hint="default" w:ascii="Times New Roman" w:hAnsi="Times New Roman" w:eastAsia="宋体" w:cs="Times New Roman"/>
          <w:b/>
          <w:color w:val="auto"/>
          <w:sz w:val="24"/>
          <w:szCs w:val="24"/>
          <w:highlight w:val="none"/>
        </w:rPr>
        <w:t>第10条 验收和工程接收</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092BFF04">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427" w:name="_Ref532300804"/>
      <w:bookmarkStart w:id="4428" w:name="_Toc1569980992"/>
      <w:bookmarkStart w:id="4429" w:name="_Toc1497193345"/>
      <w:bookmarkStart w:id="4430" w:name="_Toc775202285"/>
      <w:bookmarkStart w:id="4431" w:name="_Toc59203163"/>
      <w:bookmarkStart w:id="4432" w:name="_Toc54862264"/>
      <w:bookmarkStart w:id="4433" w:name="_Ref532359152"/>
      <w:bookmarkStart w:id="4434" w:name="_Ref532300801"/>
      <w:bookmarkStart w:id="4435" w:name="_Toc475704335"/>
      <w:bookmarkStart w:id="4436" w:name="_Toc2107057319"/>
      <w:bookmarkStart w:id="4437" w:name="_Ref532359143"/>
      <w:bookmarkStart w:id="4438" w:name="_Toc2132274452"/>
      <w:bookmarkStart w:id="4439" w:name="_Ref532301199"/>
      <w:bookmarkStart w:id="4440" w:name="_Toc1243093727"/>
      <w:bookmarkStart w:id="4441" w:name="_Toc1078255632"/>
      <w:bookmarkStart w:id="4442" w:name="_Toc1499460186"/>
      <w:bookmarkStart w:id="4443" w:name="_Toc839549121"/>
      <w:bookmarkStart w:id="4444" w:name="_Toc29285"/>
      <w:bookmarkStart w:id="4445" w:name="_Ref532301202"/>
      <w:bookmarkStart w:id="4446" w:name="_Toc1559040325"/>
      <w:r>
        <w:rPr>
          <w:rFonts w:hint="default" w:ascii="Times New Roman" w:hAnsi="Times New Roman" w:eastAsia="宋体" w:cs="Times New Roman"/>
          <w:b w:val="0"/>
          <w:bCs/>
          <w:color w:val="auto"/>
          <w:sz w:val="21"/>
          <w:szCs w:val="21"/>
          <w:highlight w:val="none"/>
        </w:rPr>
        <w:t>10.1 竣工验收</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1CF944C5">
      <w:pPr>
        <w:pStyle w:val="576"/>
        <w:numPr>
          <w:ilvl w:val="0"/>
          <w:numId w:val="0"/>
        </w:numPr>
        <w:spacing w:line="400" w:lineRule="exact"/>
        <w:outlineLvl w:val="3"/>
        <w:rPr>
          <w:rFonts w:hint="default" w:ascii="Times New Roman" w:hAnsi="Times New Roman" w:cs="Times New Roman"/>
          <w:color w:val="auto"/>
          <w:sz w:val="21"/>
          <w:highlight w:val="none"/>
        </w:rPr>
      </w:pPr>
      <w:bookmarkStart w:id="4447" w:name="_Toc136466209"/>
      <w:bookmarkStart w:id="4448" w:name="_Toc544480829"/>
      <w:bookmarkStart w:id="4449" w:name="_Toc688810604"/>
      <w:bookmarkStart w:id="4450" w:name="_Toc1598004835"/>
      <w:bookmarkStart w:id="4451" w:name="_Toc189830337"/>
      <w:bookmarkStart w:id="4452" w:name="_Ref532628356"/>
      <w:r>
        <w:rPr>
          <w:rFonts w:hint="default" w:ascii="Times New Roman" w:hAnsi="Times New Roman" w:cs="Times New Roman"/>
          <w:color w:val="auto"/>
          <w:sz w:val="21"/>
          <w:highlight w:val="none"/>
        </w:rPr>
        <w:t>10.1.1 竣工验收条件</w:t>
      </w:r>
      <w:bookmarkEnd w:id="4447"/>
      <w:bookmarkEnd w:id="4448"/>
      <w:bookmarkEnd w:id="4449"/>
      <w:bookmarkEnd w:id="4450"/>
      <w:bookmarkEnd w:id="4451"/>
    </w:p>
    <w:p w14:paraId="4CA732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工程具备以下条件的，承包人可以申请竣工验收：</w:t>
      </w:r>
    </w:p>
    <w:p w14:paraId="18F7E6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14:paraId="49DA70F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已按合同约定编制了扫尾工作和缺陷修补工作清单以及相应实施计划；</w:t>
      </w:r>
    </w:p>
    <w:p w14:paraId="4EF412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已按合同约定的内容和份数备齐竣工资料；</w:t>
      </w:r>
    </w:p>
    <w:p w14:paraId="01596C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合同约定要求在竣工验收前应完成的其他工作。</w:t>
      </w:r>
    </w:p>
    <w:bookmarkEnd w:id="4452"/>
    <w:p w14:paraId="3CB4D404">
      <w:pPr>
        <w:pStyle w:val="576"/>
        <w:numPr>
          <w:ilvl w:val="0"/>
          <w:numId w:val="0"/>
        </w:numPr>
        <w:spacing w:line="400" w:lineRule="exact"/>
        <w:outlineLvl w:val="3"/>
        <w:rPr>
          <w:rFonts w:hint="default" w:ascii="Times New Roman" w:hAnsi="Times New Roman" w:cs="Times New Roman"/>
          <w:color w:val="auto"/>
          <w:sz w:val="21"/>
          <w:highlight w:val="none"/>
        </w:rPr>
      </w:pPr>
      <w:bookmarkStart w:id="4453" w:name="_Toc2085314117"/>
      <w:bookmarkStart w:id="4454" w:name="_Toc1828475702"/>
      <w:bookmarkStart w:id="4455" w:name="_Toc1068523156"/>
      <w:bookmarkStart w:id="4456" w:name="_Toc1514295996"/>
      <w:bookmarkStart w:id="4457" w:name="_Ref4429424"/>
      <w:bookmarkStart w:id="4458" w:name="_Toc664486564"/>
      <w:bookmarkStart w:id="4459" w:name="_Hlk51506601"/>
      <w:r>
        <w:rPr>
          <w:rFonts w:hint="default" w:ascii="Times New Roman" w:hAnsi="Times New Roman" w:cs="Times New Roman"/>
          <w:color w:val="auto"/>
          <w:sz w:val="21"/>
          <w:highlight w:val="none"/>
        </w:rPr>
        <w:t>10.1.2 竣工验收程序</w:t>
      </w:r>
      <w:bookmarkEnd w:id="4453"/>
      <w:bookmarkEnd w:id="4454"/>
      <w:bookmarkEnd w:id="4455"/>
      <w:bookmarkEnd w:id="4456"/>
      <w:bookmarkEnd w:id="4457"/>
      <w:bookmarkEnd w:id="4458"/>
    </w:p>
    <w:bookmarkEnd w:id="4459"/>
    <w:p w14:paraId="462D23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除专用合同条件另有约定外，承包人申请竣工验收的，应当按照以下程序进行：</w:t>
      </w:r>
    </w:p>
    <w:p w14:paraId="3C3BF39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14:paraId="4A4D90E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4B52A6A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9B3764E">
      <w:pPr>
        <w:spacing w:line="400" w:lineRule="exact"/>
        <w:ind w:firstLine="600"/>
        <w:rPr>
          <w:rFonts w:hint="default" w:ascii="Times New Roman" w:hAnsi="Times New Roman" w:cs="Times New Roman"/>
          <w:color w:val="auto"/>
          <w:szCs w:val="21"/>
          <w:highlight w:val="none"/>
        </w:rPr>
      </w:pPr>
      <w:bookmarkStart w:id="4460" w:name="_Hlk51506640"/>
      <w:r>
        <w:rPr>
          <w:rFonts w:hint="default" w:ascii="Times New Roman" w:hAnsi="Times New Roman" w:cs="Times New Roman"/>
          <w:color w:val="auto"/>
          <w:szCs w:val="21"/>
          <w:highlight w:val="none"/>
        </w:rPr>
        <w:t>（4） 因发包人原因，未在工程师收到承包人竣工验收申请报告之日起42天内完成竣工验收的，以承包人提交竣工验收申请报告之日作为工程实际竣工日期。</w:t>
      </w:r>
    </w:p>
    <w:bookmarkEnd w:id="4460"/>
    <w:p w14:paraId="2103FF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工程未经竣工验收，发包人擅自使用的，以转移占有工程之日为实际竣工日期。</w:t>
      </w:r>
    </w:p>
    <w:p w14:paraId="19B98A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除专用合同条件另有约定外，发包人不按照本项和第10.4款[接收证书]约定组织竣工验收、颁发工程接收证书的，每逾期一天，应以签约合同价为基数，按照贷款市场报价利率（LPR）支付违约金。</w:t>
      </w:r>
    </w:p>
    <w:p w14:paraId="00416C9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461" w:name="_Toc936679174"/>
      <w:bookmarkStart w:id="4462" w:name="_Ref532301213"/>
      <w:bookmarkStart w:id="4463" w:name="_Toc1340"/>
      <w:bookmarkStart w:id="4464" w:name="_Toc1388364299"/>
      <w:bookmarkStart w:id="4465" w:name="_Toc1716404162"/>
      <w:bookmarkStart w:id="4466" w:name="_Toc141373090"/>
      <w:bookmarkStart w:id="4467" w:name="_Toc1827734258"/>
      <w:bookmarkStart w:id="4468" w:name="_Ref532301210"/>
      <w:bookmarkStart w:id="4469" w:name="_Toc458002091"/>
      <w:bookmarkStart w:id="4470" w:name="_Toc54862265"/>
      <w:bookmarkStart w:id="4471" w:name="_Toc1756316235"/>
      <w:bookmarkStart w:id="4472" w:name="_Toc608754911"/>
      <w:bookmarkStart w:id="4473" w:name="_Toc72213371"/>
      <w:bookmarkStart w:id="4474" w:name="_Toc1982866407"/>
      <w:bookmarkStart w:id="4475" w:name="_Toc59203164"/>
      <w:bookmarkStart w:id="4476" w:name="_Toc1738820290"/>
      <w:r>
        <w:rPr>
          <w:rFonts w:hint="default" w:ascii="Times New Roman" w:hAnsi="Times New Roman" w:eastAsia="宋体" w:cs="Times New Roman"/>
          <w:b w:val="0"/>
          <w:bCs w:val="0"/>
          <w:color w:val="auto"/>
          <w:sz w:val="21"/>
          <w:szCs w:val="21"/>
          <w:highlight w:val="none"/>
        </w:rPr>
        <w:t>10.2 单位/区段工程的验收</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14:paraId="7EE979E0">
      <w:pPr>
        <w:pStyle w:val="576"/>
        <w:numPr>
          <w:ilvl w:val="0"/>
          <w:numId w:val="0"/>
        </w:numPr>
        <w:spacing w:line="400" w:lineRule="exact"/>
        <w:outlineLvl w:val="3"/>
        <w:rPr>
          <w:rFonts w:hint="default" w:ascii="Times New Roman" w:hAnsi="Times New Roman" w:cs="Times New Roman"/>
          <w:color w:val="auto"/>
          <w:sz w:val="21"/>
          <w:highlight w:val="none"/>
        </w:rPr>
      </w:pPr>
      <w:bookmarkStart w:id="4477" w:name="_Toc740520031"/>
      <w:bookmarkStart w:id="4478" w:name="_Toc741692184"/>
      <w:bookmarkStart w:id="4479" w:name="_Toc1227227975"/>
      <w:bookmarkStart w:id="4480" w:name="_Toc1478766136"/>
      <w:bookmarkStart w:id="4481" w:name="_Toc843567548"/>
      <w:r>
        <w:rPr>
          <w:rFonts w:hint="default" w:ascii="Times New Roman" w:hAnsi="Times New Roman" w:cs="Times New Roman"/>
          <w:color w:val="auto"/>
          <w:sz w:val="21"/>
          <w:highlight w:val="none"/>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bookmarkEnd w:id="4477"/>
      <w:bookmarkEnd w:id="4478"/>
      <w:bookmarkEnd w:id="4479"/>
      <w:bookmarkEnd w:id="4480"/>
      <w:bookmarkEnd w:id="4481"/>
    </w:p>
    <w:p w14:paraId="29B0D55C">
      <w:pPr>
        <w:pStyle w:val="576"/>
        <w:numPr>
          <w:ilvl w:val="0"/>
          <w:numId w:val="0"/>
        </w:numPr>
        <w:spacing w:line="400" w:lineRule="exact"/>
        <w:outlineLvl w:val="3"/>
        <w:rPr>
          <w:rFonts w:hint="default" w:ascii="Times New Roman" w:hAnsi="Times New Roman" w:cs="Times New Roman"/>
          <w:color w:val="auto"/>
          <w:sz w:val="21"/>
          <w:highlight w:val="none"/>
        </w:rPr>
      </w:pPr>
      <w:bookmarkStart w:id="4482" w:name="_Toc15793054"/>
      <w:bookmarkStart w:id="4483" w:name="_Toc747535620"/>
      <w:bookmarkStart w:id="4484" w:name="_Toc2020925255"/>
      <w:bookmarkStart w:id="4485" w:name="_Toc1591525284"/>
      <w:bookmarkStart w:id="4486" w:name="_Toc1932287459"/>
      <w:r>
        <w:rPr>
          <w:rFonts w:hint="default" w:ascii="Times New Roman" w:hAnsi="Times New Roman" w:cs="Times New Roman"/>
          <w:color w:val="auto"/>
          <w:sz w:val="21"/>
          <w:highlight w:val="none"/>
        </w:rPr>
        <w:t>10.2.2 发包人在全部工程竣工前，使用已接收的单位/区段工程导致承包人费用增加的，发包人应承担由此增加的费用和（或）工期延误，并支付承包人合理利润。</w:t>
      </w:r>
      <w:bookmarkEnd w:id="4482"/>
      <w:bookmarkEnd w:id="4483"/>
      <w:bookmarkEnd w:id="4484"/>
      <w:bookmarkEnd w:id="4485"/>
      <w:bookmarkEnd w:id="4486"/>
    </w:p>
    <w:p w14:paraId="2159E89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487" w:name="_Toc1406338545"/>
      <w:bookmarkStart w:id="4488" w:name="_Toc1197526417"/>
      <w:bookmarkStart w:id="4489" w:name="_Toc2138711525"/>
      <w:bookmarkStart w:id="4490" w:name="_Toc723279028"/>
      <w:bookmarkStart w:id="4491" w:name="_Toc1118300170"/>
      <w:bookmarkStart w:id="4492" w:name="_Toc1156233816"/>
      <w:bookmarkStart w:id="4493" w:name="_Toc1950793903"/>
      <w:bookmarkStart w:id="4494" w:name="_Toc185192981"/>
      <w:bookmarkStart w:id="4495" w:name="_Toc27363"/>
      <w:bookmarkStart w:id="4496" w:name="_Toc1144614583"/>
      <w:bookmarkStart w:id="4497" w:name="_Toc59203165"/>
      <w:bookmarkStart w:id="4498" w:name="_Toc54862266"/>
      <w:bookmarkStart w:id="4499" w:name="_Toc734716464"/>
      <w:bookmarkStart w:id="4500" w:name="_Toc447545869"/>
      <w:bookmarkStart w:id="4501" w:name="_Ref4429473"/>
      <w:bookmarkStart w:id="4502" w:name="_Ref532688354"/>
      <w:bookmarkStart w:id="4503" w:name="_Ref532688351"/>
      <w:r>
        <w:rPr>
          <w:rFonts w:hint="default" w:ascii="Times New Roman" w:hAnsi="Times New Roman" w:eastAsia="宋体" w:cs="Times New Roman"/>
          <w:b w:val="0"/>
          <w:bCs w:val="0"/>
          <w:color w:val="auto"/>
          <w:sz w:val="21"/>
          <w:szCs w:val="21"/>
          <w:highlight w:val="none"/>
        </w:rPr>
        <w:t>10.3 工程的接收</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3F6B966D">
      <w:pPr>
        <w:pStyle w:val="576"/>
        <w:numPr>
          <w:ilvl w:val="0"/>
          <w:numId w:val="0"/>
        </w:numPr>
        <w:spacing w:line="400" w:lineRule="exact"/>
        <w:outlineLvl w:val="3"/>
        <w:rPr>
          <w:rFonts w:hint="default" w:ascii="Times New Roman" w:hAnsi="Times New Roman" w:cs="Times New Roman"/>
          <w:color w:val="auto"/>
          <w:sz w:val="21"/>
          <w:highlight w:val="none"/>
        </w:rPr>
      </w:pPr>
      <w:bookmarkStart w:id="4504" w:name="_Toc1350179568"/>
      <w:bookmarkStart w:id="4505" w:name="_Toc203752422"/>
      <w:bookmarkStart w:id="4506" w:name="_Toc1286685457"/>
      <w:bookmarkStart w:id="4507" w:name="_Toc179698146"/>
      <w:bookmarkStart w:id="4508" w:name="_Toc790482679"/>
      <w:r>
        <w:rPr>
          <w:rFonts w:hint="default" w:ascii="Times New Roman" w:hAnsi="Times New Roman" w:cs="Times New Roman"/>
          <w:color w:val="auto"/>
          <w:sz w:val="21"/>
          <w:highlight w:val="none"/>
        </w:rPr>
        <w:t>10.3.1 根据工程项目的具体情况和特点，可按工程或单位/区段工程进行接收，并在专用合同条件约定接收的先后顺序、时间安排和其他要求。</w:t>
      </w:r>
      <w:bookmarkEnd w:id="4504"/>
      <w:bookmarkEnd w:id="4505"/>
      <w:bookmarkEnd w:id="4506"/>
      <w:bookmarkEnd w:id="4507"/>
      <w:bookmarkEnd w:id="4508"/>
    </w:p>
    <w:p w14:paraId="59E688FE">
      <w:pPr>
        <w:pStyle w:val="576"/>
        <w:numPr>
          <w:ilvl w:val="0"/>
          <w:numId w:val="0"/>
        </w:numPr>
        <w:spacing w:line="400" w:lineRule="exact"/>
        <w:outlineLvl w:val="3"/>
        <w:rPr>
          <w:rFonts w:hint="default" w:ascii="Times New Roman" w:hAnsi="Times New Roman" w:cs="Times New Roman"/>
          <w:color w:val="auto"/>
          <w:sz w:val="21"/>
          <w:highlight w:val="none"/>
        </w:rPr>
      </w:pPr>
      <w:bookmarkStart w:id="4509" w:name="_Toc869167024"/>
      <w:bookmarkStart w:id="4510" w:name="_Toc1252033083"/>
      <w:bookmarkStart w:id="4511" w:name="_Toc2104003230"/>
      <w:bookmarkStart w:id="4512" w:name="_Toc1957563318"/>
      <w:bookmarkStart w:id="4513" w:name="_Toc198879310"/>
      <w:r>
        <w:rPr>
          <w:rFonts w:hint="default" w:ascii="Times New Roman" w:hAnsi="Times New Roman" w:cs="Times New Roman"/>
          <w:color w:val="auto"/>
          <w:sz w:val="21"/>
          <w:highlight w:val="none"/>
        </w:rPr>
        <w:t>10.3.2 除按本条约定已经提交的资料外，接收工程时承包人需提交竣工验收资料的类别、内容、份数和提交时间，在专用合同条件中约定。</w:t>
      </w:r>
      <w:bookmarkEnd w:id="4509"/>
      <w:bookmarkEnd w:id="4510"/>
      <w:bookmarkEnd w:id="4511"/>
      <w:bookmarkEnd w:id="4512"/>
      <w:bookmarkEnd w:id="4513"/>
    </w:p>
    <w:p w14:paraId="0C0ED229">
      <w:pPr>
        <w:pStyle w:val="576"/>
        <w:numPr>
          <w:ilvl w:val="0"/>
          <w:numId w:val="0"/>
        </w:numPr>
        <w:spacing w:line="400" w:lineRule="exact"/>
        <w:outlineLvl w:val="3"/>
        <w:rPr>
          <w:rFonts w:hint="default" w:ascii="Times New Roman" w:hAnsi="Times New Roman" w:cs="Times New Roman"/>
          <w:color w:val="auto"/>
          <w:sz w:val="21"/>
          <w:highlight w:val="none"/>
        </w:rPr>
      </w:pPr>
      <w:bookmarkStart w:id="4514" w:name="_Toc1353908799"/>
      <w:bookmarkStart w:id="4515" w:name="_Toc525651626"/>
      <w:bookmarkStart w:id="4516" w:name="_Toc1247294885"/>
      <w:bookmarkStart w:id="4517" w:name="_Toc357128874"/>
      <w:bookmarkStart w:id="4518" w:name="_Toc2109990832"/>
      <w:r>
        <w:rPr>
          <w:rFonts w:hint="default" w:ascii="Times New Roman" w:hAnsi="Times New Roman" w:cs="Times New Roman"/>
          <w:color w:val="auto"/>
          <w:sz w:val="21"/>
          <w:highlight w:val="none"/>
        </w:rPr>
        <w:t>10.3.3 发包人无正当理由不接收工程的，发包人自应当接收工程之日起，承担工程照管、成品保护、保管等与工程有关的各项费用，合同当事人可以在专用合同条件中另行约定发包人逾期接收工程的违约责任。</w:t>
      </w:r>
      <w:bookmarkEnd w:id="4514"/>
      <w:bookmarkEnd w:id="4515"/>
      <w:bookmarkEnd w:id="4516"/>
      <w:bookmarkEnd w:id="4517"/>
      <w:bookmarkEnd w:id="4518"/>
    </w:p>
    <w:p w14:paraId="72C12E76">
      <w:pPr>
        <w:pStyle w:val="576"/>
        <w:numPr>
          <w:ilvl w:val="0"/>
          <w:numId w:val="0"/>
        </w:numPr>
        <w:spacing w:line="400" w:lineRule="exact"/>
        <w:outlineLvl w:val="3"/>
        <w:rPr>
          <w:rFonts w:hint="default" w:ascii="Times New Roman" w:hAnsi="Times New Roman" w:cs="Times New Roman"/>
          <w:color w:val="auto"/>
          <w:sz w:val="21"/>
          <w:highlight w:val="none"/>
        </w:rPr>
      </w:pPr>
      <w:bookmarkStart w:id="4519" w:name="_Toc101784260"/>
      <w:bookmarkStart w:id="4520" w:name="_Toc2130606604"/>
      <w:bookmarkStart w:id="4521" w:name="_Toc317313876"/>
      <w:bookmarkStart w:id="4522" w:name="_Toc634142406"/>
      <w:bookmarkStart w:id="4523" w:name="_Toc913062229"/>
      <w:r>
        <w:rPr>
          <w:rFonts w:hint="default" w:ascii="Times New Roman" w:hAnsi="Times New Roman" w:cs="Times New Roman"/>
          <w:color w:val="auto"/>
          <w:sz w:val="21"/>
          <w:highlight w:val="none"/>
        </w:rPr>
        <w:t>10.3.4 承包人无正当理由不移交工程的，承包人应承担工程照管、成品保护、保管等与工程有关的各项费用，合同当事人可以在专用合同条件中另行约定承包人无正当理由不移交工程的违约责任。</w:t>
      </w:r>
      <w:bookmarkEnd w:id="4519"/>
      <w:bookmarkEnd w:id="4520"/>
      <w:bookmarkEnd w:id="4521"/>
      <w:bookmarkEnd w:id="4522"/>
      <w:bookmarkEnd w:id="4523"/>
    </w:p>
    <w:p w14:paraId="497615A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524" w:name="_Toc54862267"/>
      <w:bookmarkStart w:id="4525" w:name="_Toc59203166"/>
      <w:bookmarkStart w:id="4526" w:name="_Toc1806051762"/>
      <w:bookmarkStart w:id="4527" w:name="_Toc468294860"/>
      <w:bookmarkStart w:id="4528" w:name="_Toc1346061550"/>
      <w:bookmarkStart w:id="4529" w:name="_Toc236687181"/>
      <w:bookmarkStart w:id="4530" w:name="_Toc1151533005"/>
      <w:bookmarkStart w:id="4531" w:name="_Toc1482092942"/>
      <w:bookmarkStart w:id="4532" w:name="_Toc609573205"/>
      <w:bookmarkStart w:id="4533" w:name="_Toc360433430"/>
      <w:bookmarkStart w:id="4534" w:name="_Toc18007"/>
      <w:bookmarkStart w:id="4535" w:name="_Toc2137587509"/>
      <w:bookmarkStart w:id="4536" w:name="_Toc1771245893"/>
      <w:bookmarkStart w:id="4537" w:name="_Toc243325669"/>
      <w:r>
        <w:rPr>
          <w:rFonts w:hint="default" w:ascii="Times New Roman" w:hAnsi="Times New Roman" w:eastAsia="宋体" w:cs="Times New Roman"/>
          <w:b w:val="0"/>
          <w:bCs/>
          <w:color w:val="auto"/>
          <w:sz w:val="21"/>
          <w:szCs w:val="21"/>
          <w:highlight w:val="none"/>
        </w:rPr>
        <w:t>10.4 接收证书</w:t>
      </w:r>
      <w:bookmarkEnd w:id="4501"/>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64B1A6E2">
      <w:pPr>
        <w:pStyle w:val="576"/>
        <w:numPr>
          <w:ilvl w:val="0"/>
          <w:numId w:val="0"/>
        </w:numPr>
        <w:spacing w:line="400" w:lineRule="exact"/>
        <w:outlineLvl w:val="3"/>
        <w:rPr>
          <w:rFonts w:hint="default" w:ascii="Times New Roman" w:hAnsi="Times New Roman" w:cs="Times New Roman"/>
          <w:color w:val="auto"/>
          <w:sz w:val="21"/>
          <w:highlight w:val="none"/>
        </w:rPr>
      </w:pPr>
      <w:bookmarkStart w:id="4538" w:name="_Toc1513264665"/>
      <w:bookmarkStart w:id="4539" w:name="_Toc1672510864"/>
      <w:bookmarkStart w:id="4540" w:name="_Toc1146437756"/>
      <w:bookmarkStart w:id="4541" w:name="_Ref4429542"/>
      <w:bookmarkStart w:id="4542" w:name="_Toc1409764176"/>
      <w:bookmarkStart w:id="4543" w:name="_Toc583922357"/>
      <w:r>
        <w:rPr>
          <w:rFonts w:hint="default" w:ascii="Times New Roman" w:hAnsi="Times New Roman" w:cs="Times New Roman"/>
          <w:color w:val="auto"/>
          <w:sz w:val="21"/>
          <w:highlight w:val="none"/>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4538"/>
      <w:bookmarkEnd w:id="4539"/>
      <w:bookmarkEnd w:id="4540"/>
      <w:bookmarkEnd w:id="4541"/>
      <w:bookmarkEnd w:id="4542"/>
      <w:bookmarkEnd w:id="4543"/>
    </w:p>
    <w:p w14:paraId="0D7AABFE">
      <w:pPr>
        <w:pStyle w:val="576"/>
        <w:numPr>
          <w:ilvl w:val="0"/>
          <w:numId w:val="0"/>
        </w:numPr>
        <w:spacing w:line="400" w:lineRule="exact"/>
        <w:outlineLvl w:val="3"/>
        <w:rPr>
          <w:rFonts w:hint="default" w:ascii="Times New Roman" w:hAnsi="Times New Roman" w:cs="Times New Roman"/>
          <w:color w:val="auto"/>
          <w:sz w:val="21"/>
          <w:highlight w:val="none"/>
        </w:rPr>
      </w:pPr>
      <w:bookmarkStart w:id="4544" w:name="_Toc1615499223"/>
      <w:bookmarkStart w:id="4545" w:name="_Toc527362110"/>
      <w:bookmarkStart w:id="4546" w:name="_Toc2062023797"/>
      <w:bookmarkStart w:id="4547" w:name="_Toc125610660"/>
      <w:bookmarkStart w:id="4548" w:name="_Toc550777108"/>
      <w:r>
        <w:rPr>
          <w:rFonts w:hint="default" w:ascii="Times New Roman" w:hAnsi="Times New Roman" w:cs="Times New Roman"/>
          <w:color w:val="auto"/>
          <w:sz w:val="21"/>
          <w:highlight w:val="none"/>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bookmarkEnd w:id="4544"/>
      <w:bookmarkEnd w:id="4545"/>
      <w:bookmarkEnd w:id="4546"/>
      <w:bookmarkEnd w:id="4547"/>
      <w:bookmarkEnd w:id="4548"/>
    </w:p>
    <w:p w14:paraId="16E77DA9">
      <w:pPr>
        <w:pStyle w:val="576"/>
        <w:numPr>
          <w:ilvl w:val="0"/>
          <w:numId w:val="0"/>
        </w:numPr>
        <w:spacing w:line="400" w:lineRule="exact"/>
        <w:outlineLvl w:val="3"/>
        <w:rPr>
          <w:rFonts w:hint="default" w:ascii="Times New Roman" w:hAnsi="Times New Roman" w:cs="Times New Roman"/>
          <w:color w:val="auto"/>
          <w:sz w:val="21"/>
          <w:highlight w:val="none"/>
        </w:rPr>
      </w:pPr>
      <w:bookmarkStart w:id="4549" w:name="_Toc2136133231"/>
      <w:bookmarkStart w:id="4550" w:name="_Toc1829587728"/>
      <w:bookmarkStart w:id="4551" w:name="_Toc175138248"/>
      <w:bookmarkStart w:id="4552" w:name="_Toc169097308"/>
      <w:bookmarkStart w:id="4553" w:name="_Toc626004604"/>
      <w:r>
        <w:rPr>
          <w:rFonts w:hint="default" w:ascii="Times New Roman" w:hAnsi="Times New Roman" w:cs="Times New Roman"/>
          <w:color w:val="auto"/>
          <w:sz w:val="21"/>
          <w:highlight w:val="none"/>
        </w:rPr>
        <w:t>10.4.3 竣工验收合格而发包人无正当理由逾期不颁发工程接收证书的，自验收合格后第15天起视为已颁发工程接收证书。</w:t>
      </w:r>
      <w:bookmarkEnd w:id="4549"/>
      <w:bookmarkEnd w:id="4550"/>
      <w:bookmarkEnd w:id="4551"/>
      <w:bookmarkEnd w:id="4552"/>
      <w:bookmarkEnd w:id="4553"/>
    </w:p>
    <w:p w14:paraId="7B1E7A6D">
      <w:pPr>
        <w:pStyle w:val="576"/>
        <w:numPr>
          <w:ilvl w:val="0"/>
          <w:numId w:val="0"/>
        </w:numPr>
        <w:spacing w:line="400" w:lineRule="exact"/>
        <w:outlineLvl w:val="3"/>
        <w:rPr>
          <w:rFonts w:hint="default" w:ascii="Times New Roman" w:hAnsi="Times New Roman" w:cs="Times New Roman"/>
          <w:color w:val="auto"/>
          <w:sz w:val="21"/>
          <w:highlight w:val="none"/>
        </w:rPr>
      </w:pPr>
      <w:bookmarkStart w:id="4554" w:name="_Toc670085198"/>
      <w:bookmarkStart w:id="4555" w:name="_Toc1875098273"/>
      <w:bookmarkStart w:id="4556" w:name="_Toc1060935098"/>
      <w:bookmarkStart w:id="4557" w:name="_Toc602806769"/>
      <w:bookmarkStart w:id="4558" w:name="_Toc620843024"/>
      <w:r>
        <w:rPr>
          <w:rFonts w:hint="default" w:ascii="Times New Roman" w:hAnsi="Times New Roman" w:cs="Times New Roman"/>
          <w:color w:val="auto"/>
          <w:sz w:val="21"/>
          <w:highlight w:val="none"/>
        </w:rPr>
        <w:t>10.4.4 工程未经验收或验收不合格，发包人擅自使用的，应在转移占有工程后7天内向承包人颁发工程接收证书；发包人无正当理由逾期不颁发工程接收证书的，自转移占有后第15天起视为已颁发工程接收证书。</w:t>
      </w:r>
      <w:bookmarkEnd w:id="4554"/>
      <w:bookmarkEnd w:id="4555"/>
      <w:bookmarkEnd w:id="4556"/>
      <w:bookmarkEnd w:id="4557"/>
      <w:bookmarkEnd w:id="4558"/>
    </w:p>
    <w:p w14:paraId="22138A5E">
      <w:pPr>
        <w:pStyle w:val="576"/>
        <w:numPr>
          <w:ilvl w:val="0"/>
          <w:numId w:val="0"/>
        </w:numPr>
        <w:spacing w:line="400" w:lineRule="exact"/>
        <w:outlineLvl w:val="3"/>
        <w:rPr>
          <w:rFonts w:hint="default" w:ascii="Times New Roman" w:hAnsi="Times New Roman" w:cs="Times New Roman"/>
          <w:color w:val="auto"/>
          <w:sz w:val="21"/>
          <w:highlight w:val="none"/>
        </w:rPr>
      </w:pPr>
      <w:bookmarkStart w:id="4559" w:name="_Toc1468546390"/>
      <w:bookmarkStart w:id="4560" w:name="_Toc1060821491"/>
      <w:bookmarkStart w:id="4561" w:name="_Toc488495563"/>
      <w:bookmarkStart w:id="4562" w:name="_Toc1734485126"/>
      <w:bookmarkStart w:id="4563" w:name="_Toc1993255579"/>
      <w:r>
        <w:rPr>
          <w:rFonts w:hint="default" w:ascii="Times New Roman" w:hAnsi="Times New Roman" w:cs="Times New Roman"/>
          <w:color w:val="auto"/>
          <w:sz w:val="21"/>
          <w:highlight w:val="none"/>
        </w:rPr>
        <w:t>10.4.5 存在扫尾工作的，工程接收证书中应当将第14.5.3项[扫尾工作清单]中约定的扫尾工作清单作为工程接收证书附件。</w:t>
      </w:r>
      <w:bookmarkEnd w:id="4559"/>
      <w:bookmarkEnd w:id="4560"/>
      <w:bookmarkEnd w:id="4561"/>
      <w:bookmarkEnd w:id="4562"/>
      <w:bookmarkEnd w:id="4563"/>
    </w:p>
    <w:bookmarkEnd w:id="4502"/>
    <w:bookmarkEnd w:id="4503"/>
    <w:p w14:paraId="423DCBE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564" w:name="_Toc59203167"/>
      <w:bookmarkStart w:id="4565" w:name="_Toc1854852738"/>
      <w:bookmarkStart w:id="4566" w:name="_Toc54862268"/>
      <w:bookmarkStart w:id="4567" w:name="_Toc359620151"/>
      <w:bookmarkStart w:id="4568" w:name="_Toc1035625277"/>
      <w:bookmarkStart w:id="4569" w:name="_Toc540764866"/>
      <w:bookmarkStart w:id="4570" w:name="_Toc534316167"/>
      <w:bookmarkStart w:id="4571" w:name="_Ref4429932"/>
      <w:bookmarkStart w:id="4572" w:name="_Toc6640"/>
      <w:bookmarkStart w:id="4573" w:name="_Toc1950793974"/>
      <w:bookmarkStart w:id="4574" w:name="_Toc490692424"/>
      <w:bookmarkStart w:id="4575" w:name="_Toc1822595640"/>
      <w:bookmarkStart w:id="4576" w:name="_Ref4429935"/>
      <w:bookmarkStart w:id="4577" w:name="_Toc1433859795"/>
      <w:bookmarkStart w:id="4578" w:name="_Toc2063663083"/>
      <w:bookmarkStart w:id="4579" w:name="_Toc446591208"/>
      <w:r>
        <w:rPr>
          <w:rFonts w:hint="default" w:ascii="Times New Roman" w:hAnsi="Times New Roman" w:eastAsia="宋体" w:cs="Times New Roman"/>
          <w:b w:val="0"/>
          <w:bCs/>
          <w:color w:val="auto"/>
          <w:sz w:val="21"/>
          <w:szCs w:val="21"/>
          <w:highlight w:val="none"/>
        </w:rPr>
        <w:t>10.5 竣工退场</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14:paraId="6DAF6D90">
      <w:pPr>
        <w:pStyle w:val="576"/>
        <w:numPr>
          <w:ilvl w:val="0"/>
          <w:numId w:val="0"/>
        </w:numPr>
        <w:spacing w:line="400" w:lineRule="exact"/>
        <w:outlineLvl w:val="3"/>
        <w:rPr>
          <w:rFonts w:hint="default" w:ascii="Times New Roman" w:hAnsi="Times New Roman" w:cs="Times New Roman"/>
          <w:color w:val="auto"/>
          <w:sz w:val="21"/>
          <w:highlight w:val="none"/>
        </w:rPr>
      </w:pPr>
      <w:bookmarkStart w:id="4580" w:name="_Toc1637516057"/>
      <w:bookmarkStart w:id="4581" w:name="_Toc1905504174"/>
      <w:bookmarkStart w:id="4582" w:name="_Ref4429943"/>
      <w:bookmarkStart w:id="4583" w:name="_Toc1201822632"/>
      <w:bookmarkStart w:id="4584" w:name="_Toc1819547066"/>
      <w:bookmarkStart w:id="4585" w:name="_Toc444282976"/>
      <w:r>
        <w:rPr>
          <w:rFonts w:hint="default" w:ascii="Times New Roman" w:hAnsi="Times New Roman" w:cs="Times New Roman"/>
          <w:color w:val="auto"/>
          <w:sz w:val="21"/>
          <w:highlight w:val="none"/>
        </w:rPr>
        <w:t>10.5.1 竣工退场</w:t>
      </w:r>
      <w:bookmarkEnd w:id="4580"/>
      <w:bookmarkEnd w:id="4581"/>
      <w:bookmarkEnd w:id="4582"/>
      <w:bookmarkEnd w:id="4583"/>
      <w:bookmarkEnd w:id="4584"/>
      <w:bookmarkEnd w:id="4585"/>
    </w:p>
    <w:p w14:paraId="26DBDD8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颁发工程接收证书后，承包人应对施工现场进行清理，并撤离相关人员，使得施工现场处于以下状态，直至工程师检验合格为止：</w:t>
      </w:r>
    </w:p>
    <w:p w14:paraId="1582FE7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施工现场内残留的垃圾已全部清除出场；</w:t>
      </w:r>
    </w:p>
    <w:p w14:paraId="4E2997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临时工程已拆除，场地已按合同约定进行清理、平整或复原；</w:t>
      </w:r>
    </w:p>
    <w:p w14:paraId="7C2E1C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按合同约定应撤离的人员、承包人提供的施工设备和剩余的材料，包括废弃的施工设备和材料，已按计划撤离施工现场；</w:t>
      </w:r>
    </w:p>
    <w:p w14:paraId="471CE8F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施工现场周边及其附近道路、河道的施工堆积物，已全部清理；</w:t>
      </w:r>
    </w:p>
    <w:p w14:paraId="1109B3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施工现场其他竣工退场工作已全部完成。</w:t>
      </w:r>
    </w:p>
    <w:p w14:paraId="5B98C9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4E5A6EEB">
      <w:pPr>
        <w:pStyle w:val="576"/>
        <w:numPr>
          <w:ilvl w:val="0"/>
          <w:numId w:val="0"/>
        </w:numPr>
        <w:spacing w:line="400" w:lineRule="exact"/>
        <w:outlineLvl w:val="3"/>
        <w:rPr>
          <w:rFonts w:hint="default" w:ascii="Times New Roman" w:hAnsi="Times New Roman" w:cs="Times New Roman"/>
          <w:color w:val="auto"/>
          <w:sz w:val="21"/>
          <w:highlight w:val="none"/>
        </w:rPr>
      </w:pPr>
      <w:bookmarkStart w:id="4586" w:name="_Toc1007650146"/>
      <w:bookmarkStart w:id="4587" w:name="_Toc695443164"/>
      <w:bookmarkStart w:id="4588" w:name="_Toc625840459"/>
      <w:bookmarkStart w:id="4589" w:name="_Toc960475064"/>
      <w:bookmarkStart w:id="4590" w:name="_Toc784548481"/>
      <w:r>
        <w:rPr>
          <w:rFonts w:hint="default" w:ascii="Times New Roman" w:hAnsi="Times New Roman" w:cs="Times New Roman"/>
          <w:color w:val="auto"/>
          <w:sz w:val="21"/>
          <w:highlight w:val="none"/>
        </w:rPr>
        <w:t>10.5.2 地表还原</w:t>
      </w:r>
      <w:bookmarkEnd w:id="4586"/>
      <w:bookmarkEnd w:id="4587"/>
      <w:bookmarkEnd w:id="4588"/>
      <w:bookmarkEnd w:id="4589"/>
      <w:bookmarkEnd w:id="4590"/>
    </w:p>
    <w:p w14:paraId="1C5E54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承包人应按合同约定和工程师的要求恢复临时占地及清理场地，否则发包人有权委托其他人恢复或清理，所发生的费用由承包人承担。</w:t>
      </w:r>
    </w:p>
    <w:p w14:paraId="7DA428C0">
      <w:pPr>
        <w:pStyle w:val="576"/>
        <w:numPr>
          <w:ilvl w:val="0"/>
          <w:numId w:val="0"/>
        </w:numPr>
        <w:spacing w:line="400" w:lineRule="exact"/>
        <w:outlineLvl w:val="3"/>
        <w:rPr>
          <w:rFonts w:hint="default" w:ascii="Times New Roman" w:hAnsi="Times New Roman" w:cs="Times New Roman"/>
          <w:color w:val="auto"/>
          <w:sz w:val="21"/>
          <w:highlight w:val="none"/>
        </w:rPr>
      </w:pPr>
      <w:bookmarkStart w:id="4591" w:name="_Toc536562643"/>
      <w:bookmarkStart w:id="4592" w:name="_Toc2070354531"/>
      <w:bookmarkStart w:id="4593" w:name="_Toc63312031"/>
      <w:bookmarkStart w:id="4594" w:name="_Toc409617281"/>
      <w:bookmarkStart w:id="4595" w:name="_Ref20159437"/>
      <w:bookmarkStart w:id="4596" w:name="_Toc617897685"/>
      <w:r>
        <w:rPr>
          <w:rFonts w:hint="default" w:ascii="Times New Roman" w:hAnsi="Times New Roman" w:cs="Times New Roman"/>
          <w:color w:val="auto"/>
          <w:sz w:val="21"/>
          <w:highlight w:val="none"/>
        </w:rPr>
        <w:t>10.5.3 人员撤离</w:t>
      </w:r>
      <w:bookmarkEnd w:id="4591"/>
      <w:bookmarkEnd w:id="4592"/>
      <w:bookmarkEnd w:id="4593"/>
      <w:bookmarkEnd w:id="4594"/>
      <w:bookmarkEnd w:id="4595"/>
      <w:bookmarkEnd w:id="4596"/>
    </w:p>
    <w:p w14:paraId="2714F6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3999"/>
    </w:p>
    <w:p w14:paraId="60306211">
      <w:pPr>
        <w:pStyle w:val="3"/>
        <w:rPr>
          <w:rFonts w:hint="default" w:ascii="Times New Roman" w:hAnsi="Times New Roman" w:eastAsia="宋体" w:cs="Times New Roman"/>
          <w:b/>
          <w:color w:val="auto"/>
          <w:sz w:val="24"/>
          <w:szCs w:val="24"/>
          <w:highlight w:val="none"/>
        </w:rPr>
      </w:pPr>
      <w:bookmarkStart w:id="4597" w:name="_Toc20880602"/>
      <w:bookmarkStart w:id="4598" w:name="_Toc1659520613"/>
      <w:bookmarkStart w:id="4599" w:name="_Toc59203168"/>
      <w:bookmarkStart w:id="4600" w:name="_Toc177442992"/>
      <w:bookmarkStart w:id="4601" w:name="_Toc1832896944"/>
      <w:bookmarkStart w:id="4602" w:name="_Toc2998"/>
      <w:bookmarkStart w:id="4603" w:name="_Toc174476918"/>
      <w:bookmarkStart w:id="4604" w:name="_Ref4796906"/>
      <w:bookmarkStart w:id="4605" w:name="_Toc2116282953"/>
      <w:bookmarkStart w:id="4606" w:name="_Toc1235002445"/>
      <w:bookmarkStart w:id="4607" w:name="_Toc1406880932"/>
      <w:bookmarkStart w:id="4608" w:name="_Ref4796909"/>
      <w:bookmarkStart w:id="4609" w:name="_Toc1737747461"/>
      <w:bookmarkStart w:id="4610" w:name="_Toc1865571903"/>
      <w:bookmarkStart w:id="4611" w:name="_Ref531955009"/>
      <w:bookmarkStart w:id="4612" w:name="_Toc54862269"/>
      <w:bookmarkStart w:id="4613" w:name="_Toc247441846"/>
      <w:r>
        <w:rPr>
          <w:rFonts w:hint="default" w:ascii="Times New Roman" w:hAnsi="Times New Roman" w:eastAsia="宋体" w:cs="Times New Roman"/>
          <w:b/>
          <w:color w:val="auto"/>
          <w:sz w:val="24"/>
          <w:szCs w:val="24"/>
          <w:highlight w:val="none"/>
        </w:rPr>
        <w:t>第11条 缺陷责任与保修</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r>
        <w:rPr>
          <w:rFonts w:hint="default" w:ascii="Times New Roman" w:hAnsi="Times New Roman" w:eastAsia="宋体" w:cs="Times New Roman"/>
          <w:b/>
          <w:color w:val="auto"/>
          <w:sz w:val="24"/>
          <w:szCs w:val="24"/>
          <w:highlight w:val="none"/>
        </w:rPr>
        <w:t xml:space="preserve"> </w:t>
      </w:r>
    </w:p>
    <w:p w14:paraId="6FEA1D6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614" w:name="_Toc643505680"/>
      <w:bookmarkStart w:id="4615" w:name="_Toc54862270"/>
      <w:bookmarkStart w:id="4616" w:name="_Toc348682851"/>
      <w:bookmarkStart w:id="4617" w:name="_Toc2045127199"/>
      <w:bookmarkStart w:id="4618" w:name="_Toc2038633287"/>
      <w:bookmarkStart w:id="4619" w:name="_Toc59203169"/>
      <w:bookmarkStart w:id="4620" w:name="_Toc1807958892"/>
      <w:bookmarkStart w:id="4621" w:name="_Toc1503305387"/>
      <w:bookmarkStart w:id="4622" w:name="_Toc1305738860"/>
      <w:bookmarkStart w:id="4623" w:name="_Toc737656603"/>
      <w:bookmarkStart w:id="4624" w:name="_Toc1827459297"/>
      <w:bookmarkStart w:id="4625" w:name="_Toc21857"/>
      <w:bookmarkStart w:id="4626" w:name="_Toc676157699"/>
      <w:bookmarkStart w:id="4627" w:name="_Toc1441043606"/>
      <w:bookmarkStart w:id="4628" w:name="_Ref531955248"/>
      <w:bookmarkStart w:id="4629" w:name="_Ref531955245"/>
      <w:bookmarkStart w:id="4630" w:name="_Ref532362928"/>
      <w:bookmarkStart w:id="4631" w:name="_Toc337558841"/>
      <w:bookmarkStart w:id="4632" w:name="_Toc296346648"/>
      <w:bookmarkStart w:id="4633" w:name="_Toc296503147"/>
      <w:r>
        <w:rPr>
          <w:rFonts w:hint="default" w:ascii="Times New Roman" w:hAnsi="Times New Roman" w:eastAsia="宋体" w:cs="Times New Roman"/>
          <w:b w:val="0"/>
          <w:bCs w:val="0"/>
          <w:color w:val="auto"/>
          <w:sz w:val="21"/>
          <w:szCs w:val="21"/>
          <w:highlight w:val="none"/>
        </w:rPr>
        <w:t>11.1 工程保修的原则</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14:paraId="02FDCD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14:paraId="08059BC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634" w:name="_Toc855172540"/>
      <w:bookmarkStart w:id="4635" w:name="_Toc829446282"/>
      <w:bookmarkStart w:id="4636" w:name="_Toc59203170"/>
      <w:bookmarkStart w:id="4637" w:name="_Toc2106990963"/>
      <w:bookmarkStart w:id="4638" w:name="_Toc2042503715"/>
      <w:bookmarkStart w:id="4639" w:name="_Toc11614"/>
      <w:bookmarkStart w:id="4640" w:name="_Toc322812072"/>
      <w:bookmarkStart w:id="4641" w:name="_Toc1818777727"/>
      <w:bookmarkStart w:id="4642" w:name="_Ref4430062"/>
      <w:bookmarkStart w:id="4643" w:name="_Toc14100476"/>
      <w:bookmarkStart w:id="4644" w:name="_Toc303101315"/>
      <w:bookmarkStart w:id="4645" w:name="_Toc464876731"/>
      <w:bookmarkStart w:id="4646" w:name="_Toc254390982"/>
      <w:bookmarkStart w:id="4647" w:name="_Toc1722586640"/>
      <w:bookmarkStart w:id="4648" w:name="_Toc54862271"/>
      <w:r>
        <w:rPr>
          <w:rFonts w:hint="default" w:ascii="Times New Roman" w:hAnsi="Times New Roman" w:eastAsia="宋体" w:cs="Times New Roman"/>
          <w:b w:val="0"/>
          <w:bCs w:val="0"/>
          <w:color w:val="auto"/>
          <w:sz w:val="21"/>
          <w:szCs w:val="21"/>
          <w:highlight w:val="none"/>
        </w:rPr>
        <w:t>11.2 缺陷责任</w:t>
      </w:r>
      <w:bookmarkEnd w:id="4628"/>
      <w:bookmarkEnd w:id="4629"/>
      <w:r>
        <w:rPr>
          <w:rFonts w:hint="default" w:ascii="Times New Roman" w:hAnsi="Times New Roman" w:eastAsia="宋体" w:cs="Times New Roman"/>
          <w:b w:val="0"/>
          <w:bCs w:val="0"/>
          <w:color w:val="auto"/>
          <w:sz w:val="21"/>
          <w:szCs w:val="21"/>
          <w:highlight w:val="none"/>
        </w:rPr>
        <w:t>期</w:t>
      </w:r>
      <w:bookmarkEnd w:id="4630"/>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r>
        <w:rPr>
          <w:rFonts w:hint="default" w:ascii="Times New Roman" w:hAnsi="Times New Roman" w:eastAsia="宋体" w:cs="Times New Roman"/>
          <w:b w:val="0"/>
          <w:bCs w:val="0"/>
          <w:color w:val="auto"/>
          <w:sz w:val="21"/>
          <w:szCs w:val="21"/>
          <w:highlight w:val="none"/>
        </w:rPr>
        <w:t xml:space="preserve"> </w:t>
      </w:r>
    </w:p>
    <w:p w14:paraId="520AE4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缺陷责任期原则上从工程竣工验收合格之日起计算，合同当事人应在专用合同条件约定缺陷责任期的具体期限，但该期限最长不超过24个月。</w:t>
      </w:r>
    </w:p>
    <w:p w14:paraId="0B4E48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01EDFD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55F70C33">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649" w:name="_Toc1048798888"/>
      <w:bookmarkStart w:id="4650" w:name="_Toc1882487948"/>
      <w:bookmarkStart w:id="4651" w:name="_Toc53946475"/>
      <w:bookmarkStart w:id="4652" w:name="_Toc1650191072"/>
      <w:bookmarkStart w:id="4653" w:name="_Toc59203171"/>
      <w:bookmarkStart w:id="4654" w:name="_Toc1965091468"/>
      <w:bookmarkStart w:id="4655" w:name="_Toc221180729"/>
      <w:bookmarkStart w:id="4656" w:name="_Toc54862272"/>
      <w:bookmarkStart w:id="4657" w:name="_Ref532662486"/>
      <w:bookmarkStart w:id="4658" w:name="_Toc1910184616"/>
      <w:bookmarkStart w:id="4659" w:name="_Toc674327190"/>
      <w:bookmarkStart w:id="4660" w:name="_Toc4256"/>
      <w:bookmarkStart w:id="4661" w:name="_Toc520517386"/>
      <w:bookmarkStart w:id="4662" w:name="_Toc42485857"/>
      <w:bookmarkStart w:id="4663" w:name="_Toc45464409"/>
      <w:bookmarkStart w:id="4664" w:name="_Ref532662491"/>
      <w:r>
        <w:rPr>
          <w:rFonts w:hint="default" w:ascii="Times New Roman" w:hAnsi="Times New Roman" w:eastAsia="宋体" w:cs="Times New Roman"/>
          <w:b w:val="0"/>
          <w:bCs/>
          <w:color w:val="auto"/>
          <w:sz w:val="21"/>
          <w:szCs w:val="21"/>
          <w:highlight w:val="none"/>
        </w:rPr>
        <w:t>11.3 缺陷调查</w:t>
      </w:r>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0145C071">
      <w:pPr>
        <w:pStyle w:val="576"/>
        <w:numPr>
          <w:ilvl w:val="0"/>
          <w:numId w:val="0"/>
        </w:numPr>
        <w:spacing w:line="400" w:lineRule="exact"/>
        <w:outlineLvl w:val="3"/>
        <w:rPr>
          <w:rFonts w:hint="default" w:ascii="Times New Roman" w:hAnsi="Times New Roman" w:cs="Times New Roman"/>
          <w:b/>
          <w:color w:val="auto"/>
          <w:sz w:val="21"/>
          <w:highlight w:val="none"/>
        </w:rPr>
      </w:pPr>
      <w:bookmarkStart w:id="4665" w:name="_Toc239396830"/>
      <w:bookmarkStart w:id="4666" w:name="_Toc1008651450"/>
      <w:bookmarkStart w:id="4667" w:name="_Toc666813171"/>
      <w:bookmarkStart w:id="4668" w:name="_Toc2089705179"/>
      <w:bookmarkStart w:id="4669" w:name="_Toc1686790558"/>
      <w:r>
        <w:rPr>
          <w:rFonts w:hint="default" w:ascii="Times New Roman" w:hAnsi="Times New Roman" w:cs="Times New Roman"/>
          <w:color w:val="auto"/>
          <w:sz w:val="21"/>
          <w:highlight w:val="none"/>
        </w:rPr>
        <w:t>11.3.1 承包人缺陷调查</w:t>
      </w:r>
      <w:bookmarkEnd w:id="4665"/>
      <w:bookmarkEnd w:id="4666"/>
      <w:bookmarkEnd w:id="4667"/>
      <w:bookmarkEnd w:id="4668"/>
      <w:bookmarkEnd w:id="4669"/>
    </w:p>
    <w:p w14:paraId="3A81F9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416132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470EED0E">
      <w:pPr>
        <w:pStyle w:val="576"/>
        <w:numPr>
          <w:ilvl w:val="0"/>
          <w:numId w:val="0"/>
        </w:numPr>
        <w:spacing w:line="400" w:lineRule="exact"/>
        <w:outlineLvl w:val="3"/>
        <w:rPr>
          <w:rFonts w:hint="default" w:ascii="Times New Roman" w:hAnsi="Times New Roman" w:cs="Times New Roman"/>
          <w:color w:val="auto"/>
          <w:sz w:val="21"/>
          <w:highlight w:val="none"/>
        </w:rPr>
      </w:pPr>
      <w:bookmarkStart w:id="4670" w:name="_Toc483568672"/>
      <w:bookmarkStart w:id="4671" w:name="_Toc1335835291"/>
      <w:bookmarkStart w:id="4672" w:name="_Toc629632550"/>
      <w:bookmarkStart w:id="4673" w:name="_Toc1563766047"/>
      <w:bookmarkStart w:id="4674" w:name="_Toc707238109"/>
      <w:r>
        <w:rPr>
          <w:rFonts w:hint="default" w:ascii="Times New Roman" w:hAnsi="Times New Roman" w:cs="Times New Roman"/>
          <w:color w:val="auto"/>
          <w:sz w:val="21"/>
          <w:highlight w:val="none"/>
        </w:rPr>
        <w:t>11.3.2 缺陷责任</w:t>
      </w:r>
      <w:bookmarkEnd w:id="4670"/>
      <w:bookmarkEnd w:id="4671"/>
      <w:bookmarkEnd w:id="4672"/>
      <w:bookmarkEnd w:id="4673"/>
      <w:bookmarkEnd w:id="4674"/>
    </w:p>
    <w:p w14:paraId="213F6E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03501E2C">
      <w:pPr>
        <w:pStyle w:val="576"/>
        <w:numPr>
          <w:ilvl w:val="0"/>
          <w:numId w:val="0"/>
        </w:numPr>
        <w:spacing w:line="400" w:lineRule="exact"/>
        <w:outlineLvl w:val="3"/>
        <w:rPr>
          <w:rFonts w:hint="default" w:ascii="Times New Roman" w:hAnsi="Times New Roman" w:cs="Times New Roman"/>
          <w:color w:val="auto"/>
          <w:sz w:val="21"/>
          <w:highlight w:val="none"/>
        </w:rPr>
      </w:pPr>
      <w:bookmarkStart w:id="4675" w:name="_Toc1241137749"/>
      <w:bookmarkStart w:id="4676" w:name="_Toc1856260699"/>
      <w:bookmarkStart w:id="4677" w:name="_Toc1968622178"/>
      <w:bookmarkStart w:id="4678" w:name="_Toc706639173"/>
      <w:bookmarkStart w:id="4679" w:name="_Toc910392763"/>
      <w:r>
        <w:rPr>
          <w:rFonts w:hint="default" w:ascii="Times New Roman" w:hAnsi="Times New Roman" w:cs="Times New Roman"/>
          <w:color w:val="auto"/>
          <w:sz w:val="21"/>
          <w:highlight w:val="none"/>
        </w:rPr>
        <w:t>11.3.3 修复费用</w:t>
      </w:r>
      <w:bookmarkEnd w:id="4675"/>
      <w:bookmarkEnd w:id="4676"/>
      <w:bookmarkEnd w:id="4677"/>
      <w:bookmarkEnd w:id="4678"/>
      <w:bookmarkEnd w:id="4679"/>
    </w:p>
    <w:p w14:paraId="3D1EEC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发包人和承包人应共同查清缺陷或损坏的原因。经查明属承包人原因造成的，应由承包人承担修复的费用。经查验非承包人原因造成的，发包人应承担修复的费用，并支付承包人合理利润。</w:t>
      </w:r>
    </w:p>
    <w:p w14:paraId="44B68CAC">
      <w:pPr>
        <w:pStyle w:val="576"/>
        <w:numPr>
          <w:ilvl w:val="0"/>
          <w:numId w:val="0"/>
        </w:numPr>
        <w:spacing w:line="400" w:lineRule="exact"/>
        <w:outlineLvl w:val="3"/>
        <w:rPr>
          <w:rFonts w:hint="default" w:ascii="Times New Roman" w:hAnsi="Times New Roman" w:cs="Times New Roman"/>
          <w:color w:val="auto"/>
          <w:sz w:val="21"/>
          <w:highlight w:val="none"/>
        </w:rPr>
      </w:pPr>
      <w:bookmarkStart w:id="4680" w:name="_Toc1701874167"/>
      <w:bookmarkStart w:id="4681" w:name="_Toc643890628"/>
      <w:bookmarkStart w:id="4682" w:name="_Toc2016765054"/>
      <w:bookmarkStart w:id="4683" w:name="_Toc28864804"/>
      <w:bookmarkStart w:id="4684" w:name="_Toc25103386"/>
      <w:bookmarkStart w:id="4685" w:name="_Ref531955041"/>
      <w:r>
        <w:rPr>
          <w:rFonts w:hint="default" w:ascii="Times New Roman" w:hAnsi="Times New Roman" w:cs="Times New Roman"/>
          <w:color w:val="auto"/>
          <w:sz w:val="21"/>
          <w:highlight w:val="none"/>
        </w:rPr>
        <w:t>11.3.4 修复通知</w:t>
      </w:r>
      <w:bookmarkEnd w:id="4680"/>
      <w:bookmarkEnd w:id="4681"/>
      <w:bookmarkEnd w:id="4682"/>
      <w:bookmarkEnd w:id="4683"/>
      <w:bookmarkEnd w:id="4684"/>
      <w:bookmarkEnd w:id="4685"/>
    </w:p>
    <w:p w14:paraId="1C326EF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3C7A5213">
      <w:pPr>
        <w:pStyle w:val="576"/>
        <w:numPr>
          <w:ilvl w:val="0"/>
          <w:numId w:val="0"/>
        </w:numPr>
        <w:spacing w:line="400" w:lineRule="exact"/>
        <w:outlineLvl w:val="3"/>
        <w:rPr>
          <w:rFonts w:hint="default" w:ascii="Times New Roman" w:hAnsi="Times New Roman" w:cs="Times New Roman"/>
          <w:color w:val="auto"/>
          <w:sz w:val="21"/>
          <w:highlight w:val="none"/>
        </w:rPr>
      </w:pPr>
      <w:bookmarkStart w:id="4686" w:name="_Toc1326614786"/>
      <w:bookmarkStart w:id="4687" w:name="_Toc995099529"/>
      <w:bookmarkStart w:id="4688" w:name="_Toc804995438"/>
      <w:bookmarkStart w:id="4689" w:name="_Toc661330532"/>
      <w:bookmarkStart w:id="4690" w:name="_Toc527829602"/>
      <w:r>
        <w:rPr>
          <w:rFonts w:hint="default" w:ascii="Times New Roman" w:hAnsi="Times New Roman" w:cs="Times New Roman"/>
          <w:color w:val="auto"/>
          <w:sz w:val="21"/>
          <w:highlight w:val="none"/>
        </w:rPr>
        <w:t>11.3.5 在现场外修复</w:t>
      </w:r>
      <w:bookmarkEnd w:id="4686"/>
      <w:bookmarkEnd w:id="4687"/>
      <w:bookmarkEnd w:id="4688"/>
      <w:bookmarkEnd w:id="4689"/>
      <w:bookmarkEnd w:id="4690"/>
    </w:p>
    <w:p w14:paraId="37DDFA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051F397C">
      <w:pPr>
        <w:pStyle w:val="576"/>
        <w:numPr>
          <w:ilvl w:val="0"/>
          <w:numId w:val="0"/>
        </w:numPr>
        <w:spacing w:line="400" w:lineRule="exact"/>
        <w:outlineLvl w:val="3"/>
        <w:rPr>
          <w:rFonts w:hint="default" w:ascii="Times New Roman" w:hAnsi="Times New Roman" w:cs="Times New Roman"/>
          <w:color w:val="auto"/>
          <w:sz w:val="21"/>
          <w:highlight w:val="none"/>
        </w:rPr>
      </w:pPr>
      <w:bookmarkStart w:id="4691" w:name="_Toc1594752570"/>
      <w:bookmarkStart w:id="4692" w:name="_Ref4534291"/>
      <w:bookmarkStart w:id="4693" w:name="_Toc1255306273"/>
      <w:bookmarkStart w:id="4694" w:name="_Toc37642517"/>
      <w:bookmarkStart w:id="4695" w:name="_Toc1122408221"/>
      <w:bookmarkStart w:id="4696" w:name="_Toc428999978"/>
      <w:bookmarkStart w:id="4697" w:name="_Hlk51506786"/>
      <w:r>
        <w:rPr>
          <w:rFonts w:hint="default" w:ascii="Times New Roman" w:hAnsi="Times New Roman" w:cs="Times New Roman"/>
          <w:color w:val="auto"/>
          <w:sz w:val="21"/>
          <w:highlight w:val="none"/>
        </w:rPr>
        <w:t>11.3.6 未能修复</w:t>
      </w:r>
      <w:bookmarkEnd w:id="4691"/>
      <w:bookmarkEnd w:id="4692"/>
      <w:bookmarkEnd w:id="4693"/>
      <w:bookmarkEnd w:id="4694"/>
      <w:bookmarkEnd w:id="4695"/>
      <w:bookmarkEnd w:id="4696"/>
    </w:p>
    <w:bookmarkEnd w:id="4697"/>
    <w:p w14:paraId="77B050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073EB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如果工程或工程设备的缺陷或损害使发包人实质上失去了工程的整体功能，发包人有权向承包人追回已支付的工程款项，并要求其赔偿发包人相应损失。</w:t>
      </w:r>
    </w:p>
    <w:bookmarkEnd w:id="4631"/>
    <w:bookmarkEnd w:id="4632"/>
    <w:bookmarkEnd w:id="4633"/>
    <w:p w14:paraId="595C50B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698" w:name="_Toc869993709"/>
      <w:bookmarkStart w:id="4699" w:name="_Toc1931373891"/>
      <w:bookmarkStart w:id="4700" w:name="_Toc1476873261"/>
      <w:bookmarkStart w:id="4701" w:name="_Toc59203172"/>
      <w:bookmarkStart w:id="4702" w:name="_Toc734648619"/>
      <w:bookmarkStart w:id="4703" w:name="_Toc393939640"/>
      <w:bookmarkStart w:id="4704" w:name="_Toc500807721"/>
      <w:bookmarkStart w:id="4705" w:name="_Toc1886984356"/>
      <w:bookmarkStart w:id="4706" w:name="_Toc1232370264"/>
      <w:bookmarkStart w:id="4707" w:name="_Ref532662554"/>
      <w:bookmarkStart w:id="4708" w:name="_Toc13655608"/>
      <w:bookmarkStart w:id="4709" w:name="_Toc591997280"/>
      <w:bookmarkStart w:id="4710" w:name="_Toc54862273"/>
      <w:bookmarkStart w:id="4711" w:name="_Ref532662552"/>
      <w:bookmarkStart w:id="4712" w:name="_Toc18075"/>
      <w:bookmarkStart w:id="4713" w:name="_Toc1439262398"/>
      <w:r>
        <w:rPr>
          <w:rFonts w:hint="default" w:ascii="Times New Roman" w:hAnsi="Times New Roman" w:eastAsia="宋体" w:cs="Times New Roman"/>
          <w:b w:val="0"/>
          <w:bCs/>
          <w:color w:val="auto"/>
          <w:sz w:val="21"/>
          <w:szCs w:val="21"/>
          <w:highlight w:val="none"/>
        </w:rPr>
        <w:t>11.4 缺陷修复后的进一步试验</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14:paraId="2D26F1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0CAD90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所有的重复试验应按照适用于先前试验的条款进行，但应由责任方承担修补工作的成本和重新试验的风险和费用。</w:t>
      </w:r>
    </w:p>
    <w:p w14:paraId="0666A47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714" w:name="_Toc255516625"/>
      <w:bookmarkStart w:id="4715" w:name="_Toc1939181449"/>
      <w:bookmarkStart w:id="4716" w:name="_Toc1826689531"/>
      <w:bookmarkStart w:id="4717" w:name="_Toc1350141136"/>
      <w:bookmarkStart w:id="4718" w:name="_Toc1463080996"/>
      <w:bookmarkStart w:id="4719" w:name="_Toc858154382"/>
      <w:bookmarkStart w:id="4720" w:name="_Toc59203173"/>
      <w:bookmarkStart w:id="4721" w:name="_Toc181061934"/>
      <w:bookmarkStart w:id="4722" w:name="_Toc1539580359"/>
      <w:bookmarkStart w:id="4723" w:name="_Toc717659939"/>
      <w:bookmarkStart w:id="4724" w:name="_Toc24850"/>
      <w:bookmarkStart w:id="4725" w:name="_Toc54862274"/>
      <w:bookmarkStart w:id="4726" w:name="_Toc175805321"/>
      <w:bookmarkStart w:id="4727" w:name="_Toc2079544443"/>
      <w:r>
        <w:rPr>
          <w:rFonts w:hint="default" w:ascii="Times New Roman" w:hAnsi="Times New Roman" w:eastAsia="宋体" w:cs="Times New Roman"/>
          <w:b w:val="0"/>
          <w:bCs w:val="0"/>
          <w:color w:val="auto"/>
          <w:sz w:val="21"/>
          <w:szCs w:val="21"/>
          <w:highlight w:val="none"/>
        </w:rPr>
        <w:t>11.5 承包人出入权</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14:paraId="0871EEE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2F83A5E7">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728" w:name="_Toc1285161896"/>
      <w:bookmarkStart w:id="4729" w:name="_Toc913606768"/>
      <w:bookmarkStart w:id="4730" w:name="_Toc54862275"/>
      <w:bookmarkStart w:id="4731" w:name="_Ref4430223"/>
      <w:bookmarkStart w:id="4732" w:name="_Toc59203174"/>
      <w:bookmarkStart w:id="4733" w:name="_Toc622981554"/>
      <w:bookmarkStart w:id="4734" w:name="_Toc2410"/>
      <w:bookmarkStart w:id="4735" w:name="_Toc111755486"/>
      <w:bookmarkStart w:id="4736" w:name="_Ref4430229"/>
      <w:bookmarkStart w:id="4737" w:name="_Toc1963139736"/>
      <w:bookmarkStart w:id="4738" w:name="_Toc1497523134"/>
      <w:bookmarkStart w:id="4739" w:name="_Toc619628256"/>
      <w:bookmarkStart w:id="4740" w:name="_Toc1551938513"/>
      <w:bookmarkStart w:id="4741" w:name="_Toc1951505959"/>
      <w:bookmarkStart w:id="4742" w:name="_Toc1193136742"/>
      <w:bookmarkStart w:id="4743" w:name="_Toc803400275"/>
      <w:r>
        <w:rPr>
          <w:rFonts w:hint="default" w:ascii="Times New Roman" w:hAnsi="Times New Roman" w:eastAsia="宋体" w:cs="Times New Roman"/>
          <w:b w:val="0"/>
          <w:bCs w:val="0"/>
          <w:color w:val="auto"/>
          <w:sz w:val="21"/>
          <w:szCs w:val="21"/>
          <w:highlight w:val="none"/>
        </w:rPr>
        <w:t>11.6 缺陷责任期终止证书</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p>
    <w:p w14:paraId="53CF502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w:t>
      </w:r>
      <w:bookmarkStart w:id="4744" w:name="_Hlk4686672"/>
      <w:r>
        <w:rPr>
          <w:rFonts w:hint="default" w:ascii="Times New Roman" w:hAnsi="Times New Roman" w:cs="Times New Roman"/>
          <w:color w:val="auto"/>
          <w:szCs w:val="21"/>
          <w:highlight w:val="none"/>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4744"/>
    </w:p>
    <w:p w14:paraId="03A8504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如根据第10.5.3项[人员撤离]承包人在施工现场还留有人员、施工设备和临时工程的，承包人应当在收到缺陷责任期终止证书后28天内，将上述人员、施工设备和临时工程撤离施工现场。</w:t>
      </w:r>
    </w:p>
    <w:p w14:paraId="0F663F3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745" w:name="_Toc54862276"/>
      <w:bookmarkStart w:id="4746" w:name="_Toc155028698"/>
      <w:bookmarkStart w:id="4747" w:name="_Toc227404766"/>
      <w:bookmarkStart w:id="4748" w:name="_Toc59203175"/>
      <w:bookmarkStart w:id="4749" w:name="_Toc181058332"/>
      <w:bookmarkStart w:id="4750" w:name="_Toc749147420"/>
      <w:bookmarkStart w:id="4751" w:name="_Toc1495816943"/>
      <w:bookmarkStart w:id="4752" w:name="_Toc25180"/>
      <w:bookmarkStart w:id="4753" w:name="_Toc2107753585"/>
      <w:bookmarkStart w:id="4754" w:name="_Ref4430272"/>
      <w:bookmarkStart w:id="4755" w:name="_Toc851941732"/>
      <w:bookmarkStart w:id="4756" w:name="_Toc263420001"/>
      <w:bookmarkStart w:id="4757" w:name="_Toc1939232801"/>
      <w:bookmarkStart w:id="4758" w:name="_Toc680143050"/>
      <w:bookmarkStart w:id="4759" w:name="_Toc96359538"/>
      <w:r>
        <w:rPr>
          <w:rFonts w:hint="default" w:ascii="Times New Roman" w:hAnsi="Times New Roman" w:eastAsia="宋体" w:cs="Times New Roman"/>
          <w:b w:val="0"/>
          <w:bCs/>
          <w:color w:val="auto"/>
          <w:sz w:val="21"/>
          <w:szCs w:val="21"/>
          <w:highlight w:val="none"/>
        </w:rPr>
        <w:t>11.7 保修责任</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14:paraId="03BCDD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因承包人原因导致的质量缺陷责任，由合同当事人根据有关法律规定，在专用合同条件和工程质量保修书中约定工程质量保修范围、期限和责任。</w:t>
      </w:r>
      <w:bookmarkEnd w:id="3952"/>
      <w:bookmarkStart w:id="4760" w:name="_Ref531957860"/>
      <w:bookmarkStart w:id="4761" w:name="_Ref531958289"/>
    </w:p>
    <w:bookmarkEnd w:id="4760"/>
    <w:p w14:paraId="5E1E4FD1">
      <w:pPr>
        <w:pStyle w:val="3"/>
        <w:rPr>
          <w:rFonts w:hint="default" w:ascii="Times New Roman" w:hAnsi="Times New Roman" w:eastAsia="宋体" w:cs="Times New Roman"/>
          <w:b/>
          <w:color w:val="auto"/>
          <w:sz w:val="24"/>
          <w:szCs w:val="24"/>
          <w:highlight w:val="none"/>
        </w:rPr>
      </w:pPr>
      <w:bookmarkStart w:id="4762" w:name="_Toc1537180634"/>
      <w:bookmarkStart w:id="4763" w:name="_Toc870862847"/>
      <w:bookmarkStart w:id="4764" w:name="_Ref4621065"/>
      <w:bookmarkStart w:id="4765" w:name="_Toc482910251"/>
      <w:bookmarkStart w:id="4766" w:name="_Toc46225037"/>
      <w:bookmarkStart w:id="4767" w:name="_Toc54862277"/>
      <w:bookmarkStart w:id="4768" w:name="_Toc56117379"/>
      <w:bookmarkStart w:id="4769" w:name="_Toc1482744600"/>
      <w:bookmarkStart w:id="4770" w:name="_Toc1459352123"/>
      <w:bookmarkStart w:id="4771" w:name="_Toc1982454894"/>
      <w:bookmarkStart w:id="4772" w:name="_Toc59203176"/>
      <w:bookmarkStart w:id="4773" w:name="_Toc30215"/>
      <w:bookmarkStart w:id="4774" w:name="_Toc1930764349"/>
      <w:bookmarkStart w:id="4775" w:name="_Toc130996721"/>
      <w:bookmarkStart w:id="4776" w:name="_Toc1231553952"/>
      <w:bookmarkStart w:id="4777" w:name="_Ref4621057"/>
      <w:bookmarkStart w:id="4778" w:name="_Ref4796955"/>
      <w:bookmarkStart w:id="4779" w:name="_Ref4796958"/>
      <w:r>
        <w:rPr>
          <w:rFonts w:hint="default" w:ascii="Times New Roman" w:hAnsi="Times New Roman" w:eastAsia="宋体" w:cs="Times New Roman"/>
          <w:b/>
          <w:color w:val="auto"/>
          <w:sz w:val="24"/>
          <w:szCs w:val="24"/>
          <w:highlight w:val="none"/>
        </w:rPr>
        <w:t>第12条 竣工后试验</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25F7D9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本合同工程包含竣工后试验的，遵守本条约定。</w:t>
      </w:r>
    </w:p>
    <w:p w14:paraId="0B95D92B">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780" w:name="_Ref531954601"/>
      <w:bookmarkStart w:id="4781" w:name="_Ref531954604"/>
      <w:bookmarkStart w:id="4782" w:name="_Toc819193329"/>
      <w:bookmarkStart w:id="4783" w:name="_Toc25139"/>
      <w:bookmarkStart w:id="4784" w:name="_Ref531954694"/>
      <w:bookmarkStart w:id="4785" w:name="_Toc701686564"/>
      <w:bookmarkStart w:id="4786" w:name="_Toc59203177"/>
      <w:bookmarkStart w:id="4787" w:name="_Toc738459888"/>
      <w:bookmarkStart w:id="4788" w:name="_Toc977940553"/>
      <w:bookmarkStart w:id="4789" w:name="_Toc1809353540"/>
      <w:bookmarkStart w:id="4790" w:name="_Toc2132680741"/>
      <w:bookmarkStart w:id="4791" w:name="_Toc825655017"/>
      <w:bookmarkStart w:id="4792" w:name="_Toc1541806937"/>
      <w:bookmarkStart w:id="4793" w:name="_Toc54862278"/>
      <w:bookmarkStart w:id="4794" w:name="_Toc941564771"/>
      <w:bookmarkStart w:id="4795" w:name="_Toc151990485"/>
      <w:bookmarkStart w:id="4796" w:name="_Toc377152082"/>
      <w:bookmarkStart w:id="4797" w:name="_Hlk522259976"/>
      <w:r>
        <w:rPr>
          <w:rFonts w:hint="default" w:ascii="Times New Roman" w:hAnsi="Times New Roman" w:eastAsia="宋体" w:cs="Times New Roman"/>
          <w:b w:val="0"/>
          <w:bCs/>
          <w:color w:val="auto"/>
          <w:sz w:val="21"/>
          <w:szCs w:val="21"/>
          <w:highlight w:val="none"/>
        </w:rPr>
        <w:t>12.1 竣工后试验</w:t>
      </w:r>
      <w:bookmarkEnd w:id="4780"/>
      <w:bookmarkEnd w:id="4781"/>
      <w:r>
        <w:rPr>
          <w:rFonts w:hint="default" w:ascii="Times New Roman" w:hAnsi="Times New Roman" w:eastAsia="宋体" w:cs="Times New Roman"/>
          <w:b w:val="0"/>
          <w:bCs/>
          <w:color w:val="auto"/>
          <w:sz w:val="21"/>
          <w:szCs w:val="21"/>
          <w:highlight w:val="none"/>
        </w:rPr>
        <w:t>的程序</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p w14:paraId="4E3AEFD7">
      <w:pPr>
        <w:pStyle w:val="576"/>
        <w:numPr>
          <w:ilvl w:val="0"/>
          <w:numId w:val="0"/>
        </w:numPr>
        <w:spacing w:line="400" w:lineRule="exact"/>
        <w:outlineLvl w:val="3"/>
        <w:rPr>
          <w:rFonts w:hint="default" w:ascii="Times New Roman" w:hAnsi="Times New Roman" w:cs="Times New Roman"/>
          <w:color w:val="auto"/>
          <w:sz w:val="21"/>
          <w:highlight w:val="none"/>
        </w:rPr>
      </w:pPr>
      <w:bookmarkStart w:id="4798" w:name="_Toc1337292148"/>
      <w:bookmarkStart w:id="4799" w:name="_Toc1798443220"/>
      <w:bookmarkStart w:id="4800" w:name="_Toc1299127198"/>
      <w:bookmarkStart w:id="4801" w:name="_Ref11920184"/>
      <w:bookmarkStart w:id="4802" w:name="_Toc1299643281"/>
      <w:bookmarkStart w:id="4803" w:name="_Toc1586658196"/>
      <w:r>
        <w:rPr>
          <w:rFonts w:hint="default" w:ascii="Times New Roman" w:hAnsi="Times New Roman" w:cs="Times New Roman"/>
          <w:color w:val="auto"/>
          <w:sz w:val="21"/>
          <w:highlight w:val="none"/>
        </w:rPr>
        <w:t>12.1.1 工程或区段工程被发包人接收后，在合理可行的情况下应根据合同约定尽早进行竣工后试验。</w:t>
      </w:r>
      <w:bookmarkEnd w:id="4798"/>
      <w:bookmarkEnd w:id="4799"/>
      <w:bookmarkEnd w:id="4800"/>
      <w:bookmarkEnd w:id="4801"/>
      <w:bookmarkEnd w:id="4802"/>
      <w:bookmarkEnd w:id="4803"/>
    </w:p>
    <w:p w14:paraId="5033E887">
      <w:pPr>
        <w:pStyle w:val="576"/>
        <w:numPr>
          <w:ilvl w:val="0"/>
          <w:numId w:val="0"/>
        </w:numPr>
        <w:spacing w:line="400" w:lineRule="exact"/>
        <w:outlineLvl w:val="3"/>
        <w:rPr>
          <w:rFonts w:hint="default" w:ascii="Times New Roman" w:hAnsi="Times New Roman" w:cs="Times New Roman"/>
          <w:color w:val="auto"/>
          <w:sz w:val="21"/>
          <w:highlight w:val="none"/>
        </w:rPr>
      </w:pPr>
      <w:bookmarkStart w:id="4804" w:name="_Toc1332910494"/>
      <w:bookmarkStart w:id="4805" w:name="_Toc1406296947"/>
      <w:bookmarkStart w:id="4806" w:name="_Toc1639050269"/>
      <w:bookmarkStart w:id="4807" w:name="_Toc1661345527"/>
      <w:bookmarkStart w:id="4808" w:name="_Toc1686497022"/>
      <w:r>
        <w:rPr>
          <w:rFonts w:hint="default" w:ascii="Times New Roman" w:hAnsi="Times New Roman" w:cs="Times New Roman"/>
          <w:color w:val="auto"/>
          <w:sz w:val="21"/>
          <w:highlight w:val="none"/>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bookmarkEnd w:id="4804"/>
      <w:bookmarkEnd w:id="4805"/>
      <w:bookmarkEnd w:id="4806"/>
      <w:bookmarkEnd w:id="4807"/>
      <w:bookmarkEnd w:id="4808"/>
    </w:p>
    <w:p w14:paraId="533D934E">
      <w:pPr>
        <w:pStyle w:val="576"/>
        <w:numPr>
          <w:ilvl w:val="0"/>
          <w:numId w:val="0"/>
        </w:numPr>
        <w:spacing w:line="400" w:lineRule="exact"/>
        <w:outlineLvl w:val="3"/>
        <w:rPr>
          <w:rFonts w:hint="default" w:ascii="Times New Roman" w:hAnsi="Times New Roman" w:cs="Times New Roman"/>
          <w:color w:val="auto"/>
          <w:sz w:val="21"/>
          <w:highlight w:val="none"/>
        </w:rPr>
      </w:pPr>
      <w:bookmarkStart w:id="4809" w:name="_Ref11920162"/>
      <w:bookmarkStart w:id="4810" w:name="_Toc1847107578"/>
      <w:bookmarkStart w:id="4811" w:name="_Toc1140444081"/>
      <w:bookmarkStart w:id="4812" w:name="_Toc1237230176"/>
      <w:bookmarkStart w:id="4813" w:name="_Toc2109553803"/>
      <w:bookmarkStart w:id="4814" w:name="_Toc775712912"/>
      <w:r>
        <w:rPr>
          <w:rFonts w:hint="default" w:ascii="Times New Roman" w:hAnsi="Times New Roman" w:cs="Times New Roman"/>
          <w:color w:val="auto"/>
          <w:sz w:val="21"/>
          <w:highlight w:val="none"/>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4809"/>
      <w:bookmarkEnd w:id="4810"/>
      <w:bookmarkEnd w:id="4811"/>
      <w:bookmarkEnd w:id="4812"/>
      <w:bookmarkEnd w:id="4813"/>
      <w:bookmarkEnd w:id="4814"/>
    </w:p>
    <w:p w14:paraId="5510F991">
      <w:pPr>
        <w:pStyle w:val="576"/>
        <w:numPr>
          <w:ilvl w:val="0"/>
          <w:numId w:val="0"/>
        </w:numPr>
        <w:spacing w:line="400" w:lineRule="exact"/>
        <w:outlineLvl w:val="3"/>
        <w:rPr>
          <w:rFonts w:hint="default" w:ascii="Times New Roman" w:hAnsi="Times New Roman" w:cs="Times New Roman"/>
          <w:color w:val="auto"/>
          <w:sz w:val="21"/>
          <w:highlight w:val="none"/>
        </w:rPr>
      </w:pPr>
      <w:bookmarkStart w:id="4815" w:name="_Toc1261634382"/>
      <w:bookmarkStart w:id="4816" w:name="_Ref11920146"/>
      <w:bookmarkStart w:id="4817" w:name="_Toc1656772156"/>
      <w:bookmarkStart w:id="4818" w:name="_Toc1862943774"/>
      <w:bookmarkStart w:id="4819" w:name="_Toc1004868371"/>
      <w:bookmarkStart w:id="4820" w:name="_Toc686469433"/>
      <w:r>
        <w:rPr>
          <w:rFonts w:hint="default" w:ascii="Times New Roman" w:hAnsi="Times New Roman" w:cs="Times New Roman"/>
          <w:color w:val="auto"/>
          <w:sz w:val="21"/>
          <w:highlight w:val="none"/>
        </w:rPr>
        <w:t>12.1.4 发包人应根据《发包人要求》、承包人按照第5.5款</w:t>
      </w:r>
      <w:bookmarkStart w:id="4821" w:name="_Hlk18943978"/>
      <w:r>
        <w:rPr>
          <w:rFonts w:hint="default" w:ascii="Times New Roman" w:hAnsi="Times New Roman" w:cs="Times New Roman"/>
          <w:color w:val="auto"/>
          <w:sz w:val="21"/>
          <w:highlight w:val="none"/>
        </w:rPr>
        <w:t>[操作和维修手册]</w:t>
      </w:r>
      <w:bookmarkEnd w:id="4821"/>
      <w:r>
        <w:rPr>
          <w:rFonts w:hint="default" w:ascii="Times New Roman" w:hAnsi="Times New Roman" w:cs="Times New Roman"/>
          <w:color w:val="auto"/>
          <w:sz w:val="21"/>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4815"/>
      <w:bookmarkEnd w:id="4816"/>
      <w:bookmarkEnd w:id="4817"/>
      <w:bookmarkEnd w:id="4818"/>
      <w:bookmarkEnd w:id="4819"/>
      <w:bookmarkEnd w:id="4820"/>
    </w:p>
    <w:p w14:paraId="36A55C7A">
      <w:pPr>
        <w:pStyle w:val="576"/>
        <w:numPr>
          <w:ilvl w:val="0"/>
          <w:numId w:val="0"/>
        </w:numPr>
        <w:spacing w:line="400" w:lineRule="exact"/>
        <w:outlineLvl w:val="3"/>
        <w:rPr>
          <w:rFonts w:hint="default" w:ascii="Times New Roman" w:hAnsi="Times New Roman" w:cs="Times New Roman"/>
          <w:color w:val="auto"/>
          <w:sz w:val="21"/>
          <w:highlight w:val="none"/>
        </w:rPr>
      </w:pPr>
      <w:bookmarkStart w:id="4822" w:name="_Toc1316033450"/>
      <w:bookmarkStart w:id="4823" w:name="_Toc173155780"/>
      <w:bookmarkStart w:id="4824" w:name="_Toc171875529"/>
      <w:bookmarkStart w:id="4825" w:name="_Toc1740834529"/>
      <w:bookmarkStart w:id="4826" w:name="_Toc1978659403"/>
      <w:r>
        <w:rPr>
          <w:rFonts w:hint="default" w:ascii="Times New Roman" w:hAnsi="Times New Roman" w:cs="Times New Roman"/>
          <w:color w:val="auto"/>
          <w:sz w:val="21"/>
          <w:highlight w:val="none"/>
        </w:rPr>
        <w:t>12.1.5 竣工后试验的结果应由双方进行整理和评价，并应适当考虑发包人对工程或其任何部分的使用，对工程或区段工程的性能、特性和试验结果产生的影响。</w:t>
      </w:r>
      <w:bookmarkEnd w:id="4822"/>
      <w:bookmarkEnd w:id="4823"/>
      <w:bookmarkEnd w:id="4824"/>
      <w:bookmarkEnd w:id="4825"/>
      <w:bookmarkEnd w:id="4826"/>
    </w:p>
    <w:p w14:paraId="7B3DE499">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827" w:name="_Toc1019038581"/>
      <w:bookmarkStart w:id="4828" w:name="_Toc59203178"/>
      <w:bookmarkStart w:id="4829" w:name="_Toc241279534"/>
      <w:bookmarkStart w:id="4830" w:name="_Toc1749609627"/>
      <w:bookmarkStart w:id="4831" w:name="_Toc873729595"/>
      <w:bookmarkStart w:id="4832" w:name="_Toc54862279"/>
      <w:bookmarkStart w:id="4833" w:name="_Toc2078398173"/>
      <w:bookmarkStart w:id="4834" w:name="_Toc475053375"/>
      <w:bookmarkStart w:id="4835" w:name="_Ref531954781"/>
      <w:bookmarkStart w:id="4836" w:name="_Toc21799209"/>
      <w:bookmarkStart w:id="4837" w:name="_Toc1228313567"/>
      <w:bookmarkStart w:id="4838" w:name="_Toc24599"/>
      <w:bookmarkStart w:id="4839" w:name="_Toc1768121917"/>
      <w:bookmarkStart w:id="4840" w:name="_Toc1470869823"/>
      <w:bookmarkStart w:id="4841" w:name="_Toc878978228"/>
      <w:bookmarkStart w:id="4842" w:name="_Ref531954785"/>
      <w:r>
        <w:rPr>
          <w:rFonts w:hint="default" w:ascii="Times New Roman" w:hAnsi="Times New Roman" w:eastAsia="宋体" w:cs="Times New Roman"/>
          <w:b w:val="0"/>
          <w:bCs w:val="0"/>
          <w:color w:val="auto"/>
          <w:sz w:val="21"/>
          <w:szCs w:val="21"/>
          <w:highlight w:val="none"/>
        </w:rPr>
        <w:t>12.2 延误的试验</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r>
        <w:rPr>
          <w:rFonts w:hint="default" w:ascii="Times New Roman" w:hAnsi="Times New Roman" w:eastAsia="宋体" w:cs="Times New Roman"/>
          <w:b w:val="0"/>
          <w:bCs w:val="0"/>
          <w:color w:val="auto"/>
          <w:sz w:val="21"/>
          <w:szCs w:val="21"/>
          <w:highlight w:val="none"/>
        </w:rPr>
        <w:t xml:space="preserve"> </w:t>
      </w:r>
    </w:p>
    <w:p w14:paraId="197214B6">
      <w:pPr>
        <w:pStyle w:val="576"/>
        <w:numPr>
          <w:ilvl w:val="0"/>
          <w:numId w:val="0"/>
        </w:numPr>
        <w:spacing w:line="400" w:lineRule="exact"/>
        <w:outlineLvl w:val="3"/>
        <w:rPr>
          <w:rFonts w:hint="default" w:ascii="Times New Roman" w:hAnsi="Times New Roman" w:cs="Times New Roman"/>
          <w:color w:val="auto"/>
          <w:sz w:val="21"/>
          <w:highlight w:val="none"/>
        </w:rPr>
      </w:pPr>
      <w:bookmarkStart w:id="4843" w:name="_Toc370649389"/>
      <w:bookmarkStart w:id="4844" w:name="_Toc523914910"/>
      <w:bookmarkStart w:id="4845" w:name="_Toc1270391790"/>
      <w:bookmarkStart w:id="4846" w:name="_Toc1181799372"/>
      <w:bookmarkStart w:id="4847" w:name="_Toc861897882"/>
      <w:r>
        <w:rPr>
          <w:rFonts w:hint="default" w:ascii="Times New Roman" w:hAnsi="Times New Roman" w:cs="Times New Roman"/>
          <w:color w:val="auto"/>
          <w:sz w:val="21"/>
          <w:highlight w:val="none"/>
        </w:rPr>
        <w:t>12.2.1 如果竣工后试验因发包人原因被延误的，发包人应承担承包人由此增加的费用并支付承包人合理利润。</w:t>
      </w:r>
      <w:bookmarkEnd w:id="4843"/>
      <w:bookmarkEnd w:id="4844"/>
      <w:bookmarkEnd w:id="4845"/>
      <w:bookmarkEnd w:id="4846"/>
      <w:bookmarkEnd w:id="4847"/>
    </w:p>
    <w:p w14:paraId="49E526D4">
      <w:pPr>
        <w:pStyle w:val="576"/>
        <w:numPr>
          <w:ilvl w:val="0"/>
          <w:numId w:val="0"/>
        </w:numPr>
        <w:spacing w:line="400" w:lineRule="exact"/>
        <w:outlineLvl w:val="3"/>
        <w:rPr>
          <w:rFonts w:hint="default" w:ascii="Times New Roman" w:hAnsi="Times New Roman" w:cs="Times New Roman"/>
          <w:color w:val="auto"/>
          <w:sz w:val="21"/>
          <w:highlight w:val="none"/>
        </w:rPr>
      </w:pPr>
      <w:bookmarkStart w:id="4848" w:name="_Toc722652637"/>
      <w:bookmarkStart w:id="4849" w:name="_Toc1866445189"/>
      <w:bookmarkStart w:id="4850" w:name="_Toc1843395560"/>
      <w:bookmarkStart w:id="4851" w:name="_Toc1788655003"/>
      <w:bookmarkStart w:id="4852" w:name="_Toc1893199552"/>
      <w:r>
        <w:rPr>
          <w:rFonts w:hint="default" w:ascii="Times New Roman" w:hAnsi="Times New Roman" w:cs="Times New Roman"/>
          <w:color w:val="auto"/>
          <w:sz w:val="21"/>
          <w:highlight w:val="none"/>
        </w:rPr>
        <w:t>12.2.2 如果因承包人以外的原因，导致竣工后试验未能在缺陷责任期或双方另行同意的其他期限内完成，则相关工程或区段工程应视为已通过该竣工后试验。</w:t>
      </w:r>
      <w:bookmarkEnd w:id="4848"/>
      <w:bookmarkEnd w:id="4849"/>
      <w:bookmarkEnd w:id="4850"/>
      <w:bookmarkEnd w:id="4851"/>
      <w:bookmarkEnd w:id="4852"/>
    </w:p>
    <w:p w14:paraId="74AD19C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853" w:name="_Toc1385830229"/>
      <w:bookmarkStart w:id="4854" w:name="_Toc14178"/>
      <w:bookmarkStart w:id="4855" w:name="_Toc867284138"/>
      <w:bookmarkStart w:id="4856" w:name="_Toc1007688164"/>
      <w:bookmarkStart w:id="4857" w:name="_Toc54862280"/>
      <w:bookmarkStart w:id="4858" w:name="_Toc59203179"/>
      <w:bookmarkStart w:id="4859" w:name="_Toc1856250461"/>
      <w:bookmarkStart w:id="4860" w:name="_Toc2120185675"/>
      <w:bookmarkStart w:id="4861" w:name="_Toc175596913"/>
      <w:bookmarkStart w:id="4862" w:name="_Toc644150684"/>
      <w:bookmarkStart w:id="4863" w:name="_Toc1152973904"/>
      <w:bookmarkStart w:id="4864" w:name="_Toc1551059267"/>
      <w:bookmarkStart w:id="4865" w:name="_Toc1118405492"/>
      <w:bookmarkStart w:id="4866" w:name="_Toc1943260166"/>
      <w:r>
        <w:rPr>
          <w:rFonts w:hint="default" w:ascii="Times New Roman" w:hAnsi="Times New Roman" w:eastAsia="宋体" w:cs="Times New Roman"/>
          <w:b w:val="0"/>
          <w:bCs w:val="0"/>
          <w:color w:val="auto"/>
          <w:sz w:val="21"/>
          <w:szCs w:val="21"/>
          <w:highlight w:val="none"/>
        </w:rPr>
        <w:t>12.3 重新试验</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14:paraId="7E269C6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4797"/>
    <w:p w14:paraId="4F70854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867" w:name="_Toc54862281"/>
      <w:bookmarkStart w:id="4868" w:name="_Toc1784606142"/>
      <w:bookmarkStart w:id="4869" w:name="_Ref531954811"/>
      <w:bookmarkStart w:id="4870" w:name="_Toc59203180"/>
      <w:bookmarkStart w:id="4871" w:name="_Ref531954819"/>
      <w:bookmarkStart w:id="4872" w:name="_Toc1704133510"/>
      <w:bookmarkStart w:id="4873" w:name="_Toc1519477349"/>
      <w:bookmarkStart w:id="4874" w:name="_Toc1144757935"/>
      <w:bookmarkStart w:id="4875" w:name="_Toc348228920"/>
      <w:bookmarkStart w:id="4876" w:name="_Toc13837"/>
      <w:bookmarkStart w:id="4877" w:name="_Toc1393285015"/>
      <w:bookmarkStart w:id="4878" w:name="_Toc418337372"/>
      <w:bookmarkStart w:id="4879" w:name="_Toc1431584487"/>
      <w:bookmarkStart w:id="4880" w:name="_Toc634970428"/>
      <w:bookmarkStart w:id="4881" w:name="_Toc998006415"/>
      <w:bookmarkStart w:id="4882" w:name="_Toc1531983080"/>
      <w:r>
        <w:rPr>
          <w:rFonts w:hint="default" w:ascii="Times New Roman" w:hAnsi="Times New Roman" w:eastAsia="宋体" w:cs="Times New Roman"/>
          <w:b w:val="0"/>
          <w:bCs/>
          <w:color w:val="auto"/>
          <w:sz w:val="21"/>
          <w:szCs w:val="21"/>
          <w:highlight w:val="none"/>
        </w:rPr>
        <w:t>12.4 未能通过竣工后试验</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14:paraId="0BE24618">
      <w:pPr>
        <w:pStyle w:val="576"/>
        <w:numPr>
          <w:ilvl w:val="0"/>
          <w:numId w:val="0"/>
        </w:numPr>
        <w:spacing w:line="400" w:lineRule="exact"/>
        <w:outlineLvl w:val="3"/>
        <w:rPr>
          <w:rFonts w:hint="default" w:ascii="Times New Roman" w:hAnsi="Times New Roman" w:cs="Times New Roman"/>
          <w:color w:val="auto"/>
          <w:sz w:val="21"/>
          <w:highlight w:val="none"/>
        </w:rPr>
      </w:pPr>
      <w:bookmarkStart w:id="4883" w:name="_Toc756733403"/>
      <w:bookmarkStart w:id="4884" w:name="_Toc309654115"/>
      <w:bookmarkStart w:id="4885" w:name="_Toc1634426934"/>
      <w:bookmarkStart w:id="4886" w:name="_Ref531954829"/>
      <w:bookmarkStart w:id="4887" w:name="_Toc1214262294"/>
      <w:bookmarkStart w:id="4888" w:name="_Toc207457105"/>
      <w:r>
        <w:rPr>
          <w:rFonts w:hint="default" w:ascii="Times New Roman" w:hAnsi="Times New Roman" w:cs="Times New Roman"/>
          <w:color w:val="auto"/>
          <w:sz w:val="21"/>
          <w:highlight w:val="none"/>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4883"/>
      <w:bookmarkEnd w:id="4884"/>
      <w:bookmarkEnd w:id="4885"/>
      <w:bookmarkEnd w:id="4886"/>
      <w:bookmarkEnd w:id="4887"/>
      <w:bookmarkEnd w:id="4888"/>
    </w:p>
    <w:p w14:paraId="07253B10">
      <w:pPr>
        <w:pStyle w:val="576"/>
        <w:numPr>
          <w:ilvl w:val="0"/>
          <w:numId w:val="0"/>
        </w:numPr>
        <w:spacing w:line="400" w:lineRule="exact"/>
        <w:outlineLvl w:val="3"/>
        <w:rPr>
          <w:rFonts w:hint="default" w:ascii="Times New Roman" w:hAnsi="Times New Roman" w:cs="Times New Roman"/>
          <w:color w:val="auto"/>
          <w:sz w:val="21"/>
          <w:highlight w:val="none"/>
        </w:rPr>
      </w:pPr>
      <w:bookmarkStart w:id="4889" w:name="_Toc715057254"/>
      <w:bookmarkStart w:id="4890" w:name="_Toc242367726"/>
      <w:bookmarkStart w:id="4891" w:name="_Toc1003770835"/>
      <w:bookmarkStart w:id="4892" w:name="_Toc1693738770"/>
      <w:bookmarkStart w:id="4893" w:name="_Toc1902909415"/>
      <w:r>
        <w:rPr>
          <w:rFonts w:hint="default" w:ascii="Times New Roman" w:hAnsi="Times New Roman" w:cs="Times New Roman"/>
          <w:color w:val="auto"/>
          <w:sz w:val="21"/>
          <w:highlight w:val="none"/>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bookmarkEnd w:id="4889"/>
      <w:bookmarkEnd w:id="4890"/>
      <w:bookmarkEnd w:id="4891"/>
      <w:bookmarkEnd w:id="4892"/>
      <w:bookmarkEnd w:id="4893"/>
    </w:p>
    <w:p w14:paraId="4D2367B1">
      <w:pPr>
        <w:pStyle w:val="576"/>
        <w:numPr>
          <w:ilvl w:val="0"/>
          <w:numId w:val="0"/>
        </w:numPr>
        <w:spacing w:line="400" w:lineRule="exact"/>
        <w:outlineLvl w:val="3"/>
        <w:rPr>
          <w:rFonts w:hint="default" w:ascii="Times New Roman" w:hAnsi="Times New Roman" w:cs="Times New Roman"/>
          <w:color w:val="auto"/>
          <w:sz w:val="21"/>
          <w:highlight w:val="none"/>
        </w:rPr>
      </w:pPr>
      <w:bookmarkStart w:id="4894" w:name="_Toc1589040911"/>
      <w:bookmarkStart w:id="4895" w:name="_Toc586322064"/>
      <w:bookmarkStart w:id="4896" w:name="_Toc1189605013"/>
      <w:bookmarkStart w:id="4897" w:name="_Toc488038824"/>
      <w:bookmarkStart w:id="4898" w:name="_Toc1456669560"/>
      <w:r>
        <w:rPr>
          <w:rFonts w:hint="default" w:ascii="Times New Roman" w:hAnsi="Times New Roman" w:cs="Times New Roman"/>
          <w:color w:val="auto"/>
          <w:sz w:val="21"/>
          <w:highlight w:val="none"/>
        </w:rPr>
        <w:t>12.4.3 发包人无故拖延给予承包人进行调查、调整或修补所需的进入工程或区段工程的许可，并造成承包人费用增加的，应承担由此增加的费用并支付承包人合理利润。</w:t>
      </w:r>
      <w:bookmarkEnd w:id="4894"/>
      <w:bookmarkEnd w:id="4895"/>
      <w:bookmarkEnd w:id="4896"/>
      <w:bookmarkEnd w:id="4897"/>
      <w:bookmarkEnd w:id="4898"/>
    </w:p>
    <w:p w14:paraId="692AA65D">
      <w:pPr>
        <w:pStyle w:val="3"/>
        <w:rPr>
          <w:rFonts w:hint="default" w:ascii="Times New Roman" w:hAnsi="Times New Roman" w:eastAsia="宋体" w:cs="Times New Roman"/>
          <w:b/>
          <w:color w:val="auto"/>
          <w:sz w:val="24"/>
          <w:szCs w:val="24"/>
          <w:highlight w:val="none"/>
        </w:rPr>
      </w:pPr>
      <w:bookmarkStart w:id="4899" w:name="_Toc1045445957"/>
      <w:bookmarkStart w:id="4900" w:name="_Toc54862282"/>
      <w:bookmarkStart w:id="4901" w:name="_Toc1676208747"/>
      <w:bookmarkStart w:id="4902" w:name="_Toc1215107251"/>
      <w:bookmarkStart w:id="4903" w:name="_Toc1563"/>
      <w:bookmarkStart w:id="4904" w:name="_Toc1998810775"/>
      <w:bookmarkStart w:id="4905" w:name="_Toc182386450"/>
      <w:bookmarkStart w:id="4906" w:name="_Toc215827365"/>
      <w:bookmarkStart w:id="4907" w:name="_Toc1785748065"/>
      <w:bookmarkStart w:id="4908" w:name="_Toc59203181"/>
      <w:bookmarkStart w:id="4909" w:name="_Toc1382573863"/>
      <w:bookmarkStart w:id="4910" w:name="_Ref4415801"/>
      <w:bookmarkStart w:id="4911" w:name="_Toc112288774"/>
      <w:bookmarkStart w:id="4912" w:name="_Toc1975940624"/>
      <w:bookmarkStart w:id="4913" w:name="_Toc1270129180"/>
      <w:r>
        <w:rPr>
          <w:rFonts w:hint="default" w:ascii="Times New Roman" w:hAnsi="Times New Roman" w:eastAsia="宋体" w:cs="Times New Roman"/>
          <w:b/>
          <w:color w:val="auto"/>
          <w:sz w:val="24"/>
          <w:szCs w:val="24"/>
          <w:highlight w:val="none"/>
        </w:rPr>
        <w:t>第13条 变更与调整</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2845A83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4914" w:name="_Toc1759090513"/>
      <w:bookmarkStart w:id="4915" w:name="_Toc54862283"/>
      <w:bookmarkStart w:id="4916" w:name="_Toc1540333478"/>
      <w:bookmarkStart w:id="4917" w:name="_Ref532670395"/>
      <w:bookmarkStart w:id="4918" w:name="_Toc373323453"/>
      <w:bookmarkStart w:id="4919" w:name="_Ref532670393"/>
      <w:bookmarkStart w:id="4920" w:name="_Ref532677087"/>
      <w:bookmarkStart w:id="4921" w:name="_Toc59203182"/>
      <w:bookmarkStart w:id="4922" w:name="_Toc651985007"/>
      <w:bookmarkStart w:id="4923" w:name="_Toc1616609653"/>
      <w:bookmarkStart w:id="4924" w:name="_Toc778369285"/>
      <w:bookmarkStart w:id="4925" w:name="_Ref532677084"/>
      <w:bookmarkStart w:id="4926" w:name="_Toc25778"/>
      <w:bookmarkStart w:id="4927" w:name="_Ref532668569"/>
      <w:bookmarkStart w:id="4928" w:name="_Toc1521047473"/>
      <w:bookmarkStart w:id="4929" w:name="_Ref532668573"/>
      <w:bookmarkStart w:id="4930" w:name="_Toc12003917"/>
      <w:bookmarkStart w:id="4931" w:name="_Toc510330559"/>
      <w:bookmarkStart w:id="4932" w:name="_Toc412770247"/>
      <w:bookmarkStart w:id="4933" w:name="_Toc1820572313"/>
      <w:r>
        <w:rPr>
          <w:rFonts w:hint="default" w:ascii="Times New Roman" w:hAnsi="Times New Roman" w:eastAsia="宋体" w:cs="Times New Roman"/>
          <w:b w:val="0"/>
          <w:bCs/>
          <w:color w:val="auto"/>
          <w:sz w:val="21"/>
          <w:szCs w:val="21"/>
          <w:highlight w:val="none"/>
        </w:rPr>
        <w:t>13.1 发包人变更权</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r>
        <w:rPr>
          <w:rFonts w:hint="default" w:ascii="Times New Roman" w:hAnsi="Times New Roman" w:eastAsia="宋体" w:cs="Times New Roman"/>
          <w:b w:val="0"/>
          <w:bCs/>
          <w:color w:val="auto"/>
          <w:sz w:val="21"/>
          <w:szCs w:val="21"/>
          <w:highlight w:val="none"/>
        </w:rPr>
        <w:t xml:space="preserve"> </w:t>
      </w:r>
    </w:p>
    <w:p w14:paraId="4E6D1FC1">
      <w:pPr>
        <w:pStyle w:val="576"/>
        <w:numPr>
          <w:ilvl w:val="0"/>
          <w:numId w:val="0"/>
        </w:numPr>
        <w:spacing w:line="400" w:lineRule="exact"/>
        <w:outlineLvl w:val="3"/>
        <w:rPr>
          <w:rFonts w:hint="default" w:ascii="Times New Roman" w:hAnsi="Times New Roman" w:cs="Times New Roman"/>
          <w:color w:val="auto"/>
          <w:sz w:val="21"/>
          <w:highlight w:val="none"/>
        </w:rPr>
      </w:pPr>
      <w:bookmarkStart w:id="4934" w:name="_Ref4534979"/>
      <w:bookmarkStart w:id="4935" w:name="_Toc760798983"/>
      <w:bookmarkStart w:id="4936" w:name="_Toc1894919756"/>
      <w:bookmarkStart w:id="4937" w:name="_Toc779868826"/>
      <w:bookmarkStart w:id="4938" w:name="_Toc1174757815"/>
      <w:bookmarkStart w:id="4939" w:name="_Toc1836482758"/>
      <w:r>
        <w:rPr>
          <w:rFonts w:hint="default" w:ascii="Times New Roman" w:hAnsi="Times New Roman" w:cs="Times New Roman"/>
          <w:color w:val="auto"/>
          <w:sz w:val="21"/>
          <w:highlight w:val="none"/>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4934"/>
      <w:r>
        <w:rPr>
          <w:rFonts w:hint="default" w:ascii="Times New Roman" w:hAnsi="Times New Roman" w:cs="Times New Roman"/>
          <w:color w:val="auto"/>
          <w:sz w:val="21"/>
          <w:highlight w:val="none"/>
        </w:rPr>
        <w:t>发包人与承包人对某项指示或批准是否构成变更产生争议的，按第20条[争议解决]处理。</w:t>
      </w:r>
      <w:bookmarkEnd w:id="4935"/>
      <w:bookmarkEnd w:id="4936"/>
      <w:bookmarkEnd w:id="4937"/>
      <w:bookmarkEnd w:id="4938"/>
      <w:bookmarkEnd w:id="4939"/>
    </w:p>
    <w:p w14:paraId="4033AB8C">
      <w:pPr>
        <w:pStyle w:val="576"/>
        <w:numPr>
          <w:ilvl w:val="0"/>
          <w:numId w:val="0"/>
        </w:numPr>
        <w:spacing w:line="400" w:lineRule="exact"/>
        <w:outlineLvl w:val="3"/>
        <w:rPr>
          <w:rFonts w:hint="default" w:ascii="Times New Roman" w:hAnsi="Times New Roman" w:cs="Times New Roman"/>
          <w:color w:val="auto"/>
          <w:sz w:val="21"/>
          <w:highlight w:val="none"/>
        </w:rPr>
      </w:pPr>
      <w:bookmarkStart w:id="4940" w:name="_Toc825892131"/>
      <w:bookmarkStart w:id="4941" w:name="_Toc563689138"/>
      <w:bookmarkStart w:id="4942" w:name="_Toc1280217414"/>
      <w:bookmarkStart w:id="4943" w:name="_Toc1952763854"/>
      <w:bookmarkStart w:id="4944" w:name="_Toc1157065987"/>
      <w:r>
        <w:rPr>
          <w:rFonts w:hint="default" w:ascii="Times New Roman" w:hAnsi="Times New Roman" w:cs="Times New Roman"/>
          <w:color w:val="auto"/>
          <w:sz w:val="21"/>
          <w:highlight w:val="none"/>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bookmarkEnd w:id="4940"/>
      <w:bookmarkEnd w:id="4941"/>
      <w:bookmarkEnd w:id="4942"/>
      <w:bookmarkEnd w:id="4943"/>
      <w:bookmarkEnd w:id="4944"/>
    </w:p>
    <w:p w14:paraId="3C302131">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945" w:name="_Ref531955590"/>
      <w:bookmarkStart w:id="4946" w:name="_Ref531955587"/>
      <w:bookmarkStart w:id="4947" w:name="_Toc611492323"/>
      <w:bookmarkStart w:id="4948" w:name="_Toc989"/>
      <w:bookmarkStart w:id="4949" w:name="_Toc646313948"/>
      <w:bookmarkStart w:id="4950" w:name="_Toc740430834"/>
      <w:bookmarkStart w:id="4951" w:name="_Toc55740213"/>
      <w:bookmarkStart w:id="4952" w:name="_Toc54862284"/>
      <w:bookmarkStart w:id="4953" w:name="_Toc44617532"/>
      <w:bookmarkStart w:id="4954" w:name="_Toc59203183"/>
      <w:bookmarkStart w:id="4955" w:name="_Toc324298545"/>
      <w:bookmarkStart w:id="4956" w:name="_Toc1724555473"/>
      <w:bookmarkStart w:id="4957" w:name="_Toc1585810871"/>
      <w:bookmarkStart w:id="4958" w:name="_Toc685327433"/>
      <w:bookmarkStart w:id="4959" w:name="_Ref4623207"/>
      <w:bookmarkStart w:id="4960" w:name="_Toc353472277"/>
      <w:bookmarkStart w:id="4961" w:name="_Toc2005210209"/>
      <w:r>
        <w:rPr>
          <w:rFonts w:hint="default" w:ascii="Times New Roman" w:hAnsi="Times New Roman" w:eastAsia="宋体" w:cs="Times New Roman"/>
          <w:b w:val="0"/>
          <w:bCs w:val="0"/>
          <w:color w:val="auto"/>
          <w:sz w:val="21"/>
          <w:szCs w:val="21"/>
          <w:highlight w:val="none"/>
        </w:rPr>
        <w:t>13.2 承</w:t>
      </w:r>
      <w:bookmarkEnd w:id="4945"/>
      <w:bookmarkEnd w:id="4946"/>
      <w:r>
        <w:rPr>
          <w:rFonts w:hint="default" w:ascii="Times New Roman" w:hAnsi="Times New Roman" w:eastAsia="宋体" w:cs="Times New Roman"/>
          <w:b w:val="0"/>
          <w:bCs w:val="0"/>
          <w:color w:val="auto"/>
          <w:sz w:val="21"/>
          <w:szCs w:val="21"/>
          <w:highlight w:val="none"/>
        </w:rPr>
        <w:t>包人的合理化建议</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14:paraId="5613BD0F">
      <w:pPr>
        <w:pStyle w:val="576"/>
        <w:numPr>
          <w:ilvl w:val="0"/>
          <w:numId w:val="0"/>
        </w:numPr>
        <w:spacing w:line="400" w:lineRule="exact"/>
        <w:outlineLvl w:val="3"/>
        <w:rPr>
          <w:rFonts w:hint="default" w:ascii="Times New Roman" w:hAnsi="Times New Roman" w:cs="Times New Roman"/>
          <w:color w:val="auto"/>
          <w:sz w:val="21"/>
          <w:highlight w:val="none"/>
        </w:rPr>
      </w:pPr>
      <w:bookmarkStart w:id="4962" w:name="_Toc981979712"/>
      <w:bookmarkStart w:id="4963" w:name="_Toc282576250"/>
      <w:bookmarkStart w:id="4964" w:name="_Toc1849085006"/>
      <w:bookmarkStart w:id="4965" w:name="_Toc1657620725"/>
      <w:bookmarkStart w:id="4966" w:name="_Toc1571487058"/>
      <w:r>
        <w:rPr>
          <w:rFonts w:hint="default" w:ascii="Times New Roman" w:hAnsi="Times New Roman" w:cs="Times New Roman"/>
          <w:color w:val="auto"/>
          <w:sz w:val="21"/>
          <w:highlight w:val="none"/>
        </w:rPr>
        <w:t>13.2.1 承包人提出合理化建议的，应向工程师提交合理化建议说明，说明建议的内容、理由以及实施该建议对合同价格和工期的影响。</w:t>
      </w:r>
      <w:bookmarkEnd w:id="4962"/>
      <w:bookmarkEnd w:id="4963"/>
      <w:bookmarkEnd w:id="4964"/>
      <w:bookmarkEnd w:id="4965"/>
      <w:bookmarkEnd w:id="4966"/>
    </w:p>
    <w:p w14:paraId="3BC57FA8">
      <w:pPr>
        <w:pStyle w:val="576"/>
        <w:numPr>
          <w:ilvl w:val="0"/>
          <w:numId w:val="0"/>
        </w:numPr>
        <w:spacing w:line="400" w:lineRule="exact"/>
        <w:outlineLvl w:val="3"/>
        <w:rPr>
          <w:rFonts w:hint="default" w:ascii="Times New Roman" w:hAnsi="Times New Roman" w:cs="Times New Roman"/>
          <w:color w:val="auto"/>
          <w:sz w:val="21"/>
          <w:highlight w:val="none"/>
        </w:rPr>
      </w:pPr>
      <w:bookmarkStart w:id="4967" w:name="_Ref4681686"/>
      <w:bookmarkStart w:id="4968" w:name="_Toc141385216"/>
      <w:bookmarkStart w:id="4969" w:name="_Toc803085968"/>
      <w:bookmarkStart w:id="4970" w:name="_Toc1099287518"/>
      <w:bookmarkStart w:id="4971" w:name="_Toc472093377"/>
      <w:bookmarkStart w:id="4972" w:name="_Toc365199041"/>
      <w:r>
        <w:rPr>
          <w:rFonts w:hint="default" w:ascii="Times New Roman" w:hAnsi="Times New Roman" w:cs="Times New Roman"/>
          <w:color w:val="auto"/>
          <w:sz w:val="21"/>
          <w:highlight w:val="none"/>
        </w:rPr>
        <w:t>13.2.2 除专用合同条件另有约定外，</w:t>
      </w:r>
      <w:bookmarkStart w:id="4973" w:name="_Hlk4682273"/>
      <w:r>
        <w:rPr>
          <w:rFonts w:hint="default" w:ascii="Times New Roman" w:hAnsi="Times New Roman" w:cs="Times New Roman"/>
          <w:color w:val="auto"/>
          <w:sz w:val="21"/>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4967"/>
      <w:r>
        <w:rPr>
          <w:rFonts w:hint="default" w:ascii="Times New Roman" w:hAnsi="Times New Roman" w:cs="Times New Roman"/>
          <w:color w:val="auto"/>
          <w:sz w:val="21"/>
          <w:highlight w:val="none"/>
        </w:rPr>
        <w:t>。</w:t>
      </w:r>
      <w:bookmarkEnd w:id="4968"/>
      <w:bookmarkEnd w:id="4969"/>
      <w:bookmarkEnd w:id="4970"/>
      <w:bookmarkEnd w:id="4971"/>
      <w:bookmarkEnd w:id="4972"/>
    </w:p>
    <w:p w14:paraId="3FD52077">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4974" w:name="_Toc1660133836"/>
      <w:bookmarkStart w:id="4975" w:name="_Toc751855641"/>
      <w:bookmarkStart w:id="4976" w:name="_Toc487359111"/>
      <w:bookmarkStart w:id="4977" w:name="_Toc27774722"/>
      <w:bookmarkStart w:id="4978" w:name="_Toc837040950"/>
      <w:r>
        <w:rPr>
          <w:rFonts w:hint="default" w:ascii="Times New Roman" w:hAnsi="Times New Roman" w:eastAsia="宋体" w:cs="Times New Roman"/>
          <w:color w:val="auto"/>
          <w:sz w:val="21"/>
          <w:highlight w:val="none"/>
        </w:rPr>
        <w:t>13.2.3 合理化建议降低了合同价格、缩短了工期或者提高了工程经济效益的，双方可以按照专用合同条件的约定进行利益分享。</w:t>
      </w:r>
      <w:bookmarkEnd w:id="4974"/>
      <w:bookmarkEnd w:id="4975"/>
      <w:bookmarkEnd w:id="4976"/>
      <w:bookmarkEnd w:id="4977"/>
      <w:bookmarkEnd w:id="4978"/>
    </w:p>
    <w:bookmarkEnd w:id="4973"/>
    <w:p w14:paraId="1CB9E5E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4979" w:name="_Ref532669302"/>
      <w:bookmarkStart w:id="4980" w:name="_Ref532673538"/>
      <w:bookmarkStart w:id="4981" w:name="_Toc59203184"/>
      <w:bookmarkStart w:id="4982" w:name="_Ref532671484"/>
      <w:bookmarkStart w:id="4983" w:name="_Ref532669305"/>
      <w:bookmarkStart w:id="4984" w:name="_Toc1688618885"/>
      <w:bookmarkStart w:id="4985" w:name="_Toc392020398"/>
      <w:bookmarkStart w:id="4986" w:name="_Toc751274826"/>
      <w:bookmarkStart w:id="4987" w:name="_Toc1341240738"/>
      <w:bookmarkStart w:id="4988" w:name="_Ref532673541"/>
      <w:bookmarkStart w:id="4989" w:name="_Toc1442404621"/>
      <w:bookmarkStart w:id="4990" w:name="_Toc1280264110"/>
      <w:bookmarkStart w:id="4991" w:name="_Toc1808257785"/>
      <w:bookmarkStart w:id="4992" w:name="_Toc1796586006"/>
      <w:bookmarkStart w:id="4993" w:name="_Toc54862285"/>
      <w:bookmarkStart w:id="4994" w:name="_Toc1192969013"/>
      <w:bookmarkStart w:id="4995" w:name="_Toc16380"/>
      <w:bookmarkStart w:id="4996" w:name="_Ref532671480"/>
      <w:bookmarkStart w:id="4997" w:name="_Toc1670223536"/>
      <w:bookmarkStart w:id="4998" w:name="_Toc1381029449"/>
      <w:r>
        <w:rPr>
          <w:rFonts w:hint="default" w:ascii="Times New Roman" w:hAnsi="Times New Roman" w:eastAsia="宋体" w:cs="Times New Roman"/>
          <w:b w:val="0"/>
          <w:bCs w:val="0"/>
          <w:color w:val="auto"/>
          <w:sz w:val="21"/>
          <w:szCs w:val="21"/>
          <w:highlight w:val="none"/>
        </w:rPr>
        <w:t>13.3 变更程序</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7B6A47BC">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4999" w:name="_Toc2067073208"/>
      <w:bookmarkStart w:id="5000" w:name="_Toc170250021"/>
      <w:bookmarkStart w:id="5001" w:name="_Toc1115984006"/>
      <w:bookmarkStart w:id="5002" w:name="_Toc968568925"/>
      <w:bookmarkStart w:id="5003" w:name="_Toc828189354"/>
      <w:bookmarkStart w:id="5004" w:name="_Ref4534600"/>
      <w:r>
        <w:rPr>
          <w:rFonts w:hint="default" w:ascii="Times New Roman" w:hAnsi="Times New Roman" w:eastAsia="宋体" w:cs="Times New Roman"/>
          <w:color w:val="auto"/>
          <w:sz w:val="21"/>
          <w:highlight w:val="none"/>
        </w:rPr>
        <w:t>13.3.1 发包人提出变更</w:t>
      </w:r>
      <w:bookmarkEnd w:id="4999"/>
      <w:bookmarkEnd w:id="5000"/>
      <w:bookmarkEnd w:id="5001"/>
      <w:bookmarkEnd w:id="5002"/>
      <w:bookmarkEnd w:id="5003"/>
      <w:bookmarkEnd w:id="5004"/>
    </w:p>
    <w:p w14:paraId="22D5020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发包人提出变更的，应通过工程师向承包人发出书面形式的变更指示，变更指示应说明计划变更的工程范围和变更的内容。</w:t>
      </w:r>
    </w:p>
    <w:p w14:paraId="1CB2AE05">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5005" w:name="_Toc832770160"/>
      <w:bookmarkStart w:id="5006" w:name="_Ref4534617"/>
      <w:bookmarkStart w:id="5007" w:name="_Toc1498371482"/>
      <w:bookmarkStart w:id="5008" w:name="_Toc1746955170"/>
      <w:bookmarkStart w:id="5009" w:name="_Toc40479790"/>
      <w:bookmarkStart w:id="5010" w:name="_Toc1813973898"/>
      <w:r>
        <w:rPr>
          <w:rFonts w:hint="default" w:ascii="Times New Roman" w:hAnsi="Times New Roman" w:eastAsia="宋体" w:cs="Times New Roman"/>
          <w:color w:val="auto"/>
          <w:sz w:val="21"/>
          <w:highlight w:val="none"/>
        </w:rPr>
        <w:t>13.3.2 变更执行</w:t>
      </w:r>
      <w:bookmarkEnd w:id="5005"/>
      <w:bookmarkEnd w:id="5006"/>
      <w:bookmarkEnd w:id="5007"/>
      <w:bookmarkEnd w:id="5008"/>
      <w:bookmarkEnd w:id="5009"/>
      <w:bookmarkEnd w:id="5010"/>
    </w:p>
    <w:p w14:paraId="627249A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14:paraId="44A57BE9">
      <w:pPr>
        <w:pStyle w:val="576"/>
        <w:numPr>
          <w:ilvl w:val="0"/>
          <w:numId w:val="0"/>
        </w:numPr>
        <w:spacing w:line="400" w:lineRule="exact"/>
        <w:outlineLvl w:val="3"/>
        <w:rPr>
          <w:rFonts w:hint="default" w:ascii="Times New Roman" w:hAnsi="Times New Roman" w:eastAsia="宋体" w:cs="Times New Roman"/>
          <w:color w:val="auto"/>
          <w:sz w:val="21"/>
          <w:highlight w:val="none"/>
        </w:rPr>
      </w:pPr>
      <w:bookmarkStart w:id="5011" w:name="_Toc788917343"/>
      <w:bookmarkStart w:id="5012" w:name="_Toc645148109"/>
      <w:bookmarkStart w:id="5013" w:name="_Toc2117618864"/>
      <w:bookmarkStart w:id="5014" w:name="_Toc388086735"/>
      <w:bookmarkStart w:id="5015" w:name="_Toc640237935"/>
      <w:bookmarkStart w:id="5016" w:name="_Ref3835481"/>
      <w:r>
        <w:rPr>
          <w:rFonts w:hint="default" w:ascii="Times New Roman" w:hAnsi="Times New Roman" w:eastAsia="宋体" w:cs="Times New Roman"/>
          <w:color w:val="auto"/>
          <w:sz w:val="21"/>
          <w:highlight w:val="none"/>
        </w:rPr>
        <w:t>13.3.3 变更估价</w:t>
      </w:r>
      <w:bookmarkEnd w:id="5011"/>
      <w:bookmarkEnd w:id="5012"/>
      <w:bookmarkEnd w:id="5013"/>
      <w:bookmarkEnd w:id="5014"/>
      <w:bookmarkEnd w:id="5015"/>
      <w:bookmarkEnd w:id="5016"/>
    </w:p>
    <w:p w14:paraId="43437AC1">
      <w:pPr>
        <w:pStyle w:val="624"/>
        <w:widowControl/>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13.3.3.1 变更估价原则</w:t>
      </w:r>
    </w:p>
    <w:p w14:paraId="5EA710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除专用合同条件另有约定外，变更估价按照本款约定处理：</w:t>
      </w:r>
    </w:p>
    <w:p w14:paraId="3806C2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合同中未包含价格清单，合同价格应按照所执行的变更工程的成本加利润调整；</w:t>
      </w:r>
    </w:p>
    <w:p w14:paraId="03FD4B9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合同中包含价格清单，合同价格按照如下规则调整：</w:t>
      </w:r>
    </w:p>
    <w:p w14:paraId="2DCEBF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价格清单中有适用于变更工程项目的，应采用该项目的费率和价格；</w:t>
      </w:r>
    </w:p>
    <w:p w14:paraId="7525996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价格清单中没有适用但有类似于变更工程项目的，可在合理范围内参照类似项目的费率或价格；</w:t>
      </w:r>
    </w:p>
    <w:p w14:paraId="1282BB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价格清单中没有适用也没有类似于变更工程项目的，该工程项目应按成本加利润原则调整适用新的费率或价格。</w:t>
      </w:r>
    </w:p>
    <w:p w14:paraId="22AB6413">
      <w:pPr>
        <w:pStyle w:val="624"/>
        <w:widowControl/>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13.3.3.2 变更估价程序</w:t>
      </w:r>
    </w:p>
    <w:p w14:paraId="7517157E">
      <w:pPr>
        <w:spacing w:line="400" w:lineRule="exact"/>
        <w:ind w:firstLine="600"/>
        <w:rPr>
          <w:rFonts w:hint="default" w:ascii="Times New Roman" w:hAnsi="Times New Roman" w:cs="Times New Roman"/>
          <w:color w:val="auto"/>
          <w:szCs w:val="21"/>
          <w:highlight w:val="none"/>
        </w:rPr>
      </w:pPr>
      <w:bookmarkStart w:id="5017" w:name="_Ref531955607"/>
      <w:bookmarkStart w:id="5018" w:name="_Ref531955605"/>
      <w:bookmarkStart w:id="5019" w:name="_Toc337558844"/>
      <w:bookmarkStart w:id="5020" w:name="_Toc296503150"/>
      <w:bookmarkStart w:id="5021" w:name="_Toc296346651"/>
      <w:r>
        <w:rPr>
          <w:rFonts w:hint="default" w:ascii="Times New Roman" w:hAnsi="Times New Roman" w:cs="Times New Roman"/>
          <w:color w:val="auto"/>
          <w:szCs w:val="21"/>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3528533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因变更引起的价格调整应计入最近一期的进度款中支付。</w:t>
      </w:r>
    </w:p>
    <w:p w14:paraId="33E8C4D9">
      <w:pPr>
        <w:pStyle w:val="576"/>
        <w:numPr>
          <w:ilvl w:val="0"/>
          <w:numId w:val="0"/>
        </w:numPr>
        <w:spacing w:line="400" w:lineRule="exact"/>
        <w:outlineLvl w:val="3"/>
        <w:rPr>
          <w:rFonts w:hint="default" w:ascii="Times New Roman" w:hAnsi="Times New Roman" w:cs="Times New Roman"/>
          <w:color w:val="auto"/>
          <w:sz w:val="21"/>
          <w:highlight w:val="none"/>
        </w:rPr>
      </w:pPr>
      <w:bookmarkStart w:id="5022" w:name="_Toc313529200"/>
      <w:bookmarkStart w:id="5023" w:name="_Toc183905629"/>
      <w:bookmarkStart w:id="5024" w:name="_Toc855484714"/>
      <w:bookmarkStart w:id="5025" w:name="_Toc1328997075"/>
      <w:bookmarkStart w:id="5026" w:name="_Toc260347675"/>
      <w:r>
        <w:rPr>
          <w:rFonts w:hint="default" w:ascii="Times New Roman" w:hAnsi="Times New Roman" w:cs="Times New Roman"/>
          <w:color w:val="auto"/>
          <w:sz w:val="21"/>
          <w:highlight w:val="none"/>
        </w:rPr>
        <w:t>13.3.4 变更引起的工期调整</w:t>
      </w:r>
      <w:bookmarkEnd w:id="5022"/>
      <w:bookmarkEnd w:id="5023"/>
      <w:bookmarkEnd w:id="5024"/>
      <w:bookmarkEnd w:id="5025"/>
      <w:bookmarkEnd w:id="5026"/>
    </w:p>
    <w:p w14:paraId="4B69EA1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因变更引起工期变化的，合同当事人均可要求调整合同工期，由合同当事人按照第3.6款[商定或确定]并参考工程所在地的工期定额标准确定增减工期天数。</w:t>
      </w:r>
    </w:p>
    <w:p w14:paraId="6CCDA33C">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027" w:name="_Toc8046"/>
      <w:bookmarkStart w:id="5028" w:name="_Toc1139051881"/>
      <w:bookmarkStart w:id="5029" w:name="_Toc1939474348"/>
      <w:bookmarkStart w:id="5030" w:name="_Toc54862286"/>
      <w:bookmarkStart w:id="5031" w:name="_Toc59203185"/>
      <w:bookmarkStart w:id="5032" w:name="_Ref4431237"/>
      <w:bookmarkStart w:id="5033" w:name="_Toc1227787282"/>
      <w:bookmarkStart w:id="5034" w:name="_Toc351481940"/>
      <w:bookmarkStart w:id="5035" w:name="_Toc701028971"/>
      <w:bookmarkStart w:id="5036" w:name="_Toc1088286785"/>
      <w:bookmarkStart w:id="5037" w:name="_Toc1129571246"/>
      <w:bookmarkStart w:id="5038" w:name="_Toc1815816942"/>
      <w:bookmarkStart w:id="5039" w:name="_Toc758139729"/>
      <w:bookmarkStart w:id="5040" w:name="_Toc1203844564"/>
      <w:bookmarkStart w:id="5041" w:name="_Toc1778987631"/>
      <w:r>
        <w:rPr>
          <w:rFonts w:hint="default" w:ascii="Times New Roman" w:hAnsi="Times New Roman" w:eastAsia="宋体" w:cs="Times New Roman"/>
          <w:b w:val="0"/>
          <w:bCs/>
          <w:color w:val="auto"/>
          <w:sz w:val="21"/>
          <w:szCs w:val="21"/>
          <w:highlight w:val="none"/>
        </w:rPr>
        <w:t>13.4 暂估价</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4EE44BA1">
      <w:pPr>
        <w:pStyle w:val="576"/>
        <w:numPr>
          <w:ilvl w:val="0"/>
          <w:numId w:val="0"/>
        </w:numPr>
        <w:spacing w:line="400" w:lineRule="exact"/>
        <w:outlineLvl w:val="3"/>
        <w:rPr>
          <w:rFonts w:hint="default" w:ascii="Times New Roman" w:hAnsi="Times New Roman" w:cs="Times New Roman"/>
          <w:color w:val="auto"/>
          <w:sz w:val="21"/>
          <w:highlight w:val="none"/>
        </w:rPr>
      </w:pPr>
      <w:bookmarkStart w:id="5042" w:name="_Toc751993422"/>
      <w:bookmarkStart w:id="5043" w:name="_Toc1467658350"/>
      <w:bookmarkStart w:id="5044" w:name="_Toc1581223478"/>
      <w:bookmarkStart w:id="5045" w:name="_Toc1448548384"/>
      <w:bookmarkStart w:id="5046" w:name="_Toc193372208"/>
      <w:bookmarkStart w:id="5047" w:name="_Ref4616729"/>
      <w:r>
        <w:rPr>
          <w:rFonts w:hint="default" w:ascii="Times New Roman" w:hAnsi="Times New Roman" w:cs="Times New Roman"/>
          <w:color w:val="auto"/>
          <w:sz w:val="21"/>
          <w:highlight w:val="none"/>
        </w:rPr>
        <w:t>13.4.1 依法必须招标的暂估价项目</w:t>
      </w:r>
      <w:bookmarkEnd w:id="5042"/>
      <w:bookmarkEnd w:id="5043"/>
      <w:bookmarkEnd w:id="5044"/>
      <w:bookmarkEnd w:id="5045"/>
      <w:bookmarkEnd w:id="5046"/>
      <w:bookmarkEnd w:id="5047"/>
    </w:p>
    <w:p w14:paraId="0984419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10A0870">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专用合同条件约定由发包人和承包人共同作为招标人的，与组织招标工作有关的费用在专用合同条件中约定。</w:t>
      </w:r>
    </w:p>
    <w:p w14:paraId="6518F6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具体的招标程序以及发包人和承包人权利义务关系可在专用合同条件中约定。暂估价项目的中标金额与价格清单中所列暂估价的金额差以及相应的税金等其他费用应列入合同价格。</w:t>
      </w:r>
    </w:p>
    <w:p w14:paraId="6D18F77E">
      <w:pPr>
        <w:pStyle w:val="576"/>
        <w:numPr>
          <w:ilvl w:val="0"/>
          <w:numId w:val="0"/>
        </w:numPr>
        <w:spacing w:line="400" w:lineRule="exact"/>
        <w:outlineLvl w:val="3"/>
        <w:rPr>
          <w:rFonts w:hint="default" w:ascii="Times New Roman" w:hAnsi="Times New Roman" w:cs="Times New Roman"/>
          <w:color w:val="auto"/>
          <w:sz w:val="21"/>
          <w:highlight w:val="none"/>
        </w:rPr>
      </w:pPr>
      <w:bookmarkStart w:id="5048" w:name="_Toc1165470932"/>
      <w:bookmarkStart w:id="5049" w:name="_Ref4682312"/>
      <w:bookmarkStart w:id="5050" w:name="_Toc203818009"/>
      <w:bookmarkStart w:id="5051" w:name="_Toc1510055407"/>
      <w:bookmarkStart w:id="5052" w:name="_Toc338934328"/>
      <w:bookmarkStart w:id="5053" w:name="_Toc940490725"/>
      <w:r>
        <w:rPr>
          <w:rFonts w:hint="default" w:ascii="Times New Roman" w:hAnsi="Times New Roman" w:cs="Times New Roman"/>
          <w:color w:val="auto"/>
          <w:sz w:val="21"/>
          <w:highlight w:val="none"/>
        </w:rPr>
        <w:t>13.4.2 不属于依法必须招标的暂估价项目</w:t>
      </w:r>
      <w:bookmarkEnd w:id="5048"/>
      <w:bookmarkEnd w:id="5049"/>
      <w:bookmarkEnd w:id="5050"/>
      <w:bookmarkEnd w:id="5051"/>
      <w:bookmarkEnd w:id="5052"/>
      <w:bookmarkEnd w:id="5053"/>
    </w:p>
    <w:p w14:paraId="4E5338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79936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5C392B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054" w:name="_Toc2009914729"/>
      <w:bookmarkStart w:id="5055" w:name="_Ref4431250"/>
      <w:bookmarkStart w:id="5056" w:name="_Toc1337876567"/>
      <w:bookmarkStart w:id="5057" w:name="_Toc1459498365"/>
      <w:bookmarkStart w:id="5058" w:name="_Toc59203186"/>
      <w:bookmarkStart w:id="5059" w:name="_Toc25499"/>
      <w:bookmarkStart w:id="5060" w:name="_Toc1185688625"/>
      <w:bookmarkStart w:id="5061" w:name="_Toc54862287"/>
      <w:bookmarkStart w:id="5062" w:name="_Toc1861779198"/>
      <w:bookmarkStart w:id="5063" w:name="_Toc2008602959"/>
      <w:bookmarkStart w:id="5064" w:name="_Toc153085516"/>
      <w:bookmarkStart w:id="5065" w:name="_Toc1584206992"/>
      <w:bookmarkStart w:id="5066" w:name="_Toc70008204"/>
      <w:bookmarkStart w:id="5067" w:name="_Toc747254008"/>
      <w:bookmarkStart w:id="5068" w:name="_Toc423547737"/>
      <w:r>
        <w:rPr>
          <w:rFonts w:hint="default" w:ascii="Times New Roman" w:hAnsi="Times New Roman" w:eastAsia="宋体" w:cs="Times New Roman"/>
          <w:b w:val="0"/>
          <w:bCs/>
          <w:color w:val="auto"/>
          <w:sz w:val="21"/>
          <w:szCs w:val="21"/>
          <w:highlight w:val="none"/>
        </w:rPr>
        <w:t>13.5 暂列金额</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r>
        <w:rPr>
          <w:rFonts w:hint="default" w:ascii="Times New Roman" w:hAnsi="Times New Roman" w:eastAsia="宋体" w:cs="Times New Roman"/>
          <w:b w:val="0"/>
          <w:bCs/>
          <w:color w:val="auto"/>
          <w:sz w:val="21"/>
          <w:szCs w:val="21"/>
          <w:highlight w:val="none"/>
        </w:rPr>
        <w:t xml:space="preserve"> </w:t>
      </w:r>
      <w:bookmarkEnd w:id="5017"/>
      <w:bookmarkEnd w:id="5018"/>
    </w:p>
    <w:bookmarkEnd w:id="5019"/>
    <w:bookmarkEnd w:id="5020"/>
    <w:bookmarkEnd w:id="5021"/>
    <w:p w14:paraId="663289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5FE609D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对于每笔暂列金额，发包人可以指示用于下列支付：</w:t>
      </w:r>
    </w:p>
    <w:p w14:paraId="05C8C5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发包人根据第13.1款[发包人变更权]指示变更，决定对合同价格和付款计划表（如有）进行调整的、由承包人实施的工作（包括要提供的工程设备、材料和服务）；</w:t>
      </w:r>
    </w:p>
    <w:p w14:paraId="4E33C9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承包人购买的工程设备、材料、工作或服务，应支付包括承包人已付（或应付）的实际金额以及相应的管理费等费用和利润（管理费和利润应以实际金额为基数根据合同约定的费率（如有）或百分比计算）。</w:t>
      </w:r>
    </w:p>
    <w:p w14:paraId="000417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05992B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每份包含暂列金额的文件还应包括用以证明暂列金额的所有有效的发票、凭证和账户或收据。</w:t>
      </w:r>
    </w:p>
    <w:p w14:paraId="1A40B99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069" w:name="_Toc337558845"/>
      <w:bookmarkStart w:id="5070" w:name="_Toc1949487311"/>
      <w:bookmarkStart w:id="5071" w:name="_Toc261739473"/>
      <w:bookmarkStart w:id="5072" w:name="_Toc375315326"/>
      <w:bookmarkStart w:id="5073" w:name="_Toc740812169"/>
      <w:bookmarkStart w:id="5074" w:name="_Toc314271743"/>
      <w:bookmarkStart w:id="5075" w:name="_Toc296346653"/>
      <w:bookmarkStart w:id="5076" w:name="_Toc863127508"/>
      <w:bookmarkStart w:id="5077" w:name="_Toc120258065"/>
      <w:bookmarkStart w:id="5078" w:name="_Toc21945"/>
      <w:bookmarkStart w:id="5079" w:name="_Toc737190515"/>
      <w:bookmarkStart w:id="5080" w:name="_Ref4431438"/>
      <w:bookmarkStart w:id="5081" w:name="_Toc59203187"/>
      <w:bookmarkStart w:id="5082" w:name="_Toc345362693"/>
      <w:bookmarkStart w:id="5083" w:name="_Toc1548690254"/>
      <w:bookmarkStart w:id="5084" w:name="_Toc411680383"/>
      <w:bookmarkStart w:id="5085" w:name="_Toc296503152"/>
      <w:bookmarkStart w:id="5086" w:name="_Toc54862288"/>
      <w:r>
        <w:rPr>
          <w:rFonts w:hint="default" w:ascii="Times New Roman" w:hAnsi="Times New Roman" w:eastAsia="宋体" w:cs="Times New Roman"/>
          <w:b w:val="0"/>
          <w:bCs w:val="0"/>
          <w:color w:val="auto"/>
          <w:sz w:val="21"/>
          <w:szCs w:val="21"/>
          <w:highlight w:val="none"/>
        </w:rPr>
        <w:t>13.6 计日工</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0E17FD27">
      <w:pPr>
        <w:pStyle w:val="576"/>
        <w:numPr>
          <w:ilvl w:val="0"/>
          <w:numId w:val="0"/>
        </w:numPr>
        <w:spacing w:line="400" w:lineRule="exact"/>
        <w:outlineLvl w:val="3"/>
        <w:rPr>
          <w:rFonts w:hint="default" w:ascii="Times New Roman" w:hAnsi="Times New Roman" w:cs="Times New Roman"/>
          <w:color w:val="auto"/>
          <w:sz w:val="21"/>
          <w:highlight w:val="none"/>
        </w:rPr>
      </w:pPr>
      <w:bookmarkStart w:id="5087" w:name="_Toc604645480"/>
      <w:bookmarkStart w:id="5088" w:name="_Toc699863908"/>
      <w:bookmarkStart w:id="5089" w:name="_Toc591450298"/>
      <w:bookmarkStart w:id="5090" w:name="_Toc1638577609"/>
      <w:bookmarkStart w:id="5091" w:name="_Toc1502945207"/>
      <w:r>
        <w:rPr>
          <w:rFonts w:hint="default" w:ascii="Times New Roman" w:hAnsi="Times New Roman" w:cs="Times New Roman"/>
          <w:color w:val="auto"/>
          <w:sz w:val="21"/>
          <w:highlight w:val="none"/>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bookmarkEnd w:id="5087"/>
      <w:bookmarkEnd w:id="5088"/>
      <w:bookmarkEnd w:id="5089"/>
      <w:bookmarkEnd w:id="5090"/>
      <w:bookmarkEnd w:id="5091"/>
    </w:p>
    <w:p w14:paraId="776D7643">
      <w:pPr>
        <w:pStyle w:val="576"/>
        <w:numPr>
          <w:ilvl w:val="0"/>
          <w:numId w:val="0"/>
        </w:numPr>
        <w:spacing w:line="400" w:lineRule="exact"/>
        <w:outlineLvl w:val="3"/>
        <w:rPr>
          <w:rFonts w:hint="default" w:ascii="Times New Roman" w:hAnsi="Times New Roman" w:cs="Times New Roman"/>
          <w:color w:val="auto"/>
          <w:sz w:val="21"/>
          <w:highlight w:val="none"/>
        </w:rPr>
      </w:pPr>
      <w:bookmarkStart w:id="5092" w:name="_Toc1709058473"/>
      <w:bookmarkStart w:id="5093" w:name="_Toc444501924"/>
      <w:bookmarkStart w:id="5094" w:name="_Toc2080164502"/>
      <w:bookmarkStart w:id="5095" w:name="_Toc2110044759"/>
      <w:bookmarkStart w:id="5096" w:name="_Toc1523776608"/>
      <w:r>
        <w:rPr>
          <w:rFonts w:hint="default" w:ascii="Times New Roman" w:hAnsi="Times New Roman" w:cs="Times New Roman"/>
          <w:color w:val="auto"/>
          <w:sz w:val="21"/>
          <w:highlight w:val="none"/>
        </w:rPr>
        <w:t>13.6.2 采用计日工计价的任何一项工作，承包人应在该项工作实施过程中，每天提交以下报表和有关凭证报送工程师审查：</w:t>
      </w:r>
      <w:bookmarkEnd w:id="5092"/>
      <w:bookmarkEnd w:id="5093"/>
      <w:bookmarkEnd w:id="5094"/>
      <w:bookmarkEnd w:id="5095"/>
      <w:bookmarkEnd w:id="5096"/>
    </w:p>
    <w:p w14:paraId="35BC73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工作名称、内容和数量；</w:t>
      </w:r>
    </w:p>
    <w:p w14:paraId="52D960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投入该工作的所有人员的姓名、专业、工种、级别和耗用工时；</w:t>
      </w:r>
    </w:p>
    <w:p w14:paraId="507B4C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投入该工作的材料类别和数量；</w:t>
      </w:r>
    </w:p>
    <w:p w14:paraId="5D55E8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投入该工作的施工设备型号、台数和耗用台时；</w:t>
      </w:r>
    </w:p>
    <w:p w14:paraId="45AF96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其他有关资料和凭证。</w:t>
      </w:r>
    </w:p>
    <w:p w14:paraId="503347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计日工由承包人汇总后，列入最近一期进度付款申请单，由工程师审查并经发包人批准后列入进度付款。</w:t>
      </w:r>
    </w:p>
    <w:p w14:paraId="03F9F2FB">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097" w:name="_Toc428323477"/>
      <w:bookmarkStart w:id="5098" w:name="_Toc307432849"/>
      <w:bookmarkStart w:id="5099" w:name="_Toc2067170526"/>
      <w:bookmarkStart w:id="5100" w:name="_Ref4617331"/>
      <w:bookmarkStart w:id="5101" w:name="_Toc895970977"/>
      <w:bookmarkStart w:id="5102" w:name="_Toc54862289"/>
      <w:bookmarkStart w:id="5103" w:name="_Toc59203188"/>
      <w:bookmarkStart w:id="5104" w:name="_Toc1857317074"/>
      <w:bookmarkStart w:id="5105" w:name="_Toc440670669"/>
      <w:bookmarkStart w:id="5106" w:name="_Toc111304313"/>
      <w:bookmarkStart w:id="5107" w:name="_Toc1974420692"/>
      <w:bookmarkStart w:id="5108" w:name="_Toc767353076"/>
      <w:bookmarkStart w:id="5109" w:name="_Ref4617318"/>
      <w:bookmarkStart w:id="5110" w:name="_Toc20704"/>
      <w:bookmarkStart w:id="5111" w:name="_Toc1402183554"/>
      <w:bookmarkStart w:id="5112" w:name="_Toc284433482"/>
      <w:r>
        <w:rPr>
          <w:rFonts w:hint="default" w:ascii="Times New Roman" w:hAnsi="Times New Roman" w:eastAsia="宋体" w:cs="Times New Roman"/>
          <w:b w:val="0"/>
          <w:bCs w:val="0"/>
          <w:color w:val="auto"/>
          <w:sz w:val="21"/>
          <w:szCs w:val="21"/>
          <w:highlight w:val="none"/>
        </w:rPr>
        <w:t>13.7 法律变化引起的调整</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14:paraId="569EFB20">
      <w:pPr>
        <w:pStyle w:val="576"/>
        <w:numPr>
          <w:ilvl w:val="0"/>
          <w:numId w:val="0"/>
        </w:numPr>
        <w:spacing w:line="400" w:lineRule="exact"/>
        <w:outlineLvl w:val="3"/>
        <w:rPr>
          <w:rFonts w:hint="default" w:ascii="Times New Roman" w:hAnsi="Times New Roman" w:cs="Times New Roman"/>
          <w:color w:val="auto"/>
          <w:sz w:val="21"/>
          <w:highlight w:val="none"/>
        </w:rPr>
      </w:pPr>
      <w:bookmarkStart w:id="5113" w:name="_Toc1147866117"/>
      <w:bookmarkStart w:id="5114" w:name="_Toc1596318669"/>
      <w:bookmarkStart w:id="5115" w:name="_Toc1291114913"/>
      <w:bookmarkStart w:id="5116" w:name="_Toc415324034"/>
      <w:bookmarkStart w:id="5117" w:name="_Toc617095941"/>
      <w:r>
        <w:rPr>
          <w:rFonts w:hint="default" w:ascii="Times New Roman" w:hAnsi="Times New Roman" w:cs="Times New Roman"/>
          <w:color w:val="auto"/>
          <w:sz w:val="21"/>
          <w:highlight w:val="none"/>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bookmarkEnd w:id="5113"/>
      <w:bookmarkEnd w:id="5114"/>
      <w:bookmarkEnd w:id="5115"/>
      <w:bookmarkEnd w:id="5116"/>
      <w:bookmarkEnd w:id="5117"/>
    </w:p>
    <w:p w14:paraId="1AD42A08">
      <w:pPr>
        <w:pStyle w:val="576"/>
        <w:numPr>
          <w:ilvl w:val="0"/>
          <w:numId w:val="0"/>
        </w:numPr>
        <w:spacing w:line="400" w:lineRule="exact"/>
        <w:outlineLvl w:val="3"/>
        <w:rPr>
          <w:rFonts w:hint="default" w:ascii="Times New Roman" w:hAnsi="Times New Roman" w:cs="Times New Roman"/>
          <w:color w:val="auto"/>
          <w:sz w:val="21"/>
          <w:highlight w:val="none"/>
        </w:rPr>
      </w:pPr>
      <w:bookmarkStart w:id="5118" w:name="_Toc1302409354"/>
      <w:bookmarkStart w:id="5119" w:name="_Toc1248714304"/>
      <w:bookmarkStart w:id="5120" w:name="_Toc1354952363"/>
      <w:bookmarkStart w:id="5121" w:name="_Toc135716891"/>
      <w:bookmarkStart w:id="5122" w:name="_Toc616377453"/>
      <w:r>
        <w:rPr>
          <w:rFonts w:hint="default" w:ascii="Times New Roman" w:hAnsi="Times New Roman" w:cs="Times New Roman"/>
          <w:color w:val="auto"/>
          <w:sz w:val="21"/>
          <w:highlight w:val="none"/>
        </w:rPr>
        <w:t>13.7.2 因法律变化引起的合同价格和工期调整，合同当事人无法达成一致的，由工程师按第3.6款[商定或确定]的约定处理。</w:t>
      </w:r>
      <w:bookmarkEnd w:id="5118"/>
      <w:bookmarkEnd w:id="5119"/>
      <w:bookmarkEnd w:id="5120"/>
      <w:bookmarkEnd w:id="5121"/>
      <w:bookmarkEnd w:id="5122"/>
    </w:p>
    <w:p w14:paraId="746DC2B2">
      <w:pPr>
        <w:pStyle w:val="576"/>
        <w:numPr>
          <w:ilvl w:val="0"/>
          <w:numId w:val="0"/>
        </w:numPr>
        <w:spacing w:line="400" w:lineRule="exact"/>
        <w:outlineLvl w:val="3"/>
        <w:rPr>
          <w:rFonts w:hint="default" w:ascii="Times New Roman" w:hAnsi="Times New Roman" w:cs="Times New Roman"/>
          <w:color w:val="auto"/>
          <w:sz w:val="21"/>
          <w:highlight w:val="none"/>
        </w:rPr>
      </w:pPr>
      <w:bookmarkStart w:id="5123" w:name="_Toc2075554766"/>
      <w:bookmarkStart w:id="5124" w:name="_Toc1582174137"/>
      <w:bookmarkStart w:id="5125" w:name="_Toc68216578"/>
      <w:bookmarkStart w:id="5126" w:name="_Toc1877236930"/>
      <w:bookmarkStart w:id="5127" w:name="_Toc1915009558"/>
      <w:r>
        <w:rPr>
          <w:rFonts w:hint="default" w:ascii="Times New Roman" w:hAnsi="Times New Roman" w:cs="Times New Roman"/>
          <w:color w:val="auto"/>
          <w:sz w:val="21"/>
          <w:highlight w:val="none"/>
        </w:rPr>
        <w:t>13.7.3 因承包人原因造成工期延误，在工期延误期间出现法律变化的，由此增加的费用和（或）延误的工期由承包人承担。</w:t>
      </w:r>
      <w:bookmarkEnd w:id="5123"/>
      <w:bookmarkEnd w:id="5124"/>
      <w:bookmarkEnd w:id="5125"/>
      <w:bookmarkEnd w:id="5126"/>
      <w:bookmarkEnd w:id="5127"/>
    </w:p>
    <w:p w14:paraId="0BD207B2">
      <w:pPr>
        <w:pStyle w:val="576"/>
        <w:numPr>
          <w:ilvl w:val="0"/>
          <w:numId w:val="0"/>
        </w:numPr>
        <w:spacing w:line="400" w:lineRule="exact"/>
        <w:outlineLvl w:val="3"/>
        <w:rPr>
          <w:rFonts w:hint="default" w:ascii="Times New Roman" w:hAnsi="Times New Roman" w:cs="Times New Roman"/>
          <w:color w:val="auto"/>
          <w:sz w:val="21"/>
          <w:highlight w:val="none"/>
        </w:rPr>
      </w:pPr>
      <w:bookmarkStart w:id="5128" w:name="_Toc1966968058"/>
      <w:bookmarkStart w:id="5129" w:name="_Toc1277221917"/>
      <w:bookmarkStart w:id="5130" w:name="_Toc1141010852"/>
      <w:bookmarkStart w:id="5131" w:name="_Toc182181842"/>
      <w:bookmarkStart w:id="5132" w:name="_Toc414023055"/>
      <w:r>
        <w:rPr>
          <w:rFonts w:hint="default" w:ascii="Times New Roman" w:hAnsi="Times New Roman" w:cs="Times New Roman"/>
          <w:color w:val="auto"/>
          <w:sz w:val="21"/>
          <w:highlight w:val="none"/>
        </w:rPr>
        <w:t>13.7.4 因法律变化而需要对工程的实施进行任何调整的，承包人应迅速通知发包人，或者发包人应迅速通知承包人，并附上详细的辅助资料。发包人接到通知后，应根据第13.3款[变更程序]发出变更指示。</w:t>
      </w:r>
      <w:bookmarkEnd w:id="5128"/>
      <w:bookmarkEnd w:id="5129"/>
      <w:bookmarkEnd w:id="5130"/>
      <w:bookmarkEnd w:id="5131"/>
      <w:bookmarkEnd w:id="5132"/>
    </w:p>
    <w:p w14:paraId="57D6186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133" w:name="_Toc974693333"/>
      <w:bookmarkStart w:id="5134" w:name="_Toc1924371895"/>
      <w:bookmarkStart w:id="5135" w:name="_Toc944626217"/>
      <w:bookmarkStart w:id="5136" w:name="_Toc54862290"/>
      <w:bookmarkStart w:id="5137" w:name="_Toc144500628"/>
      <w:bookmarkStart w:id="5138" w:name="_Ref531955627"/>
      <w:bookmarkStart w:id="5139" w:name="_Toc1100668267"/>
      <w:bookmarkStart w:id="5140" w:name="_Ref18977613"/>
      <w:bookmarkStart w:id="5141" w:name="_Toc574805384"/>
      <w:bookmarkStart w:id="5142" w:name="_Toc233761662"/>
      <w:bookmarkStart w:id="5143" w:name="_Toc59203189"/>
      <w:bookmarkStart w:id="5144" w:name="_Toc660"/>
      <w:bookmarkStart w:id="5145" w:name="_Toc1339030091"/>
      <w:bookmarkStart w:id="5146" w:name="_Toc677751605"/>
      <w:bookmarkStart w:id="5147" w:name="_Toc38700276"/>
      <w:bookmarkStart w:id="5148" w:name="_Ref531955630"/>
      <w:bookmarkStart w:id="5149" w:name="_Toc1021370895"/>
      <w:r>
        <w:rPr>
          <w:rFonts w:hint="default" w:ascii="Times New Roman" w:hAnsi="Times New Roman" w:eastAsia="宋体" w:cs="Times New Roman"/>
          <w:b w:val="0"/>
          <w:bCs/>
          <w:color w:val="auto"/>
          <w:sz w:val="21"/>
          <w:szCs w:val="21"/>
          <w:highlight w:val="none"/>
        </w:rPr>
        <w:t>13.8 市场价格波动引起的调整</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3ADEDA81">
      <w:pPr>
        <w:pStyle w:val="576"/>
        <w:numPr>
          <w:ilvl w:val="0"/>
          <w:numId w:val="0"/>
        </w:numPr>
        <w:spacing w:line="400" w:lineRule="exact"/>
        <w:outlineLvl w:val="3"/>
        <w:rPr>
          <w:rFonts w:hint="default" w:ascii="Times New Roman" w:hAnsi="Times New Roman" w:cs="Times New Roman"/>
          <w:color w:val="auto"/>
          <w:sz w:val="21"/>
          <w:highlight w:val="none"/>
        </w:rPr>
      </w:pPr>
      <w:bookmarkStart w:id="5150" w:name="_Toc587664393"/>
      <w:bookmarkStart w:id="5151" w:name="_Toc935500716"/>
      <w:bookmarkStart w:id="5152" w:name="_Toc775214074"/>
      <w:bookmarkStart w:id="5153" w:name="_Toc1871331284"/>
      <w:bookmarkStart w:id="5154" w:name="_Toc373903966"/>
      <w:bookmarkStart w:id="5155" w:name="_Ref4709841"/>
      <w:r>
        <w:rPr>
          <w:rFonts w:hint="default" w:ascii="Times New Roman" w:hAnsi="Times New Roman" w:cs="Times New Roman"/>
          <w:color w:val="auto"/>
          <w:sz w:val="21"/>
          <w:highlight w:val="none"/>
        </w:rPr>
        <w:t>13.8.1 主要工程材料、设备、人工价格与招标时基期价相比，波动幅度超过合同约定幅度的，双方按照合同约定的价格调整方式调整。</w:t>
      </w:r>
      <w:bookmarkEnd w:id="5150"/>
      <w:bookmarkEnd w:id="5151"/>
      <w:bookmarkEnd w:id="5152"/>
      <w:bookmarkEnd w:id="5153"/>
      <w:bookmarkEnd w:id="5154"/>
    </w:p>
    <w:p w14:paraId="33DD28EA">
      <w:pPr>
        <w:pStyle w:val="576"/>
        <w:numPr>
          <w:ilvl w:val="0"/>
          <w:numId w:val="0"/>
        </w:numPr>
        <w:spacing w:line="400" w:lineRule="exact"/>
        <w:outlineLvl w:val="3"/>
        <w:rPr>
          <w:rFonts w:hint="default" w:ascii="Times New Roman" w:hAnsi="Times New Roman" w:cs="Times New Roman"/>
          <w:color w:val="auto"/>
          <w:sz w:val="21"/>
          <w:highlight w:val="none"/>
        </w:rPr>
      </w:pPr>
      <w:bookmarkStart w:id="5156" w:name="_Toc1412029471"/>
      <w:bookmarkStart w:id="5157" w:name="_Toc1966787984"/>
      <w:bookmarkStart w:id="5158" w:name="_Toc1251068897"/>
      <w:bookmarkStart w:id="5159" w:name="_Toc138285139"/>
      <w:bookmarkStart w:id="5160" w:name="_Toc661721349"/>
      <w:r>
        <w:rPr>
          <w:rFonts w:hint="default" w:ascii="Times New Roman" w:hAnsi="Times New Roman" w:cs="Times New Roman"/>
          <w:color w:val="auto"/>
          <w:sz w:val="21"/>
          <w:highlight w:val="none"/>
        </w:rPr>
        <w:t>13.8.2 发包人与承包人在专用合同条件中约定采用《价格指数权重表》的，适用本项约定。</w:t>
      </w:r>
      <w:bookmarkEnd w:id="5156"/>
      <w:bookmarkEnd w:id="5157"/>
      <w:bookmarkEnd w:id="5158"/>
      <w:bookmarkEnd w:id="5159"/>
      <w:bookmarkEnd w:id="5160"/>
    </w:p>
    <w:p w14:paraId="0C41F728">
      <w:pPr>
        <w:pStyle w:val="624"/>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13.8.2.1 双方当事人可以将部分主要工程材料、工程设备、人工价格及其他双方认为应当根据市场价格调整的费用列入附件5[价格指数权重表]，并根据以下公式计算差额并调整合同价格：</w:t>
      </w:r>
    </w:p>
    <w:bookmarkEnd w:id="5155"/>
    <w:p w14:paraId="1C2D5CAB">
      <w:pPr>
        <w:spacing w:line="400" w:lineRule="exact"/>
        <w:ind w:firstLine="600"/>
        <w:rPr>
          <w:rFonts w:hint="default" w:ascii="Times New Roman" w:hAnsi="Times New Roman" w:cs="Times New Roman"/>
          <w:color w:val="auto"/>
          <w:szCs w:val="21"/>
          <w:highlight w:val="none"/>
        </w:rPr>
      </w:pPr>
      <w:bookmarkStart w:id="5161" w:name="_Ref4616996"/>
      <w:r>
        <w:rPr>
          <w:rFonts w:hint="default" w:ascii="Times New Roman" w:hAnsi="Times New Roman" w:cs="Times New Roman"/>
          <w:color w:val="auto"/>
          <w:szCs w:val="21"/>
          <w:highlight w:val="none"/>
        </w:rPr>
        <w:t>（1） 价格调整公式</w:t>
      </w:r>
      <w:bookmarkEnd w:id="5161"/>
    </w:p>
    <w:p w14:paraId="4D7F451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4777740" cy="678815"/>
            <wp:effectExtent l="0" t="0" r="3810" b="698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4777740" cy="678815"/>
                    </a:xfrm>
                    <a:prstGeom prst="rect">
                      <a:avLst/>
                    </a:prstGeom>
                    <a:noFill/>
                    <a:ln>
                      <a:noFill/>
                    </a:ln>
                  </pic:spPr>
                </pic:pic>
              </a:graphicData>
            </a:graphic>
          </wp:inline>
        </w:drawing>
      </w:r>
    </w:p>
    <w:p w14:paraId="408C3B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公式中：△P---需调整的价格差额；</w:t>
      </w:r>
    </w:p>
    <w:p w14:paraId="7EB6C9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O</w:t>
      </w:r>
      <w:r>
        <w:rPr>
          <w:rFonts w:hint="default" w:ascii="Times New Roman" w:hAnsi="Times New Roman" w:cs="Times New Roman"/>
          <w:color w:val="auto"/>
          <w:szCs w:val="21"/>
          <w:highlight w:val="none"/>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345FF41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A ---定值权重（即不调部分的权重）； </w:t>
      </w:r>
    </w:p>
    <w:p w14:paraId="056A9819">
      <w:pPr>
        <w:spacing w:line="400" w:lineRule="exact"/>
        <w:ind w:firstLine="600"/>
        <w:rPr>
          <w:rFonts w:hint="default" w:ascii="Times New Roman" w:hAnsi="Times New Roman" w:cs="Times New Roman"/>
          <w:color w:val="auto"/>
          <w:szCs w:val="21"/>
          <w:highlight w:val="none"/>
        </w:rPr>
      </w:pPr>
      <w:bookmarkStart w:id="5162" w:name="_Hlk24103184"/>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bookmarkEnd w:id="5162"/>
      <w:r>
        <w:rPr>
          <w:rFonts w:hint="default" w:ascii="Times New Roman" w:hAnsi="Times New Roman" w:cs="Times New Roman"/>
          <w:color w:val="auto"/>
          <w:szCs w:val="21"/>
          <w:highlight w:val="none"/>
        </w:rPr>
        <w:t>；</w:t>
      </w:r>
      <w:bookmarkStart w:id="5163" w:name="_Hlk24103205"/>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bookmarkEnd w:id="5163"/>
      <w:r>
        <w:rPr>
          <w:rFonts w:hint="default" w:ascii="Times New Roman" w:hAnsi="Times New Roman" w:cs="Times New Roman"/>
          <w:color w:val="auto"/>
          <w:szCs w:val="21"/>
          <w:highlight w:val="none"/>
        </w:rPr>
        <w:t>；</w:t>
      </w:r>
      <w:bookmarkStart w:id="5164" w:name="_Hlk24103220"/>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bookmarkEnd w:id="5164"/>
      <w:r>
        <w:rPr>
          <w:rFonts w:hint="default" w:ascii="Times New Roman" w:hAnsi="Times New Roman" w:cs="Times New Roman"/>
          <w:color w:val="auto"/>
          <w:szCs w:val="21"/>
          <w:highlight w:val="none"/>
        </w:rPr>
        <w:t>；……</w:t>
      </w:r>
      <w:bookmarkStart w:id="5165" w:name="_Hlk24103245"/>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bookmarkEnd w:id="5165"/>
      <w:r>
        <w:rPr>
          <w:rFonts w:hint="default" w:ascii="Times New Roman" w:hAnsi="Times New Roman" w:cs="Times New Roman"/>
          <w:color w:val="auto"/>
          <w:szCs w:val="21"/>
          <w:highlight w:val="none"/>
        </w:rPr>
        <w:t>---各可调因子的变值权重（即可调部分的权重）为各可调因子在投标函投标总报价中所占的比例，且A+B</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=1；</w:t>
      </w:r>
    </w:p>
    <w:p w14:paraId="54AB0E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tn</w:t>
      </w:r>
      <w:r>
        <w:rPr>
          <w:rFonts w:hint="default" w:ascii="Times New Roman" w:hAnsi="Times New Roman" w:cs="Times New Roman"/>
          <w:color w:val="auto"/>
          <w:szCs w:val="21"/>
          <w:highlight w:val="none"/>
        </w:rPr>
        <w:t>---各可调因子的当期价格指数，指付款证书相关周期最后一天的前42天的各可调因子的价格指数；</w:t>
      </w:r>
    </w:p>
    <w:p w14:paraId="6D1D3B6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0n</w:t>
      </w:r>
      <w:r>
        <w:rPr>
          <w:rFonts w:hint="default" w:ascii="Times New Roman" w:hAnsi="Times New Roman" w:cs="Times New Roman"/>
          <w:color w:val="auto"/>
          <w:szCs w:val="21"/>
          <w:highlight w:val="none"/>
        </w:rPr>
        <w:t>---各可调因子的基本价格指数，指基准日期的各可调因子的价格指数。</w:t>
      </w:r>
    </w:p>
    <w:p w14:paraId="4F770DC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4CBF071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暂时确定调整差额</w:t>
      </w:r>
    </w:p>
    <w:p w14:paraId="0F75A91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在计算调整差额时得不到当期价格指数的，可暂用上一次价格指数计算，并在以后的付款中再按实际价格指数进行调整。</w:t>
      </w:r>
    </w:p>
    <w:p w14:paraId="095120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权重的调整</w:t>
      </w:r>
    </w:p>
    <w:p w14:paraId="35AE47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按第13.1款[发包人变更权]约定的变更导致原定合同中的权重不合理的，由工程师与承包人和发包人协商后进行调整。</w:t>
      </w:r>
    </w:p>
    <w:p w14:paraId="7ABB6A4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承包人原因工期延误后的价格调整</w:t>
      </w:r>
    </w:p>
    <w:p w14:paraId="3C28D66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6D6310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发包人引起的工期延误后的价格调整</w:t>
      </w:r>
    </w:p>
    <w:p w14:paraId="2DB0CC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0022CEC2">
      <w:pPr>
        <w:pStyle w:val="624"/>
        <w:numPr>
          <w:ilvl w:val="0"/>
          <w:numId w:val="0"/>
        </w:numPr>
        <w:spacing w:line="400" w:lineRule="exact"/>
        <w:outlineLvl w:val="4"/>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13.8.2.2 未列入</w:t>
      </w:r>
      <w:bookmarkStart w:id="5166" w:name="_Hlk24494865"/>
      <w:r>
        <w:rPr>
          <w:rFonts w:hint="default" w:ascii="Times New Roman" w:hAnsi="Times New Roman" w:cs="Times New Roman"/>
          <w:color w:val="auto"/>
          <w:sz w:val="21"/>
          <w:highlight w:val="none"/>
        </w:rPr>
        <w:t>《价格指数权重表》</w:t>
      </w:r>
      <w:bookmarkEnd w:id="5166"/>
      <w:r>
        <w:rPr>
          <w:rFonts w:hint="default" w:ascii="Times New Roman" w:hAnsi="Times New Roman" w:cs="Times New Roman"/>
          <w:color w:val="auto"/>
          <w:sz w:val="21"/>
          <w:highlight w:val="none"/>
        </w:rPr>
        <w:t>的费用不因市场变化而调整。</w:t>
      </w:r>
    </w:p>
    <w:p w14:paraId="06D64CE9">
      <w:pPr>
        <w:pStyle w:val="576"/>
        <w:numPr>
          <w:ilvl w:val="0"/>
          <w:numId w:val="0"/>
        </w:numPr>
        <w:spacing w:line="400" w:lineRule="exact"/>
        <w:outlineLvl w:val="3"/>
        <w:rPr>
          <w:rFonts w:hint="default" w:ascii="Times New Roman" w:hAnsi="Times New Roman" w:cs="Times New Roman"/>
          <w:color w:val="auto"/>
          <w:sz w:val="21"/>
          <w:highlight w:val="none"/>
        </w:rPr>
      </w:pPr>
      <w:bookmarkStart w:id="5167" w:name="_Toc1701359620"/>
      <w:bookmarkStart w:id="5168" w:name="_Toc1228828000"/>
      <w:bookmarkStart w:id="5169" w:name="_Toc1648684206"/>
      <w:bookmarkStart w:id="5170" w:name="_Toc1411315181"/>
      <w:bookmarkStart w:id="5171" w:name="_Toc167446913"/>
      <w:r>
        <w:rPr>
          <w:rFonts w:hint="default" w:ascii="Times New Roman" w:hAnsi="Times New Roman" w:cs="Times New Roman"/>
          <w:color w:val="auto"/>
          <w:sz w:val="21"/>
          <w:highlight w:val="none"/>
        </w:rPr>
        <w:t>13.8.3 双方约定采用其他方式调整合同价款的，以专用合同条件约定为准。</w:t>
      </w:r>
      <w:bookmarkEnd w:id="5167"/>
      <w:bookmarkEnd w:id="5168"/>
      <w:bookmarkEnd w:id="5169"/>
      <w:bookmarkEnd w:id="5170"/>
      <w:bookmarkEnd w:id="5171"/>
    </w:p>
    <w:p w14:paraId="54EB6F54">
      <w:pPr>
        <w:pStyle w:val="3"/>
        <w:rPr>
          <w:rFonts w:hint="default" w:ascii="Times New Roman" w:hAnsi="Times New Roman" w:eastAsia="宋体" w:cs="Times New Roman"/>
          <w:b/>
          <w:color w:val="auto"/>
          <w:sz w:val="24"/>
          <w:szCs w:val="24"/>
          <w:highlight w:val="none"/>
        </w:rPr>
      </w:pPr>
      <w:bookmarkStart w:id="5172" w:name="_Toc1490271328"/>
      <w:bookmarkStart w:id="5173" w:name="_Toc133919515"/>
      <w:bookmarkStart w:id="5174" w:name="_Toc1820261060"/>
      <w:bookmarkStart w:id="5175" w:name="_Toc1775845"/>
      <w:bookmarkStart w:id="5176" w:name="_Toc1014880337"/>
      <w:bookmarkStart w:id="5177" w:name="_Ref531955880"/>
      <w:bookmarkStart w:id="5178" w:name="_Toc611258895"/>
      <w:bookmarkStart w:id="5179" w:name="_Toc31981"/>
      <w:bookmarkStart w:id="5180" w:name="_Toc1377674801"/>
      <w:bookmarkStart w:id="5181" w:name="_Toc1645111671"/>
      <w:bookmarkStart w:id="5182" w:name="_Toc54862291"/>
      <w:bookmarkStart w:id="5183" w:name="_Toc1491190786"/>
      <w:bookmarkStart w:id="5184" w:name="_Ref531955885"/>
      <w:bookmarkStart w:id="5185" w:name="_Toc690926484"/>
      <w:bookmarkStart w:id="5186" w:name="_Toc59203190"/>
      <w:bookmarkStart w:id="5187" w:name="_Toc2113699011"/>
      <w:r>
        <w:rPr>
          <w:rFonts w:hint="default" w:ascii="Times New Roman" w:hAnsi="Times New Roman" w:eastAsia="宋体" w:cs="Times New Roman"/>
          <w:b/>
          <w:color w:val="auto"/>
          <w:sz w:val="24"/>
          <w:szCs w:val="24"/>
          <w:highlight w:val="none"/>
        </w:rPr>
        <w:t>第14条 合同价格与支付</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683595D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188" w:name="_Ref4431531"/>
      <w:bookmarkStart w:id="5189" w:name="_Ref4431521"/>
      <w:bookmarkStart w:id="5190" w:name="_Toc1900068295"/>
      <w:bookmarkStart w:id="5191" w:name="_Toc54862292"/>
      <w:bookmarkStart w:id="5192" w:name="_Toc1248043414"/>
      <w:bookmarkStart w:id="5193" w:name="_Toc876569175"/>
      <w:bookmarkStart w:id="5194" w:name="_Toc1777883073"/>
      <w:bookmarkStart w:id="5195" w:name="_Toc2039579487"/>
      <w:bookmarkStart w:id="5196" w:name="_Toc59203191"/>
      <w:bookmarkStart w:id="5197" w:name="_Toc1242605363"/>
      <w:bookmarkStart w:id="5198" w:name="_Toc293190262"/>
      <w:bookmarkStart w:id="5199" w:name="_Toc471948679"/>
      <w:bookmarkStart w:id="5200" w:name="_Toc1727326050"/>
      <w:bookmarkStart w:id="5201" w:name="_Toc2026004303"/>
      <w:bookmarkStart w:id="5202" w:name="_Toc13494"/>
      <w:bookmarkStart w:id="5203" w:name="_Toc1275973896"/>
      <w:r>
        <w:rPr>
          <w:rFonts w:hint="default" w:ascii="Times New Roman" w:hAnsi="Times New Roman" w:eastAsia="宋体" w:cs="Times New Roman"/>
          <w:b w:val="0"/>
          <w:bCs/>
          <w:color w:val="auto"/>
          <w:sz w:val="21"/>
          <w:szCs w:val="21"/>
          <w:highlight w:val="none"/>
        </w:rPr>
        <w:t>14.1 合同价格形式</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348AFE4C">
      <w:pPr>
        <w:pStyle w:val="576"/>
        <w:numPr>
          <w:ilvl w:val="0"/>
          <w:numId w:val="0"/>
        </w:numPr>
        <w:spacing w:line="400" w:lineRule="exact"/>
        <w:outlineLvl w:val="3"/>
        <w:rPr>
          <w:rFonts w:hint="default" w:ascii="Times New Roman" w:hAnsi="Times New Roman" w:cs="Times New Roman"/>
          <w:color w:val="auto"/>
          <w:sz w:val="21"/>
          <w:highlight w:val="none"/>
        </w:rPr>
      </w:pPr>
      <w:bookmarkStart w:id="5204" w:name="_Toc296451604"/>
      <w:bookmarkStart w:id="5205" w:name="_Toc771329738"/>
      <w:bookmarkStart w:id="5206" w:name="_Toc936449835"/>
      <w:bookmarkStart w:id="5207" w:name="_Toc1593701632"/>
      <w:bookmarkStart w:id="5208" w:name="_Toc18774040"/>
      <w:r>
        <w:rPr>
          <w:rFonts w:hint="default" w:ascii="Times New Roman" w:hAnsi="Times New Roman" w:cs="Times New Roman"/>
          <w:color w:val="auto"/>
          <w:sz w:val="21"/>
          <w:highlight w:val="none"/>
        </w:rPr>
        <w:t>14.1.1 除专用合同条件中另有约定外，本合同为总价合同，除根据第13条[变更与调整]，以及合同中其它相关增减金额的约定进行调整外，合同价格不做调整。</w:t>
      </w:r>
      <w:bookmarkEnd w:id="5204"/>
      <w:bookmarkEnd w:id="5205"/>
      <w:bookmarkEnd w:id="5206"/>
      <w:bookmarkEnd w:id="5207"/>
      <w:bookmarkEnd w:id="5208"/>
    </w:p>
    <w:p w14:paraId="7359E372">
      <w:pPr>
        <w:pStyle w:val="576"/>
        <w:numPr>
          <w:ilvl w:val="0"/>
          <w:numId w:val="0"/>
        </w:numPr>
        <w:spacing w:line="400" w:lineRule="exact"/>
        <w:outlineLvl w:val="3"/>
        <w:rPr>
          <w:rFonts w:hint="default" w:ascii="Times New Roman" w:hAnsi="Times New Roman" w:cs="Times New Roman"/>
          <w:color w:val="auto"/>
          <w:sz w:val="21"/>
          <w:highlight w:val="none"/>
        </w:rPr>
      </w:pPr>
      <w:bookmarkStart w:id="5209" w:name="_Toc618200370"/>
      <w:bookmarkStart w:id="5210" w:name="_Toc770524631"/>
      <w:bookmarkStart w:id="5211" w:name="_Toc121156966"/>
      <w:bookmarkStart w:id="5212" w:name="_Toc1750529168"/>
      <w:bookmarkStart w:id="5213" w:name="_Toc1064249937"/>
      <w:r>
        <w:rPr>
          <w:rFonts w:hint="default" w:ascii="Times New Roman" w:hAnsi="Times New Roman" w:cs="Times New Roman"/>
          <w:color w:val="auto"/>
          <w:sz w:val="21"/>
          <w:highlight w:val="none"/>
        </w:rPr>
        <w:t>14.1.2 除专用合同条件另有约定外：</w:t>
      </w:r>
      <w:bookmarkEnd w:id="5209"/>
      <w:bookmarkEnd w:id="5210"/>
      <w:bookmarkEnd w:id="5211"/>
      <w:bookmarkEnd w:id="5212"/>
      <w:bookmarkEnd w:id="5213"/>
    </w:p>
    <w:p w14:paraId="2D5CC9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工程款的支付应以合同协议书约定的签约合同价格为基础，按照合同约定进行调整；</w:t>
      </w:r>
    </w:p>
    <w:p w14:paraId="47AFA10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承包人应支付根据法律规定或合同约定应由其支付的各项税费，除第13.7款[法律变化引起的调整]约定外，合同价格不应因任何这些税费进行调整；</w:t>
      </w:r>
    </w:p>
    <w:p w14:paraId="05917F1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3077F786">
      <w:pPr>
        <w:pStyle w:val="576"/>
        <w:numPr>
          <w:ilvl w:val="0"/>
          <w:numId w:val="0"/>
        </w:numPr>
        <w:spacing w:line="400" w:lineRule="exact"/>
        <w:outlineLvl w:val="3"/>
        <w:rPr>
          <w:rFonts w:hint="default" w:ascii="Times New Roman" w:hAnsi="Times New Roman" w:cs="Times New Roman"/>
          <w:color w:val="auto"/>
          <w:sz w:val="21"/>
          <w:highlight w:val="none"/>
        </w:rPr>
      </w:pPr>
      <w:bookmarkStart w:id="5214" w:name="_Toc2008842397"/>
      <w:bookmarkStart w:id="5215" w:name="_Toc1416325160"/>
      <w:bookmarkStart w:id="5216" w:name="_Toc303248063"/>
      <w:bookmarkStart w:id="5217" w:name="_Toc1647504404"/>
      <w:bookmarkStart w:id="5218" w:name="_Toc1073059089"/>
      <w:r>
        <w:rPr>
          <w:rFonts w:hint="default" w:ascii="Times New Roman" w:hAnsi="Times New Roman" w:cs="Times New Roman"/>
          <w:color w:val="auto"/>
          <w:sz w:val="21"/>
          <w:highlight w:val="none"/>
        </w:rPr>
        <w:t>14.1.3 合同约定工程的某部分按照实际完成的工程量进行支付的，应按照专用合同条件的约定进行计量和估价，并据此调整合同价格。</w:t>
      </w:r>
      <w:bookmarkEnd w:id="5214"/>
      <w:bookmarkEnd w:id="5215"/>
      <w:bookmarkEnd w:id="5216"/>
      <w:bookmarkEnd w:id="5217"/>
      <w:bookmarkEnd w:id="5218"/>
    </w:p>
    <w:p w14:paraId="53F5406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219" w:name="_Toc3837394"/>
      <w:bookmarkStart w:id="5220" w:name="_Toc917109864"/>
      <w:bookmarkStart w:id="5221" w:name="_Toc59203192"/>
      <w:bookmarkStart w:id="5222" w:name="_Ref531956881"/>
      <w:bookmarkStart w:id="5223" w:name="_Toc101731810"/>
      <w:bookmarkStart w:id="5224" w:name="_Toc1653623224"/>
      <w:bookmarkStart w:id="5225" w:name="_Toc1175840028"/>
      <w:bookmarkStart w:id="5226" w:name="_Toc621948941"/>
      <w:bookmarkStart w:id="5227" w:name="_Toc69183601"/>
      <w:bookmarkStart w:id="5228" w:name="_Toc205613434"/>
      <w:bookmarkStart w:id="5229" w:name="_Ref531956884"/>
      <w:bookmarkStart w:id="5230" w:name="_Toc54862293"/>
      <w:bookmarkStart w:id="5231" w:name="_Toc2014602235"/>
      <w:bookmarkStart w:id="5232" w:name="_Toc1335018876"/>
      <w:bookmarkStart w:id="5233" w:name="_Toc22860"/>
      <w:bookmarkStart w:id="5234" w:name="_Toc272110115"/>
      <w:r>
        <w:rPr>
          <w:rFonts w:hint="default" w:ascii="Times New Roman" w:hAnsi="Times New Roman" w:eastAsia="宋体" w:cs="Times New Roman"/>
          <w:b w:val="0"/>
          <w:bCs w:val="0"/>
          <w:color w:val="auto"/>
          <w:sz w:val="21"/>
          <w:szCs w:val="21"/>
          <w:highlight w:val="none"/>
        </w:rPr>
        <w:t>14.2 预付款</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063DB476">
      <w:pPr>
        <w:pStyle w:val="576"/>
        <w:numPr>
          <w:ilvl w:val="0"/>
          <w:numId w:val="0"/>
        </w:numPr>
        <w:spacing w:line="400" w:lineRule="exact"/>
        <w:outlineLvl w:val="3"/>
        <w:rPr>
          <w:rFonts w:hint="default" w:ascii="Times New Roman" w:hAnsi="Times New Roman" w:cs="Times New Roman"/>
          <w:color w:val="auto"/>
          <w:sz w:val="21"/>
          <w:highlight w:val="none"/>
        </w:rPr>
      </w:pPr>
      <w:bookmarkStart w:id="5235" w:name="_Toc474629243"/>
      <w:bookmarkStart w:id="5236" w:name="_Toc1229692693"/>
      <w:bookmarkStart w:id="5237" w:name="_Toc1108867469"/>
      <w:bookmarkStart w:id="5238" w:name="_Toc628251192"/>
      <w:bookmarkStart w:id="5239" w:name="_Toc2074827713"/>
      <w:r>
        <w:rPr>
          <w:rFonts w:hint="default" w:ascii="Times New Roman" w:hAnsi="Times New Roman" w:cs="Times New Roman"/>
          <w:color w:val="auto"/>
          <w:sz w:val="21"/>
          <w:highlight w:val="none"/>
        </w:rPr>
        <w:t>14.2.1 预付款支付</w:t>
      </w:r>
      <w:bookmarkEnd w:id="5235"/>
      <w:bookmarkEnd w:id="5236"/>
      <w:bookmarkEnd w:id="5237"/>
      <w:bookmarkEnd w:id="5238"/>
      <w:bookmarkEnd w:id="5239"/>
    </w:p>
    <w:p w14:paraId="1AD8C6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预付款的额度和支付按照专用合同条件约定执行。预付款应当专用于承包人为合同工程的设计和工程实施购置材料、工程设备、施工设备、修建临时设施以及组织施工队伍进场等合同工作。</w:t>
      </w:r>
    </w:p>
    <w:p w14:paraId="6F14EC6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除专用合同条件另有约定外，预付款在进度付款中同比例扣回。在颁发工程接收证书前，提前解除合同的，尚未扣完的预付款应与合同价款一并结算。</w:t>
      </w:r>
    </w:p>
    <w:p w14:paraId="615B8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发包人逾期支付预付款超过7天的，承包人有权向发包人发出要求预付的催告通知，发包人收到通知后7天内仍未支付的，承包人有权暂停施工，并按第15.1.1项[发包人违约的情形]执行。</w:t>
      </w:r>
    </w:p>
    <w:p w14:paraId="7FF11843">
      <w:pPr>
        <w:pStyle w:val="576"/>
        <w:numPr>
          <w:ilvl w:val="0"/>
          <w:numId w:val="0"/>
        </w:numPr>
        <w:spacing w:line="400" w:lineRule="exact"/>
        <w:outlineLvl w:val="3"/>
        <w:rPr>
          <w:rFonts w:hint="default" w:ascii="Times New Roman" w:hAnsi="Times New Roman" w:cs="Times New Roman"/>
          <w:color w:val="auto"/>
          <w:sz w:val="21"/>
          <w:highlight w:val="none"/>
        </w:rPr>
      </w:pPr>
      <w:bookmarkStart w:id="5240" w:name="_Ref531956907"/>
      <w:bookmarkStart w:id="5241" w:name="_Ref4797624"/>
      <w:bookmarkStart w:id="5242" w:name="_Toc843338461"/>
      <w:bookmarkStart w:id="5243" w:name="_Toc840328571"/>
      <w:bookmarkStart w:id="5244" w:name="_Toc1157641481"/>
      <w:bookmarkStart w:id="5245" w:name="_Toc4849421"/>
      <w:bookmarkStart w:id="5246" w:name="_Toc1355635339"/>
      <w:bookmarkStart w:id="5247" w:name="_Hlk54429963"/>
      <w:r>
        <w:rPr>
          <w:rFonts w:hint="default" w:ascii="Times New Roman" w:hAnsi="Times New Roman" w:cs="Times New Roman"/>
          <w:color w:val="auto"/>
          <w:sz w:val="21"/>
          <w:highlight w:val="none"/>
        </w:rPr>
        <w:t>14.2.2 预付款</w:t>
      </w:r>
      <w:bookmarkEnd w:id="5240"/>
      <w:r>
        <w:rPr>
          <w:rFonts w:hint="default" w:ascii="Times New Roman" w:hAnsi="Times New Roman" w:cs="Times New Roman"/>
          <w:color w:val="auto"/>
          <w:sz w:val="21"/>
          <w:highlight w:val="none"/>
        </w:rPr>
        <w:t>担保</w:t>
      </w:r>
      <w:bookmarkEnd w:id="5241"/>
      <w:bookmarkEnd w:id="5242"/>
      <w:bookmarkEnd w:id="5243"/>
      <w:bookmarkEnd w:id="5244"/>
      <w:bookmarkEnd w:id="5245"/>
      <w:bookmarkEnd w:id="5246"/>
    </w:p>
    <w:bookmarkEnd w:id="5247"/>
    <w:p w14:paraId="403CD3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3A3D3C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发包人在工程款中逐期扣回预付款后，预付款担保额度应相应减少，但剩余的预付款担保金额不得低于未被扣回的预付款金额。</w:t>
      </w:r>
    </w:p>
    <w:p w14:paraId="4A48A9E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248" w:name="_Ref531956967"/>
      <w:bookmarkStart w:id="5249" w:name="_Toc59203193"/>
      <w:bookmarkStart w:id="5250" w:name="_Toc1641"/>
      <w:bookmarkStart w:id="5251" w:name="_Toc886753287"/>
      <w:bookmarkStart w:id="5252" w:name="_Toc146672925"/>
      <w:bookmarkStart w:id="5253" w:name="_Toc127643898"/>
      <w:bookmarkStart w:id="5254" w:name="_Toc194890276"/>
      <w:bookmarkStart w:id="5255" w:name="_Toc573825188"/>
      <w:bookmarkStart w:id="5256" w:name="_Ref531956963"/>
      <w:bookmarkStart w:id="5257" w:name="_Toc54862294"/>
      <w:bookmarkStart w:id="5258" w:name="_Toc1940128662"/>
      <w:bookmarkStart w:id="5259" w:name="_Ref4623398"/>
      <w:bookmarkStart w:id="5260" w:name="_Toc39416209"/>
      <w:bookmarkStart w:id="5261" w:name="_Toc1596007911"/>
      <w:bookmarkStart w:id="5262" w:name="_Toc210568818"/>
      <w:bookmarkStart w:id="5263" w:name="_Toc2138104844"/>
      <w:bookmarkStart w:id="5264" w:name="_Toc637309156"/>
      <w:r>
        <w:rPr>
          <w:rFonts w:hint="default" w:ascii="Times New Roman" w:hAnsi="Times New Roman" w:eastAsia="宋体" w:cs="Times New Roman"/>
          <w:b w:val="0"/>
          <w:bCs w:val="0"/>
          <w:color w:val="auto"/>
          <w:sz w:val="21"/>
          <w:szCs w:val="21"/>
          <w:highlight w:val="none"/>
        </w:rPr>
        <w:t>14.3 工程进度款</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5161B816">
      <w:pPr>
        <w:pStyle w:val="576"/>
        <w:numPr>
          <w:ilvl w:val="0"/>
          <w:numId w:val="0"/>
        </w:numPr>
        <w:spacing w:line="400" w:lineRule="exact"/>
        <w:outlineLvl w:val="3"/>
        <w:rPr>
          <w:rFonts w:hint="default" w:ascii="Times New Roman" w:hAnsi="Times New Roman" w:cs="Times New Roman"/>
          <w:color w:val="auto"/>
          <w:sz w:val="21"/>
          <w:highlight w:val="none"/>
        </w:rPr>
      </w:pPr>
      <w:bookmarkStart w:id="5265" w:name="_Ref531956987"/>
      <w:bookmarkStart w:id="5266" w:name="_Toc1311670193"/>
      <w:bookmarkStart w:id="5267" w:name="_Ref532679934"/>
      <w:bookmarkStart w:id="5268" w:name="_Toc1115610303"/>
      <w:bookmarkStart w:id="5269" w:name="_Toc1860723110"/>
      <w:bookmarkStart w:id="5270" w:name="_Toc1587477901"/>
      <w:bookmarkStart w:id="5271" w:name="_Toc1257467415"/>
      <w:r>
        <w:rPr>
          <w:rFonts w:hint="default" w:ascii="Times New Roman" w:hAnsi="Times New Roman" w:cs="Times New Roman"/>
          <w:color w:val="auto"/>
          <w:sz w:val="21"/>
          <w:highlight w:val="none"/>
        </w:rPr>
        <w:t>14.3.1 工程进度付款申请</w:t>
      </w:r>
      <w:bookmarkEnd w:id="5265"/>
      <w:bookmarkEnd w:id="5266"/>
      <w:bookmarkEnd w:id="5267"/>
      <w:bookmarkEnd w:id="5268"/>
      <w:bookmarkEnd w:id="5269"/>
      <w:bookmarkEnd w:id="5270"/>
      <w:bookmarkEnd w:id="5271"/>
    </w:p>
    <w:p w14:paraId="7851DA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（1）人工费的申请</w:t>
      </w:r>
    </w:p>
    <w:p w14:paraId="633439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14:paraId="42B50B8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（2）除专用合同条件另有约定外，承包人应在每月月末向工程师提交进度付款申请单，该进度付款申请单应包括下列内容：</w:t>
      </w:r>
    </w:p>
    <w:p w14:paraId="25B74A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截至本次付款周期内已完成工作对应的金额；</w:t>
      </w:r>
    </w:p>
    <w:p w14:paraId="1E42689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扣除依据本款第（1）目约定中已扣除的人工费金额；</w:t>
      </w:r>
    </w:p>
    <w:p w14:paraId="531DD0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根据第13条[变更与调整]应增加和扣减的变更金额；</w:t>
      </w:r>
    </w:p>
    <w:p w14:paraId="069B16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根据第14.2款[预付款]约定应支付的预付款和扣减的返还预付款；</w:t>
      </w:r>
    </w:p>
    <w:p w14:paraId="5BFBA2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根据第14.6.2项[质量保证金的预留]约定应预留的质量保证金金额；</w:t>
      </w:r>
    </w:p>
    <w:p w14:paraId="235D75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根据第19条[索赔]应增加和扣减的索赔金额；</w:t>
      </w:r>
    </w:p>
    <w:p w14:paraId="621CB4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对已签发的进度款支付证书中出现错误的修正，应在本次进度付款中支付或扣除的金额；</w:t>
      </w:r>
    </w:p>
    <w:p w14:paraId="2DDE50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根据合同约定应增加和扣减的其他金额。</w:t>
      </w:r>
    </w:p>
    <w:p w14:paraId="1E67675A">
      <w:pPr>
        <w:pStyle w:val="576"/>
        <w:numPr>
          <w:ilvl w:val="0"/>
          <w:numId w:val="0"/>
        </w:numPr>
        <w:spacing w:line="400" w:lineRule="exact"/>
        <w:outlineLvl w:val="3"/>
        <w:rPr>
          <w:rFonts w:hint="default" w:ascii="Times New Roman" w:hAnsi="Times New Roman" w:cs="Times New Roman"/>
          <w:color w:val="auto"/>
          <w:sz w:val="21"/>
          <w:highlight w:val="none"/>
        </w:rPr>
      </w:pPr>
      <w:bookmarkStart w:id="5272" w:name="_Toc384473698"/>
      <w:bookmarkStart w:id="5273" w:name="_Ref531957608"/>
      <w:bookmarkStart w:id="5274" w:name="_Toc1908916307"/>
      <w:bookmarkStart w:id="5275" w:name="_Toc2120592681"/>
      <w:bookmarkStart w:id="5276" w:name="_Toc1675072957"/>
      <w:bookmarkStart w:id="5277" w:name="_Toc401120705"/>
      <w:r>
        <w:rPr>
          <w:rFonts w:hint="default" w:ascii="Times New Roman" w:hAnsi="Times New Roman" w:cs="Times New Roman"/>
          <w:color w:val="auto"/>
          <w:sz w:val="21"/>
          <w:highlight w:val="none"/>
        </w:rPr>
        <w:t>14.3.2 进度付款审核和支付</w:t>
      </w:r>
      <w:bookmarkEnd w:id="5272"/>
      <w:bookmarkEnd w:id="5273"/>
      <w:bookmarkEnd w:id="5274"/>
      <w:bookmarkEnd w:id="5275"/>
      <w:bookmarkEnd w:id="5276"/>
      <w:bookmarkEnd w:id="5277"/>
    </w:p>
    <w:p w14:paraId="2480A8C7">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0897AC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14:paraId="512FCABD">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0084125">
      <w:pPr>
        <w:pStyle w:val="338"/>
        <w:numPr>
          <w:ilvl w:val="0"/>
          <w:numId w:val="0"/>
        </w:num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发包人签发进度款支付证书，不表明发包人已同意、批准或接受了承包人完成的相应部分的工作。</w:t>
      </w:r>
    </w:p>
    <w:p w14:paraId="581C3051">
      <w:pPr>
        <w:pStyle w:val="576"/>
        <w:numPr>
          <w:ilvl w:val="0"/>
          <w:numId w:val="0"/>
        </w:numPr>
        <w:spacing w:line="400" w:lineRule="exact"/>
        <w:outlineLvl w:val="3"/>
        <w:rPr>
          <w:rFonts w:hint="default" w:ascii="Times New Roman" w:hAnsi="Times New Roman" w:cs="Times New Roman"/>
          <w:color w:val="auto"/>
          <w:sz w:val="21"/>
          <w:highlight w:val="none"/>
        </w:rPr>
      </w:pPr>
      <w:bookmarkStart w:id="5278" w:name="_Toc1096212823"/>
      <w:bookmarkStart w:id="5279" w:name="_Toc1689809194"/>
      <w:bookmarkStart w:id="5280" w:name="_Toc818810550"/>
      <w:bookmarkStart w:id="5281" w:name="_Toc380818839"/>
      <w:bookmarkStart w:id="5282" w:name="_Ref531957023"/>
      <w:bookmarkStart w:id="5283" w:name="_Toc556898716"/>
      <w:r>
        <w:rPr>
          <w:rFonts w:hint="default" w:ascii="Times New Roman" w:hAnsi="Times New Roman" w:cs="Times New Roman"/>
          <w:color w:val="auto"/>
          <w:sz w:val="21"/>
          <w:highlight w:val="none"/>
        </w:rPr>
        <w:t>14.3.3 进度付款的修正</w:t>
      </w:r>
      <w:bookmarkEnd w:id="5278"/>
      <w:bookmarkEnd w:id="5279"/>
      <w:bookmarkEnd w:id="5280"/>
      <w:bookmarkEnd w:id="5281"/>
      <w:bookmarkEnd w:id="5282"/>
      <w:bookmarkEnd w:id="5283"/>
    </w:p>
    <w:p w14:paraId="7C235C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48E1ACB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284" w:name="_Toc2090237575"/>
      <w:bookmarkStart w:id="5285" w:name="_Toc836142846"/>
      <w:bookmarkStart w:id="5286" w:name="_Toc1375714000"/>
      <w:bookmarkStart w:id="5287" w:name="_Toc1627957691"/>
      <w:bookmarkStart w:id="5288" w:name="_Toc1550204311"/>
      <w:bookmarkStart w:id="5289" w:name="_Toc1451136164"/>
      <w:bookmarkStart w:id="5290" w:name="_Toc2017807649"/>
      <w:bookmarkStart w:id="5291" w:name="_Toc59203194"/>
      <w:bookmarkStart w:id="5292" w:name="_Toc662558028"/>
      <w:bookmarkStart w:id="5293" w:name="_Toc1129859612"/>
      <w:bookmarkStart w:id="5294" w:name="_Toc54862295"/>
      <w:bookmarkStart w:id="5295" w:name="_Toc1460194632"/>
      <w:bookmarkStart w:id="5296" w:name="_Toc29281"/>
      <w:bookmarkStart w:id="5297" w:name="_Toc782100553"/>
      <w:bookmarkStart w:id="5298" w:name="_Ref4538578"/>
      <w:bookmarkStart w:id="5299" w:name="_Ref536647814"/>
      <w:bookmarkStart w:id="5300" w:name="_Ref536647822"/>
      <w:r>
        <w:rPr>
          <w:rFonts w:hint="default" w:ascii="Times New Roman" w:hAnsi="Times New Roman" w:eastAsia="宋体" w:cs="Times New Roman"/>
          <w:b w:val="0"/>
          <w:bCs/>
          <w:color w:val="auto"/>
          <w:sz w:val="21"/>
          <w:szCs w:val="21"/>
          <w:highlight w:val="none"/>
        </w:rPr>
        <w:t>14.4 付款计划表</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14:paraId="61A6955C">
      <w:pPr>
        <w:pStyle w:val="576"/>
        <w:numPr>
          <w:ilvl w:val="0"/>
          <w:numId w:val="0"/>
        </w:numPr>
        <w:spacing w:line="400" w:lineRule="exact"/>
        <w:outlineLvl w:val="3"/>
        <w:rPr>
          <w:rFonts w:hint="default" w:ascii="Times New Roman" w:hAnsi="Times New Roman" w:cs="Times New Roman"/>
          <w:color w:val="auto"/>
          <w:sz w:val="21"/>
          <w:highlight w:val="none"/>
        </w:rPr>
      </w:pPr>
      <w:bookmarkStart w:id="5301" w:name="_Ref4570974"/>
      <w:bookmarkStart w:id="5302" w:name="_Toc1041358640"/>
      <w:bookmarkStart w:id="5303" w:name="_Toc172737418"/>
      <w:bookmarkStart w:id="5304" w:name="_Toc550350003"/>
      <w:bookmarkStart w:id="5305" w:name="_Toc361195768"/>
      <w:bookmarkStart w:id="5306" w:name="_Toc354608914"/>
      <w:r>
        <w:rPr>
          <w:rFonts w:hint="default" w:ascii="Times New Roman" w:hAnsi="Times New Roman" w:cs="Times New Roman"/>
          <w:color w:val="auto"/>
          <w:sz w:val="21"/>
          <w:highlight w:val="none"/>
        </w:rPr>
        <w:t>14.4.1 付款计划表的编制要求</w:t>
      </w:r>
      <w:bookmarkEnd w:id="5301"/>
      <w:bookmarkEnd w:id="5302"/>
      <w:bookmarkEnd w:id="5303"/>
      <w:bookmarkEnd w:id="5304"/>
      <w:bookmarkEnd w:id="5305"/>
      <w:bookmarkEnd w:id="5306"/>
    </w:p>
    <w:p w14:paraId="041E82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除专用合同条件另有约定外，付款计划表按如下要求编制：</w:t>
      </w:r>
    </w:p>
    <w:p w14:paraId="0EA8F1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付款计划表中所列的每期付款金额，应为第14.3.1项[工程进度付款申请]每期进度款的估算金额；</w:t>
      </w:r>
    </w:p>
    <w:p w14:paraId="408185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实际进度与项目进度计划不一致的，合同当事人可按照第3.6款[商定或确定]修改付款计划表；</w:t>
      </w:r>
    </w:p>
    <w:p w14:paraId="26CB24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不采用付款计划表的，承包人应向工程师提交按季度编制的支付估算付款计划表，用于支付参考。</w:t>
      </w:r>
    </w:p>
    <w:p w14:paraId="477658B5">
      <w:pPr>
        <w:pStyle w:val="576"/>
        <w:numPr>
          <w:ilvl w:val="0"/>
          <w:numId w:val="0"/>
        </w:numPr>
        <w:spacing w:line="400" w:lineRule="exact"/>
        <w:outlineLvl w:val="3"/>
        <w:rPr>
          <w:rFonts w:hint="default" w:ascii="Times New Roman" w:hAnsi="Times New Roman" w:cs="Times New Roman"/>
          <w:color w:val="auto"/>
          <w:sz w:val="21"/>
          <w:highlight w:val="none"/>
        </w:rPr>
      </w:pPr>
      <w:bookmarkStart w:id="5307" w:name="_Toc870427916"/>
      <w:bookmarkStart w:id="5308" w:name="_Toc397810260"/>
      <w:bookmarkStart w:id="5309" w:name="_Toc564724468"/>
      <w:bookmarkStart w:id="5310" w:name="_Ref4571011"/>
      <w:bookmarkStart w:id="5311" w:name="_Toc323978"/>
      <w:bookmarkStart w:id="5312" w:name="_Toc1356560499"/>
      <w:r>
        <w:rPr>
          <w:rFonts w:hint="default" w:ascii="Times New Roman" w:hAnsi="Times New Roman" w:cs="Times New Roman"/>
          <w:color w:val="auto"/>
          <w:sz w:val="21"/>
          <w:highlight w:val="none"/>
        </w:rPr>
        <w:t>14.4.2 付款计划表的编制与审批</w:t>
      </w:r>
      <w:bookmarkEnd w:id="5307"/>
      <w:bookmarkEnd w:id="5308"/>
      <w:bookmarkEnd w:id="5309"/>
      <w:bookmarkEnd w:id="5310"/>
      <w:bookmarkEnd w:id="5311"/>
      <w:bookmarkEnd w:id="5312"/>
    </w:p>
    <w:p w14:paraId="489502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6A36EF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工程师应在收到付款计划表后7天内完成审核并报送发包人。发包人应在收到经工程师审核的付款计划表后7天内完成审批，经发包人批准的付款计划表为有约束力的付款计划表。</w:t>
      </w:r>
    </w:p>
    <w:p w14:paraId="1E3006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发包人逾期未完成付款计划表审批的，也未及时要求承包人进行修正和提供补充资料的，则承包人提交的付款计划表视为已经获得发包人批准。</w:t>
      </w:r>
    </w:p>
    <w:p w14:paraId="17BE915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313" w:name="_Toc1363586999"/>
      <w:bookmarkStart w:id="5314" w:name="_Toc694162312"/>
      <w:bookmarkStart w:id="5315" w:name="_Toc1031040712"/>
      <w:bookmarkStart w:id="5316" w:name="_Toc442818751"/>
      <w:bookmarkStart w:id="5317" w:name="_Toc238613772"/>
      <w:bookmarkStart w:id="5318" w:name="_Toc1911671799"/>
      <w:bookmarkStart w:id="5319" w:name="_Toc18619"/>
      <w:bookmarkStart w:id="5320" w:name="_Toc612592305"/>
      <w:bookmarkStart w:id="5321" w:name="_Toc451762866"/>
      <w:bookmarkStart w:id="5322" w:name="_Toc59203195"/>
      <w:bookmarkStart w:id="5323" w:name="_Toc54862296"/>
      <w:bookmarkStart w:id="5324" w:name="_Toc508446507"/>
      <w:bookmarkStart w:id="5325" w:name="_Ref4538634"/>
      <w:bookmarkStart w:id="5326" w:name="_Toc1849984994"/>
      <w:bookmarkStart w:id="5327" w:name="_Toc1922017596"/>
      <w:r>
        <w:rPr>
          <w:rFonts w:hint="default" w:ascii="Times New Roman" w:hAnsi="Times New Roman" w:eastAsia="宋体" w:cs="Times New Roman"/>
          <w:b w:val="0"/>
          <w:bCs/>
          <w:color w:val="auto"/>
          <w:sz w:val="21"/>
          <w:szCs w:val="21"/>
          <w:highlight w:val="none"/>
        </w:rPr>
        <w:t>14.5 竣工结算</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38762B28">
      <w:pPr>
        <w:pStyle w:val="576"/>
        <w:numPr>
          <w:ilvl w:val="0"/>
          <w:numId w:val="0"/>
        </w:numPr>
        <w:spacing w:line="400" w:lineRule="exact"/>
        <w:outlineLvl w:val="3"/>
        <w:rPr>
          <w:rFonts w:hint="default" w:ascii="Times New Roman" w:hAnsi="Times New Roman" w:cs="Times New Roman"/>
          <w:color w:val="auto"/>
          <w:sz w:val="21"/>
          <w:highlight w:val="none"/>
        </w:rPr>
      </w:pPr>
      <w:bookmarkStart w:id="5328" w:name="_Toc1621285802"/>
      <w:bookmarkStart w:id="5329" w:name="_Toc1793352062"/>
      <w:bookmarkStart w:id="5330" w:name="_Ref4571361"/>
      <w:bookmarkStart w:id="5331" w:name="_Toc1942419246"/>
      <w:bookmarkStart w:id="5332" w:name="_Toc743722211"/>
      <w:bookmarkStart w:id="5333" w:name="_Toc1822267265"/>
      <w:r>
        <w:rPr>
          <w:rFonts w:hint="default" w:ascii="Times New Roman" w:hAnsi="Times New Roman" w:cs="Times New Roman"/>
          <w:color w:val="auto"/>
          <w:sz w:val="21"/>
          <w:highlight w:val="none"/>
        </w:rPr>
        <w:t>14.5.1 竣工结算申请</w:t>
      </w:r>
      <w:bookmarkEnd w:id="5328"/>
      <w:bookmarkEnd w:id="5329"/>
      <w:bookmarkEnd w:id="5330"/>
      <w:bookmarkEnd w:id="5331"/>
      <w:bookmarkEnd w:id="5332"/>
      <w:bookmarkEnd w:id="5333"/>
    </w:p>
    <w:p w14:paraId="117EDD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B7DF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除专用合同条件另有约定外，竣工结算申请单应包括以下内容：</w:t>
      </w:r>
    </w:p>
    <w:p w14:paraId="6BFCD8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竣工结算合同价格；</w:t>
      </w:r>
    </w:p>
    <w:p w14:paraId="39C2AF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发包人已支付承包人的款项；</w:t>
      </w:r>
    </w:p>
    <w:p w14:paraId="1718ED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14:paraId="5C93796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发包人应支付承包人的合同价款。</w:t>
      </w:r>
    </w:p>
    <w:p w14:paraId="2D6EE2AB">
      <w:pPr>
        <w:pStyle w:val="576"/>
        <w:numPr>
          <w:ilvl w:val="0"/>
          <w:numId w:val="0"/>
        </w:numPr>
        <w:spacing w:line="400" w:lineRule="exact"/>
        <w:outlineLvl w:val="3"/>
        <w:rPr>
          <w:rFonts w:hint="default" w:ascii="Times New Roman" w:hAnsi="Times New Roman" w:cs="Times New Roman"/>
          <w:color w:val="auto"/>
          <w:sz w:val="21"/>
          <w:highlight w:val="none"/>
        </w:rPr>
      </w:pPr>
      <w:bookmarkStart w:id="5334" w:name="_Toc903658796"/>
      <w:bookmarkStart w:id="5335" w:name="_Toc2035898849"/>
      <w:bookmarkStart w:id="5336" w:name="_Toc601628269"/>
      <w:bookmarkStart w:id="5337" w:name="_Toc149567576"/>
      <w:bookmarkStart w:id="5338" w:name="_Ref4571384"/>
      <w:bookmarkStart w:id="5339" w:name="_Toc1510379385"/>
      <w:r>
        <w:rPr>
          <w:rFonts w:hint="default" w:ascii="Times New Roman" w:hAnsi="Times New Roman" w:cs="Times New Roman"/>
          <w:color w:val="auto"/>
          <w:sz w:val="21"/>
          <w:highlight w:val="none"/>
        </w:rPr>
        <w:t>14.5.2 竣工结算审核</w:t>
      </w:r>
      <w:bookmarkEnd w:id="5334"/>
      <w:bookmarkEnd w:id="5335"/>
      <w:bookmarkEnd w:id="5336"/>
      <w:bookmarkEnd w:id="5337"/>
      <w:bookmarkEnd w:id="5338"/>
      <w:bookmarkEnd w:id="5339"/>
    </w:p>
    <w:p w14:paraId="7E328B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01F7F8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5C657D6">
      <w:pPr>
        <w:spacing w:line="400" w:lineRule="exact"/>
        <w:ind w:firstLine="600"/>
        <w:rPr>
          <w:rFonts w:hint="default" w:ascii="Times New Roman" w:hAnsi="Times New Roman" w:cs="Times New Roman"/>
          <w:color w:val="auto"/>
          <w:szCs w:val="21"/>
          <w:highlight w:val="none"/>
        </w:rPr>
      </w:pPr>
      <w:bookmarkStart w:id="5340" w:name="_Ref4618006"/>
      <w:r>
        <w:rPr>
          <w:rFonts w:hint="default" w:ascii="Times New Roman" w:hAnsi="Times New Roman" w:cs="Times New Roman"/>
          <w:color w:val="auto"/>
          <w:szCs w:val="21"/>
          <w:highlight w:val="none"/>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5340"/>
    </w:p>
    <w:p w14:paraId="18F5E1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14:paraId="4007D17C">
      <w:pPr>
        <w:pStyle w:val="576"/>
        <w:numPr>
          <w:ilvl w:val="0"/>
          <w:numId w:val="0"/>
        </w:numPr>
        <w:spacing w:line="400" w:lineRule="exact"/>
        <w:outlineLvl w:val="3"/>
        <w:rPr>
          <w:rFonts w:hint="default" w:ascii="Times New Roman" w:hAnsi="Times New Roman" w:cs="Times New Roman"/>
          <w:color w:val="auto"/>
          <w:sz w:val="21"/>
          <w:highlight w:val="none"/>
        </w:rPr>
      </w:pPr>
      <w:bookmarkStart w:id="5341" w:name="_Toc949876776"/>
      <w:bookmarkStart w:id="5342" w:name="_Toc308621976"/>
      <w:bookmarkStart w:id="5343" w:name="_Toc1454588449"/>
      <w:bookmarkStart w:id="5344" w:name="_Ref15484305"/>
      <w:bookmarkStart w:id="5345" w:name="_Toc314193947"/>
      <w:bookmarkStart w:id="5346" w:name="_Toc2110841007"/>
      <w:r>
        <w:rPr>
          <w:rFonts w:hint="default" w:ascii="Times New Roman" w:hAnsi="Times New Roman" w:cs="Times New Roman"/>
          <w:color w:val="auto"/>
          <w:sz w:val="21"/>
          <w:highlight w:val="none"/>
        </w:rPr>
        <w:t>14.5.3 扫尾工作清单</w:t>
      </w:r>
      <w:bookmarkEnd w:id="5341"/>
      <w:bookmarkEnd w:id="5342"/>
      <w:bookmarkEnd w:id="5343"/>
      <w:bookmarkEnd w:id="5344"/>
      <w:bookmarkEnd w:id="5345"/>
      <w:bookmarkEnd w:id="5346"/>
    </w:p>
    <w:p w14:paraId="51E940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经双方协商，部分工作在工程竣工验收后进行的，承包人应当编制扫尾工作清单，扫尾工作清单中应当列明承包人应当完成的扫尾工作的内容及完成时间。</w:t>
      </w:r>
    </w:p>
    <w:p w14:paraId="225CFA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承包人完成扫尾工作清单中的内容应取得的费用包含在第14.5.1项[竣工结算申请]及第14.5.2项[竣工结算审核]中一并结算。</w:t>
      </w:r>
    </w:p>
    <w:p w14:paraId="5E3791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扫尾工作的缺陷责任期按第11条[缺陷责任与保修]处理。承包人未能按照扫尾工作清单约定的完成时间完成扫尾工作的，视为承包人原因导致的工程质量缺陷按照第11.3款[缺陷调查]处理。</w:t>
      </w:r>
    </w:p>
    <w:p w14:paraId="16585DC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347" w:name="_Toc2084006738"/>
      <w:bookmarkStart w:id="5348" w:name="_Toc1344199342"/>
      <w:bookmarkStart w:id="5349" w:name="_Ref4582115"/>
      <w:bookmarkStart w:id="5350" w:name="_Toc59203196"/>
      <w:bookmarkStart w:id="5351" w:name="_Ref15395020"/>
      <w:bookmarkStart w:id="5352" w:name="_Ref4617582"/>
      <w:bookmarkStart w:id="5353" w:name="_Ref4617592"/>
      <w:bookmarkStart w:id="5354" w:name="_Ref4571100"/>
      <w:bookmarkStart w:id="5355" w:name="_Toc1587235789"/>
      <w:bookmarkStart w:id="5356" w:name="_Toc1089084905"/>
      <w:bookmarkStart w:id="5357" w:name="_Toc1071946268"/>
      <w:bookmarkStart w:id="5358" w:name="_Toc515924043"/>
      <w:bookmarkStart w:id="5359" w:name="_Toc23127"/>
      <w:bookmarkStart w:id="5360" w:name="_Toc383058930"/>
      <w:bookmarkStart w:id="5361" w:name="_Toc1445754755"/>
      <w:bookmarkStart w:id="5362" w:name="_Toc54862297"/>
      <w:bookmarkStart w:id="5363" w:name="_Toc206615982"/>
      <w:bookmarkStart w:id="5364" w:name="_Ref4571127"/>
      <w:bookmarkStart w:id="5365" w:name="_Toc1741543868"/>
      <w:bookmarkStart w:id="5366" w:name="_Toc642436145"/>
      <w:bookmarkStart w:id="5367" w:name="_Hlk15394931"/>
      <w:r>
        <w:rPr>
          <w:rFonts w:hint="default" w:ascii="Times New Roman" w:hAnsi="Times New Roman" w:eastAsia="宋体" w:cs="Times New Roman"/>
          <w:b w:val="0"/>
          <w:bCs w:val="0"/>
          <w:color w:val="auto"/>
          <w:sz w:val="21"/>
          <w:szCs w:val="21"/>
          <w:highlight w:val="none"/>
        </w:rPr>
        <w:t>14.6 质量保证金</w:t>
      </w:r>
      <w:bookmarkEnd w:id="5299"/>
      <w:bookmarkEnd w:id="5300"/>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r>
        <w:rPr>
          <w:rFonts w:hint="default" w:ascii="Times New Roman" w:hAnsi="Times New Roman" w:eastAsia="宋体" w:cs="Times New Roman"/>
          <w:b w:val="0"/>
          <w:bCs w:val="0"/>
          <w:color w:val="auto"/>
          <w:sz w:val="21"/>
          <w:szCs w:val="21"/>
          <w:highlight w:val="none"/>
        </w:rPr>
        <w:t xml:space="preserve"> </w:t>
      </w:r>
    </w:p>
    <w:p w14:paraId="401729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经合同当事人协商一致提供质量保证金的，应在专用合同条件中予以明确。在工程项目竣工前，承包人已经提供履约担保的，发包人不得同时要求承包人提供质量保证金。</w:t>
      </w:r>
    </w:p>
    <w:bookmarkEnd w:id="5367"/>
    <w:p w14:paraId="5AFCB26E">
      <w:pPr>
        <w:pStyle w:val="576"/>
        <w:numPr>
          <w:ilvl w:val="0"/>
          <w:numId w:val="0"/>
        </w:numPr>
        <w:spacing w:line="400" w:lineRule="exact"/>
        <w:outlineLvl w:val="3"/>
        <w:rPr>
          <w:rFonts w:hint="default" w:ascii="Times New Roman" w:hAnsi="Times New Roman" w:cs="Times New Roman"/>
          <w:color w:val="auto"/>
          <w:sz w:val="21"/>
          <w:highlight w:val="none"/>
        </w:rPr>
      </w:pPr>
      <w:bookmarkStart w:id="5368" w:name="_Toc62759645"/>
      <w:bookmarkStart w:id="5369" w:name="_Ref531955069"/>
      <w:bookmarkStart w:id="5370" w:name="_Toc741017874"/>
      <w:bookmarkStart w:id="5371" w:name="_Toc2104573476"/>
      <w:bookmarkStart w:id="5372" w:name="_Toc394752758"/>
      <w:bookmarkStart w:id="5373" w:name="_Toc493060681"/>
      <w:bookmarkStart w:id="5374" w:name="_Ref531957153"/>
      <w:r>
        <w:rPr>
          <w:rFonts w:hint="default" w:ascii="Times New Roman" w:hAnsi="Times New Roman" w:cs="Times New Roman"/>
          <w:color w:val="auto"/>
          <w:sz w:val="21"/>
          <w:highlight w:val="none"/>
        </w:rPr>
        <w:t>14.6.1 承包人提供质量保证金的方式</w:t>
      </w:r>
      <w:bookmarkEnd w:id="5368"/>
      <w:bookmarkEnd w:id="5369"/>
      <w:bookmarkEnd w:id="5370"/>
      <w:bookmarkEnd w:id="5371"/>
      <w:bookmarkEnd w:id="5372"/>
      <w:bookmarkEnd w:id="5373"/>
    </w:p>
    <w:p w14:paraId="43A7CCF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承包人提供质量保证金有以下三种方式：</w:t>
      </w:r>
    </w:p>
    <w:p w14:paraId="15410823">
      <w:pPr>
        <w:spacing w:line="400" w:lineRule="exact"/>
        <w:ind w:firstLine="600"/>
        <w:rPr>
          <w:rFonts w:hint="default" w:ascii="Times New Roman" w:hAnsi="Times New Roman" w:cs="Times New Roman"/>
          <w:color w:val="auto"/>
          <w:szCs w:val="21"/>
          <w:highlight w:val="none"/>
        </w:rPr>
      </w:pPr>
      <w:bookmarkStart w:id="5375" w:name="_Ref531955096"/>
      <w:r>
        <w:rPr>
          <w:rFonts w:hint="default" w:ascii="Times New Roman" w:hAnsi="Times New Roman" w:cs="Times New Roman"/>
          <w:color w:val="auto"/>
          <w:szCs w:val="21"/>
          <w:highlight w:val="none"/>
        </w:rPr>
        <w:t>（1） 提交工程质量保证担保；</w:t>
      </w:r>
      <w:bookmarkEnd w:id="5375"/>
    </w:p>
    <w:p w14:paraId="73164581">
      <w:pPr>
        <w:spacing w:line="400" w:lineRule="exact"/>
        <w:ind w:firstLine="600"/>
        <w:rPr>
          <w:rFonts w:hint="default" w:ascii="Times New Roman" w:hAnsi="Times New Roman" w:cs="Times New Roman"/>
          <w:color w:val="auto"/>
          <w:szCs w:val="21"/>
          <w:highlight w:val="none"/>
        </w:rPr>
      </w:pPr>
      <w:bookmarkStart w:id="5376" w:name="_Ref531955107"/>
      <w:r>
        <w:rPr>
          <w:rFonts w:hint="default" w:ascii="Times New Roman" w:hAnsi="Times New Roman" w:cs="Times New Roman"/>
          <w:color w:val="auto"/>
          <w:szCs w:val="21"/>
          <w:highlight w:val="none"/>
        </w:rPr>
        <w:t>（2） 预留相应比例的工程款；</w:t>
      </w:r>
      <w:bookmarkEnd w:id="5376"/>
    </w:p>
    <w:p w14:paraId="2EE9921C">
      <w:pPr>
        <w:spacing w:line="400" w:lineRule="exact"/>
        <w:ind w:firstLine="600"/>
        <w:rPr>
          <w:rFonts w:hint="default" w:ascii="Times New Roman" w:hAnsi="Times New Roman" w:cs="Times New Roman"/>
          <w:color w:val="auto"/>
          <w:szCs w:val="21"/>
          <w:highlight w:val="none"/>
        </w:rPr>
      </w:pPr>
      <w:bookmarkStart w:id="5377" w:name="_Ref531955117"/>
      <w:r>
        <w:rPr>
          <w:rFonts w:hint="default" w:ascii="Times New Roman" w:hAnsi="Times New Roman" w:cs="Times New Roman"/>
          <w:color w:val="auto"/>
          <w:szCs w:val="21"/>
          <w:highlight w:val="none"/>
        </w:rPr>
        <w:t>（3） 双方约定的其他方式。</w:t>
      </w:r>
      <w:bookmarkEnd w:id="5377"/>
    </w:p>
    <w:p w14:paraId="2C4404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质量保证金原则上采用上述第（1）种方式，且承包人应在工程竣工验收合格后7天内，向发包人提交工程质量保证担保。不论承包人以何种方式提供质量保证金，累计金额均不得高于工程价款结算总额的3%。</w:t>
      </w:r>
    </w:p>
    <w:p w14:paraId="02846C2F">
      <w:pPr>
        <w:pStyle w:val="576"/>
        <w:numPr>
          <w:ilvl w:val="0"/>
          <w:numId w:val="0"/>
        </w:numPr>
        <w:spacing w:line="400" w:lineRule="exact"/>
        <w:outlineLvl w:val="3"/>
        <w:rPr>
          <w:rFonts w:hint="default" w:ascii="Times New Roman" w:hAnsi="Times New Roman" w:cs="Times New Roman"/>
          <w:color w:val="auto"/>
          <w:sz w:val="21"/>
          <w:highlight w:val="none"/>
        </w:rPr>
      </w:pPr>
      <w:bookmarkStart w:id="5378" w:name="_Ref15419738"/>
      <w:bookmarkStart w:id="5379" w:name="_Toc2017680449"/>
      <w:bookmarkStart w:id="5380" w:name="_Toc2043521861"/>
      <w:bookmarkStart w:id="5381" w:name="_Ref18931667"/>
      <w:bookmarkStart w:id="5382" w:name="_Toc1837970555"/>
      <w:bookmarkStart w:id="5383" w:name="_Toc1394378701"/>
      <w:bookmarkStart w:id="5384" w:name="_Toc1417149560"/>
      <w:r>
        <w:rPr>
          <w:rFonts w:hint="default" w:ascii="Times New Roman" w:hAnsi="Times New Roman" w:cs="Times New Roman"/>
          <w:color w:val="auto"/>
          <w:sz w:val="21"/>
          <w:highlight w:val="none"/>
        </w:rPr>
        <w:t>14.6.2 质量保证金的预留</w:t>
      </w:r>
      <w:bookmarkEnd w:id="5378"/>
      <w:bookmarkEnd w:id="5379"/>
      <w:bookmarkEnd w:id="5380"/>
      <w:bookmarkEnd w:id="5381"/>
      <w:bookmarkEnd w:id="5382"/>
      <w:bookmarkEnd w:id="5383"/>
      <w:bookmarkEnd w:id="5384"/>
    </w:p>
    <w:p w14:paraId="24E1F38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双方约定采用预留相应比例的工程款方式提供质量保证金的，质量保证金的预留有以下三种方式：</w:t>
      </w:r>
    </w:p>
    <w:p w14:paraId="4412552E">
      <w:pPr>
        <w:spacing w:line="400" w:lineRule="exact"/>
        <w:ind w:firstLine="600"/>
        <w:rPr>
          <w:rFonts w:hint="default" w:ascii="Times New Roman" w:hAnsi="Times New Roman" w:cs="Times New Roman"/>
          <w:color w:val="auto"/>
          <w:szCs w:val="21"/>
          <w:highlight w:val="none"/>
        </w:rPr>
      </w:pPr>
      <w:bookmarkStart w:id="5385" w:name="_Hlk18840714"/>
      <w:bookmarkStart w:id="5386" w:name="_Ref531955143"/>
      <w:r>
        <w:rPr>
          <w:rFonts w:hint="default" w:ascii="Times New Roman" w:hAnsi="Times New Roman" w:cs="Times New Roman"/>
          <w:color w:val="auto"/>
          <w:szCs w:val="21"/>
          <w:highlight w:val="none"/>
        </w:rPr>
        <w:t>（1） 按专用合同条件的约定在支付工程进度款时逐次预留，直至预留的质量保证金总额达到专用合同条件约定的金额或比例为止</w:t>
      </w:r>
      <w:bookmarkEnd w:id="5385"/>
      <w:r>
        <w:rPr>
          <w:rFonts w:hint="default" w:ascii="Times New Roman" w:hAnsi="Times New Roman" w:cs="Times New Roman"/>
          <w:color w:val="auto"/>
          <w:szCs w:val="21"/>
          <w:highlight w:val="none"/>
        </w:rPr>
        <w:t>。在此情形下，质量保证金的计算基数不包括预付款的支付、扣回以及价格调整的金额；</w:t>
      </w:r>
      <w:bookmarkEnd w:id="5386"/>
    </w:p>
    <w:p w14:paraId="5A8565D0">
      <w:pPr>
        <w:spacing w:line="400" w:lineRule="exact"/>
        <w:ind w:firstLine="600"/>
        <w:rPr>
          <w:rFonts w:hint="default" w:ascii="Times New Roman" w:hAnsi="Times New Roman" w:cs="Times New Roman"/>
          <w:color w:val="auto"/>
          <w:szCs w:val="21"/>
          <w:highlight w:val="none"/>
        </w:rPr>
      </w:pPr>
      <w:bookmarkStart w:id="5387" w:name="_Ref531955151"/>
      <w:r>
        <w:rPr>
          <w:rFonts w:hint="default" w:ascii="Times New Roman" w:hAnsi="Times New Roman" w:cs="Times New Roman"/>
          <w:color w:val="auto"/>
          <w:szCs w:val="21"/>
          <w:highlight w:val="none"/>
        </w:rPr>
        <w:t>（2） 工程竣工结算时一次性预留质量保证金；</w:t>
      </w:r>
      <w:bookmarkEnd w:id="5387"/>
    </w:p>
    <w:p w14:paraId="601C7526">
      <w:pPr>
        <w:spacing w:line="400" w:lineRule="exact"/>
        <w:ind w:firstLine="600"/>
        <w:rPr>
          <w:rFonts w:hint="default" w:ascii="Times New Roman" w:hAnsi="Times New Roman" w:cs="Times New Roman"/>
          <w:color w:val="auto"/>
          <w:szCs w:val="21"/>
          <w:highlight w:val="none"/>
        </w:rPr>
      </w:pPr>
      <w:bookmarkStart w:id="5388" w:name="_Ref531955161"/>
      <w:r>
        <w:rPr>
          <w:rFonts w:hint="default" w:ascii="Times New Roman" w:hAnsi="Times New Roman" w:cs="Times New Roman"/>
          <w:color w:val="auto"/>
          <w:szCs w:val="21"/>
          <w:highlight w:val="none"/>
        </w:rPr>
        <w:t>（3） 双方约定的其他预留方式。</w:t>
      </w:r>
      <w:bookmarkEnd w:id="5388"/>
    </w:p>
    <w:p w14:paraId="0C0E44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488409DF">
      <w:pPr>
        <w:pStyle w:val="576"/>
        <w:numPr>
          <w:ilvl w:val="0"/>
          <w:numId w:val="0"/>
        </w:numPr>
        <w:spacing w:line="400" w:lineRule="exact"/>
        <w:outlineLvl w:val="3"/>
        <w:rPr>
          <w:rFonts w:hint="default" w:ascii="Times New Roman" w:hAnsi="Times New Roman" w:cs="Times New Roman"/>
          <w:color w:val="auto"/>
          <w:sz w:val="21"/>
          <w:highlight w:val="none"/>
        </w:rPr>
      </w:pPr>
      <w:bookmarkStart w:id="5389" w:name="_Ref532690096"/>
      <w:bookmarkStart w:id="5390" w:name="_Toc209995974"/>
      <w:bookmarkStart w:id="5391" w:name="_Ref4571243"/>
      <w:bookmarkStart w:id="5392" w:name="_Toc1396517754"/>
      <w:bookmarkStart w:id="5393" w:name="_Toc317920295"/>
      <w:bookmarkStart w:id="5394" w:name="_Toc490031197"/>
      <w:bookmarkStart w:id="5395" w:name="_Toc1338706645"/>
      <w:r>
        <w:rPr>
          <w:rFonts w:hint="default" w:ascii="Times New Roman" w:hAnsi="Times New Roman" w:cs="Times New Roman"/>
          <w:color w:val="auto"/>
          <w:sz w:val="21"/>
          <w:highlight w:val="none"/>
        </w:rPr>
        <w:t>14.6.3 质量保证金的</w:t>
      </w:r>
      <w:bookmarkEnd w:id="5389"/>
      <w:r>
        <w:rPr>
          <w:rFonts w:hint="default" w:ascii="Times New Roman" w:hAnsi="Times New Roman" w:cs="Times New Roman"/>
          <w:color w:val="auto"/>
          <w:sz w:val="21"/>
          <w:highlight w:val="none"/>
        </w:rPr>
        <w:t>返还</w:t>
      </w:r>
      <w:bookmarkEnd w:id="5390"/>
      <w:bookmarkEnd w:id="5391"/>
      <w:bookmarkEnd w:id="5392"/>
      <w:bookmarkEnd w:id="5393"/>
      <w:bookmarkEnd w:id="5394"/>
      <w:bookmarkEnd w:id="5395"/>
    </w:p>
    <w:p w14:paraId="5B7B2A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缺陷责任期内，承包人认真履行合同约定的责任，缺陷责任期满，发包人根据第11.6款[缺陷责任期终止证书]向承包人颁发缺陷责任期终止证书后，承包人可向发包人申请返还质量保证金。</w:t>
      </w:r>
    </w:p>
    <w:p w14:paraId="345292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14:paraId="00F2A1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发包人和承包人对质量保证金预留、返还以及工程维修质量、费用有争议的，按本合同第20条[争议解决]约定的争议和纠纷解决程序处理。</w:t>
      </w:r>
    </w:p>
    <w:bookmarkEnd w:id="5374"/>
    <w:p w14:paraId="20242A56">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396" w:name="_Ref531957339"/>
      <w:bookmarkStart w:id="5397" w:name="_Ref531957341"/>
      <w:bookmarkStart w:id="5398" w:name="_Toc478083680"/>
      <w:bookmarkStart w:id="5399" w:name="_Toc1784175595"/>
      <w:bookmarkStart w:id="5400" w:name="_Toc1811569594"/>
      <w:bookmarkStart w:id="5401" w:name="_Toc574185769"/>
      <w:bookmarkStart w:id="5402" w:name="_Toc1216385551"/>
      <w:bookmarkStart w:id="5403" w:name="_Toc59203197"/>
      <w:bookmarkStart w:id="5404" w:name="_Toc1739432817"/>
      <w:bookmarkStart w:id="5405" w:name="_Toc1542618875"/>
      <w:bookmarkStart w:id="5406" w:name="_Toc2018499171"/>
      <w:bookmarkStart w:id="5407" w:name="_Toc189852896"/>
      <w:bookmarkStart w:id="5408" w:name="_Toc54862298"/>
      <w:bookmarkStart w:id="5409" w:name="_Toc1612401181"/>
      <w:bookmarkStart w:id="5410" w:name="_Toc32054"/>
      <w:bookmarkStart w:id="5411" w:name="_Toc826246707"/>
      <w:r>
        <w:rPr>
          <w:rFonts w:hint="default" w:ascii="Times New Roman" w:hAnsi="Times New Roman" w:eastAsia="宋体" w:cs="Times New Roman"/>
          <w:b w:val="0"/>
          <w:bCs w:val="0"/>
          <w:color w:val="auto"/>
          <w:sz w:val="21"/>
          <w:szCs w:val="21"/>
          <w:highlight w:val="none"/>
        </w:rPr>
        <w:t>14.7 最终结清</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r>
        <w:rPr>
          <w:rFonts w:hint="default" w:ascii="Times New Roman" w:hAnsi="Times New Roman" w:eastAsia="宋体" w:cs="Times New Roman"/>
          <w:b w:val="0"/>
          <w:bCs w:val="0"/>
          <w:color w:val="auto"/>
          <w:sz w:val="21"/>
          <w:szCs w:val="21"/>
          <w:highlight w:val="none"/>
        </w:rPr>
        <w:t xml:space="preserve"> </w:t>
      </w:r>
    </w:p>
    <w:p w14:paraId="49D05AFB">
      <w:pPr>
        <w:pStyle w:val="576"/>
        <w:numPr>
          <w:ilvl w:val="0"/>
          <w:numId w:val="0"/>
        </w:numPr>
        <w:spacing w:line="400" w:lineRule="exact"/>
        <w:outlineLvl w:val="3"/>
        <w:rPr>
          <w:rFonts w:hint="default" w:ascii="Times New Roman" w:hAnsi="Times New Roman" w:cs="Times New Roman"/>
          <w:color w:val="auto"/>
          <w:sz w:val="21"/>
          <w:highlight w:val="none"/>
        </w:rPr>
      </w:pPr>
      <w:bookmarkStart w:id="5412" w:name="_Ref531957350"/>
      <w:bookmarkStart w:id="5413" w:name="_Toc1172606155"/>
      <w:bookmarkStart w:id="5414" w:name="_Toc1552866452"/>
      <w:bookmarkStart w:id="5415" w:name="_Toc1144752517"/>
      <w:bookmarkStart w:id="5416" w:name="_Toc1045439270"/>
      <w:bookmarkStart w:id="5417" w:name="_Toc2010756154"/>
      <w:r>
        <w:rPr>
          <w:rFonts w:hint="default" w:ascii="Times New Roman" w:hAnsi="Times New Roman" w:cs="Times New Roman"/>
          <w:color w:val="auto"/>
          <w:sz w:val="21"/>
          <w:highlight w:val="none"/>
        </w:rPr>
        <w:t>14.7.1 最终结清申请</w:t>
      </w:r>
      <w:bookmarkEnd w:id="5412"/>
      <w:r>
        <w:rPr>
          <w:rFonts w:hint="default" w:ascii="Times New Roman" w:hAnsi="Times New Roman" w:cs="Times New Roman"/>
          <w:color w:val="auto"/>
          <w:sz w:val="21"/>
          <w:highlight w:val="none"/>
        </w:rPr>
        <w:t>单</w:t>
      </w:r>
      <w:bookmarkEnd w:id="5413"/>
      <w:bookmarkEnd w:id="5414"/>
      <w:bookmarkEnd w:id="5415"/>
      <w:bookmarkEnd w:id="5416"/>
      <w:bookmarkEnd w:id="5417"/>
    </w:p>
    <w:p w14:paraId="19457B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除专用合同条件另有约定外，承包人应在缺陷责任期终止证书颁发后7天内，按专用合同条件约定的份数向发包人提交最终结清申请单，并提供相关证明材料。</w:t>
      </w:r>
    </w:p>
    <w:p w14:paraId="39529D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除专用合同条件另有约定外，最终结清申请单应列明质量保证金、应扣除的质量保证金、缺陷责任期内发生的增减费用。</w:t>
      </w:r>
    </w:p>
    <w:p w14:paraId="61C5C0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发包人对最终结清申请单内容有异议的，有权要求承包人进行修正和提供补充资料，承包人应向发包人提交修正后的最终结清申请单。</w:t>
      </w:r>
    </w:p>
    <w:p w14:paraId="61D4C7DE">
      <w:pPr>
        <w:pStyle w:val="576"/>
        <w:numPr>
          <w:ilvl w:val="0"/>
          <w:numId w:val="0"/>
        </w:numPr>
        <w:spacing w:line="400" w:lineRule="exact"/>
        <w:outlineLvl w:val="3"/>
        <w:rPr>
          <w:rFonts w:hint="default" w:ascii="Times New Roman" w:hAnsi="Times New Roman" w:cs="Times New Roman"/>
          <w:color w:val="auto"/>
          <w:sz w:val="21"/>
          <w:highlight w:val="none"/>
        </w:rPr>
      </w:pPr>
      <w:bookmarkStart w:id="5418" w:name="_Ref531957369"/>
      <w:bookmarkStart w:id="5419" w:name="_Ref4624099"/>
      <w:bookmarkStart w:id="5420" w:name="_Toc278212552"/>
      <w:bookmarkStart w:id="5421" w:name="_Toc1324588872"/>
      <w:bookmarkStart w:id="5422" w:name="_Toc1900094432"/>
      <w:bookmarkStart w:id="5423" w:name="_Toc257557108"/>
      <w:bookmarkStart w:id="5424" w:name="_Toc1068459927"/>
      <w:r>
        <w:rPr>
          <w:rFonts w:hint="default" w:ascii="Times New Roman" w:hAnsi="Times New Roman" w:cs="Times New Roman"/>
          <w:color w:val="auto"/>
          <w:sz w:val="21"/>
          <w:highlight w:val="none"/>
        </w:rPr>
        <w:t>14.7.2 最终结清证书</w:t>
      </w:r>
      <w:bookmarkEnd w:id="5418"/>
      <w:r>
        <w:rPr>
          <w:rFonts w:hint="default" w:ascii="Times New Roman" w:hAnsi="Times New Roman" w:cs="Times New Roman"/>
          <w:color w:val="auto"/>
          <w:sz w:val="21"/>
          <w:highlight w:val="none"/>
        </w:rPr>
        <w:t>和支付</w:t>
      </w:r>
      <w:bookmarkEnd w:id="5419"/>
      <w:bookmarkEnd w:id="5420"/>
      <w:bookmarkEnd w:id="5421"/>
      <w:bookmarkEnd w:id="5422"/>
      <w:bookmarkEnd w:id="5423"/>
      <w:bookmarkEnd w:id="5424"/>
    </w:p>
    <w:p w14:paraId="0B3514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20F379B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除专用合同条件另有约定外，发包人应在颁发最终结清证书后7天内完成支付。发包人逾期支付的，按照贷款市场报价利率（LPR）支付利息；逾期支付超过56天的，按照贷款市场报价利率（LPR）的两倍支付利息。</w:t>
      </w:r>
    </w:p>
    <w:p w14:paraId="7287B20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承包人对发包人颁发的最终结清证书有异议的，按第20条[争议解决]的约定办理。</w:t>
      </w:r>
    </w:p>
    <w:p w14:paraId="15655F8B">
      <w:pPr>
        <w:pStyle w:val="3"/>
        <w:rPr>
          <w:rFonts w:hint="default" w:ascii="Times New Roman" w:hAnsi="Times New Roman" w:eastAsia="宋体" w:cs="Times New Roman"/>
          <w:b/>
          <w:color w:val="auto"/>
          <w:sz w:val="24"/>
          <w:szCs w:val="24"/>
          <w:highlight w:val="none"/>
        </w:rPr>
      </w:pPr>
      <w:bookmarkStart w:id="5425" w:name="_Toc59203198"/>
      <w:bookmarkStart w:id="5426" w:name="_Ref11920396"/>
      <w:bookmarkStart w:id="5427" w:name="_Toc1724800717"/>
      <w:bookmarkStart w:id="5428" w:name="_Toc1715196621"/>
      <w:bookmarkStart w:id="5429" w:name="_Toc311756833"/>
      <w:bookmarkStart w:id="5430" w:name="_Ref11874957"/>
      <w:bookmarkStart w:id="5431" w:name="_Toc1208393743"/>
      <w:bookmarkStart w:id="5432" w:name="_Toc933511175"/>
      <w:bookmarkStart w:id="5433" w:name="_Toc369274305"/>
      <w:bookmarkStart w:id="5434" w:name="_Toc3184"/>
      <w:bookmarkStart w:id="5435" w:name="_Toc1755305597"/>
      <w:bookmarkStart w:id="5436" w:name="_Toc9337306"/>
      <w:bookmarkStart w:id="5437" w:name="_Toc1766164429"/>
      <w:bookmarkStart w:id="5438" w:name="_Toc54862299"/>
      <w:bookmarkStart w:id="5439" w:name="_Ref11920407"/>
      <w:bookmarkStart w:id="5440" w:name="_Toc50715002"/>
      <w:bookmarkStart w:id="5441" w:name="_Toc1146908473"/>
      <w:r>
        <w:rPr>
          <w:rFonts w:hint="default" w:ascii="Times New Roman" w:hAnsi="Times New Roman" w:eastAsia="宋体" w:cs="Times New Roman"/>
          <w:b/>
          <w:color w:val="auto"/>
          <w:sz w:val="24"/>
          <w:szCs w:val="24"/>
          <w:highlight w:val="none"/>
        </w:rPr>
        <w:t>第15条 违约</w:t>
      </w:r>
      <w:bookmarkEnd w:id="4761"/>
      <w:bookmarkEnd w:id="4778"/>
      <w:bookmarkEnd w:id="4779"/>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7BF0F1D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442" w:name="_Toc1099272754"/>
      <w:bookmarkStart w:id="5443" w:name="_Toc46493402"/>
      <w:bookmarkStart w:id="5444" w:name="_Toc201337339"/>
      <w:bookmarkStart w:id="5445" w:name="_Toc533273552"/>
      <w:bookmarkStart w:id="5446" w:name="_Toc2146107537"/>
      <w:bookmarkStart w:id="5447" w:name="_Toc14958"/>
      <w:bookmarkStart w:id="5448" w:name="_Toc59203199"/>
      <w:bookmarkStart w:id="5449" w:name="_Toc54862300"/>
      <w:bookmarkStart w:id="5450" w:name="_Ref4534411"/>
      <w:bookmarkStart w:id="5451" w:name="_Toc1202302597"/>
      <w:bookmarkStart w:id="5452" w:name="_Toc819879138"/>
      <w:bookmarkStart w:id="5453" w:name="_Toc1329754699"/>
      <w:bookmarkStart w:id="5454" w:name="_Toc1312998647"/>
      <w:bookmarkStart w:id="5455" w:name="_Ref4534376"/>
      <w:bookmarkStart w:id="5456" w:name="_Toc1092826870"/>
      <w:bookmarkStart w:id="5457" w:name="_Ref4534384"/>
      <w:bookmarkStart w:id="5458" w:name="_Toc2089378734"/>
      <w:bookmarkStart w:id="5459" w:name="_Ref4534399"/>
      <w:r>
        <w:rPr>
          <w:rFonts w:hint="default" w:ascii="Times New Roman" w:hAnsi="Times New Roman" w:eastAsia="宋体" w:cs="Times New Roman"/>
          <w:b w:val="0"/>
          <w:bCs/>
          <w:color w:val="auto"/>
          <w:sz w:val="21"/>
          <w:szCs w:val="21"/>
          <w:highlight w:val="none"/>
        </w:rPr>
        <w:t>15.1 发包人违约</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2161079A">
      <w:pPr>
        <w:pStyle w:val="576"/>
        <w:numPr>
          <w:ilvl w:val="0"/>
          <w:numId w:val="0"/>
        </w:numPr>
        <w:spacing w:line="400" w:lineRule="exact"/>
        <w:outlineLvl w:val="3"/>
        <w:rPr>
          <w:rFonts w:hint="default" w:ascii="Times New Roman" w:hAnsi="Times New Roman" w:cs="Times New Roman"/>
          <w:color w:val="auto"/>
          <w:sz w:val="21"/>
          <w:highlight w:val="none"/>
        </w:rPr>
      </w:pPr>
      <w:bookmarkStart w:id="5460" w:name="_Toc340275177"/>
      <w:bookmarkStart w:id="5461" w:name="_Toc1032771182"/>
      <w:bookmarkStart w:id="5462" w:name="_Toc1213713268"/>
      <w:bookmarkStart w:id="5463" w:name="_Toc1442363893"/>
      <w:bookmarkStart w:id="5464" w:name="_Ref3841087"/>
      <w:bookmarkStart w:id="5465" w:name="_Toc1048436509"/>
      <w:r>
        <w:rPr>
          <w:rFonts w:hint="default" w:ascii="Times New Roman" w:hAnsi="Times New Roman" w:cs="Times New Roman"/>
          <w:color w:val="auto"/>
          <w:sz w:val="21"/>
          <w:highlight w:val="none"/>
        </w:rPr>
        <w:t>15.1.1 发包人违约的情形</w:t>
      </w:r>
      <w:bookmarkEnd w:id="5460"/>
      <w:bookmarkEnd w:id="5461"/>
      <w:bookmarkEnd w:id="5462"/>
      <w:bookmarkEnd w:id="5463"/>
      <w:bookmarkEnd w:id="5464"/>
      <w:bookmarkEnd w:id="5465"/>
    </w:p>
    <w:p w14:paraId="282D128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除专用合同条件另有约定外，在合同履行过程中发生的下列情形，属于发包人违约：</w:t>
      </w:r>
    </w:p>
    <w:p w14:paraId="33E987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因发包人原因导致开始工作日期延误的； </w:t>
      </w:r>
    </w:p>
    <w:p w14:paraId="73FC1BE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因发包人原因未能按合同约定支付合同价款的；</w:t>
      </w:r>
    </w:p>
    <w:p w14:paraId="799C27F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发包人违反第13.1.1项约定，自行实施被取消的工作或转由他人实施的；</w:t>
      </w:r>
    </w:p>
    <w:p w14:paraId="1378C3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因发包人违反合同约定造成工程暂停施工的；</w:t>
      </w:r>
    </w:p>
    <w:p w14:paraId="5D8915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工程师无正当理由没有在约定期限内发出复工指示，导致承包人无法复工的；</w:t>
      </w:r>
    </w:p>
    <w:p w14:paraId="7DB958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发包人明确表示或者以其行为表明不履行合同主要义务的；</w:t>
      </w:r>
    </w:p>
    <w:p w14:paraId="5E50D6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发包人未能按照合同约定履行其他义务的。</w:t>
      </w:r>
    </w:p>
    <w:p w14:paraId="0F3591F3">
      <w:pPr>
        <w:pStyle w:val="576"/>
        <w:numPr>
          <w:ilvl w:val="0"/>
          <w:numId w:val="0"/>
        </w:numPr>
        <w:spacing w:line="400" w:lineRule="exact"/>
        <w:outlineLvl w:val="3"/>
        <w:rPr>
          <w:rFonts w:hint="default" w:ascii="Times New Roman" w:hAnsi="Times New Roman" w:cs="Times New Roman"/>
          <w:color w:val="auto"/>
          <w:sz w:val="21"/>
          <w:highlight w:val="none"/>
        </w:rPr>
      </w:pPr>
      <w:bookmarkStart w:id="5466" w:name="_Toc1462744473"/>
      <w:bookmarkStart w:id="5467" w:name="_Toc269543298"/>
      <w:bookmarkStart w:id="5468" w:name="_Toc1544105053"/>
      <w:bookmarkStart w:id="5469" w:name="_Toc1260406204"/>
      <w:bookmarkStart w:id="5470" w:name="_Ref4535692"/>
      <w:bookmarkStart w:id="5471" w:name="_Toc1853481760"/>
      <w:r>
        <w:rPr>
          <w:rFonts w:hint="default" w:ascii="Times New Roman" w:hAnsi="Times New Roman" w:cs="Times New Roman"/>
          <w:color w:val="auto"/>
          <w:sz w:val="21"/>
          <w:highlight w:val="none"/>
        </w:rPr>
        <w:t>15.1.2 通知改正</w:t>
      </w:r>
      <w:bookmarkEnd w:id="5466"/>
      <w:bookmarkEnd w:id="5467"/>
      <w:bookmarkEnd w:id="5468"/>
      <w:bookmarkEnd w:id="5469"/>
      <w:bookmarkEnd w:id="5470"/>
      <w:bookmarkEnd w:id="5471"/>
    </w:p>
    <w:p w14:paraId="1DCEF111">
      <w:pPr>
        <w:spacing w:line="400" w:lineRule="exact"/>
        <w:ind w:firstLine="600"/>
        <w:rPr>
          <w:rFonts w:hint="default" w:ascii="Times New Roman" w:hAnsi="Times New Roman" w:cs="Times New Roman"/>
          <w:color w:val="auto"/>
          <w:szCs w:val="21"/>
          <w:highlight w:val="none"/>
        </w:rPr>
      </w:pPr>
      <w:bookmarkStart w:id="5472" w:name="_Hlk16248297"/>
      <w:r>
        <w:rPr>
          <w:rFonts w:hint="default" w:ascii="Times New Roman" w:hAnsi="Times New Roman" w:cs="Times New Roman"/>
          <w:color w:val="auto"/>
          <w:szCs w:val="21"/>
          <w:highlight w:val="none"/>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5472"/>
    </w:p>
    <w:p w14:paraId="274E57EC">
      <w:pPr>
        <w:pStyle w:val="576"/>
        <w:numPr>
          <w:ilvl w:val="0"/>
          <w:numId w:val="0"/>
        </w:numPr>
        <w:spacing w:line="400" w:lineRule="exact"/>
        <w:outlineLvl w:val="3"/>
        <w:rPr>
          <w:rFonts w:hint="default" w:ascii="Times New Roman" w:hAnsi="Times New Roman" w:cs="Times New Roman"/>
          <w:color w:val="auto"/>
          <w:sz w:val="21"/>
          <w:highlight w:val="none"/>
        </w:rPr>
      </w:pPr>
      <w:bookmarkStart w:id="5473" w:name="_Toc166070802"/>
      <w:bookmarkStart w:id="5474" w:name="_Toc703503156"/>
      <w:bookmarkStart w:id="5475" w:name="_Toc1643254707"/>
      <w:bookmarkStart w:id="5476" w:name="_Toc1275321403"/>
      <w:bookmarkStart w:id="5477" w:name="_Toc593586232"/>
      <w:bookmarkStart w:id="5478" w:name="_Ref3841132"/>
      <w:r>
        <w:rPr>
          <w:rFonts w:hint="default" w:ascii="Times New Roman" w:hAnsi="Times New Roman" w:cs="Times New Roman"/>
          <w:color w:val="auto"/>
          <w:sz w:val="21"/>
          <w:highlight w:val="none"/>
        </w:rPr>
        <w:t>15.1.3 发包人违约的责任</w:t>
      </w:r>
      <w:bookmarkEnd w:id="5473"/>
      <w:bookmarkEnd w:id="5474"/>
      <w:bookmarkEnd w:id="5475"/>
      <w:bookmarkEnd w:id="5476"/>
      <w:bookmarkEnd w:id="5477"/>
      <w:bookmarkEnd w:id="5478"/>
    </w:p>
    <w:p w14:paraId="46F765DB">
      <w:pPr>
        <w:spacing w:line="400" w:lineRule="exact"/>
        <w:ind w:firstLine="600"/>
        <w:rPr>
          <w:rFonts w:hint="default" w:ascii="Times New Roman" w:hAnsi="Times New Roman" w:cs="Times New Roman"/>
          <w:color w:val="auto"/>
          <w:szCs w:val="21"/>
          <w:highlight w:val="none"/>
        </w:rPr>
      </w:pPr>
      <w:bookmarkStart w:id="5479" w:name="_Hlk16247984"/>
      <w:r>
        <w:rPr>
          <w:rFonts w:hint="default" w:ascii="Times New Roman" w:hAnsi="Times New Roman" w:cs="Times New Roman"/>
          <w:color w:val="auto"/>
          <w:szCs w:val="21"/>
          <w:highlight w:val="none"/>
        </w:rPr>
        <w:t>发包人应承担因其违约给承包人增加的费用和（或）延误的工期，并支付承包人合理的利润。此外，合同当事人可在专用合同条件中另行约定发包人违约责任的承担方式和计算方法。</w:t>
      </w:r>
      <w:bookmarkEnd w:id="5479"/>
    </w:p>
    <w:p w14:paraId="6D0CC06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480" w:name="_Toc1174929558"/>
      <w:bookmarkStart w:id="5481" w:name="_Toc1904639752"/>
      <w:bookmarkStart w:id="5482" w:name="_Toc1702719234"/>
      <w:bookmarkStart w:id="5483" w:name="_Toc474194692"/>
      <w:bookmarkStart w:id="5484" w:name="_Toc672555046"/>
      <w:bookmarkStart w:id="5485" w:name="_Toc5093"/>
      <w:bookmarkStart w:id="5486" w:name="_Toc876860795"/>
      <w:bookmarkStart w:id="5487" w:name="_Toc268106869"/>
      <w:bookmarkStart w:id="5488" w:name="_Toc59203200"/>
      <w:bookmarkStart w:id="5489" w:name="_Toc1374320911"/>
      <w:bookmarkStart w:id="5490" w:name="_Toc375558863"/>
      <w:bookmarkStart w:id="5491" w:name="_Ref11958660"/>
      <w:bookmarkStart w:id="5492" w:name="_Toc1014651872"/>
      <w:bookmarkStart w:id="5493" w:name="_Ref11958663"/>
      <w:bookmarkStart w:id="5494" w:name="_Toc1292376830"/>
      <w:bookmarkStart w:id="5495" w:name="_Toc54862301"/>
      <w:r>
        <w:rPr>
          <w:rFonts w:hint="default" w:ascii="Times New Roman" w:hAnsi="Times New Roman" w:eastAsia="宋体" w:cs="Times New Roman"/>
          <w:b w:val="0"/>
          <w:bCs/>
          <w:color w:val="auto"/>
          <w:sz w:val="21"/>
          <w:szCs w:val="21"/>
          <w:highlight w:val="none"/>
        </w:rPr>
        <w:t>15.2 承包人违约</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p>
    <w:p w14:paraId="6CC11712">
      <w:pPr>
        <w:pStyle w:val="576"/>
        <w:numPr>
          <w:ilvl w:val="0"/>
          <w:numId w:val="0"/>
        </w:numPr>
        <w:spacing w:line="400" w:lineRule="exact"/>
        <w:outlineLvl w:val="3"/>
        <w:rPr>
          <w:rFonts w:hint="default" w:ascii="Times New Roman" w:hAnsi="Times New Roman" w:cs="Times New Roman"/>
          <w:color w:val="auto"/>
          <w:sz w:val="21"/>
          <w:highlight w:val="none"/>
        </w:rPr>
      </w:pPr>
      <w:bookmarkStart w:id="5496" w:name="_Toc1553596466"/>
      <w:bookmarkStart w:id="5497" w:name="_Toc672595301"/>
      <w:bookmarkStart w:id="5498" w:name="_Ref3841153"/>
      <w:bookmarkStart w:id="5499" w:name="_Toc1215329121"/>
      <w:bookmarkStart w:id="5500" w:name="_Toc1433324163"/>
      <w:bookmarkStart w:id="5501" w:name="_Toc1517586712"/>
      <w:r>
        <w:rPr>
          <w:rFonts w:hint="default" w:ascii="Times New Roman" w:hAnsi="Times New Roman" w:cs="Times New Roman"/>
          <w:color w:val="auto"/>
          <w:sz w:val="21"/>
          <w:highlight w:val="none"/>
        </w:rPr>
        <w:t>15.2.1 承包人违约的情形</w:t>
      </w:r>
      <w:bookmarkEnd w:id="5496"/>
      <w:bookmarkEnd w:id="5497"/>
      <w:bookmarkEnd w:id="5498"/>
      <w:bookmarkEnd w:id="5499"/>
      <w:bookmarkEnd w:id="5500"/>
      <w:bookmarkEnd w:id="5501"/>
    </w:p>
    <w:p w14:paraId="68A623A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除专用合同条件另有约定外，在履行合同过程中发生的下列情况之一的，属于承包人违约：</w:t>
      </w:r>
    </w:p>
    <w:p w14:paraId="68E2FB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承包人的原因导致的承包人文件、实施和竣工的工程不符合法律法规、工程质量验收标准以及合同约定；</w:t>
      </w:r>
    </w:p>
    <w:p w14:paraId="452FB9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承包人违反合同约定进行转包或违法分包的；</w:t>
      </w:r>
    </w:p>
    <w:p w14:paraId="4BCE36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承包人违反约定采购和使用不合格材料或工程设备；</w:t>
      </w:r>
    </w:p>
    <w:p w14:paraId="4E8B06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因承包人原因导致工程质量不符合合同要求的；</w:t>
      </w:r>
    </w:p>
    <w:p w14:paraId="6C3876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承包人未经工程师批准，擅自将已按合同约定进入施工现场的施工设备、临时设施或材料撤离施工现场；</w:t>
      </w:r>
    </w:p>
    <w:p w14:paraId="5F3829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承包人未能按项目进度计划及时完成合同约定的工作，造成工期延误；</w:t>
      </w:r>
    </w:p>
    <w:p w14:paraId="1E4D7E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由于承包人原因未能通过竣工试验或竣工后试验的；</w:t>
      </w:r>
    </w:p>
    <w:p w14:paraId="34AAF06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承包人在缺陷责任期及保修期内，未能在合理期限对工程缺陷进行修复，或拒绝按发包人指示进行修复的；</w:t>
      </w:r>
    </w:p>
    <w:p w14:paraId="1A1968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承包人明确表示或者以其行为表明不履行合同主要义务的；</w:t>
      </w:r>
    </w:p>
    <w:p w14:paraId="4368BC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承包人未能按照合同约定履行其他义务的。</w:t>
      </w:r>
    </w:p>
    <w:p w14:paraId="4ADD6E5F">
      <w:pPr>
        <w:pStyle w:val="576"/>
        <w:numPr>
          <w:ilvl w:val="0"/>
          <w:numId w:val="0"/>
        </w:numPr>
        <w:spacing w:line="400" w:lineRule="exact"/>
        <w:outlineLvl w:val="3"/>
        <w:rPr>
          <w:rFonts w:hint="default" w:ascii="Times New Roman" w:hAnsi="Times New Roman" w:cs="Times New Roman"/>
          <w:color w:val="auto"/>
          <w:sz w:val="21"/>
          <w:highlight w:val="none"/>
        </w:rPr>
      </w:pPr>
      <w:bookmarkStart w:id="5502" w:name="_Ref531958512"/>
      <w:bookmarkStart w:id="5503" w:name="_Toc184844842"/>
      <w:bookmarkStart w:id="5504" w:name="_Toc39804216"/>
      <w:bookmarkStart w:id="5505" w:name="_Toc1571773007"/>
      <w:bookmarkStart w:id="5506" w:name="_Toc432220894"/>
      <w:bookmarkStart w:id="5507" w:name="_Toc1474832894"/>
      <w:r>
        <w:rPr>
          <w:rFonts w:hint="default" w:ascii="Times New Roman" w:hAnsi="Times New Roman" w:cs="Times New Roman"/>
          <w:color w:val="auto"/>
          <w:sz w:val="21"/>
          <w:highlight w:val="none"/>
        </w:rPr>
        <w:t>15.2.2 通知改正</w:t>
      </w:r>
      <w:bookmarkEnd w:id="5502"/>
      <w:bookmarkEnd w:id="5503"/>
      <w:bookmarkEnd w:id="5504"/>
      <w:bookmarkEnd w:id="5505"/>
      <w:bookmarkEnd w:id="5506"/>
      <w:bookmarkEnd w:id="5507"/>
    </w:p>
    <w:p w14:paraId="6BFA43D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承包人发生除第15.2.1项第(7)目、第(9)目约定以外的其他违约情况时，工程师可在专用合同条件约定的合理期限内向承包人发出整改通知，要求其在指定的期限内改正。</w:t>
      </w:r>
    </w:p>
    <w:p w14:paraId="076AB3FA">
      <w:pPr>
        <w:pStyle w:val="576"/>
        <w:numPr>
          <w:ilvl w:val="0"/>
          <w:numId w:val="0"/>
        </w:numPr>
        <w:spacing w:line="400" w:lineRule="exact"/>
        <w:outlineLvl w:val="3"/>
        <w:rPr>
          <w:rFonts w:hint="default" w:ascii="Times New Roman" w:hAnsi="Times New Roman" w:cs="Times New Roman"/>
          <w:color w:val="auto"/>
          <w:sz w:val="21"/>
          <w:highlight w:val="none"/>
        </w:rPr>
      </w:pPr>
      <w:bookmarkStart w:id="5508" w:name="_Toc821406041"/>
      <w:bookmarkStart w:id="5509" w:name="_Ref3841166"/>
      <w:bookmarkStart w:id="5510" w:name="_Toc77240212"/>
      <w:bookmarkStart w:id="5511" w:name="_Toc496715829"/>
      <w:bookmarkStart w:id="5512" w:name="_Toc1443079677"/>
      <w:bookmarkStart w:id="5513" w:name="_Toc1632852242"/>
      <w:r>
        <w:rPr>
          <w:rFonts w:hint="default" w:ascii="Times New Roman" w:hAnsi="Times New Roman" w:cs="Times New Roman"/>
          <w:color w:val="auto"/>
          <w:sz w:val="21"/>
          <w:highlight w:val="none"/>
        </w:rPr>
        <w:t>15.2.3 承包人违约的责任</w:t>
      </w:r>
      <w:bookmarkEnd w:id="5508"/>
      <w:bookmarkEnd w:id="5509"/>
      <w:bookmarkEnd w:id="5510"/>
      <w:bookmarkEnd w:id="5511"/>
      <w:bookmarkEnd w:id="5512"/>
      <w:bookmarkEnd w:id="5513"/>
    </w:p>
    <w:p w14:paraId="5DF1A5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承包人应承担因其违约行为而增加的费用和（或）延误的工期。此外，合同当事人可在专用合同条件中另行约定承包人违约责任的承担方式和计算方法。</w:t>
      </w:r>
    </w:p>
    <w:p w14:paraId="40EA3288">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514" w:name="_Toc1762957458"/>
      <w:bookmarkStart w:id="5515" w:name="_Toc975843365"/>
      <w:bookmarkStart w:id="5516" w:name="_Toc325857309"/>
      <w:bookmarkStart w:id="5517" w:name="_Toc1511495058"/>
      <w:bookmarkStart w:id="5518" w:name="_Toc1661184496"/>
      <w:bookmarkStart w:id="5519" w:name="_Toc692086377"/>
      <w:bookmarkStart w:id="5520" w:name="_Toc702165675"/>
      <w:bookmarkStart w:id="5521" w:name="_Toc479171907"/>
      <w:bookmarkStart w:id="5522" w:name="_Toc1401299455"/>
      <w:bookmarkStart w:id="5523" w:name="_Toc54862302"/>
      <w:bookmarkStart w:id="5524" w:name="_Toc715349877"/>
      <w:bookmarkStart w:id="5525" w:name="_Toc1378945461"/>
      <w:bookmarkStart w:id="5526" w:name="_Toc14817"/>
      <w:bookmarkStart w:id="5527" w:name="_Toc59203201"/>
      <w:r>
        <w:rPr>
          <w:rFonts w:hint="default" w:ascii="Times New Roman" w:hAnsi="Times New Roman" w:eastAsia="宋体" w:cs="Times New Roman"/>
          <w:b w:val="0"/>
          <w:bCs w:val="0"/>
          <w:color w:val="auto"/>
          <w:sz w:val="21"/>
          <w:szCs w:val="21"/>
          <w:highlight w:val="none"/>
        </w:rPr>
        <w:t>15.3 第三人造成的违约</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14:paraId="7C9D50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7CF2CF15">
      <w:pPr>
        <w:pStyle w:val="3"/>
        <w:rPr>
          <w:rFonts w:hint="default" w:ascii="Times New Roman" w:hAnsi="Times New Roman" w:eastAsia="宋体" w:cs="Times New Roman"/>
          <w:b/>
          <w:color w:val="auto"/>
          <w:sz w:val="24"/>
          <w:szCs w:val="24"/>
          <w:highlight w:val="none"/>
        </w:rPr>
      </w:pPr>
      <w:bookmarkStart w:id="5528" w:name="_Toc662368123"/>
      <w:bookmarkStart w:id="5529" w:name="_Toc1135312728"/>
      <w:bookmarkStart w:id="5530" w:name="_Toc1360684870"/>
      <w:bookmarkStart w:id="5531" w:name="_Toc18945159"/>
      <w:bookmarkStart w:id="5532" w:name="_Toc1144737163"/>
      <w:bookmarkStart w:id="5533" w:name="_Toc1366945122"/>
      <w:bookmarkStart w:id="5534" w:name="_Ref4510572"/>
      <w:bookmarkStart w:id="5535" w:name="_Toc23224"/>
      <w:bookmarkStart w:id="5536" w:name="_Toc311914331"/>
      <w:bookmarkStart w:id="5537" w:name="_Toc1053790938"/>
      <w:bookmarkStart w:id="5538" w:name="_Toc59203202"/>
      <w:bookmarkStart w:id="5539" w:name="_Toc1868678026"/>
      <w:bookmarkStart w:id="5540" w:name="_Toc1673504817"/>
      <w:bookmarkStart w:id="5541" w:name="_Toc501404496"/>
      <w:bookmarkStart w:id="5542" w:name="_Toc54862303"/>
      <w:bookmarkStart w:id="5543" w:name="_Ref3840457"/>
      <w:bookmarkStart w:id="5544" w:name="_Ref532142069"/>
      <w:r>
        <w:rPr>
          <w:rFonts w:hint="default" w:ascii="Times New Roman" w:hAnsi="Times New Roman" w:eastAsia="宋体" w:cs="Times New Roman"/>
          <w:b/>
          <w:color w:val="auto"/>
          <w:sz w:val="24"/>
          <w:szCs w:val="24"/>
          <w:highlight w:val="none"/>
        </w:rPr>
        <w:t>第16条 合同解除</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3D6C153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545" w:name="_Toc1930273510"/>
      <w:bookmarkStart w:id="5546" w:name="_Toc715061288"/>
      <w:bookmarkStart w:id="5547" w:name="_Toc54862304"/>
      <w:bookmarkStart w:id="5548" w:name="_Toc513"/>
      <w:bookmarkStart w:id="5549" w:name="_Toc1138100578"/>
      <w:bookmarkStart w:id="5550" w:name="_Ref531958502"/>
      <w:bookmarkStart w:id="5551" w:name="_Ref531958499"/>
      <w:bookmarkStart w:id="5552" w:name="_Toc971345072"/>
      <w:bookmarkStart w:id="5553" w:name="_Toc147232866"/>
      <w:bookmarkStart w:id="5554" w:name="_Toc1611509415"/>
      <w:bookmarkStart w:id="5555" w:name="_Toc59203203"/>
      <w:bookmarkStart w:id="5556" w:name="_Toc1076267074"/>
      <w:bookmarkStart w:id="5557" w:name="_Toc459207527"/>
      <w:bookmarkStart w:id="5558" w:name="_Toc504319171"/>
      <w:bookmarkStart w:id="5559" w:name="_Toc4584277"/>
      <w:bookmarkStart w:id="5560" w:name="_Toc2071330869"/>
      <w:r>
        <w:rPr>
          <w:rFonts w:hint="default" w:ascii="Times New Roman" w:hAnsi="Times New Roman" w:eastAsia="宋体" w:cs="Times New Roman"/>
          <w:b w:val="0"/>
          <w:bCs w:val="0"/>
          <w:color w:val="auto"/>
          <w:sz w:val="21"/>
          <w:szCs w:val="21"/>
          <w:highlight w:val="none"/>
        </w:rPr>
        <w:t>16.1 由发包人解除合同</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17CC608B">
      <w:pPr>
        <w:pStyle w:val="576"/>
        <w:numPr>
          <w:ilvl w:val="0"/>
          <w:numId w:val="0"/>
        </w:numPr>
        <w:spacing w:line="400" w:lineRule="exact"/>
        <w:outlineLvl w:val="3"/>
        <w:rPr>
          <w:rFonts w:hint="default" w:ascii="Times New Roman" w:hAnsi="Times New Roman" w:cs="Times New Roman"/>
          <w:color w:val="auto"/>
          <w:sz w:val="21"/>
          <w:highlight w:val="none"/>
        </w:rPr>
      </w:pPr>
      <w:bookmarkStart w:id="5561" w:name="_Toc1834807247"/>
      <w:bookmarkStart w:id="5562" w:name="_Toc1872991358"/>
      <w:bookmarkStart w:id="5563" w:name="_Toc980692786"/>
      <w:bookmarkStart w:id="5564" w:name="_Toc1542494246"/>
      <w:bookmarkStart w:id="5565" w:name="_Ref4535422"/>
      <w:bookmarkStart w:id="5566" w:name="_Toc74800274"/>
      <w:r>
        <w:rPr>
          <w:rFonts w:hint="default" w:ascii="Times New Roman" w:hAnsi="Times New Roman" w:cs="Times New Roman"/>
          <w:color w:val="auto"/>
          <w:sz w:val="21"/>
          <w:highlight w:val="none"/>
        </w:rPr>
        <w:t>16.1.1 因承包人违约解除合同</w:t>
      </w:r>
      <w:bookmarkEnd w:id="5561"/>
      <w:bookmarkEnd w:id="5562"/>
      <w:bookmarkEnd w:id="5563"/>
      <w:bookmarkEnd w:id="5564"/>
      <w:bookmarkEnd w:id="5565"/>
      <w:bookmarkEnd w:id="5566"/>
    </w:p>
    <w:p w14:paraId="1C1EF7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14:paraId="41E2F100">
      <w:pPr>
        <w:spacing w:line="400" w:lineRule="exact"/>
        <w:ind w:firstLine="600"/>
        <w:rPr>
          <w:rFonts w:hint="default" w:ascii="Times New Roman" w:hAnsi="Times New Roman" w:cs="Times New Roman"/>
          <w:color w:val="auto"/>
          <w:szCs w:val="21"/>
          <w:highlight w:val="none"/>
        </w:rPr>
      </w:pPr>
      <w:bookmarkStart w:id="5567" w:name="_Ref531958536"/>
      <w:r>
        <w:rPr>
          <w:rFonts w:hint="default" w:ascii="Times New Roman" w:hAnsi="Times New Roman" w:cs="Times New Roman"/>
          <w:color w:val="auto"/>
          <w:szCs w:val="21"/>
          <w:highlight w:val="none"/>
        </w:rPr>
        <w:t>（1） 承包人未能遵守第4.2款</w:t>
      </w:r>
      <w:bookmarkStart w:id="5568" w:name="_Hlk18839947"/>
      <w:r>
        <w:rPr>
          <w:rFonts w:hint="default" w:ascii="Times New Roman" w:hAnsi="Times New Roman" w:cs="Times New Roman"/>
          <w:color w:val="auto"/>
          <w:szCs w:val="21"/>
          <w:highlight w:val="none"/>
        </w:rPr>
        <w:t>[履约担保]</w:t>
      </w:r>
      <w:bookmarkEnd w:id="5568"/>
      <w:r>
        <w:rPr>
          <w:rFonts w:hint="default" w:ascii="Times New Roman" w:hAnsi="Times New Roman" w:cs="Times New Roman"/>
          <w:color w:val="auto"/>
          <w:szCs w:val="21"/>
          <w:highlight w:val="none"/>
        </w:rPr>
        <w:t>的约定；</w:t>
      </w:r>
    </w:p>
    <w:p w14:paraId="7B0A5F5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承包人未能遵守第4.5款[分包]有关分包和转包的约定；</w:t>
      </w:r>
    </w:p>
    <w:p w14:paraId="3F1DA2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承包人实际进度明显落后于进度计划，并且未按发包人的指令采取措施并修正进度计划；</w:t>
      </w:r>
    </w:p>
    <w:p w14:paraId="7248F7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工程质量有严重缺陷，承包人无正当理由使修复开始日期拖延达28天以上；</w:t>
      </w:r>
    </w:p>
    <w:p w14:paraId="6EF8AC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8F4D5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承包人明确表示或以自己的行为表明不履行合同、或经发包人以书面形式通知其履约后仍未能依约履行合同、或以不适当的方式履行合同；</w:t>
      </w:r>
    </w:p>
    <w:p w14:paraId="46E35F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未能通过的竣工试验、未能通过的竣工后试验，使工程的任何部分和（或）整个工程丧失了主要使用功能、生产功能；</w:t>
      </w:r>
    </w:p>
    <w:p w14:paraId="65AACF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因承包人的原因暂停工作超过56天且暂停影响到整个工程，或因承包人的原因暂停工作超过182天；</w:t>
      </w:r>
    </w:p>
    <w:p w14:paraId="1A686F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承包人未能遵守第8.2款[竣工日期]规定，延误超过182天；</w:t>
      </w:r>
    </w:p>
    <w:p w14:paraId="5550774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工程师根据第15.2.2项[通知改正]发出整改通知后，承包人在指定的合理期限内仍不纠正违约行为并致使合同目的不能实现的。</w:t>
      </w:r>
    </w:p>
    <w:bookmarkEnd w:id="5567"/>
    <w:p w14:paraId="09EAEB49">
      <w:pPr>
        <w:pStyle w:val="576"/>
        <w:numPr>
          <w:ilvl w:val="0"/>
          <w:numId w:val="0"/>
        </w:numPr>
        <w:spacing w:line="400" w:lineRule="exact"/>
        <w:outlineLvl w:val="3"/>
        <w:rPr>
          <w:rFonts w:hint="default" w:ascii="Times New Roman" w:hAnsi="Times New Roman" w:cs="Times New Roman"/>
          <w:color w:val="auto"/>
          <w:sz w:val="21"/>
          <w:highlight w:val="none"/>
        </w:rPr>
      </w:pPr>
      <w:bookmarkStart w:id="5569" w:name="_Ref3841839"/>
      <w:bookmarkStart w:id="5570" w:name="_Ref4624315"/>
      <w:bookmarkStart w:id="5571" w:name="_Toc1488328769"/>
      <w:bookmarkStart w:id="5572" w:name="_Toc711973314"/>
      <w:bookmarkStart w:id="5573" w:name="_Toc652989319"/>
      <w:bookmarkStart w:id="5574" w:name="_Toc949223487"/>
      <w:bookmarkStart w:id="5575" w:name="_Toc99846357"/>
      <w:r>
        <w:rPr>
          <w:rFonts w:hint="default" w:ascii="Times New Roman" w:hAnsi="Times New Roman" w:cs="Times New Roman"/>
          <w:color w:val="auto"/>
          <w:sz w:val="21"/>
          <w:highlight w:val="none"/>
        </w:rPr>
        <w:t>16.1.2 因承包人违约解除合同后</w:t>
      </w:r>
      <w:bookmarkEnd w:id="5569"/>
      <w:r>
        <w:rPr>
          <w:rFonts w:hint="default" w:ascii="Times New Roman" w:hAnsi="Times New Roman" w:cs="Times New Roman"/>
          <w:color w:val="auto"/>
          <w:sz w:val="21"/>
          <w:highlight w:val="none"/>
        </w:rPr>
        <w:t>承包人的义务</w:t>
      </w:r>
      <w:bookmarkEnd w:id="5570"/>
      <w:bookmarkEnd w:id="5571"/>
      <w:bookmarkEnd w:id="5572"/>
      <w:bookmarkEnd w:id="5573"/>
      <w:bookmarkEnd w:id="5574"/>
      <w:bookmarkEnd w:id="5575"/>
    </w:p>
    <w:p w14:paraId="201EB63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合同解除后，承包人应按以下约定执行：</w:t>
      </w:r>
    </w:p>
    <w:p w14:paraId="79F1609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除了为保护生命、财产或工程安全、清理和必须执行的工作外，停止执行所有被通知解除的工作，并将相关人员撤离现场；</w:t>
      </w:r>
    </w:p>
    <w:p w14:paraId="2B3C40E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经发包人批准，承包人应将与被解除合同相关的和正在执行的分包合同及相关的责任和义务转让至发包人和（或）发包人指定方的名下，包括永久性工程及工程物资，以及相关工作；</w:t>
      </w:r>
    </w:p>
    <w:p w14:paraId="067E65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移交已完成的永久性工程及负责已运抵现场的工程物资。在移交前，妥善做好己完工程和已运抵现场的工程物资的保管、维护和保养；</w:t>
      </w:r>
    </w:p>
    <w:p w14:paraId="4D1012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将发包人提供的所有信息及承包人为本工程编制的设计文件、技术资料及其它文件移交给发包人。在承包人留有的资料文件中，销毁与发包人提供的所有信息相关的数据及资料的备份；</w:t>
      </w:r>
    </w:p>
    <w:p w14:paraId="5A85EC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移交相应实施阶段已经付款的并已完成的和尚待完成的设计文件、图纸、资料、操作维修手册、施工组织设计、质检资料、竣工资料等；</w:t>
      </w:r>
    </w:p>
    <w:p w14:paraId="0E261672">
      <w:pPr>
        <w:pStyle w:val="576"/>
        <w:numPr>
          <w:ilvl w:val="0"/>
          <w:numId w:val="0"/>
        </w:numPr>
        <w:spacing w:line="400" w:lineRule="exact"/>
        <w:outlineLvl w:val="3"/>
        <w:rPr>
          <w:rFonts w:hint="default" w:ascii="Times New Roman" w:hAnsi="Times New Roman" w:cs="Times New Roman"/>
          <w:color w:val="auto"/>
          <w:sz w:val="21"/>
          <w:highlight w:val="none"/>
        </w:rPr>
      </w:pPr>
      <w:bookmarkStart w:id="5576" w:name="_Toc1972528703"/>
      <w:bookmarkStart w:id="5577" w:name="_Toc1643512972"/>
      <w:bookmarkStart w:id="5578" w:name="_Toc1592062178"/>
      <w:bookmarkStart w:id="5579" w:name="_Toc135531618"/>
      <w:bookmarkStart w:id="5580" w:name="_Toc1039457524"/>
      <w:r>
        <w:rPr>
          <w:rFonts w:hint="default" w:ascii="Times New Roman" w:hAnsi="Times New Roman" w:cs="Times New Roman"/>
          <w:color w:val="auto"/>
          <w:sz w:val="21"/>
          <w:highlight w:val="none"/>
        </w:rPr>
        <w:t>16.1.3 因承包人违约解除合同后的估价、付款和结算</w:t>
      </w:r>
      <w:bookmarkEnd w:id="5576"/>
      <w:bookmarkEnd w:id="5577"/>
      <w:bookmarkEnd w:id="5578"/>
      <w:bookmarkEnd w:id="5579"/>
      <w:bookmarkEnd w:id="5580"/>
    </w:p>
    <w:p w14:paraId="48AFFD4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因承包人原因导致合同解除的，则合同当事人应在合同解除后28天内完成估价、付款和清算，并按以下约定执行：</w:t>
      </w:r>
    </w:p>
    <w:p w14:paraId="228FE1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合同解除后，按第3.6款[商定或确定]商定或确定承包人实际完成工作对应的合同价款，以及承包人已提供的材料、工程设备、施工设备和临时工程等的价值；</w:t>
      </w:r>
    </w:p>
    <w:p w14:paraId="50ED76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合同解除后，承包人应支付的违约金；</w:t>
      </w:r>
    </w:p>
    <w:p w14:paraId="675C34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合同解除后，因解除合同给发包人造成的损失；</w:t>
      </w:r>
    </w:p>
    <w:p w14:paraId="068221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合同解除后，承包人应按照发包人的指示完成现场的清理和撤离；</w:t>
      </w:r>
    </w:p>
    <w:p w14:paraId="49F28F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发包人和承包人应在合同解除后进行清算，出具最终结清付款证书，结清全部款项。</w:t>
      </w:r>
    </w:p>
    <w:p w14:paraId="1672258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3CB34358">
      <w:pPr>
        <w:pStyle w:val="576"/>
        <w:numPr>
          <w:ilvl w:val="0"/>
          <w:numId w:val="0"/>
        </w:numPr>
        <w:spacing w:line="400" w:lineRule="exact"/>
        <w:outlineLvl w:val="3"/>
        <w:rPr>
          <w:rFonts w:hint="default" w:ascii="Times New Roman" w:hAnsi="Times New Roman" w:cs="Times New Roman"/>
          <w:color w:val="auto"/>
          <w:sz w:val="21"/>
          <w:highlight w:val="none"/>
        </w:rPr>
      </w:pPr>
      <w:bookmarkStart w:id="5581" w:name="_Toc459273973"/>
      <w:bookmarkStart w:id="5582" w:name="_Toc1634424017"/>
      <w:bookmarkStart w:id="5583" w:name="_Toc1515603279"/>
      <w:bookmarkStart w:id="5584" w:name="_Toc508282096"/>
      <w:bookmarkStart w:id="5585" w:name="_Toc88444304"/>
      <w:r>
        <w:rPr>
          <w:rFonts w:hint="default" w:ascii="Times New Roman" w:hAnsi="Times New Roman" w:cs="Times New Roman"/>
          <w:color w:val="auto"/>
          <w:sz w:val="21"/>
          <w:highlight w:val="none"/>
        </w:rPr>
        <w:t>16.1.4 因承包人违约解除合同的合同权益转让</w:t>
      </w:r>
      <w:bookmarkEnd w:id="5581"/>
      <w:bookmarkEnd w:id="5582"/>
      <w:bookmarkEnd w:id="5583"/>
      <w:bookmarkEnd w:id="5584"/>
      <w:bookmarkEnd w:id="5585"/>
    </w:p>
    <w:p w14:paraId="4E78F7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7CE7AB2E">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586" w:name="_Toc59203204"/>
      <w:bookmarkStart w:id="5587" w:name="_Ref531958554"/>
      <w:bookmarkStart w:id="5588" w:name="_Toc1452882298"/>
      <w:bookmarkStart w:id="5589" w:name="_Ref531958549"/>
      <w:bookmarkStart w:id="5590" w:name="_Toc1944019392"/>
      <w:bookmarkStart w:id="5591" w:name="_Toc1471799870"/>
      <w:bookmarkStart w:id="5592" w:name="_Toc257918104"/>
      <w:bookmarkStart w:id="5593" w:name="_Toc1789655551"/>
      <w:bookmarkStart w:id="5594" w:name="_Toc1092792153"/>
      <w:bookmarkStart w:id="5595" w:name="_Toc111970190"/>
      <w:bookmarkStart w:id="5596" w:name="_Toc437057944"/>
      <w:bookmarkStart w:id="5597" w:name="_Toc1687300380"/>
      <w:bookmarkStart w:id="5598" w:name="_Toc26664"/>
      <w:bookmarkStart w:id="5599" w:name="_Toc54862305"/>
      <w:bookmarkStart w:id="5600" w:name="_Toc1506122203"/>
      <w:bookmarkStart w:id="5601" w:name="_Toc371292261"/>
      <w:r>
        <w:rPr>
          <w:rFonts w:hint="default" w:ascii="Times New Roman" w:hAnsi="Times New Roman" w:eastAsia="宋体" w:cs="Times New Roman"/>
          <w:b w:val="0"/>
          <w:bCs/>
          <w:color w:val="auto"/>
          <w:sz w:val="21"/>
          <w:szCs w:val="21"/>
          <w:highlight w:val="none"/>
        </w:rPr>
        <w:t>16.2 由承包人解除合同</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14:paraId="7906C1B9">
      <w:pPr>
        <w:pStyle w:val="576"/>
        <w:numPr>
          <w:ilvl w:val="0"/>
          <w:numId w:val="0"/>
        </w:numPr>
        <w:spacing w:line="400" w:lineRule="exact"/>
        <w:outlineLvl w:val="3"/>
        <w:rPr>
          <w:rFonts w:hint="default" w:ascii="Times New Roman" w:hAnsi="Times New Roman" w:cs="Times New Roman"/>
          <w:color w:val="auto"/>
          <w:sz w:val="21"/>
          <w:highlight w:val="none"/>
        </w:rPr>
      </w:pPr>
      <w:bookmarkStart w:id="5602" w:name="_Ref3841758"/>
      <w:bookmarkStart w:id="5603" w:name="_Toc956223957"/>
      <w:bookmarkStart w:id="5604" w:name="_Toc1821558078"/>
      <w:bookmarkStart w:id="5605" w:name="_Toc1072536221"/>
      <w:bookmarkStart w:id="5606" w:name="_Toc798089646"/>
      <w:bookmarkStart w:id="5607" w:name="_Toc1915282631"/>
      <w:r>
        <w:rPr>
          <w:rFonts w:hint="default" w:ascii="Times New Roman" w:hAnsi="Times New Roman" w:cs="Times New Roman"/>
          <w:color w:val="auto"/>
          <w:sz w:val="21"/>
          <w:highlight w:val="none"/>
        </w:rPr>
        <w:t>16.2.1 因发包人违约解除合同</w:t>
      </w:r>
      <w:bookmarkEnd w:id="5602"/>
      <w:bookmarkEnd w:id="5603"/>
      <w:bookmarkEnd w:id="5604"/>
      <w:bookmarkEnd w:id="5605"/>
      <w:bookmarkEnd w:id="5606"/>
      <w:bookmarkEnd w:id="5607"/>
    </w:p>
    <w:p w14:paraId="12DEA5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1397FA5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承包人就发包人未能遵守第2.5.2项关于发包人的资金安排发出通知后42天内，仍未收到合理的证明；</w:t>
      </w:r>
    </w:p>
    <w:p w14:paraId="4BEB9D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在第14条规定的付款时间到期后42天内，承包人仍未收到应付款项； </w:t>
      </w:r>
    </w:p>
    <w:p w14:paraId="648828F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发包人实质上未能根据合同约定履行其义务，构成根本性违约；</w:t>
      </w:r>
    </w:p>
    <w:p w14:paraId="1B8E346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发承包双方订立本合同协议书后的84天内，承包人未收到根据第8.1款[开始工作]的开始工作通知；</w:t>
      </w:r>
    </w:p>
    <w:p w14:paraId="330F20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161B2D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发包人未能遵守第2.5.3项的约定提交支付担保；</w:t>
      </w:r>
    </w:p>
    <w:p w14:paraId="1337AC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发包人未能执行第15.1.2项[通知改正]的约定，致使合同目的不能实现的；</w:t>
      </w:r>
    </w:p>
    <w:p w14:paraId="5BE39D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因发包人的原因暂停工作超过56天且暂停影响到整个工程，或因发包人的原因暂停工作超过182天的；</w:t>
      </w:r>
    </w:p>
    <w:p w14:paraId="0D932E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因发包人原因造成开始工作日期迟于承包人收到中标通知书（或在无中标通知书的情况下，订立本合同之日）后第84天的。</w:t>
      </w:r>
    </w:p>
    <w:p w14:paraId="46589F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44DCC03A">
      <w:pPr>
        <w:pStyle w:val="576"/>
        <w:numPr>
          <w:ilvl w:val="0"/>
          <w:numId w:val="0"/>
        </w:numPr>
        <w:spacing w:line="400" w:lineRule="exact"/>
        <w:outlineLvl w:val="3"/>
        <w:rPr>
          <w:rFonts w:hint="default" w:ascii="Times New Roman" w:hAnsi="Times New Roman" w:cs="Times New Roman"/>
          <w:color w:val="auto"/>
          <w:sz w:val="21"/>
          <w:highlight w:val="none"/>
        </w:rPr>
      </w:pPr>
      <w:bookmarkStart w:id="5608" w:name="_Ref3842018"/>
      <w:bookmarkStart w:id="5609" w:name="_Toc681019514"/>
      <w:bookmarkStart w:id="5610" w:name="_Toc1129802944"/>
      <w:bookmarkStart w:id="5611" w:name="_Toc37290372"/>
      <w:bookmarkStart w:id="5612" w:name="_Toc1876799048"/>
      <w:bookmarkStart w:id="5613" w:name="_Ref4624336"/>
      <w:bookmarkStart w:id="5614" w:name="_Toc813882887"/>
      <w:r>
        <w:rPr>
          <w:rFonts w:hint="default" w:ascii="Times New Roman" w:hAnsi="Times New Roman" w:cs="Times New Roman"/>
          <w:color w:val="auto"/>
          <w:sz w:val="21"/>
          <w:highlight w:val="none"/>
        </w:rPr>
        <w:t>16.2.2 因发包人违约解除合同后</w:t>
      </w:r>
      <w:bookmarkEnd w:id="5608"/>
      <w:r>
        <w:rPr>
          <w:rFonts w:hint="default" w:ascii="Times New Roman" w:hAnsi="Times New Roman" w:cs="Times New Roman"/>
          <w:color w:val="auto"/>
          <w:sz w:val="21"/>
          <w:highlight w:val="none"/>
        </w:rPr>
        <w:t>承包人的义务</w:t>
      </w:r>
      <w:bookmarkEnd w:id="5609"/>
      <w:bookmarkEnd w:id="5610"/>
      <w:bookmarkEnd w:id="5611"/>
      <w:bookmarkEnd w:id="5612"/>
      <w:bookmarkEnd w:id="5613"/>
      <w:bookmarkEnd w:id="5614"/>
    </w:p>
    <w:p w14:paraId="5D1D4049">
      <w:pPr>
        <w:pStyle w:val="338"/>
        <w:numPr>
          <w:ilvl w:val="0"/>
          <w:numId w:val="0"/>
        </w:numPr>
        <w:spacing w:line="400" w:lineRule="exact"/>
        <w:ind w:left="400" w:firstLine="42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合同解除后，承包人应按以下约定执行：</w:t>
      </w:r>
    </w:p>
    <w:p w14:paraId="4709B3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除为保护生命、财产、工程安全的工作外，停止所有进一步的工作；承包人因执行该保护工作而产生费用的，由发包人承担；</w:t>
      </w:r>
    </w:p>
    <w:p w14:paraId="62AED8E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向发包人移交承包人已获得支付的承包人文件、生产设备、材料和其他工作；</w:t>
      </w:r>
    </w:p>
    <w:p w14:paraId="0A6D394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从现场运走除为了安全需要以外的所有属于承包人的其他货物，并撤离现场。</w:t>
      </w:r>
    </w:p>
    <w:p w14:paraId="04800623">
      <w:pPr>
        <w:pStyle w:val="576"/>
        <w:numPr>
          <w:ilvl w:val="0"/>
          <w:numId w:val="0"/>
        </w:numPr>
        <w:spacing w:line="400" w:lineRule="exact"/>
        <w:outlineLvl w:val="3"/>
        <w:rPr>
          <w:rFonts w:hint="default" w:ascii="Times New Roman" w:hAnsi="Times New Roman" w:cs="Times New Roman"/>
          <w:color w:val="auto"/>
          <w:sz w:val="21"/>
          <w:highlight w:val="none"/>
        </w:rPr>
      </w:pPr>
      <w:bookmarkStart w:id="5615" w:name="_Toc1657516621"/>
      <w:bookmarkStart w:id="5616" w:name="_Toc1793618443"/>
      <w:bookmarkStart w:id="5617" w:name="_Toc229066472"/>
      <w:bookmarkStart w:id="5618" w:name="_Toc1472123848"/>
      <w:bookmarkStart w:id="5619" w:name="_Toc39982163"/>
      <w:r>
        <w:rPr>
          <w:rFonts w:hint="default" w:ascii="Times New Roman" w:hAnsi="Times New Roman" w:cs="Times New Roman"/>
          <w:color w:val="auto"/>
          <w:sz w:val="21"/>
          <w:highlight w:val="none"/>
        </w:rPr>
        <w:t>16.2.3 因发包人违约解除合同后的付款</w:t>
      </w:r>
      <w:bookmarkEnd w:id="5615"/>
      <w:bookmarkEnd w:id="5616"/>
      <w:bookmarkEnd w:id="5617"/>
      <w:bookmarkEnd w:id="5618"/>
      <w:bookmarkEnd w:id="5619"/>
    </w:p>
    <w:p w14:paraId="193BD1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承包人按照本款约定解除合同的，发包人应在解除合同后28天内支付下列款项，并退还履约担保：</w:t>
      </w:r>
    </w:p>
    <w:p w14:paraId="50FFD6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合同解除前所完成工作的价款；</w:t>
      </w:r>
    </w:p>
    <w:p w14:paraId="7D04DF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承包人为工程施工订购并已付款的材料、工程设备和其他物品的价款；发包人付款后，该材料、工程设备和其他物品归发包人所有；</w:t>
      </w:r>
    </w:p>
    <w:p w14:paraId="7AD7265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承包人为完成工程所发生的，而发包人未支付的金额；</w:t>
      </w:r>
    </w:p>
    <w:p w14:paraId="17C5C9F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承包人撤离施工现场以及遣散承包人人员的款项；</w:t>
      </w:r>
    </w:p>
    <w:p w14:paraId="1EFFC4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按照合同约定在合同解除前应支付的违约金；</w:t>
      </w:r>
    </w:p>
    <w:p w14:paraId="7061BF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按照合同约定应当支付给承包人的其他款项；</w:t>
      </w:r>
    </w:p>
    <w:p w14:paraId="1213794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按照合同约定应返还的质量保证金；</w:t>
      </w:r>
    </w:p>
    <w:p w14:paraId="46E56B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 因解除合同给承包人造成的损失。</w:t>
      </w:r>
    </w:p>
    <w:p w14:paraId="4649A7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承包人应妥善做好已完工程和与工程有关的已购材料、工程设备的保护和移交工作，并将施工设备和人员撤出施工现场，发包人应为承包人撤出提供必要条件。</w:t>
      </w:r>
    </w:p>
    <w:p w14:paraId="09D627E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620" w:name="_Toc932551927"/>
      <w:bookmarkStart w:id="5621" w:name="_Toc948759474"/>
      <w:bookmarkStart w:id="5622" w:name="_Toc30048"/>
      <w:bookmarkStart w:id="5623" w:name="_Toc54862306"/>
      <w:bookmarkStart w:id="5624" w:name="_Toc340822634"/>
      <w:bookmarkStart w:id="5625" w:name="_Toc1585746229"/>
      <w:bookmarkStart w:id="5626" w:name="_Toc1311149993"/>
      <w:bookmarkStart w:id="5627" w:name="_Toc869447027"/>
      <w:bookmarkStart w:id="5628" w:name="_Toc1407986823"/>
      <w:bookmarkStart w:id="5629" w:name="_Toc798839695"/>
      <w:bookmarkStart w:id="5630" w:name="_Toc504623370"/>
      <w:bookmarkStart w:id="5631" w:name="_Ref3841966"/>
      <w:bookmarkStart w:id="5632" w:name="_Toc1758294282"/>
      <w:bookmarkStart w:id="5633" w:name="_Toc14192997"/>
      <w:bookmarkStart w:id="5634" w:name="_Toc59203205"/>
      <w:r>
        <w:rPr>
          <w:rFonts w:hint="default" w:ascii="Times New Roman" w:hAnsi="Times New Roman" w:eastAsia="宋体" w:cs="Times New Roman"/>
          <w:b w:val="0"/>
          <w:bCs/>
          <w:color w:val="auto"/>
          <w:sz w:val="21"/>
          <w:szCs w:val="21"/>
          <w:highlight w:val="none"/>
        </w:rPr>
        <w:t>16.3 合同解除后的事项</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557D486F">
      <w:pPr>
        <w:pStyle w:val="576"/>
        <w:numPr>
          <w:ilvl w:val="0"/>
          <w:numId w:val="0"/>
        </w:numPr>
        <w:spacing w:line="400" w:lineRule="exact"/>
        <w:outlineLvl w:val="3"/>
        <w:rPr>
          <w:rFonts w:hint="default" w:ascii="Times New Roman" w:hAnsi="Times New Roman" w:cs="Times New Roman"/>
          <w:color w:val="auto"/>
          <w:sz w:val="21"/>
          <w:highlight w:val="none"/>
        </w:rPr>
      </w:pPr>
      <w:bookmarkStart w:id="5635" w:name="_Toc154821669"/>
      <w:bookmarkStart w:id="5636" w:name="_Toc488666504"/>
      <w:bookmarkStart w:id="5637" w:name="_Toc781012584"/>
      <w:bookmarkStart w:id="5638" w:name="_Toc775671359"/>
      <w:bookmarkStart w:id="5639" w:name="_Toc1671734646"/>
      <w:r>
        <w:rPr>
          <w:rFonts w:hint="default" w:ascii="Times New Roman" w:hAnsi="Times New Roman" w:cs="Times New Roman"/>
          <w:color w:val="auto"/>
          <w:sz w:val="21"/>
          <w:highlight w:val="none"/>
        </w:rPr>
        <w:t>16.3.1 结算约定依然有效</w:t>
      </w:r>
      <w:bookmarkEnd w:id="5635"/>
      <w:bookmarkEnd w:id="5636"/>
      <w:bookmarkEnd w:id="5637"/>
      <w:bookmarkEnd w:id="5638"/>
      <w:bookmarkEnd w:id="5639"/>
    </w:p>
    <w:p w14:paraId="40E0DD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合同解除后，由发包人或由承包人解除合同的结算及结算后的付款约定仍然有效，直至解除合同的结算工作结清。</w:t>
      </w:r>
    </w:p>
    <w:p w14:paraId="3D8A9DB6">
      <w:pPr>
        <w:pStyle w:val="576"/>
        <w:numPr>
          <w:ilvl w:val="0"/>
          <w:numId w:val="0"/>
        </w:numPr>
        <w:spacing w:line="400" w:lineRule="exact"/>
        <w:outlineLvl w:val="3"/>
        <w:rPr>
          <w:rFonts w:hint="default" w:ascii="Times New Roman" w:hAnsi="Times New Roman" w:cs="Times New Roman"/>
          <w:color w:val="auto"/>
          <w:sz w:val="21"/>
          <w:highlight w:val="none"/>
        </w:rPr>
      </w:pPr>
      <w:bookmarkStart w:id="5640" w:name="_Toc1943186020"/>
      <w:bookmarkStart w:id="5641" w:name="_Toc641610432"/>
      <w:bookmarkStart w:id="5642" w:name="_Toc835019585"/>
      <w:bookmarkStart w:id="5643" w:name="_Toc117481673"/>
      <w:bookmarkStart w:id="5644" w:name="_Toc413691770"/>
      <w:r>
        <w:rPr>
          <w:rFonts w:hint="default" w:ascii="Times New Roman" w:hAnsi="Times New Roman" w:cs="Times New Roman"/>
          <w:color w:val="auto"/>
          <w:sz w:val="21"/>
          <w:highlight w:val="none"/>
        </w:rPr>
        <w:t>16.3.2 解除合同的争议</w:t>
      </w:r>
      <w:bookmarkEnd w:id="5640"/>
      <w:bookmarkEnd w:id="5641"/>
      <w:bookmarkEnd w:id="5642"/>
      <w:bookmarkEnd w:id="5643"/>
      <w:bookmarkEnd w:id="5644"/>
    </w:p>
    <w:p w14:paraId="1953CB2C">
      <w:pPr>
        <w:spacing w:line="400" w:lineRule="exact"/>
        <w:ind w:firstLine="600"/>
        <w:rPr>
          <w:rFonts w:hint="default" w:ascii="Times New Roman" w:hAnsi="Times New Roman" w:cs="Times New Roman"/>
          <w:color w:val="auto"/>
          <w:szCs w:val="21"/>
          <w:highlight w:val="none"/>
        </w:rPr>
      </w:pPr>
      <w:bookmarkStart w:id="5645" w:name="_Hlk18988355"/>
      <w:r>
        <w:rPr>
          <w:rFonts w:hint="default" w:ascii="Times New Roman" w:hAnsi="Times New Roman" w:cs="Times New Roman"/>
          <w:color w:val="auto"/>
          <w:szCs w:val="21"/>
          <w:highlight w:val="none"/>
        </w:rPr>
        <w:t>双方对解除合同或解除合同后的结算有争议的，按照第20条[争议解决]的约定处理。</w:t>
      </w:r>
      <w:bookmarkEnd w:id="5645"/>
    </w:p>
    <w:p w14:paraId="371D9EFD">
      <w:pPr>
        <w:pStyle w:val="3"/>
        <w:rPr>
          <w:rFonts w:hint="default" w:ascii="Times New Roman" w:hAnsi="Times New Roman" w:eastAsia="宋体" w:cs="Times New Roman"/>
          <w:b/>
          <w:color w:val="auto"/>
          <w:sz w:val="24"/>
          <w:szCs w:val="24"/>
          <w:highlight w:val="none"/>
        </w:rPr>
      </w:pPr>
      <w:bookmarkStart w:id="5646" w:name="_Toc1208354948"/>
      <w:bookmarkStart w:id="5647" w:name="_Toc1722180770"/>
      <w:bookmarkStart w:id="5648" w:name="_Ref3840974"/>
      <w:bookmarkStart w:id="5649" w:name="_Toc2125034004"/>
      <w:bookmarkStart w:id="5650" w:name="_Toc105944497"/>
      <w:bookmarkStart w:id="5651" w:name="_Toc54862307"/>
      <w:bookmarkStart w:id="5652" w:name="_Toc59203206"/>
      <w:bookmarkStart w:id="5653" w:name="_Toc388139358"/>
      <w:bookmarkStart w:id="5654" w:name="_Toc1619771969"/>
      <w:bookmarkStart w:id="5655" w:name="_Toc464589108"/>
      <w:bookmarkStart w:id="5656" w:name="_Toc410652867"/>
      <w:bookmarkStart w:id="5657" w:name="_Toc1234460117"/>
      <w:bookmarkStart w:id="5658" w:name="_Toc1838914181"/>
      <w:bookmarkStart w:id="5659" w:name="_Toc21409"/>
      <w:bookmarkStart w:id="5660" w:name="_Toc868016227"/>
      <w:bookmarkStart w:id="5661" w:name="_Ref3840605"/>
      <w:r>
        <w:rPr>
          <w:rFonts w:hint="default" w:ascii="Times New Roman" w:hAnsi="Times New Roman" w:eastAsia="宋体" w:cs="Times New Roman"/>
          <w:b/>
          <w:color w:val="auto"/>
          <w:sz w:val="24"/>
          <w:szCs w:val="24"/>
          <w:highlight w:val="none"/>
        </w:rPr>
        <w:t>第17条 不可抗力</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15AC483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662" w:name="_Ref531958158"/>
      <w:bookmarkStart w:id="5663" w:name="_Ref531958161"/>
      <w:bookmarkStart w:id="5664" w:name="_Toc425189595"/>
      <w:bookmarkStart w:id="5665" w:name="_Toc6222"/>
      <w:bookmarkStart w:id="5666" w:name="_Toc502288982"/>
      <w:bookmarkStart w:id="5667" w:name="_Toc1778990639"/>
      <w:bookmarkStart w:id="5668" w:name="_Toc536952602"/>
      <w:bookmarkStart w:id="5669" w:name="_Toc41198805"/>
      <w:bookmarkStart w:id="5670" w:name="_Toc59203207"/>
      <w:bookmarkStart w:id="5671" w:name="_Toc1878350628"/>
      <w:bookmarkStart w:id="5672" w:name="_Toc54862308"/>
      <w:bookmarkStart w:id="5673" w:name="_Toc1649150824"/>
      <w:bookmarkStart w:id="5674" w:name="_Toc1870097489"/>
      <w:bookmarkStart w:id="5675" w:name="_Toc1158730289"/>
      <w:bookmarkStart w:id="5676" w:name="_Toc22726983"/>
      <w:bookmarkStart w:id="5677" w:name="_Toc1896365537"/>
      <w:r>
        <w:rPr>
          <w:rFonts w:hint="default" w:ascii="Times New Roman" w:hAnsi="Times New Roman" w:eastAsia="宋体" w:cs="Times New Roman"/>
          <w:b w:val="0"/>
          <w:bCs w:val="0"/>
          <w:color w:val="auto"/>
          <w:sz w:val="21"/>
          <w:szCs w:val="21"/>
          <w:highlight w:val="none"/>
        </w:rPr>
        <w:t>17.1 不可抗力的</w:t>
      </w:r>
      <w:bookmarkEnd w:id="5662"/>
      <w:bookmarkEnd w:id="5663"/>
      <w:r>
        <w:rPr>
          <w:rFonts w:hint="default" w:ascii="Times New Roman" w:hAnsi="Times New Roman" w:eastAsia="宋体" w:cs="Times New Roman"/>
          <w:b w:val="0"/>
          <w:bCs w:val="0"/>
          <w:color w:val="auto"/>
          <w:sz w:val="21"/>
          <w:szCs w:val="21"/>
          <w:highlight w:val="none"/>
        </w:rPr>
        <w:t>定义</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65EF473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CE3C58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678" w:name="_Toc59203208"/>
      <w:bookmarkStart w:id="5679" w:name="_Toc1325911556"/>
      <w:bookmarkStart w:id="5680" w:name="_Toc1695102044"/>
      <w:bookmarkStart w:id="5681" w:name="_Toc54862309"/>
      <w:bookmarkStart w:id="5682" w:name="_Toc2692526"/>
      <w:bookmarkStart w:id="5683" w:name="_Toc1671011815"/>
      <w:bookmarkStart w:id="5684" w:name="_Toc897779231"/>
      <w:bookmarkStart w:id="5685" w:name="_Toc6246"/>
      <w:bookmarkStart w:id="5686" w:name="_Toc808444528"/>
      <w:bookmarkStart w:id="5687" w:name="_Toc536720246"/>
      <w:bookmarkStart w:id="5688" w:name="_Toc1152617572"/>
      <w:bookmarkStart w:id="5689" w:name="_Toc610542354"/>
      <w:bookmarkStart w:id="5690" w:name="_Toc598700260"/>
      <w:bookmarkStart w:id="5691" w:name="_Toc1206309935"/>
      <w:r>
        <w:rPr>
          <w:rFonts w:hint="default" w:ascii="Times New Roman" w:hAnsi="Times New Roman" w:eastAsia="宋体" w:cs="Times New Roman"/>
          <w:b w:val="0"/>
          <w:bCs w:val="0"/>
          <w:color w:val="auto"/>
          <w:sz w:val="21"/>
          <w:szCs w:val="21"/>
          <w:highlight w:val="none"/>
        </w:rPr>
        <w:t>17.2 不可抗力的通知</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r>
        <w:rPr>
          <w:rFonts w:hint="default" w:ascii="Times New Roman" w:hAnsi="Times New Roman" w:eastAsia="宋体" w:cs="Times New Roman"/>
          <w:b w:val="0"/>
          <w:bCs w:val="0"/>
          <w:color w:val="auto"/>
          <w:sz w:val="21"/>
          <w:szCs w:val="21"/>
          <w:highlight w:val="none"/>
        </w:rPr>
        <w:t xml:space="preserve"> </w:t>
      </w:r>
    </w:p>
    <w:p w14:paraId="1F04FE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合同一方当事人觉察或发现不可抗力事件发生，使其履行合同义务受到阻碍时，有义务立即通知合同另一方当事人和工程师，书面说明不可抗力和受阻碍的详细情况，并提供必要的证明。</w:t>
      </w:r>
    </w:p>
    <w:p w14:paraId="1831CA9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14:paraId="45352AA2">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692" w:name="_Toc1165374642"/>
      <w:bookmarkStart w:id="5693" w:name="_Toc889815437"/>
      <w:bookmarkStart w:id="5694" w:name="_Toc2021072217"/>
      <w:bookmarkStart w:id="5695" w:name="_Toc1782518059"/>
      <w:bookmarkStart w:id="5696" w:name="_Toc54862310"/>
      <w:bookmarkStart w:id="5697" w:name="_Toc59203209"/>
      <w:bookmarkStart w:id="5698" w:name="_Toc10355"/>
      <w:bookmarkStart w:id="5699" w:name="_Toc1489968770"/>
      <w:bookmarkStart w:id="5700" w:name="_Toc1338318703"/>
      <w:bookmarkStart w:id="5701" w:name="_Toc2087333176"/>
      <w:bookmarkStart w:id="5702" w:name="_Toc1441040160"/>
      <w:bookmarkStart w:id="5703" w:name="_Toc1523094057"/>
      <w:bookmarkStart w:id="5704" w:name="_Toc1638966434"/>
      <w:bookmarkStart w:id="5705" w:name="_Toc1412667677"/>
      <w:r>
        <w:rPr>
          <w:rFonts w:hint="default" w:ascii="Times New Roman" w:hAnsi="Times New Roman" w:eastAsia="宋体" w:cs="Times New Roman"/>
          <w:b w:val="0"/>
          <w:bCs/>
          <w:color w:val="auto"/>
          <w:sz w:val="21"/>
          <w:szCs w:val="21"/>
          <w:highlight w:val="none"/>
        </w:rPr>
        <w:t>17.3 将损失减至最小的义务</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p>
    <w:p w14:paraId="37A8AFC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515E9BC1">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706" w:name="_Ref531958172"/>
      <w:bookmarkStart w:id="5707" w:name="_Ref531958170"/>
      <w:bookmarkStart w:id="5708" w:name="_Toc48787276"/>
      <w:bookmarkStart w:id="5709" w:name="_Toc238913086"/>
      <w:bookmarkStart w:id="5710" w:name="_Toc13900832"/>
      <w:bookmarkStart w:id="5711" w:name="_Toc1052726443"/>
      <w:bookmarkStart w:id="5712" w:name="_Toc5952"/>
      <w:bookmarkStart w:id="5713" w:name="_Toc1119131595"/>
      <w:bookmarkStart w:id="5714" w:name="_Toc1017337220"/>
      <w:bookmarkStart w:id="5715" w:name="_Toc211055795"/>
      <w:bookmarkStart w:id="5716" w:name="_Toc54862311"/>
      <w:bookmarkStart w:id="5717" w:name="_Ref3840916"/>
      <w:bookmarkStart w:id="5718" w:name="_Toc59203210"/>
      <w:bookmarkStart w:id="5719" w:name="_Toc1368726263"/>
      <w:bookmarkStart w:id="5720" w:name="_Toc712549515"/>
      <w:bookmarkStart w:id="5721" w:name="_Toc1141132475"/>
      <w:bookmarkStart w:id="5722" w:name="_Toc1763896240"/>
      <w:r>
        <w:rPr>
          <w:rFonts w:hint="default" w:ascii="Times New Roman" w:hAnsi="Times New Roman" w:eastAsia="宋体" w:cs="Times New Roman"/>
          <w:b w:val="0"/>
          <w:bCs/>
          <w:color w:val="auto"/>
          <w:sz w:val="21"/>
          <w:szCs w:val="21"/>
          <w:highlight w:val="none"/>
        </w:rPr>
        <w:t>17.4 不可抗力后果</w:t>
      </w:r>
      <w:bookmarkEnd w:id="5706"/>
      <w:bookmarkEnd w:id="5707"/>
      <w:r>
        <w:rPr>
          <w:rFonts w:hint="default" w:ascii="Times New Roman" w:hAnsi="Times New Roman" w:eastAsia="宋体" w:cs="Times New Roman"/>
          <w:b w:val="0"/>
          <w:bCs/>
          <w:color w:val="auto"/>
          <w:sz w:val="21"/>
          <w:szCs w:val="21"/>
          <w:highlight w:val="none"/>
        </w:rPr>
        <w:t>的承担</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r>
        <w:rPr>
          <w:rFonts w:hint="default" w:ascii="Times New Roman" w:hAnsi="Times New Roman" w:eastAsia="宋体" w:cs="Times New Roman"/>
          <w:b w:val="0"/>
          <w:bCs/>
          <w:color w:val="auto"/>
          <w:sz w:val="21"/>
          <w:szCs w:val="21"/>
          <w:highlight w:val="none"/>
        </w:rPr>
        <w:t xml:space="preserve"> </w:t>
      </w:r>
    </w:p>
    <w:p w14:paraId="6068B76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不可抗力导致的人员伤亡、财产损失、费用增加和（或）工期延误等后果，由合同当事人按以下原则承担：</w:t>
      </w:r>
    </w:p>
    <w:p w14:paraId="1FC24A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永久工程，包括已运至施工现场的材料和工程设备的损害，以及因工程损害造成的第三人人员伤亡和财产损失由发包人承担；</w:t>
      </w:r>
    </w:p>
    <w:p w14:paraId="7CE66FA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承包人提供的施工设备的损坏由承包人承担；</w:t>
      </w:r>
    </w:p>
    <w:p w14:paraId="413C8C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发包人和承包人各自承担其人员伤亡及其他财产损失；</w:t>
      </w:r>
    </w:p>
    <w:p w14:paraId="660586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因不可抗力影响承包人履行合同约定的义务，已经引起或将引起工期延误的，应当顺延工期，由此导致承包人停工的费用损失由发包人和承包人合理分担，</w:t>
      </w:r>
      <w:bookmarkStart w:id="5723" w:name="_Hlk51507024"/>
      <w:r>
        <w:rPr>
          <w:rFonts w:hint="default" w:ascii="Times New Roman" w:hAnsi="Times New Roman" w:cs="Times New Roman"/>
          <w:color w:val="auto"/>
          <w:szCs w:val="21"/>
          <w:highlight w:val="none"/>
        </w:rPr>
        <w:t>停工期间必须支付的现场必要的工人工资</w:t>
      </w:r>
      <w:bookmarkEnd w:id="5723"/>
      <w:r>
        <w:rPr>
          <w:rFonts w:hint="default" w:ascii="Times New Roman" w:hAnsi="Times New Roman" w:cs="Times New Roman"/>
          <w:color w:val="auto"/>
          <w:szCs w:val="21"/>
          <w:highlight w:val="none"/>
        </w:rPr>
        <w:t>由发包人承担；</w:t>
      </w:r>
    </w:p>
    <w:p w14:paraId="6EDEE83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因不可抗力引起或将引起工期延误，发包人指示赶工的，由此增加的赶工费用由发包人承担；</w:t>
      </w:r>
    </w:p>
    <w:p w14:paraId="7722C4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承包人在停工期间按照工程师或发包人要求照管、清理和修复工程的费用由发包人承担。</w:t>
      </w:r>
    </w:p>
    <w:p w14:paraId="5B7BFF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不可抗力引起的后果及造成的损失由合同当事人按照法律规定及合同约定各自承担。不可抗力发生前已完成的工程应当按照合同约定进行支付。</w:t>
      </w:r>
    </w:p>
    <w:p w14:paraId="497C00BA">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724" w:name="_Toc421029898"/>
      <w:bookmarkStart w:id="5725" w:name="_Toc54862312"/>
      <w:bookmarkStart w:id="5726" w:name="_Toc1251751906"/>
      <w:bookmarkStart w:id="5727" w:name="_Toc398418939"/>
      <w:bookmarkStart w:id="5728" w:name="_Toc1172886030"/>
      <w:bookmarkStart w:id="5729" w:name="_Toc2019240735"/>
      <w:bookmarkStart w:id="5730" w:name="_Toc1841280363"/>
      <w:bookmarkStart w:id="5731" w:name="_Toc697905257"/>
      <w:bookmarkStart w:id="5732" w:name="_Toc203579755"/>
      <w:bookmarkStart w:id="5733" w:name="_Toc1375862911"/>
      <w:bookmarkStart w:id="5734" w:name="_Toc726573142"/>
      <w:bookmarkStart w:id="5735" w:name="_Toc15911"/>
      <w:bookmarkStart w:id="5736" w:name="_Toc59203211"/>
      <w:bookmarkStart w:id="5737" w:name="_Toc247234301"/>
      <w:r>
        <w:rPr>
          <w:rFonts w:hint="default" w:ascii="Times New Roman" w:hAnsi="Times New Roman" w:eastAsia="宋体" w:cs="Times New Roman"/>
          <w:b w:val="0"/>
          <w:bCs w:val="0"/>
          <w:color w:val="auto"/>
          <w:sz w:val="21"/>
          <w:szCs w:val="21"/>
          <w:highlight w:val="none"/>
        </w:rPr>
        <w:t>17.5 不可抗力影响分包人</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r>
        <w:rPr>
          <w:rFonts w:hint="default" w:ascii="Times New Roman" w:hAnsi="Times New Roman" w:eastAsia="宋体" w:cs="Times New Roman"/>
          <w:b w:val="0"/>
          <w:bCs w:val="0"/>
          <w:color w:val="auto"/>
          <w:sz w:val="21"/>
          <w:szCs w:val="21"/>
          <w:highlight w:val="none"/>
        </w:rPr>
        <w:t xml:space="preserve"> </w:t>
      </w:r>
    </w:p>
    <w:p w14:paraId="53AAFE3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分包人根据分包合同的约定，有权获得更多或者更广的不可抗力而免除某些义务时，承包人不得以分包合同中不可抗力约定向发包人抗辩免除其义务。</w:t>
      </w:r>
    </w:p>
    <w:p w14:paraId="2823534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738" w:name="_Ref531958181"/>
      <w:bookmarkStart w:id="5739" w:name="_Ref531958184"/>
      <w:bookmarkStart w:id="5740" w:name="_Toc867043802"/>
      <w:bookmarkStart w:id="5741" w:name="_Toc59203212"/>
      <w:bookmarkStart w:id="5742" w:name="_Toc310623299"/>
      <w:bookmarkStart w:id="5743" w:name="_Toc515091277"/>
      <w:bookmarkStart w:id="5744" w:name="_Toc993831619"/>
      <w:bookmarkStart w:id="5745" w:name="_Toc1854793799"/>
      <w:bookmarkStart w:id="5746" w:name="_Toc16124"/>
      <w:bookmarkStart w:id="5747" w:name="_Toc1725597593"/>
      <w:bookmarkStart w:id="5748" w:name="_Ref4538024"/>
      <w:bookmarkStart w:id="5749" w:name="_Toc1553328935"/>
      <w:bookmarkStart w:id="5750" w:name="_Toc928476861"/>
      <w:bookmarkStart w:id="5751" w:name="_Toc54862313"/>
      <w:bookmarkStart w:id="5752" w:name="_Toc1935261394"/>
      <w:bookmarkStart w:id="5753" w:name="_Toc1645790565"/>
      <w:bookmarkStart w:id="5754" w:name="_Ref3840892"/>
      <w:bookmarkStart w:id="5755" w:name="_Toc1018341086"/>
      <w:r>
        <w:rPr>
          <w:rFonts w:hint="default" w:ascii="Times New Roman" w:hAnsi="Times New Roman" w:eastAsia="宋体" w:cs="Times New Roman"/>
          <w:b w:val="0"/>
          <w:bCs w:val="0"/>
          <w:color w:val="auto"/>
          <w:sz w:val="21"/>
          <w:szCs w:val="21"/>
          <w:highlight w:val="none"/>
        </w:rPr>
        <w:t>17.6 因不可抗力解除</w:t>
      </w:r>
      <w:bookmarkEnd w:id="5738"/>
      <w:bookmarkEnd w:id="5739"/>
      <w:r>
        <w:rPr>
          <w:rFonts w:hint="default" w:ascii="Times New Roman" w:hAnsi="Times New Roman" w:eastAsia="宋体" w:cs="Times New Roman"/>
          <w:b w:val="0"/>
          <w:bCs w:val="0"/>
          <w:color w:val="auto"/>
          <w:sz w:val="21"/>
          <w:szCs w:val="21"/>
          <w:highlight w:val="none"/>
        </w:rPr>
        <w:t>合同</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r>
        <w:rPr>
          <w:rFonts w:hint="default" w:ascii="Times New Roman" w:hAnsi="Times New Roman" w:eastAsia="宋体" w:cs="Times New Roman"/>
          <w:b w:val="0"/>
          <w:bCs w:val="0"/>
          <w:color w:val="auto"/>
          <w:sz w:val="21"/>
          <w:szCs w:val="21"/>
          <w:highlight w:val="none"/>
        </w:rPr>
        <w:t xml:space="preserve"> </w:t>
      </w:r>
    </w:p>
    <w:p w14:paraId="61ED76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14:paraId="38639C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合同解除前承包人已完成工作的价款；</w:t>
      </w:r>
    </w:p>
    <w:p w14:paraId="3F95A4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05B36D1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发包人指示承包人退货或解除订货合同而产生的费用，或因不能退货或解除合同而产生的损失；</w:t>
      </w:r>
    </w:p>
    <w:p w14:paraId="10EAD28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承包人撤离施工现场以及遣散承包人人员的费用；</w:t>
      </w:r>
    </w:p>
    <w:p w14:paraId="7514F11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按照合同约定在合同解除前应支付给承包人的其他款项；</w:t>
      </w:r>
    </w:p>
    <w:p w14:paraId="655369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扣减承包人按照合同约定应向发包人支付的款项；</w:t>
      </w:r>
    </w:p>
    <w:p w14:paraId="38D1C17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双方商定或确定的其他款项。</w:t>
      </w:r>
    </w:p>
    <w:p w14:paraId="3EE3F3D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除专用合同条件另有约定外，合同解除后，发包人应当在商定或确定上述款项后28天内完成上述款项的支付。</w:t>
      </w:r>
    </w:p>
    <w:p w14:paraId="6B79D034">
      <w:pPr>
        <w:pStyle w:val="3"/>
        <w:rPr>
          <w:rFonts w:hint="default" w:ascii="Times New Roman" w:hAnsi="Times New Roman" w:eastAsia="宋体" w:cs="Times New Roman"/>
          <w:b/>
          <w:color w:val="auto"/>
          <w:sz w:val="24"/>
          <w:szCs w:val="24"/>
          <w:highlight w:val="none"/>
        </w:rPr>
      </w:pPr>
      <w:bookmarkStart w:id="5756" w:name="_Toc1029341137"/>
      <w:bookmarkStart w:id="5757" w:name="_Toc59203213"/>
      <w:bookmarkStart w:id="5758" w:name="_Ref11848264"/>
      <w:bookmarkStart w:id="5759" w:name="_Toc496470194"/>
      <w:bookmarkStart w:id="5760" w:name="_Toc11667"/>
      <w:bookmarkStart w:id="5761" w:name="_Toc1563057002"/>
      <w:bookmarkStart w:id="5762" w:name="_Toc1553902722"/>
      <w:bookmarkStart w:id="5763" w:name="_Toc1948881708"/>
      <w:bookmarkStart w:id="5764" w:name="_Toc684872519"/>
      <w:bookmarkStart w:id="5765" w:name="_Toc296236819"/>
      <w:bookmarkStart w:id="5766" w:name="_Toc54862314"/>
      <w:bookmarkStart w:id="5767" w:name="_Toc1534948305"/>
      <w:bookmarkStart w:id="5768" w:name="_Toc385638181"/>
      <w:bookmarkStart w:id="5769" w:name="_Toc1970146308"/>
      <w:bookmarkStart w:id="5770" w:name="_Toc1646938815"/>
      <w:bookmarkStart w:id="5771" w:name="_Ref11848274"/>
      <w:r>
        <w:rPr>
          <w:rFonts w:hint="default" w:ascii="Times New Roman" w:hAnsi="Times New Roman" w:eastAsia="宋体" w:cs="Times New Roman"/>
          <w:b/>
          <w:color w:val="auto"/>
          <w:sz w:val="24"/>
          <w:szCs w:val="24"/>
          <w:highlight w:val="none"/>
        </w:rPr>
        <w:t>第18条 保险</w:t>
      </w:r>
      <w:bookmarkEnd w:id="5661"/>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r>
        <w:rPr>
          <w:rFonts w:hint="default" w:ascii="Times New Roman" w:hAnsi="Times New Roman" w:eastAsia="宋体" w:cs="Times New Roman"/>
          <w:b/>
          <w:color w:val="auto"/>
          <w:sz w:val="24"/>
          <w:szCs w:val="24"/>
          <w:highlight w:val="none"/>
        </w:rPr>
        <w:t xml:space="preserve"> </w:t>
      </w:r>
    </w:p>
    <w:p w14:paraId="5AD183D6">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772" w:name="_Toc1992182740"/>
      <w:bookmarkStart w:id="5773" w:name="_Toc59203214"/>
      <w:bookmarkStart w:id="5774" w:name="_Toc136232480"/>
      <w:bookmarkStart w:id="5775" w:name="_Toc54862315"/>
      <w:bookmarkStart w:id="5776" w:name="_Toc983684860"/>
      <w:bookmarkStart w:id="5777" w:name="_Toc22908"/>
      <w:bookmarkStart w:id="5778" w:name="_Toc1044732887"/>
      <w:bookmarkStart w:id="5779" w:name="_Toc740599003"/>
      <w:bookmarkStart w:id="5780" w:name="_Toc2145585371"/>
      <w:bookmarkStart w:id="5781" w:name="_Ref3840734"/>
      <w:bookmarkStart w:id="5782" w:name="_Ref3840730"/>
      <w:bookmarkStart w:id="5783" w:name="_Toc1928380473"/>
      <w:bookmarkStart w:id="5784" w:name="_Toc297949304"/>
      <w:bookmarkStart w:id="5785" w:name="_Toc735910449"/>
      <w:bookmarkStart w:id="5786" w:name="_Toc557084520"/>
      <w:bookmarkStart w:id="5787" w:name="_Toc1897020576"/>
      <w:bookmarkStart w:id="5788" w:name="_Ref531957914"/>
      <w:bookmarkStart w:id="5789" w:name="_Ref531957911"/>
      <w:bookmarkStart w:id="5790" w:name="_Toc351203616"/>
      <w:r>
        <w:rPr>
          <w:rFonts w:hint="default" w:ascii="Times New Roman" w:hAnsi="Times New Roman" w:eastAsia="宋体" w:cs="Times New Roman"/>
          <w:b w:val="0"/>
          <w:bCs/>
          <w:color w:val="auto"/>
          <w:sz w:val="21"/>
          <w:szCs w:val="21"/>
          <w:highlight w:val="none"/>
        </w:rPr>
        <w:t>18.1 设计和工程保险</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bookmarkEnd w:id="5788"/>
    <w:bookmarkEnd w:id="5789"/>
    <w:p w14:paraId="5B7FC5B8">
      <w:pPr>
        <w:pStyle w:val="576"/>
        <w:numPr>
          <w:ilvl w:val="0"/>
          <w:numId w:val="0"/>
        </w:numPr>
        <w:spacing w:line="400" w:lineRule="exact"/>
        <w:outlineLvl w:val="3"/>
        <w:rPr>
          <w:rFonts w:hint="default" w:ascii="Times New Roman" w:hAnsi="Times New Roman" w:cs="Times New Roman"/>
          <w:color w:val="auto"/>
          <w:sz w:val="21"/>
          <w:highlight w:val="none"/>
        </w:rPr>
      </w:pPr>
      <w:bookmarkStart w:id="5791" w:name="_Toc561584680"/>
      <w:bookmarkStart w:id="5792" w:name="_Toc110747912"/>
      <w:bookmarkStart w:id="5793" w:name="_Toc960236173"/>
      <w:bookmarkStart w:id="5794" w:name="_Toc700609515"/>
      <w:bookmarkStart w:id="5795" w:name="_Toc309247188"/>
      <w:r>
        <w:rPr>
          <w:rFonts w:hint="default" w:ascii="Times New Roman" w:hAnsi="Times New Roman" w:cs="Times New Roman"/>
          <w:color w:val="auto"/>
          <w:sz w:val="21"/>
          <w:highlight w:val="none"/>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bookmarkEnd w:id="5791"/>
      <w:bookmarkEnd w:id="5792"/>
      <w:bookmarkEnd w:id="5793"/>
      <w:bookmarkEnd w:id="5794"/>
      <w:bookmarkEnd w:id="5795"/>
    </w:p>
    <w:p w14:paraId="0F239958">
      <w:pPr>
        <w:pStyle w:val="576"/>
        <w:numPr>
          <w:ilvl w:val="0"/>
          <w:numId w:val="0"/>
        </w:numPr>
        <w:spacing w:line="400" w:lineRule="exact"/>
        <w:outlineLvl w:val="3"/>
        <w:rPr>
          <w:rFonts w:hint="default" w:ascii="Times New Roman" w:hAnsi="Times New Roman" w:cs="Times New Roman"/>
          <w:color w:val="auto"/>
          <w:sz w:val="21"/>
          <w:highlight w:val="none"/>
        </w:rPr>
      </w:pPr>
      <w:bookmarkStart w:id="5796" w:name="_Toc141673238"/>
      <w:bookmarkStart w:id="5797" w:name="_Toc1344673328"/>
      <w:bookmarkStart w:id="5798" w:name="_Toc713168435"/>
      <w:bookmarkStart w:id="5799" w:name="_Toc2127236412"/>
      <w:bookmarkStart w:id="5800" w:name="_Toc1529241377"/>
      <w:r>
        <w:rPr>
          <w:rFonts w:hint="default" w:ascii="Times New Roman" w:hAnsi="Times New Roman" w:cs="Times New Roman"/>
          <w:color w:val="auto"/>
          <w:sz w:val="21"/>
          <w:highlight w:val="none"/>
        </w:rPr>
        <w:t>18.1.2 双方应按照专用合同条件的约定投保第三者责任险，并在缺陷责任期终止证书颁发前维持其持续有效。第三者责任险最低投保额应在专用合同条件内约定。</w:t>
      </w:r>
      <w:bookmarkEnd w:id="5796"/>
      <w:bookmarkEnd w:id="5797"/>
      <w:bookmarkEnd w:id="5798"/>
      <w:bookmarkEnd w:id="5799"/>
      <w:bookmarkEnd w:id="5800"/>
    </w:p>
    <w:p w14:paraId="72C07860">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801" w:name="_Toc1325001878"/>
      <w:bookmarkStart w:id="5802" w:name="_Toc1945349333"/>
      <w:bookmarkStart w:id="5803" w:name="_Toc1088339600"/>
      <w:bookmarkStart w:id="5804" w:name="_Toc1230182367"/>
      <w:bookmarkStart w:id="5805" w:name="_Toc1760693777"/>
      <w:bookmarkStart w:id="5806" w:name="_Toc19943"/>
      <w:bookmarkStart w:id="5807" w:name="_Toc187588709"/>
      <w:bookmarkStart w:id="5808" w:name="_Toc54862316"/>
      <w:bookmarkStart w:id="5809" w:name="_Toc446597116"/>
      <w:bookmarkStart w:id="5810" w:name="_Ref3840683"/>
      <w:bookmarkStart w:id="5811" w:name="_Toc516146160"/>
      <w:bookmarkStart w:id="5812" w:name="_Toc1996316653"/>
      <w:bookmarkStart w:id="5813" w:name="_Toc59203215"/>
      <w:bookmarkStart w:id="5814" w:name="_Toc1253228158"/>
      <w:bookmarkStart w:id="5815" w:name="_Toc1386371731"/>
      <w:r>
        <w:rPr>
          <w:rFonts w:hint="default" w:ascii="Times New Roman" w:hAnsi="Times New Roman" w:eastAsia="宋体" w:cs="Times New Roman"/>
          <w:b w:val="0"/>
          <w:bCs/>
          <w:color w:val="auto"/>
          <w:sz w:val="21"/>
          <w:szCs w:val="21"/>
          <w:highlight w:val="none"/>
        </w:rPr>
        <w:t>18.2 工伤和意外伤害保险</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35311106">
      <w:pPr>
        <w:pStyle w:val="576"/>
        <w:numPr>
          <w:ilvl w:val="0"/>
          <w:numId w:val="0"/>
        </w:numPr>
        <w:spacing w:line="400" w:lineRule="exact"/>
        <w:outlineLvl w:val="3"/>
        <w:rPr>
          <w:rFonts w:hint="default" w:ascii="Times New Roman" w:hAnsi="Times New Roman" w:cs="Times New Roman"/>
          <w:color w:val="auto"/>
          <w:sz w:val="21"/>
          <w:highlight w:val="none"/>
        </w:rPr>
      </w:pPr>
      <w:bookmarkStart w:id="5816" w:name="_Toc456007232"/>
      <w:bookmarkStart w:id="5817" w:name="_Toc704334145"/>
      <w:bookmarkStart w:id="5818" w:name="_Toc1836906083"/>
      <w:bookmarkStart w:id="5819" w:name="_Toc475317990"/>
      <w:bookmarkStart w:id="5820" w:name="_Toc1404112671"/>
      <w:r>
        <w:rPr>
          <w:rFonts w:hint="default" w:ascii="Times New Roman" w:hAnsi="Times New Roman" w:cs="Times New Roman"/>
          <w:color w:val="auto"/>
          <w:sz w:val="21"/>
          <w:highlight w:val="none"/>
        </w:rPr>
        <w:t>18.2.1 发包人应依照法律规定为其在施工现场的雇用人员办理工伤保险，缴纳工伤保险费；并要求工程师及由发包人为履行合同聘请的第三方在施工现场的雇用人员依法办理工伤保险。</w:t>
      </w:r>
      <w:bookmarkEnd w:id="5816"/>
      <w:bookmarkEnd w:id="5817"/>
      <w:bookmarkEnd w:id="5818"/>
      <w:bookmarkEnd w:id="5819"/>
      <w:bookmarkEnd w:id="5820"/>
    </w:p>
    <w:p w14:paraId="12E44FA7">
      <w:pPr>
        <w:pStyle w:val="576"/>
        <w:numPr>
          <w:ilvl w:val="0"/>
          <w:numId w:val="0"/>
        </w:numPr>
        <w:spacing w:line="400" w:lineRule="exact"/>
        <w:outlineLvl w:val="3"/>
        <w:rPr>
          <w:rFonts w:hint="default" w:ascii="Times New Roman" w:hAnsi="Times New Roman" w:cs="Times New Roman"/>
          <w:color w:val="auto"/>
          <w:sz w:val="21"/>
          <w:highlight w:val="none"/>
        </w:rPr>
      </w:pPr>
      <w:bookmarkStart w:id="5821" w:name="_Toc615867930"/>
      <w:bookmarkStart w:id="5822" w:name="_Toc652307810"/>
      <w:bookmarkStart w:id="5823" w:name="_Toc211841552"/>
      <w:bookmarkStart w:id="5824" w:name="_Toc1904800240"/>
      <w:bookmarkStart w:id="5825" w:name="_Toc470324540"/>
      <w:r>
        <w:rPr>
          <w:rFonts w:hint="default" w:ascii="Times New Roman" w:hAnsi="Times New Roman" w:cs="Times New Roman"/>
          <w:color w:val="auto"/>
          <w:sz w:val="21"/>
          <w:highlight w:val="none"/>
        </w:rPr>
        <w:t>18.2.2 承包人应依照法律规定为其履行合同雇用的全部人员办理工伤保险，缴纳工伤保险费，并要求分包人及由承包人为履行合同聘请的第三方雇用的全部人员依法办理工伤保险。</w:t>
      </w:r>
      <w:bookmarkEnd w:id="5821"/>
      <w:bookmarkEnd w:id="5822"/>
      <w:bookmarkEnd w:id="5823"/>
      <w:bookmarkEnd w:id="5824"/>
      <w:bookmarkEnd w:id="5825"/>
    </w:p>
    <w:p w14:paraId="09DF2105">
      <w:pPr>
        <w:pStyle w:val="576"/>
        <w:numPr>
          <w:ilvl w:val="0"/>
          <w:numId w:val="0"/>
        </w:numPr>
        <w:spacing w:line="400" w:lineRule="exact"/>
        <w:outlineLvl w:val="3"/>
        <w:rPr>
          <w:rFonts w:hint="default" w:ascii="Times New Roman" w:hAnsi="Times New Roman" w:cs="Times New Roman"/>
          <w:color w:val="auto"/>
          <w:sz w:val="21"/>
          <w:highlight w:val="none"/>
        </w:rPr>
      </w:pPr>
      <w:bookmarkStart w:id="5826" w:name="_Toc1997597180"/>
      <w:bookmarkStart w:id="5827" w:name="_Toc623331223"/>
      <w:bookmarkStart w:id="5828" w:name="_Toc1402429471"/>
      <w:bookmarkStart w:id="5829" w:name="_Toc828539250"/>
      <w:bookmarkStart w:id="5830" w:name="_Toc1879921279"/>
      <w:r>
        <w:rPr>
          <w:rFonts w:hint="default" w:ascii="Times New Roman" w:hAnsi="Times New Roman" w:cs="Times New Roman"/>
          <w:color w:val="auto"/>
          <w:sz w:val="21"/>
          <w:highlight w:val="none"/>
        </w:rPr>
        <w:t>18.2.3 发包人和承包人可以为其施工现场的全部人员办理意外伤害保险并支付保险费，包括其员工及为履行合同聘请的第三方的人员，具体事项由合同当事人在专用合同条件约定。</w:t>
      </w:r>
      <w:bookmarkEnd w:id="5826"/>
      <w:bookmarkEnd w:id="5827"/>
      <w:bookmarkEnd w:id="5828"/>
      <w:bookmarkEnd w:id="5829"/>
      <w:bookmarkEnd w:id="5830"/>
    </w:p>
    <w:p w14:paraId="1E646C45">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831" w:name="_Toc610263639"/>
      <w:bookmarkStart w:id="5832" w:name="_Toc10915"/>
      <w:bookmarkStart w:id="5833" w:name="_Toc177628881"/>
      <w:bookmarkStart w:id="5834" w:name="_Toc731461917"/>
      <w:bookmarkStart w:id="5835" w:name="_Toc1601650291"/>
      <w:bookmarkStart w:id="5836" w:name="_Toc1914538943"/>
      <w:bookmarkStart w:id="5837" w:name="_Toc660162832"/>
      <w:bookmarkStart w:id="5838" w:name="_Toc615251939"/>
      <w:bookmarkStart w:id="5839" w:name="_Ref3840782"/>
      <w:bookmarkStart w:id="5840" w:name="_Toc54862317"/>
      <w:bookmarkStart w:id="5841" w:name="_Toc1261195442"/>
      <w:bookmarkStart w:id="5842" w:name="_Toc888228126"/>
      <w:bookmarkStart w:id="5843" w:name="_Toc697674431"/>
      <w:bookmarkStart w:id="5844" w:name="_Toc59203216"/>
      <w:bookmarkStart w:id="5845" w:name="_Toc744138361"/>
      <w:r>
        <w:rPr>
          <w:rFonts w:hint="default" w:ascii="Times New Roman" w:hAnsi="Times New Roman" w:eastAsia="宋体" w:cs="Times New Roman"/>
          <w:b w:val="0"/>
          <w:bCs w:val="0"/>
          <w:color w:val="auto"/>
          <w:sz w:val="21"/>
          <w:szCs w:val="21"/>
          <w:highlight w:val="none"/>
        </w:rPr>
        <w:t>18.3 货物保险</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14:paraId="20291E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w:t>
      </w:r>
      <w:r>
        <w:rPr>
          <w:rFonts w:hint="default" w:ascii="Times New Roman" w:hAnsi="Times New Roman" w:cs="Times New Roman"/>
          <w:iCs/>
          <w:color w:val="auto"/>
          <w:szCs w:val="21"/>
          <w:highlight w:val="none"/>
        </w:rPr>
        <w:t>按照</w:t>
      </w:r>
      <w:r>
        <w:rPr>
          <w:rFonts w:hint="default" w:ascii="Times New Roman" w:hAnsi="Times New Roman" w:cs="Times New Roman"/>
          <w:color w:val="auto"/>
          <w:szCs w:val="21"/>
          <w:highlight w:val="none"/>
        </w:rPr>
        <w:t>专用合同条件的约定为</w:t>
      </w:r>
      <w:r>
        <w:rPr>
          <w:rFonts w:hint="default" w:ascii="Times New Roman" w:hAnsi="Times New Roman" w:cs="Times New Roman"/>
          <w:iCs/>
          <w:color w:val="auto"/>
          <w:szCs w:val="21"/>
          <w:highlight w:val="none"/>
        </w:rPr>
        <w:t>运抵现场的</w:t>
      </w:r>
      <w:r>
        <w:rPr>
          <w:rFonts w:hint="default" w:ascii="Times New Roman" w:hAnsi="Times New Roman" w:cs="Times New Roman"/>
          <w:color w:val="auto"/>
          <w:szCs w:val="21"/>
          <w:highlight w:val="none"/>
        </w:rPr>
        <w:t>施工设备、材料、工程设备和临时工程等办理财产保险，保险期限自上述货物运抵现场至其不再为工程所需要为止。</w:t>
      </w:r>
    </w:p>
    <w:p w14:paraId="3306D05D">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846" w:name="_Toc693108143"/>
      <w:bookmarkStart w:id="5847" w:name="_Ref4692238"/>
      <w:bookmarkStart w:id="5848" w:name="_Ref4692231"/>
      <w:bookmarkStart w:id="5849" w:name="_Toc1335978290"/>
      <w:bookmarkStart w:id="5850" w:name="_Toc59203217"/>
      <w:bookmarkStart w:id="5851" w:name="_Toc2145268256"/>
      <w:bookmarkStart w:id="5852" w:name="_Toc905852198"/>
      <w:bookmarkStart w:id="5853" w:name="_Toc54862318"/>
      <w:bookmarkStart w:id="5854" w:name="_Toc1998011679"/>
      <w:bookmarkStart w:id="5855" w:name="_Toc16165"/>
      <w:bookmarkStart w:id="5856" w:name="_Toc1291730581"/>
      <w:bookmarkStart w:id="5857" w:name="_Toc2095387487"/>
      <w:bookmarkStart w:id="5858" w:name="_Toc1844693795"/>
      <w:bookmarkStart w:id="5859" w:name="_Toc1209035293"/>
      <w:bookmarkStart w:id="5860" w:name="_Toc254032421"/>
      <w:bookmarkStart w:id="5861" w:name="_Toc2141291512"/>
      <w:r>
        <w:rPr>
          <w:rFonts w:hint="default" w:ascii="Times New Roman" w:hAnsi="Times New Roman" w:eastAsia="宋体" w:cs="Times New Roman"/>
          <w:b w:val="0"/>
          <w:bCs w:val="0"/>
          <w:color w:val="auto"/>
          <w:sz w:val="21"/>
          <w:szCs w:val="21"/>
          <w:highlight w:val="none"/>
        </w:rPr>
        <w:t>18.4 其他保险</w:t>
      </w:r>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p>
    <w:p w14:paraId="687D7B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5790"/>
      <w:r>
        <w:rPr>
          <w:rFonts w:hint="default" w:ascii="Times New Roman" w:hAnsi="Times New Roman" w:cs="Times New Roman"/>
          <w:color w:val="auto"/>
          <w:szCs w:val="21"/>
          <w:highlight w:val="none"/>
        </w:rPr>
        <w:t>保费用包含在合同价格中，但在合同执行过程中，新颁布适用的法律法规规定由承包人投保的强制保险，应根据本合同</w:t>
      </w:r>
      <w:bookmarkStart w:id="5862" w:name="_Toc351203617"/>
      <w:bookmarkStart w:id="5863" w:name="_Toc296503126"/>
      <w:bookmarkStart w:id="5864" w:name="_Toc296346627"/>
      <w:bookmarkStart w:id="5865" w:name="_Toc337558832"/>
      <w:r>
        <w:rPr>
          <w:rFonts w:hint="default" w:ascii="Times New Roman" w:hAnsi="Times New Roman" w:cs="Times New Roman"/>
          <w:color w:val="auto"/>
          <w:szCs w:val="21"/>
          <w:highlight w:val="none"/>
        </w:rPr>
        <w:t>第13条[变更与调整]的约定增加合同价款。</w:t>
      </w:r>
    </w:p>
    <w:p w14:paraId="3F5E2C48">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866" w:name="_Toc1736278964"/>
      <w:bookmarkStart w:id="5867" w:name="_Toc14191"/>
      <w:bookmarkStart w:id="5868" w:name="_Toc434603306"/>
      <w:bookmarkStart w:id="5869" w:name="_Toc59203218"/>
      <w:bookmarkStart w:id="5870" w:name="_Toc1543889127"/>
      <w:bookmarkStart w:id="5871" w:name="_Toc1544454110"/>
      <w:bookmarkStart w:id="5872" w:name="_Toc173181011"/>
      <w:bookmarkStart w:id="5873" w:name="_Toc1256958329"/>
      <w:bookmarkStart w:id="5874" w:name="_Toc1881601379"/>
      <w:bookmarkStart w:id="5875" w:name="_Toc825956897"/>
      <w:bookmarkStart w:id="5876" w:name="_Toc54862319"/>
      <w:bookmarkStart w:id="5877" w:name="_Toc2002276684"/>
      <w:bookmarkStart w:id="5878" w:name="_Ref3840659"/>
      <w:bookmarkStart w:id="5879" w:name="_Toc1951467108"/>
      <w:bookmarkStart w:id="5880" w:name="_Toc1188375394"/>
      <w:r>
        <w:rPr>
          <w:rFonts w:hint="default" w:ascii="Times New Roman" w:hAnsi="Times New Roman" w:eastAsia="宋体" w:cs="Times New Roman"/>
          <w:b w:val="0"/>
          <w:bCs/>
          <w:color w:val="auto"/>
          <w:sz w:val="21"/>
          <w:szCs w:val="21"/>
          <w:highlight w:val="none"/>
        </w:rPr>
        <w:t>18.5 对各项保险的一般要求</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p>
    <w:p w14:paraId="24F7C2DC">
      <w:pPr>
        <w:pStyle w:val="576"/>
        <w:numPr>
          <w:ilvl w:val="0"/>
          <w:numId w:val="0"/>
        </w:numPr>
        <w:spacing w:line="400" w:lineRule="exact"/>
        <w:outlineLvl w:val="3"/>
        <w:rPr>
          <w:rFonts w:hint="default" w:ascii="Times New Roman" w:hAnsi="Times New Roman" w:cs="Times New Roman"/>
          <w:color w:val="auto"/>
          <w:sz w:val="21"/>
          <w:highlight w:val="none"/>
        </w:rPr>
      </w:pPr>
      <w:bookmarkStart w:id="5881" w:name="_Toc2020847703"/>
      <w:bookmarkStart w:id="5882" w:name="_Toc1056052693"/>
      <w:bookmarkStart w:id="5883" w:name="_Toc1389632622"/>
      <w:bookmarkStart w:id="5884" w:name="_Toc787216611"/>
      <w:bookmarkStart w:id="5885" w:name="_Toc1393830040"/>
      <w:r>
        <w:rPr>
          <w:rFonts w:hint="default" w:ascii="Times New Roman" w:hAnsi="Times New Roman" w:cs="Times New Roman"/>
          <w:color w:val="auto"/>
          <w:sz w:val="21"/>
          <w:highlight w:val="none"/>
        </w:rPr>
        <w:t>18.5.1 持续保险</w:t>
      </w:r>
      <w:bookmarkEnd w:id="5881"/>
      <w:bookmarkEnd w:id="5882"/>
      <w:bookmarkEnd w:id="5883"/>
      <w:bookmarkEnd w:id="5884"/>
      <w:bookmarkEnd w:id="5885"/>
    </w:p>
    <w:p w14:paraId="18A3A6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合同当事人应与保险人保持联系，使保险人能够随时了</w:t>
      </w:r>
      <w:bookmarkEnd w:id="5862"/>
      <w:r>
        <w:rPr>
          <w:rFonts w:hint="default" w:ascii="Times New Roman" w:hAnsi="Times New Roman" w:cs="Times New Roman"/>
          <w:color w:val="auto"/>
          <w:szCs w:val="21"/>
          <w:highlight w:val="none"/>
        </w:rPr>
        <w:t>解</w:t>
      </w:r>
      <w:bookmarkEnd w:id="5863"/>
      <w:bookmarkEnd w:id="5864"/>
      <w:bookmarkEnd w:id="5865"/>
      <w:r>
        <w:rPr>
          <w:rFonts w:hint="default" w:ascii="Times New Roman" w:hAnsi="Times New Roman" w:cs="Times New Roman"/>
          <w:color w:val="auto"/>
          <w:szCs w:val="21"/>
          <w:highlight w:val="none"/>
        </w:rPr>
        <w:t>工程实施中的变动，并确保按保险合同条款要求持续保险。</w:t>
      </w:r>
    </w:p>
    <w:p w14:paraId="325BB269">
      <w:pPr>
        <w:pStyle w:val="576"/>
        <w:numPr>
          <w:ilvl w:val="0"/>
          <w:numId w:val="0"/>
        </w:numPr>
        <w:spacing w:line="400" w:lineRule="exact"/>
        <w:outlineLvl w:val="3"/>
        <w:rPr>
          <w:rFonts w:hint="default" w:ascii="Times New Roman" w:hAnsi="Times New Roman" w:cs="Times New Roman"/>
          <w:color w:val="auto"/>
          <w:sz w:val="21"/>
          <w:highlight w:val="none"/>
        </w:rPr>
      </w:pPr>
      <w:bookmarkStart w:id="5886" w:name="_Toc697692420"/>
      <w:bookmarkStart w:id="5887" w:name="_Toc2019234708"/>
      <w:bookmarkStart w:id="5888" w:name="_Toc1074520444"/>
      <w:bookmarkStart w:id="5889" w:name="_Toc412271435"/>
      <w:bookmarkStart w:id="5890" w:name="_Toc1225377493"/>
      <w:bookmarkStart w:id="5891" w:name="_Ref4777650"/>
      <w:r>
        <w:rPr>
          <w:rFonts w:hint="default" w:ascii="Times New Roman" w:hAnsi="Times New Roman" w:cs="Times New Roman"/>
          <w:color w:val="auto"/>
          <w:sz w:val="21"/>
          <w:highlight w:val="none"/>
        </w:rPr>
        <w:t>18.5.2 保险凭证</w:t>
      </w:r>
      <w:bookmarkEnd w:id="5886"/>
      <w:bookmarkEnd w:id="5887"/>
      <w:bookmarkEnd w:id="5888"/>
      <w:bookmarkEnd w:id="5889"/>
      <w:bookmarkEnd w:id="5890"/>
      <w:bookmarkEnd w:id="5891"/>
    </w:p>
    <w:p w14:paraId="2845B4B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合同当事人应及时向另一方当事人提交其已投保的各项保险的凭证和保险单复印件，保险单必须与专用合同条件约定的条件保持一致。</w:t>
      </w:r>
    </w:p>
    <w:p w14:paraId="3492CD14">
      <w:pPr>
        <w:pStyle w:val="576"/>
        <w:numPr>
          <w:ilvl w:val="0"/>
          <w:numId w:val="0"/>
        </w:numPr>
        <w:spacing w:line="400" w:lineRule="exact"/>
        <w:outlineLvl w:val="3"/>
        <w:rPr>
          <w:rFonts w:hint="default" w:ascii="Times New Roman" w:hAnsi="Times New Roman" w:cs="Times New Roman"/>
          <w:color w:val="auto"/>
          <w:sz w:val="21"/>
          <w:highlight w:val="none"/>
        </w:rPr>
      </w:pPr>
      <w:bookmarkStart w:id="5892" w:name="_Toc1977097553"/>
      <w:bookmarkStart w:id="5893" w:name="_Toc1269396837"/>
      <w:bookmarkStart w:id="5894" w:name="_Toc1568924978"/>
      <w:bookmarkStart w:id="5895" w:name="_Toc2077076959"/>
      <w:bookmarkStart w:id="5896" w:name="_Toc1806649683"/>
      <w:r>
        <w:rPr>
          <w:rFonts w:hint="default" w:ascii="Times New Roman" w:hAnsi="Times New Roman" w:cs="Times New Roman"/>
          <w:color w:val="auto"/>
          <w:sz w:val="21"/>
          <w:highlight w:val="none"/>
        </w:rPr>
        <w:t>18.5.3 未按约定投保的补救</w:t>
      </w:r>
      <w:bookmarkEnd w:id="5892"/>
      <w:bookmarkEnd w:id="5893"/>
      <w:bookmarkEnd w:id="5894"/>
      <w:bookmarkEnd w:id="5895"/>
      <w:bookmarkEnd w:id="5896"/>
    </w:p>
    <w:p w14:paraId="6CE3A60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负有投保义务的一方当事人未按合同约定办理保险，或未能使保险持续有效的，则另一方当事人可代为办理，所需费用由负有投保义务的一方当事人承担。</w:t>
      </w:r>
    </w:p>
    <w:p w14:paraId="44C22DA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负有投保</w:t>
      </w:r>
      <w:bookmarkStart w:id="5897" w:name="_Toc351203619"/>
      <w:bookmarkStart w:id="5898" w:name="_Toc337558834"/>
      <w:r>
        <w:rPr>
          <w:rFonts w:hint="default" w:ascii="Times New Roman" w:hAnsi="Times New Roman" w:cs="Times New Roman"/>
          <w:color w:val="auto"/>
          <w:szCs w:val="21"/>
          <w:highlight w:val="none"/>
        </w:rPr>
        <w:t>义务的一方当事人未</w:t>
      </w:r>
      <w:bookmarkEnd w:id="5897"/>
      <w:r>
        <w:rPr>
          <w:rFonts w:hint="default" w:ascii="Times New Roman" w:hAnsi="Times New Roman" w:cs="Times New Roman"/>
          <w:color w:val="auto"/>
          <w:szCs w:val="21"/>
          <w:highlight w:val="none"/>
        </w:rPr>
        <w:t>按</w:t>
      </w:r>
      <w:bookmarkEnd w:id="5898"/>
      <w:r>
        <w:rPr>
          <w:rFonts w:hint="default" w:ascii="Times New Roman" w:hAnsi="Times New Roman" w:cs="Times New Roman"/>
          <w:color w:val="auto"/>
          <w:szCs w:val="21"/>
          <w:highlight w:val="none"/>
        </w:rPr>
        <w:t>合同约定办理某项保险，导致受益人未能得到足额赔偿的，由负有投保义务的一方当事人负责按照原应从该项保险得到的保险金数额进行补足。</w:t>
      </w:r>
    </w:p>
    <w:p w14:paraId="1ABEA555">
      <w:pPr>
        <w:pStyle w:val="576"/>
        <w:numPr>
          <w:ilvl w:val="0"/>
          <w:numId w:val="0"/>
        </w:numPr>
        <w:spacing w:line="400" w:lineRule="exact"/>
        <w:outlineLvl w:val="3"/>
        <w:rPr>
          <w:rFonts w:hint="default" w:ascii="Times New Roman" w:hAnsi="Times New Roman" w:cs="Times New Roman"/>
          <w:color w:val="auto"/>
          <w:sz w:val="21"/>
          <w:highlight w:val="none"/>
        </w:rPr>
      </w:pPr>
      <w:bookmarkStart w:id="5899" w:name="_Toc2046819360"/>
      <w:bookmarkStart w:id="5900" w:name="_Toc2005276180"/>
      <w:bookmarkStart w:id="5901" w:name="_Toc887062969"/>
      <w:bookmarkStart w:id="5902" w:name="_Toc2101605936"/>
      <w:bookmarkStart w:id="5903" w:name="_Toc1361692824"/>
      <w:bookmarkStart w:id="5904" w:name="_Ref4692685"/>
      <w:r>
        <w:rPr>
          <w:rFonts w:hint="default" w:ascii="Times New Roman" w:hAnsi="Times New Roman" w:cs="Times New Roman"/>
          <w:color w:val="auto"/>
          <w:sz w:val="21"/>
          <w:highlight w:val="none"/>
        </w:rPr>
        <w:t>18.5.4 通知义务</w:t>
      </w:r>
      <w:bookmarkEnd w:id="5899"/>
      <w:bookmarkEnd w:id="5900"/>
      <w:bookmarkEnd w:id="5901"/>
      <w:bookmarkEnd w:id="5902"/>
      <w:bookmarkEnd w:id="5903"/>
      <w:bookmarkEnd w:id="5904"/>
    </w:p>
    <w:p w14:paraId="7A5B6CB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除专用合同条件另有约定外，任何一方当事人变更除工伤保险之外的保险合同时，应事先征得另一方当事人同意，并通知工程师。</w:t>
      </w:r>
    </w:p>
    <w:p w14:paraId="767923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保险事故发生时，投保人应按照保险合同规定的条件和期限及时向保险人报告。发包人和承包人应当在知道保险事故发生后及时通知对方。</w:t>
      </w:r>
    </w:p>
    <w:p w14:paraId="105963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双方按本条规定投保不减少双方在合同下的其他义务。</w:t>
      </w:r>
    </w:p>
    <w:p w14:paraId="4A630DAC">
      <w:pPr>
        <w:pStyle w:val="3"/>
        <w:rPr>
          <w:rFonts w:hint="default" w:ascii="Times New Roman" w:hAnsi="Times New Roman" w:eastAsia="宋体" w:cs="Times New Roman"/>
          <w:b/>
          <w:color w:val="auto"/>
          <w:sz w:val="24"/>
          <w:szCs w:val="24"/>
          <w:highlight w:val="none"/>
        </w:rPr>
      </w:pPr>
      <w:bookmarkStart w:id="5905" w:name="_Toc570549768"/>
      <w:bookmarkStart w:id="5906" w:name="_Toc195378772"/>
      <w:bookmarkStart w:id="5907" w:name="_Toc911208584"/>
      <w:bookmarkStart w:id="5908" w:name="_Toc1360909111"/>
      <w:bookmarkStart w:id="5909" w:name="_Toc894697121"/>
      <w:bookmarkStart w:id="5910" w:name="_Toc1465027508"/>
      <w:bookmarkStart w:id="5911" w:name="_Toc54862320"/>
      <w:bookmarkStart w:id="5912" w:name="_Toc325085365"/>
      <w:bookmarkStart w:id="5913" w:name="_Toc237316490"/>
      <w:bookmarkStart w:id="5914" w:name="_Toc2042320961"/>
      <w:bookmarkStart w:id="5915" w:name="_Toc97315759"/>
      <w:bookmarkStart w:id="5916" w:name="_Toc19277"/>
      <w:bookmarkStart w:id="5917" w:name="_Toc59203219"/>
      <w:bookmarkStart w:id="5918" w:name="_Toc142270951"/>
      <w:bookmarkStart w:id="5919" w:name="_Ref11874997"/>
      <w:r>
        <w:rPr>
          <w:rFonts w:hint="default" w:ascii="Times New Roman" w:hAnsi="Times New Roman" w:eastAsia="宋体" w:cs="Times New Roman"/>
          <w:b/>
          <w:color w:val="auto"/>
          <w:sz w:val="24"/>
          <w:szCs w:val="24"/>
          <w:highlight w:val="none"/>
        </w:rPr>
        <w:t>第19条 索赔</w:t>
      </w:r>
      <w:bookmarkEnd w:id="5543"/>
      <w:bookmarkEnd w:id="554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r>
        <w:rPr>
          <w:rFonts w:hint="default" w:ascii="Times New Roman" w:hAnsi="Times New Roman" w:eastAsia="宋体" w:cs="Times New Roman"/>
          <w:b/>
          <w:color w:val="auto"/>
          <w:sz w:val="24"/>
          <w:szCs w:val="24"/>
          <w:highlight w:val="none"/>
        </w:rPr>
        <w:t xml:space="preserve"> </w:t>
      </w:r>
    </w:p>
    <w:p w14:paraId="6568577A">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920" w:name="_Ref4798173"/>
      <w:bookmarkStart w:id="5921" w:name="_Ref4798164"/>
      <w:bookmarkStart w:id="5922" w:name="_Toc167448131"/>
      <w:bookmarkStart w:id="5923" w:name="_Toc1345217184"/>
      <w:bookmarkStart w:id="5924" w:name="_Toc1783840677"/>
      <w:bookmarkStart w:id="5925" w:name="_Toc1657369282"/>
      <w:bookmarkStart w:id="5926" w:name="_Toc388867284"/>
      <w:bookmarkStart w:id="5927" w:name="_Toc84289693"/>
      <w:bookmarkStart w:id="5928" w:name="_Toc756337207"/>
      <w:bookmarkStart w:id="5929" w:name="_Toc32498"/>
      <w:bookmarkStart w:id="5930" w:name="_Toc1583603803"/>
      <w:bookmarkStart w:id="5931" w:name="_Toc1480478918"/>
      <w:bookmarkStart w:id="5932" w:name="_Toc972477941"/>
      <w:bookmarkStart w:id="5933" w:name="_Toc59203220"/>
      <w:bookmarkStart w:id="5934" w:name="_Toc32508141"/>
      <w:bookmarkStart w:id="5935" w:name="_Toc54862321"/>
      <w:r>
        <w:rPr>
          <w:rFonts w:hint="default" w:ascii="Times New Roman" w:hAnsi="Times New Roman" w:eastAsia="宋体" w:cs="Times New Roman"/>
          <w:b w:val="0"/>
          <w:bCs/>
          <w:color w:val="auto"/>
          <w:sz w:val="21"/>
          <w:szCs w:val="21"/>
          <w:highlight w:val="none"/>
        </w:rPr>
        <w:t>19.1 索赔</w:t>
      </w:r>
      <w:bookmarkEnd w:id="5920"/>
      <w:bookmarkEnd w:id="5921"/>
      <w:r>
        <w:rPr>
          <w:rFonts w:hint="default" w:ascii="Times New Roman" w:hAnsi="Times New Roman" w:eastAsia="宋体" w:cs="Times New Roman"/>
          <w:b w:val="0"/>
          <w:bCs/>
          <w:color w:val="auto"/>
          <w:sz w:val="21"/>
          <w:szCs w:val="21"/>
          <w:highlight w:val="none"/>
        </w:rPr>
        <w:t>的提出</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p>
    <w:p w14:paraId="2CF2EC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根据合同约定，任意一方认为有权得到追加/减少付款、延长缺陷责任期和（或）延长工期的，应按以下程序向对方提出索赔：</w:t>
      </w:r>
    </w:p>
    <w:p w14:paraId="054467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14:paraId="350FFA5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索赔方应在发出索赔意向通知书后28天内，向对方正式递交索赔报告；索赔报告应详细说明索赔理由以及要求追加的付款金额、延长缺陷责任期和（或）延长的工期，并附必要的记录和证明材料；</w:t>
      </w:r>
    </w:p>
    <w:p w14:paraId="136F50B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索赔事件具有持续影响的，索赔方应每月递交延续索赔通知，说明持续影响的实际情况和记录，列出累计的追加付款金额、延长缺陷责任期和（或）工期延长天数；</w:t>
      </w:r>
    </w:p>
    <w:p w14:paraId="5FAA0103">
      <w:pPr>
        <w:spacing w:line="400" w:lineRule="exact"/>
        <w:ind w:firstLine="600"/>
        <w:rPr>
          <w:rFonts w:hint="default" w:ascii="Times New Roman" w:hAnsi="Times New Roman" w:cs="Times New Roman"/>
          <w:color w:val="auto"/>
          <w:szCs w:val="21"/>
          <w:highlight w:val="none"/>
        </w:rPr>
      </w:pPr>
      <w:bookmarkStart w:id="5936" w:name="_Ref4796178"/>
      <w:r>
        <w:rPr>
          <w:rFonts w:hint="default" w:ascii="Times New Roman" w:hAnsi="Times New Roman" w:cs="Times New Roman"/>
          <w:color w:val="auto"/>
          <w:szCs w:val="21"/>
          <w:highlight w:val="none"/>
        </w:rPr>
        <w:t>（4） 在索赔事件影响结束后28天内，索赔方应向对方递交最终索赔报告，说明最终要求索赔的追加付款金额、延长缺陷责任期和（或）延长的工期，并附必要的记录和证明材料。</w:t>
      </w:r>
      <w:bookmarkEnd w:id="5936"/>
    </w:p>
    <w:p w14:paraId="54D806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37C1255C">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937" w:name="_Toc1371135582"/>
      <w:bookmarkStart w:id="5938" w:name="_Toc174956857"/>
      <w:bookmarkStart w:id="5939" w:name="_Toc9716"/>
      <w:bookmarkStart w:id="5940" w:name="_Toc888161249"/>
      <w:bookmarkStart w:id="5941" w:name="_Toc529234872"/>
      <w:bookmarkStart w:id="5942" w:name="_Toc1363914736"/>
      <w:bookmarkStart w:id="5943" w:name="_Ref4796262"/>
      <w:bookmarkStart w:id="5944" w:name="_Toc59203221"/>
      <w:bookmarkStart w:id="5945" w:name="_Toc1046914441"/>
      <w:bookmarkStart w:id="5946" w:name="_Toc1409056376"/>
      <w:bookmarkStart w:id="5947" w:name="_Toc754586352"/>
      <w:bookmarkStart w:id="5948" w:name="_Toc54862322"/>
      <w:bookmarkStart w:id="5949" w:name="_Ref4796254"/>
      <w:bookmarkStart w:id="5950" w:name="_Toc415242356"/>
      <w:bookmarkStart w:id="5951" w:name="_Toc55772084"/>
      <w:bookmarkStart w:id="5952" w:name="_Toc1798750768"/>
      <w:r>
        <w:rPr>
          <w:rFonts w:hint="default" w:ascii="Times New Roman" w:hAnsi="Times New Roman" w:eastAsia="宋体" w:cs="Times New Roman"/>
          <w:b w:val="0"/>
          <w:bCs w:val="0"/>
          <w:color w:val="auto"/>
          <w:sz w:val="21"/>
          <w:szCs w:val="21"/>
          <w:highlight w:val="none"/>
        </w:rPr>
        <w:t>19.2 承包人索赔的处理程序</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14:paraId="264B54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工程师收到承包人提交的索赔报告后，应及时审查索赔报告的内容、查验承包人的记录和证明材料，必要时工程师可要求承包人提交全部原始记录副本。</w:t>
      </w:r>
    </w:p>
    <w:p w14:paraId="52347F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70D072E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承包人接受索赔处理结果的，发包人应在作出索赔处理结果答复后28天内完成支付。承包人不接受索赔处理结果的，按照第20条[争议解决]约定处理。</w:t>
      </w:r>
    </w:p>
    <w:p w14:paraId="6035464E">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5953" w:name="_Toc54862323"/>
      <w:bookmarkStart w:id="5954" w:name="_Toc59203222"/>
      <w:bookmarkStart w:id="5955" w:name="_Toc1201654540"/>
      <w:bookmarkStart w:id="5956" w:name="_Toc2137302484"/>
      <w:bookmarkStart w:id="5957" w:name="_Toc2136895246"/>
      <w:bookmarkStart w:id="5958" w:name="_Toc1214807172"/>
      <w:bookmarkStart w:id="5959" w:name="_Toc11515109"/>
      <w:bookmarkStart w:id="5960" w:name="_Toc585283014"/>
      <w:bookmarkStart w:id="5961" w:name="_Toc1343548163"/>
      <w:bookmarkStart w:id="5962" w:name="_Toc5115473"/>
      <w:bookmarkStart w:id="5963" w:name="_Toc1973261845"/>
      <w:bookmarkStart w:id="5964" w:name="_Toc31759"/>
      <w:bookmarkStart w:id="5965" w:name="_Toc366785992"/>
      <w:bookmarkStart w:id="5966" w:name="_Toc1526773725"/>
      <w:r>
        <w:rPr>
          <w:rFonts w:hint="default" w:ascii="Times New Roman" w:hAnsi="Times New Roman" w:eastAsia="宋体" w:cs="Times New Roman"/>
          <w:b w:val="0"/>
          <w:bCs w:val="0"/>
          <w:color w:val="auto"/>
          <w:sz w:val="21"/>
          <w:szCs w:val="21"/>
          <w:highlight w:val="none"/>
        </w:rPr>
        <w:t>19.3 发包人索赔的处理程序</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14:paraId="47D208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承包人收到发包人提交的索赔报告后，应及时审查索赔报告的内容、查验发包人证明材料；</w:t>
      </w:r>
    </w:p>
    <w:p w14:paraId="2955CC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承包人应在收到上述索赔报告或有关索赔的进一步证明材料后42天内，将索赔处理结果答复发包人。承包人在收到索赔通知书或有关索赔的进一步证明材料后的42天内不予答复的，视为认可索赔。</w:t>
      </w:r>
    </w:p>
    <w:p w14:paraId="21BE68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发包人接受索赔处理结果的，发包人可从应支付给承包人的合同价款中扣除赔付的金额或延长缺陷责任期；发包人不接受索赔处理结果的，按第20条[争议解决]约定处理。</w:t>
      </w:r>
    </w:p>
    <w:p w14:paraId="6E411D09">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967" w:name="_Toc250105134"/>
      <w:bookmarkStart w:id="5968" w:name="_Toc839596528"/>
      <w:bookmarkStart w:id="5969" w:name="_Toc59203223"/>
      <w:bookmarkStart w:id="5970" w:name="_Toc639688578"/>
      <w:bookmarkStart w:id="5971" w:name="_Toc1289980254"/>
      <w:bookmarkStart w:id="5972" w:name="_Toc9611"/>
      <w:bookmarkStart w:id="5973" w:name="_Toc1202750171"/>
      <w:bookmarkStart w:id="5974" w:name="_Toc58069097"/>
      <w:bookmarkStart w:id="5975" w:name="_Toc848467646"/>
      <w:bookmarkStart w:id="5976" w:name="_Toc1074532584"/>
      <w:bookmarkStart w:id="5977" w:name="_Toc54862324"/>
      <w:bookmarkStart w:id="5978" w:name="_Toc238121575"/>
      <w:bookmarkStart w:id="5979" w:name="_Toc88127087"/>
      <w:bookmarkStart w:id="5980" w:name="_Toc793627579"/>
      <w:r>
        <w:rPr>
          <w:rFonts w:hint="default" w:ascii="Times New Roman" w:hAnsi="Times New Roman" w:eastAsia="宋体" w:cs="Times New Roman"/>
          <w:b w:val="0"/>
          <w:bCs/>
          <w:color w:val="auto"/>
          <w:sz w:val="21"/>
          <w:szCs w:val="21"/>
          <w:highlight w:val="none"/>
        </w:rPr>
        <w:t>19.4 提出索赔的期限</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31ED05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承包人按第14.5款[竣工结算</w:t>
      </w:r>
      <w:bookmarkStart w:id="5981" w:name="_Ref3826629"/>
      <w:bookmarkStart w:id="5982" w:name="_Ref3826634"/>
      <w:r>
        <w:rPr>
          <w:rFonts w:hint="default" w:ascii="Times New Roman" w:hAnsi="Times New Roman" w:cs="Times New Roman"/>
          <w:color w:val="auto"/>
          <w:szCs w:val="21"/>
          <w:highlight w:val="none"/>
        </w:rPr>
        <w:t>]约定接收竣工付款证书后，应被认为已无权再提出在合同工程接收证书颁发前所发生的任何索赔。</w:t>
      </w:r>
    </w:p>
    <w:p w14:paraId="702BE8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承包人按第14.7款[最终结清]提交的最终结清申请单中，只限于提出工程接收证书颁发后发生的索赔。提出索赔的期限均自接受最终结清证书时终止。</w:t>
      </w:r>
      <w:bookmarkEnd w:id="5981"/>
      <w:bookmarkEnd w:id="5982"/>
    </w:p>
    <w:p w14:paraId="59E26D94">
      <w:pPr>
        <w:pStyle w:val="3"/>
        <w:rPr>
          <w:rFonts w:hint="default" w:ascii="Times New Roman" w:hAnsi="Times New Roman" w:eastAsia="宋体" w:cs="Times New Roman"/>
          <w:b/>
          <w:color w:val="auto"/>
          <w:sz w:val="24"/>
          <w:szCs w:val="24"/>
          <w:highlight w:val="none"/>
        </w:rPr>
      </w:pPr>
      <w:bookmarkStart w:id="5983" w:name="_Toc454658565"/>
      <w:bookmarkStart w:id="5984" w:name="_Toc1592981208"/>
      <w:bookmarkStart w:id="5985" w:name="_Toc942525371"/>
      <w:bookmarkStart w:id="5986" w:name="_Toc2115085519"/>
      <w:bookmarkStart w:id="5987" w:name="_Toc1444885564"/>
      <w:bookmarkStart w:id="5988" w:name="_Toc949476628"/>
      <w:bookmarkStart w:id="5989" w:name="_Toc695775782"/>
      <w:bookmarkStart w:id="5990" w:name="_Toc569217036"/>
      <w:bookmarkStart w:id="5991" w:name="_Toc59203224"/>
      <w:bookmarkStart w:id="5992" w:name="_Toc556947415"/>
      <w:bookmarkStart w:id="5993" w:name="_Toc857580640"/>
      <w:bookmarkStart w:id="5994" w:name="_Toc1034834174"/>
      <w:bookmarkStart w:id="5995" w:name="_Toc54862325"/>
      <w:bookmarkStart w:id="5996" w:name="_Toc15908"/>
      <w:bookmarkStart w:id="5997" w:name="_Ref532197861"/>
      <w:bookmarkStart w:id="5998" w:name="_Ref532142075"/>
      <w:r>
        <w:rPr>
          <w:rFonts w:hint="default" w:ascii="Times New Roman" w:hAnsi="Times New Roman" w:eastAsia="宋体" w:cs="Times New Roman"/>
          <w:b/>
          <w:color w:val="auto"/>
          <w:sz w:val="24"/>
          <w:szCs w:val="24"/>
          <w:highlight w:val="none"/>
        </w:rPr>
        <w:t>第20条 争议解决</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r>
        <w:rPr>
          <w:rFonts w:hint="default" w:ascii="Times New Roman" w:hAnsi="Times New Roman" w:eastAsia="宋体" w:cs="Times New Roman"/>
          <w:b/>
          <w:color w:val="auto"/>
          <w:sz w:val="24"/>
          <w:szCs w:val="24"/>
          <w:highlight w:val="none"/>
        </w:rPr>
        <w:t xml:space="preserve"> </w:t>
      </w:r>
    </w:p>
    <w:p w14:paraId="138DB8B5">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5999" w:name="_Ref415507198"/>
      <w:bookmarkStart w:id="6000" w:name="_Toc2037797386"/>
      <w:bookmarkStart w:id="6001" w:name="_Toc59203225"/>
      <w:bookmarkStart w:id="6002" w:name="_Toc803955169"/>
      <w:bookmarkStart w:id="6003" w:name="_Toc378473518"/>
      <w:bookmarkStart w:id="6004" w:name="_Toc571778515"/>
      <w:bookmarkStart w:id="6005" w:name="_Toc1440547762"/>
      <w:bookmarkStart w:id="6006" w:name="_Toc54862326"/>
      <w:bookmarkStart w:id="6007" w:name="_Toc2007626485"/>
      <w:bookmarkStart w:id="6008" w:name="_Toc787276900"/>
      <w:bookmarkStart w:id="6009" w:name="_Toc11230"/>
      <w:bookmarkStart w:id="6010" w:name="_Toc1916990304"/>
      <w:bookmarkStart w:id="6011" w:name="_Toc23545596"/>
      <w:bookmarkStart w:id="6012" w:name="_Toc955637809"/>
      <w:bookmarkStart w:id="6013" w:name="_Toc25708106"/>
      <w:r>
        <w:rPr>
          <w:rFonts w:hint="default" w:ascii="Times New Roman" w:hAnsi="Times New Roman" w:eastAsia="宋体" w:cs="Times New Roman"/>
          <w:b w:val="0"/>
          <w:bCs/>
          <w:color w:val="auto"/>
          <w:sz w:val="21"/>
          <w:szCs w:val="21"/>
          <w:highlight w:val="none"/>
        </w:rPr>
        <w:t>20.1 和解</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14:paraId="22417D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合同当事人可以就争议自行和解，自行和解达成协议的经双方签字并盖章后作为合同补充文件，双方均应遵照执行。</w:t>
      </w:r>
    </w:p>
    <w:p w14:paraId="6D9EDB09">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6014" w:name="_Toc700719392"/>
      <w:bookmarkStart w:id="6015" w:name="_Toc59203226"/>
      <w:bookmarkStart w:id="6016" w:name="_Toc6157"/>
      <w:bookmarkStart w:id="6017" w:name="_Toc598783583"/>
      <w:bookmarkStart w:id="6018" w:name="_Toc1691416676"/>
      <w:bookmarkStart w:id="6019" w:name="_Toc758551641"/>
      <w:bookmarkStart w:id="6020" w:name="_Toc54862327"/>
      <w:bookmarkStart w:id="6021" w:name="_Toc1732799005"/>
      <w:bookmarkStart w:id="6022" w:name="_Toc1415359937"/>
      <w:bookmarkStart w:id="6023" w:name="_Toc1003289315"/>
      <w:bookmarkStart w:id="6024" w:name="_Toc1574640163"/>
      <w:bookmarkStart w:id="6025" w:name="_Toc542097875"/>
      <w:bookmarkStart w:id="6026" w:name="_Toc752231409"/>
      <w:bookmarkStart w:id="6027" w:name="_Toc12655523"/>
      <w:r>
        <w:rPr>
          <w:rFonts w:hint="default" w:ascii="Times New Roman" w:hAnsi="Times New Roman" w:eastAsia="宋体" w:cs="Times New Roman"/>
          <w:b w:val="0"/>
          <w:bCs w:val="0"/>
          <w:color w:val="auto"/>
          <w:sz w:val="21"/>
          <w:szCs w:val="21"/>
          <w:highlight w:val="none"/>
        </w:rPr>
        <w:t>20.2 调解</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r>
        <w:rPr>
          <w:rFonts w:hint="default" w:ascii="Times New Roman" w:hAnsi="Times New Roman" w:eastAsia="宋体" w:cs="Times New Roman"/>
          <w:b w:val="0"/>
          <w:bCs w:val="0"/>
          <w:color w:val="auto"/>
          <w:sz w:val="21"/>
          <w:szCs w:val="21"/>
          <w:highlight w:val="none"/>
        </w:rPr>
        <w:t xml:space="preserve"> </w:t>
      </w:r>
    </w:p>
    <w:p w14:paraId="2000174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合同当事人可以就争议请求建设行政主管部门、行业协会或其他第三方进行调解，调解达成协议的，经双方签字盖章后作为合同补充文件，双方均应遵照执行。</w:t>
      </w:r>
    </w:p>
    <w:p w14:paraId="2A5C98A3">
      <w:pPr>
        <w:pStyle w:val="522"/>
        <w:widowControl/>
        <w:numPr>
          <w:ilvl w:val="0"/>
          <w:numId w:val="0"/>
        </w:numPr>
        <w:spacing w:line="400" w:lineRule="exact"/>
        <w:outlineLvl w:val="2"/>
        <w:rPr>
          <w:rFonts w:hint="default" w:ascii="Times New Roman" w:hAnsi="Times New Roman" w:eastAsia="宋体" w:cs="Times New Roman"/>
          <w:b w:val="0"/>
          <w:bCs w:val="0"/>
          <w:color w:val="auto"/>
          <w:sz w:val="21"/>
          <w:szCs w:val="21"/>
          <w:highlight w:val="none"/>
        </w:rPr>
      </w:pPr>
      <w:bookmarkStart w:id="6028" w:name="_Ref532221532"/>
      <w:bookmarkStart w:id="6029" w:name="_Toc1210827468"/>
      <w:bookmarkStart w:id="6030" w:name="_Toc1900413320"/>
      <w:bookmarkStart w:id="6031" w:name="_Toc1710462881"/>
      <w:bookmarkStart w:id="6032" w:name="_Toc483525914"/>
      <w:bookmarkStart w:id="6033" w:name="_Ref532221527"/>
      <w:bookmarkStart w:id="6034" w:name="_Toc1591912774"/>
      <w:bookmarkStart w:id="6035" w:name="_Toc59203227"/>
      <w:bookmarkStart w:id="6036" w:name="_Toc1530795367"/>
      <w:bookmarkStart w:id="6037" w:name="_Toc970639185"/>
      <w:bookmarkStart w:id="6038" w:name="_Toc231549868"/>
      <w:bookmarkStart w:id="6039" w:name="_Toc1240587936"/>
      <w:bookmarkStart w:id="6040" w:name="_Toc2014471639"/>
      <w:bookmarkStart w:id="6041" w:name="_Toc54862328"/>
      <w:bookmarkStart w:id="6042" w:name="_Toc24473"/>
      <w:bookmarkStart w:id="6043" w:name="_Toc297332781"/>
      <w:r>
        <w:rPr>
          <w:rFonts w:hint="default" w:ascii="Times New Roman" w:hAnsi="Times New Roman" w:eastAsia="宋体" w:cs="Times New Roman"/>
          <w:b w:val="0"/>
          <w:bCs w:val="0"/>
          <w:color w:val="auto"/>
          <w:sz w:val="21"/>
          <w:szCs w:val="21"/>
          <w:highlight w:val="none"/>
        </w:rPr>
        <w:t>20.3 争议评审</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14:paraId="7EF9DD3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合同当事人在专用合同条件中约定采取争议评审方式及评审规则解决争议的，按下列约定执行：</w:t>
      </w:r>
    </w:p>
    <w:p w14:paraId="1B034E80">
      <w:pPr>
        <w:pStyle w:val="576"/>
        <w:numPr>
          <w:ilvl w:val="0"/>
          <w:numId w:val="0"/>
        </w:numPr>
        <w:spacing w:line="400" w:lineRule="exact"/>
        <w:outlineLvl w:val="3"/>
        <w:rPr>
          <w:rFonts w:hint="default" w:ascii="Times New Roman" w:hAnsi="Times New Roman" w:cs="Times New Roman"/>
          <w:color w:val="auto"/>
          <w:sz w:val="21"/>
          <w:highlight w:val="none"/>
        </w:rPr>
      </w:pPr>
      <w:bookmarkStart w:id="6044" w:name="_Toc361974022"/>
      <w:bookmarkStart w:id="6045" w:name="_Toc1998245487"/>
      <w:bookmarkStart w:id="6046" w:name="_Toc909899666"/>
      <w:bookmarkStart w:id="6047" w:name="_Toc3258462"/>
      <w:bookmarkStart w:id="6048" w:name="_Toc411684954"/>
      <w:r>
        <w:rPr>
          <w:rFonts w:hint="default" w:ascii="Times New Roman" w:hAnsi="Times New Roman" w:cs="Times New Roman"/>
          <w:color w:val="auto"/>
          <w:sz w:val="21"/>
          <w:highlight w:val="none"/>
        </w:rPr>
        <w:t>20.3.1 争议评审小组的确定</w:t>
      </w:r>
      <w:bookmarkEnd w:id="6044"/>
      <w:bookmarkEnd w:id="6045"/>
      <w:bookmarkEnd w:id="6046"/>
      <w:bookmarkEnd w:id="6047"/>
      <w:bookmarkEnd w:id="6048"/>
    </w:p>
    <w:p w14:paraId="40C2DF2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558637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1C3AD3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除专用合同条件另有约定外，争议评审员报酬由发包人和承包人各承担一半。</w:t>
      </w:r>
    </w:p>
    <w:p w14:paraId="25857922">
      <w:pPr>
        <w:pStyle w:val="576"/>
        <w:numPr>
          <w:ilvl w:val="0"/>
          <w:numId w:val="0"/>
        </w:numPr>
        <w:spacing w:line="400" w:lineRule="exact"/>
        <w:outlineLvl w:val="3"/>
        <w:rPr>
          <w:rFonts w:hint="default" w:ascii="Times New Roman" w:hAnsi="Times New Roman" w:cs="Times New Roman"/>
          <w:color w:val="auto"/>
          <w:sz w:val="21"/>
          <w:highlight w:val="none"/>
        </w:rPr>
      </w:pPr>
      <w:bookmarkStart w:id="6049" w:name="_Toc2116606271"/>
      <w:bookmarkStart w:id="6050" w:name="_Toc1297254004"/>
      <w:bookmarkStart w:id="6051" w:name="_Toc752171204"/>
      <w:bookmarkStart w:id="6052" w:name="_Ref532287270"/>
      <w:bookmarkStart w:id="6053" w:name="_Toc329650563"/>
      <w:bookmarkStart w:id="6054" w:name="_Toc426606578"/>
      <w:r>
        <w:rPr>
          <w:rFonts w:hint="default" w:ascii="Times New Roman" w:hAnsi="Times New Roman" w:cs="Times New Roman"/>
          <w:color w:val="auto"/>
          <w:sz w:val="21"/>
          <w:highlight w:val="none"/>
        </w:rPr>
        <w:t>20.3.2 争议的避免</w:t>
      </w:r>
      <w:bookmarkEnd w:id="6049"/>
      <w:bookmarkEnd w:id="6050"/>
      <w:bookmarkEnd w:id="6051"/>
      <w:bookmarkEnd w:id="6052"/>
      <w:bookmarkEnd w:id="6053"/>
      <w:bookmarkEnd w:id="6054"/>
    </w:p>
    <w:p w14:paraId="1E5D81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合同当事人协商一致，可以共同书面请求争议评审小组，就合同履行过程中可能出现争议的情况提供协助或进行非正式讨论，争议评审小组应给出公正的意见或建议。</w:t>
      </w:r>
    </w:p>
    <w:p w14:paraId="0A9B363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此类协助或非正式讨论可在任何会议、施工现场视察或其他场合进行，并且除专用合同条件另有约定外，发包人和承包人均应出席。</w:t>
      </w:r>
    </w:p>
    <w:p w14:paraId="7A3526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14:paraId="277EAA71">
      <w:pPr>
        <w:pStyle w:val="576"/>
        <w:numPr>
          <w:ilvl w:val="0"/>
          <w:numId w:val="0"/>
        </w:numPr>
        <w:spacing w:line="400" w:lineRule="exact"/>
        <w:outlineLvl w:val="3"/>
        <w:rPr>
          <w:rFonts w:hint="default" w:ascii="Times New Roman" w:hAnsi="Times New Roman" w:cs="Times New Roman"/>
          <w:color w:val="auto"/>
          <w:sz w:val="21"/>
          <w:highlight w:val="none"/>
        </w:rPr>
      </w:pPr>
      <w:bookmarkStart w:id="6055" w:name="_Ref4695594"/>
      <w:bookmarkStart w:id="6056" w:name="_Toc281090950"/>
      <w:bookmarkStart w:id="6057" w:name="_Toc1809527729"/>
      <w:bookmarkStart w:id="6058" w:name="_Toc173521587"/>
      <w:bookmarkStart w:id="6059" w:name="_Toc1779083713"/>
      <w:bookmarkStart w:id="6060" w:name="_Toc1777308182"/>
      <w:r>
        <w:rPr>
          <w:rFonts w:hint="default" w:ascii="Times New Roman" w:hAnsi="Times New Roman" w:cs="Times New Roman"/>
          <w:color w:val="auto"/>
          <w:sz w:val="21"/>
          <w:highlight w:val="none"/>
        </w:rPr>
        <w:t>20.3.3 争议评审小组的决定</w:t>
      </w:r>
      <w:bookmarkEnd w:id="6055"/>
      <w:bookmarkEnd w:id="6056"/>
      <w:bookmarkEnd w:id="6057"/>
      <w:bookmarkEnd w:id="6058"/>
      <w:bookmarkEnd w:id="6059"/>
      <w:bookmarkEnd w:id="6060"/>
    </w:p>
    <w:p w14:paraId="178AC75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7EF67C4F">
      <w:pPr>
        <w:pStyle w:val="576"/>
        <w:numPr>
          <w:ilvl w:val="0"/>
          <w:numId w:val="0"/>
        </w:numPr>
        <w:spacing w:line="400" w:lineRule="exact"/>
        <w:outlineLvl w:val="3"/>
        <w:rPr>
          <w:rFonts w:hint="default" w:ascii="Times New Roman" w:hAnsi="Times New Roman" w:cs="Times New Roman"/>
          <w:color w:val="auto"/>
          <w:sz w:val="21"/>
          <w:highlight w:val="none"/>
        </w:rPr>
      </w:pPr>
      <w:bookmarkStart w:id="6061" w:name="_Toc46719365"/>
      <w:bookmarkStart w:id="6062" w:name="_Toc1340730610"/>
      <w:bookmarkStart w:id="6063" w:name="_Toc1774641699"/>
      <w:bookmarkStart w:id="6064" w:name="_Toc285510075"/>
      <w:bookmarkStart w:id="6065" w:name="_Toc2024330679"/>
      <w:r>
        <w:rPr>
          <w:rFonts w:hint="default" w:ascii="Times New Roman" w:hAnsi="Times New Roman" w:cs="Times New Roman"/>
          <w:color w:val="auto"/>
          <w:sz w:val="21"/>
          <w:highlight w:val="none"/>
        </w:rPr>
        <w:t>20.3.4 争议评审小组决定的效力</w:t>
      </w:r>
      <w:bookmarkEnd w:id="6061"/>
      <w:bookmarkEnd w:id="6062"/>
      <w:bookmarkEnd w:id="6063"/>
      <w:bookmarkEnd w:id="6064"/>
      <w:bookmarkEnd w:id="6065"/>
    </w:p>
    <w:p w14:paraId="5006A2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争议评审小组作出的书面决定经合同当事人签字确认后，对双方具有约束力，双方应遵照执行。</w:t>
      </w:r>
    </w:p>
    <w:p w14:paraId="47D3F7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任何一方当事人不接受争议评审小组决定或不履行争议评审小组决定的，双方可选择采用其他争议解决方式。</w:t>
      </w:r>
    </w:p>
    <w:p w14:paraId="09154AD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任何一方当事人不接受争议评审小组的决定，并不影响暂时执行争议评审小组的决定，直到在后续的采用其他争议解决方式中对争议评审小组的决定进行了改变。</w:t>
      </w:r>
    </w:p>
    <w:p w14:paraId="7D04291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6066" w:name="_Toc547586979"/>
      <w:bookmarkStart w:id="6067" w:name="_Toc1788005827"/>
      <w:bookmarkStart w:id="6068" w:name="_Ref532221748"/>
      <w:bookmarkStart w:id="6069" w:name="_Toc1076528388"/>
      <w:bookmarkStart w:id="6070" w:name="_Toc1104633709"/>
      <w:bookmarkStart w:id="6071" w:name="_Toc54862329"/>
      <w:bookmarkStart w:id="6072" w:name="_Toc1733018863"/>
      <w:bookmarkStart w:id="6073" w:name="_Toc59203228"/>
      <w:bookmarkStart w:id="6074" w:name="_Toc378437839"/>
      <w:bookmarkStart w:id="6075" w:name="_Toc991084290"/>
      <w:bookmarkStart w:id="6076" w:name="_Ref532221752"/>
      <w:bookmarkStart w:id="6077" w:name="_Toc8220"/>
      <w:bookmarkStart w:id="6078" w:name="_Toc716560445"/>
      <w:bookmarkStart w:id="6079" w:name="_Toc36696048"/>
      <w:bookmarkStart w:id="6080" w:name="_Toc268901951"/>
      <w:bookmarkStart w:id="6081" w:name="_Toc1795332841"/>
      <w:r>
        <w:rPr>
          <w:rFonts w:hint="default" w:ascii="Times New Roman" w:hAnsi="Times New Roman" w:eastAsia="宋体" w:cs="Times New Roman"/>
          <w:b w:val="0"/>
          <w:bCs/>
          <w:color w:val="auto"/>
          <w:sz w:val="21"/>
          <w:szCs w:val="21"/>
          <w:highlight w:val="none"/>
        </w:rPr>
        <w:t>20.4 仲裁或诉讼</w:t>
      </w:r>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14:paraId="2708CF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因合同及合同有关事项产生的争议，合同当事人可以在专用合同条件中约定以下一种方式解决争议：</w:t>
      </w:r>
    </w:p>
    <w:p w14:paraId="2AEB6B9C">
      <w:pPr>
        <w:pStyle w:val="338"/>
        <w:numPr>
          <w:ilvl w:val="0"/>
          <w:numId w:val="0"/>
        </w:numPr>
        <w:spacing w:line="400" w:lineRule="exact"/>
        <w:ind w:left="84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向约定的仲裁委员会申请仲裁；</w:t>
      </w:r>
    </w:p>
    <w:p w14:paraId="0C875A02">
      <w:pPr>
        <w:pStyle w:val="338"/>
        <w:numPr>
          <w:ilvl w:val="0"/>
          <w:numId w:val="0"/>
        </w:numPr>
        <w:spacing w:line="400" w:lineRule="exact"/>
        <w:ind w:left="84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向有管辖权的人民法院起诉。</w:t>
      </w:r>
    </w:p>
    <w:p w14:paraId="715CC7DF">
      <w:pPr>
        <w:pStyle w:val="522"/>
        <w:widowControl/>
        <w:numPr>
          <w:ilvl w:val="0"/>
          <w:numId w:val="0"/>
        </w:numPr>
        <w:spacing w:line="400" w:lineRule="exact"/>
        <w:outlineLvl w:val="2"/>
        <w:rPr>
          <w:rFonts w:hint="default" w:ascii="Times New Roman" w:hAnsi="Times New Roman" w:eastAsia="宋体" w:cs="Times New Roman"/>
          <w:b w:val="0"/>
          <w:bCs/>
          <w:color w:val="auto"/>
          <w:sz w:val="21"/>
          <w:szCs w:val="21"/>
          <w:highlight w:val="none"/>
        </w:rPr>
      </w:pPr>
      <w:bookmarkStart w:id="6082" w:name="_Toc54862330"/>
      <w:bookmarkStart w:id="6083" w:name="_Toc9934"/>
      <w:bookmarkStart w:id="6084" w:name="_Toc1847627865"/>
      <w:bookmarkStart w:id="6085" w:name="_Toc1221049266"/>
      <w:bookmarkStart w:id="6086" w:name="_Toc356397677"/>
      <w:bookmarkStart w:id="6087" w:name="_Toc1070308475"/>
      <w:bookmarkStart w:id="6088" w:name="_Toc59203229"/>
      <w:bookmarkStart w:id="6089" w:name="_Toc518826532"/>
      <w:bookmarkStart w:id="6090" w:name="_Toc1982663468"/>
      <w:bookmarkStart w:id="6091" w:name="_Toc420755889"/>
      <w:bookmarkStart w:id="6092" w:name="_Toc1121505714"/>
      <w:bookmarkStart w:id="6093" w:name="_Toc1656953861"/>
      <w:bookmarkStart w:id="6094" w:name="_Toc160778656"/>
      <w:bookmarkStart w:id="6095" w:name="_Toc834930111"/>
      <w:r>
        <w:rPr>
          <w:rFonts w:hint="default" w:ascii="Times New Roman" w:hAnsi="Times New Roman" w:eastAsia="宋体" w:cs="Times New Roman"/>
          <w:b w:val="0"/>
          <w:bCs/>
          <w:color w:val="auto"/>
          <w:sz w:val="21"/>
          <w:szCs w:val="21"/>
          <w:highlight w:val="none"/>
        </w:rPr>
        <w:t>20.5 争议解决条款效力</w:t>
      </w:r>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0E6084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合同有关争议解决的条款独立存在，合同的不生效、无效、被撤销或者终止的，不影响合同中有关争议解决条款的效力。</w:t>
      </w:r>
    </w:p>
    <w:p w14:paraId="33F42FAF">
      <w:pPr>
        <w:spacing w:line="400" w:lineRule="exact"/>
        <w:rPr>
          <w:rFonts w:ascii="Times New Roman" w:hAnsi="Times New Roman" w:cs="Times New Roman"/>
          <w:color w:val="auto"/>
          <w:highlight w:val="none"/>
        </w:rPr>
      </w:pPr>
      <w:r>
        <w:rPr>
          <w:rFonts w:hint="default" w:ascii="Times New Roman" w:hAnsi="Times New Roman" w:cs="Times New Roman"/>
          <w:color w:val="auto"/>
          <w:szCs w:val="21"/>
          <w:highlight w:val="none"/>
        </w:rPr>
        <w:br w:type="page"/>
      </w:r>
    </w:p>
    <w:p w14:paraId="110B2872">
      <w:pPr>
        <w:pStyle w:val="3"/>
        <w:jc w:val="center"/>
        <w:rPr>
          <w:rFonts w:ascii="Times New Roman" w:hAnsi="Times New Roman" w:cs="Times New Roman"/>
          <w:color w:val="auto"/>
          <w:sz w:val="30"/>
          <w:szCs w:val="30"/>
          <w:highlight w:val="none"/>
        </w:rPr>
      </w:pPr>
      <w:bookmarkStart w:id="6096" w:name="_Toc1544548515"/>
      <w:bookmarkStart w:id="6097" w:name="_Toc2085264998"/>
      <w:bookmarkStart w:id="6098" w:name="_Toc286203225"/>
      <w:bookmarkStart w:id="6099" w:name="_Toc1855821887"/>
      <w:bookmarkStart w:id="6100" w:name="_Toc20733"/>
      <w:bookmarkStart w:id="6101" w:name="_Toc54862331"/>
      <w:bookmarkStart w:id="6102" w:name="_Toc684863254"/>
      <w:bookmarkStart w:id="6103" w:name="_Toc1396605535"/>
      <w:bookmarkStart w:id="6104" w:name="_Toc959814862"/>
      <w:bookmarkStart w:id="6105" w:name="_Toc1692509930"/>
      <w:bookmarkStart w:id="6106" w:name="_Toc59203230"/>
      <w:bookmarkStart w:id="6107" w:name="_Toc1213986937"/>
      <w:bookmarkStart w:id="6108" w:name="_Toc895188118"/>
      <w:bookmarkStart w:id="6109" w:name="_Toc264308264"/>
      <w:r>
        <w:rPr>
          <w:rFonts w:hint="default" w:ascii="Times New Roman" w:hAnsi="Times New Roman" w:cs="Times New Roman"/>
          <w:color w:val="auto"/>
          <w:sz w:val="30"/>
          <w:szCs w:val="30"/>
          <w:highlight w:val="none"/>
        </w:rPr>
        <w:t>第三部分</w:t>
      </w:r>
      <w:r>
        <w:rPr>
          <w:rFonts w:ascii="Times New Roman" w:hAnsi="Times New Roman" w:cs="Times New Roman"/>
          <w:color w:val="auto"/>
          <w:sz w:val="30"/>
          <w:szCs w:val="30"/>
          <w:highlight w:val="none"/>
        </w:rPr>
        <w:t xml:space="preserve"> </w:t>
      </w:r>
      <w:r>
        <w:rPr>
          <w:rFonts w:hint="default" w:ascii="Times New Roman" w:hAnsi="Times New Roman" w:cs="Times New Roman"/>
          <w:color w:val="auto"/>
          <w:sz w:val="30"/>
          <w:szCs w:val="30"/>
          <w:highlight w:val="none"/>
        </w:rPr>
        <w:t>专用合同条件</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14:paraId="0DF49219">
      <w:pPr>
        <w:pStyle w:val="3"/>
        <w:rPr>
          <w:rFonts w:hint="default" w:ascii="Times New Roman" w:hAnsi="Times New Roman" w:eastAsia="宋体" w:cs="Times New Roman"/>
          <w:b/>
          <w:color w:val="auto"/>
          <w:sz w:val="24"/>
          <w:szCs w:val="24"/>
          <w:highlight w:val="none"/>
        </w:rPr>
      </w:pPr>
      <w:bookmarkStart w:id="6110" w:name="_Toc659869295"/>
      <w:bookmarkStart w:id="6111" w:name="_Toc270407734"/>
      <w:bookmarkStart w:id="6112" w:name="_Toc565138771"/>
      <w:bookmarkStart w:id="6113" w:name="_Toc179835900"/>
      <w:bookmarkStart w:id="6114" w:name="_Toc1329072879"/>
      <w:bookmarkStart w:id="6115" w:name="_Toc1294788008"/>
      <w:bookmarkStart w:id="6116" w:name="_Toc1953389184"/>
      <w:bookmarkStart w:id="6117" w:name="_Toc4815"/>
      <w:bookmarkStart w:id="6118" w:name="_Toc1014843090"/>
      <w:bookmarkStart w:id="6119" w:name="_Toc59203231"/>
      <w:bookmarkStart w:id="6120" w:name="_Toc815693848"/>
      <w:bookmarkStart w:id="6121" w:name="_Toc54862332"/>
      <w:bookmarkStart w:id="6122" w:name="_Toc1891490003"/>
      <w:bookmarkStart w:id="6123" w:name="_Toc1487554485"/>
      <w:r>
        <w:rPr>
          <w:rFonts w:hint="default" w:ascii="Times New Roman" w:hAnsi="Times New Roman" w:eastAsia="宋体" w:cs="Times New Roman"/>
          <w:b/>
          <w:color w:val="auto"/>
          <w:sz w:val="24"/>
          <w:szCs w:val="24"/>
          <w:highlight w:val="none"/>
        </w:rPr>
        <w:t>第1条 一般约定</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14:paraId="5CEC488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24" w:name="_Toc134300342"/>
      <w:bookmarkStart w:id="6125" w:name="_Toc493155073"/>
      <w:bookmarkStart w:id="6126" w:name="_Toc1101443673"/>
      <w:bookmarkStart w:id="6127" w:name="_Toc23206"/>
      <w:bookmarkStart w:id="6128" w:name="_Toc1821963153"/>
      <w:bookmarkStart w:id="6129" w:name="_Toc1575529114"/>
      <w:bookmarkStart w:id="6130" w:name="_Toc1092308126"/>
      <w:bookmarkStart w:id="6131" w:name="_Toc585060677"/>
      <w:bookmarkStart w:id="6132" w:name="_Toc1813592092"/>
      <w:bookmarkStart w:id="6133" w:name="_Toc1396165784"/>
      <w:bookmarkStart w:id="6134" w:name="_Toc1763560293"/>
      <w:bookmarkStart w:id="6135" w:name="_Toc718705193"/>
      <w:r>
        <w:rPr>
          <w:rFonts w:hint="default" w:ascii="Times New Roman" w:hAnsi="Times New Roman" w:eastAsia="宋体" w:cs="Times New Roman"/>
          <w:b w:val="0"/>
          <w:color w:val="auto"/>
          <w:sz w:val="21"/>
          <w:szCs w:val="21"/>
          <w:highlight w:val="none"/>
        </w:rPr>
        <w:t>1.1 词语定义和解释</w:t>
      </w:r>
      <w:bookmarkEnd w:id="6124"/>
      <w:bookmarkEnd w:id="6125"/>
      <w:bookmarkEnd w:id="6126"/>
      <w:bookmarkEnd w:id="6127"/>
      <w:bookmarkEnd w:id="6128"/>
      <w:bookmarkEnd w:id="6129"/>
      <w:bookmarkEnd w:id="6130"/>
      <w:bookmarkEnd w:id="6131"/>
      <w:bookmarkEnd w:id="6132"/>
      <w:bookmarkEnd w:id="6133"/>
      <w:bookmarkEnd w:id="6134"/>
      <w:bookmarkEnd w:id="6135"/>
    </w:p>
    <w:p w14:paraId="572B45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合同</w:t>
      </w:r>
    </w:p>
    <w:p w14:paraId="26D7B6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1.1.1.10 其他合同文件：</w:t>
      </w:r>
      <w:r>
        <w:rPr>
          <w:rFonts w:hint="eastAsia" w:ascii="Times New Roman" w:hAnsi="Times New Roman" w:cs="Times New Roman"/>
          <w:color w:val="auto"/>
          <w:szCs w:val="21"/>
          <w:highlight w:val="none"/>
          <w:lang w:eastAsia="zh-CN"/>
        </w:rPr>
        <w:t>自治区建设行政主管部门颁布的全过程计价规范及多层级计算规范，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6004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工程和设备</w:t>
      </w:r>
    </w:p>
    <w:p w14:paraId="12D338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1.1.3.5 单位/区段工程的范围：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56C6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1.1.3.9 作为施工场所组成部分的其他场所包括：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C7DBF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1.1.3.10 永久占地包括：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647A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1.1.3.11 临时占地包括：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E2D8B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36" w:name="_Toc247028538"/>
      <w:bookmarkStart w:id="6137" w:name="_Toc2095127590"/>
      <w:bookmarkStart w:id="6138" w:name="_Toc393859050"/>
      <w:bookmarkStart w:id="6139" w:name="_Toc703808413"/>
      <w:bookmarkStart w:id="6140" w:name="_Toc764009989"/>
      <w:bookmarkStart w:id="6141" w:name="_Toc12266"/>
      <w:bookmarkStart w:id="6142" w:name="_Toc1324734849"/>
      <w:bookmarkStart w:id="6143" w:name="_Toc245635797"/>
      <w:bookmarkStart w:id="6144" w:name="_Toc269922919"/>
      <w:bookmarkStart w:id="6145" w:name="_Toc1855424291"/>
      <w:bookmarkStart w:id="6146" w:name="_Toc2132986290"/>
      <w:bookmarkStart w:id="6147" w:name="_Toc1339994163"/>
      <w:r>
        <w:rPr>
          <w:rFonts w:hint="default" w:ascii="Times New Roman" w:hAnsi="Times New Roman" w:eastAsia="宋体" w:cs="Times New Roman"/>
          <w:b w:val="0"/>
          <w:color w:val="auto"/>
          <w:sz w:val="21"/>
          <w:szCs w:val="21"/>
          <w:highlight w:val="none"/>
        </w:rPr>
        <w:t>1.2 语言文字</w:t>
      </w:r>
      <w:bookmarkEnd w:id="6136"/>
      <w:bookmarkEnd w:id="6137"/>
      <w:bookmarkEnd w:id="6138"/>
      <w:bookmarkEnd w:id="6139"/>
      <w:bookmarkEnd w:id="6140"/>
      <w:bookmarkEnd w:id="6141"/>
      <w:bookmarkEnd w:id="6142"/>
      <w:bookmarkEnd w:id="6143"/>
      <w:bookmarkEnd w:id="6144"/>
      <w:bookmarkEnd w:id="6145"/>
      <w:bookmarkEnd w:id="6146"/>
      <w:bookmarkEnd w:id="6147"/>
    </w:p>
    <w:p w14:paraId="1D74140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本合同除使用汉语外，还使用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语言。</w:t>
      </w:r>
    </w:p>
    <w:p w14:paraId="4EC31BC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48" w:name="_Toc27576"/>
      <w:bookmarkStart w:id="6149" w:name="_Toc257856305"/>
      <w:bookmarkStart w:id="6150" w:name="_Toc1909812099"/>
      <w:bookmarkStart w:id="6151" w:name="_Toc869312214"/>
      <w:bookmarkStart w:id="6152" w:name="_Toc1474050618"/>
      <w:bookmarkStart w:id="6153" w:name="_Toc1953794426"/>
      <w:bookmarkStart w:id="6154" w:name="_Toc2007956444"/>
      <w:bookmarkStart w:id="6155" w:name="_Toc321509138"/>
      <w:bookmarkStart w:id="6156" w:name="_Toc250160498"/>
      <w:bookmarkStart w:id="6157" w:name="_Toc1417414951"/>
      <w:bookmarkStart w:id="6158" w:name="_Toc248325526"/>
      <w:bookmarkStart w:id="6159" w:name="_Toc807102161"/>
      <w:r>
        <w:rPr>
          <w:rFonts w:hint="default" w:ascii="Times New Roman" w:hAnsi="Times New Roman" w:eastAsia="宋体" w:cs="Times New Roman"/>
          <w:b w:val="0"/>
          <w:color w:val="auto"/>
          <w:sz w:val="21"/>
          <w:szCs w:val="21"/>
          <w:highlight w:val="none"/>
        </w:rPr>
        <w:t>1.3 法律</w:t>
      </w:r>
      <w:bookmarkEnd w:id="6148"/>
      <w:bookmarkEnd w:id="6149"/>
      <w:bookmarkEnd w:id="6150"/>
      <w:bookmarkEnd w:id="6151"/>
      <w:bookmarkEnd w:id="6152"/>
      <w:bookmarkEnd w:id="6153"/>
      <w:bookmarkEnd w:id="6154"/>
      <w:bookmarkEnd w:id="6155"/>
      <w:bookmarkEnd w:id="6156"/>
      <w:bookmarkEnd w:id="6157"/>
      <w:bookmarkEnd w:id="6158"/>
      <w:bookmarkEnd w:id="6159"/>
    </w:p>
    <w:p w14:paraId="4738579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适用于合同的其他规范性文件：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B8A5D7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60" w:name="_Toc32691"/>
      <w:bookmarkStart w:id="6161" w:name="_Toc2078319735"/>
      <w:bookmarkStart w:id="6162" w:name="_Toc1746383232"/>
      <w:bookmarkStart w:id="6163" w:name="_Toc1127361803"/>
      <w:bookmarkStart w:id="6164" w:name="_Toc124877409"/>
      <w:bookmarkStart w:id="6165" w:name="_Toc941078524"/>
      <w:bookmarkStart w:id="6166" w:name="_Toc1213413863"/>
      <w:bookmarkStart w:id="6167" w:name="_Toc2022126230"/>
      <w:bookmarkStart w:id="6168" w:name="_Toc37400705"/>
      <w:bookmarkStart w:id="6169" w:name="_Toc331915322"/>
      <w:bookmarkStart w:id="6170" w:name="_Toc1654083889"/>
      <w:bookmarkStart w:id="6171" w:name="_Toc941141131"/>
      <w:r>
        <w:rPr>
          <w:rFonts w:hint="default" w:ascii="Times New Roman" w:hAnsi="Times New Roman" w:eastAsia="宋体" w:cs="Times New Roman"/>
          <w:b w:val="0"/>
          <w:color w:val="auto"/>
          <w:sz w:val="21"/>
          <w:szCs w:val="21"/>
          <w:highlight w:val="none"/>
        </w:rPr>
        <w:t>1.4 标准和规范</w:t>
      </w:r>
      <w:bookmarkEnd w:id="6160"/>
      <w:bookmarkEnd w:id="6161"/>
      <w:bookmarkEnd w:id="6162"/>
      <w:bookmarkEnd w:id="6163"/>
      <w:bookmarkEnd w:id="6164"/>
      <w:bookmarkEnd w:id="6165"/>
      <w:bookmarkEnd w:id="6166"/>
      <w:bookmarkEnd w:id="6167"/>
      <w:bookmarkEnd w:id="6168"/>
      <w:bookmarkEnd w:id="6169"/>
      <w:bookmarkEnd w:id="6170"/>
      <w:bookmarkEnd w:id="6171"/>
    </w:p>
    <w:p w14:paraId="7DF447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适用于本合同的标准、规范（名称）包括：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2B943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 发包人提供的国外标准、规范的名称：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；发包人提供的国外标准、规范的份数：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；发包人提供的国外标准、规范的时间：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0C8E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 没有成文规范、标准规定的约定：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B2FE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 发包人对于工程的技术标准、功能要求：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6FFCD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72" w:name="_Toc2029068994"/>
      <w:bookmarkStart w:id="6173" w:name="_Toc326325276"/>
      <w:bookmarkStart w:id="6174" w:name="_Toc2106829002"/>
      <w:bookmarkStart w:id="6175" w:name="_Toc1636360341"/>
      <w:bookmarkStart w:id="6176" w:name="_Toc61957542"/>
      <w:bookmarkStart w:id="6177" w:name="_Toc1268633359"/>
      <w:bookmarkStart w:id="6178" w:name="_Toc1649748468"/>
      <w:bookmarkStart w:id="6179" w:name="_Toc722346528"/>
      <w:bookmarkStart w:id="6180" w:name="_Toc1705938224"/>
      <w:bookmarkStart w:id="6181" w:name="_Toc163947875"/>
      <w:bookmarkStart w:id="6182" w:name="_Toc1342618524"/>
      <w:bookmarkStart w:id="6183" w:name="_Toc16128"/>
      <w:r>
        <w:rPr>
          <w:rFonts w:hint="default" w:ascii="Times New Roman" w:hAnsi="Times New Roman" w:eastAsia="宋体" w:cs="Times New Roman"/>
          <w:b w:val="0"/>
          <w:color w:val="auto"/>
          <w:sz w:val="21"/>
          <w:szCs w:val="21"/>
          <w:highlight w:val="none"/>
        </w:rPr>
        <w:t>1.5 合同文件的优先顺序</w:t>
      </w:r>
      <w:bookmarkEnd w:id="6172"/>
      <w:bookmarkEnd w:id="6173"/>
      <w:bookmarkEnd w:id="6174"/>
      <w:bookmarkEnd w:id="6175"/>
      <w:bookmarkEnd w:id="6176"/>
      <w:bookmarkEnd w:id="6177"/>
      <w:bookmarkEnd w:id="6178"/>
      <w:bookmarkEnd w:id="6179"/>
      <w:bookmarkEnd w:id="6180"/>
      <w:bookmarkEnd w:id="6181"/>
      <w:bookmarkEnd w:id="6182"/>
      <w:bookmarkEnd w:id="6183"/>
    </w:p>
    <w:p w14:paraId="22E333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合同文件组成及优先顺序为：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8FF3A5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84" w:name="_Toc1040770895"/>
      <w:bookmarkStart w:id="6185" w:name="_Toc1108845484"/>
      <w:bookmarkStart w:id="6186" w:name="_Toc1217755028"/>
      <w:bookmarkStart w:id="6187" w:name="_Toc937377068"/>
      <w:bookmarkStart w:id="6188" w:name="_Toc712914635"/>
      <w:bookmarkStart w:id="6189" w:name="_Toc330797336"/>
      <w:bookmarkStart w:id="6190" w:name="_Toc1125872532"/>
      <w:bookmarkStart w:id="6191" w:name="_Toc902468308"/>
      <w:bookmarkStart w:id="6192" w:name="_Toc2121653652"/>
      <w:bookmarkStart w:id="6193" w:name="_Toc23309"/>
      <w:bookmarkStart w:id="6194" w:name="_Toc626628806"/>
      <w:bookmarkStart w:id="6195" w:name="_Toc534921918"/>
      <w:r>
        <w:rPr>
          <w:rFonts w:hint="default" w:ascii="Times New Roman" w:hAnsi="Times New Roman" w:eastAsia="宋体" w:cs="Times New Roman"/>
          <w:b w:val="0"/>
          <w:color w:val="auto"/>
          <w:sz w:val="21"/>
          <w:szCs w:val="21"/>
          <w:highlight w:val="none"/>
        </w:rPr>
        <w:t>1.6 文件的提供和照管</w:t>
      </w:r>
      <w:bookmarkEnd w:id="6184"/>
      <w:bookmarkEnd w:id="6185"/>
      <w:bookmarkEnd w:id="6186"/>
      <w:bookmarkEnd w:id="6187"/>
      <w:bookmarkEnd w:id="6188"/>
      <w:bookmarkEnd w:id="6189"/>
      <w:bookmarkEnd w:id="6190"/>
      <w:bookmarkEnd w:id="6191"/>
      <w:bookmarkEnd w:id="6192"/>
      <w:bookmarkEnd w:id="6193"/>
      <w:bookmarkEnd w:id="6194"/>
      <w:bookmarkEnd w:id="6195"/>
    </w:p>
    <w:p w14:paraId="507AC84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 发包人文件的提供</w:t>
      </w:r>
    </w:p>
    <w:p w14:paraId="191839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发包人文件的提供期限、名称、数量和形式：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5A98E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 承包人文件的提供</w:t>
      </w:r>
    </w:p>
    <w:p w14:paraId="0277B7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承包人文件的内容、提供期限、名称、数量和形式：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469B9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1.6.4 文件的照管</w:t>
      </w:r>
    </w:p>
    <w:p w14:paraId="75A9C64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关于现场文件准备的约定：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6F9C7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196" w:name="_Toc539689687"/>
      <w:bookmarkStart w:id="6197" w:name="_Toc1695282694"/>
      <w:bookmarkStart w:id="6198" w:name="_Toc791192056"/>
      <w:bookmarkStart w:id="6199" w:name="_Toc147604392"/>
      <w:bookmarkStart w:id="6200" w:name="_Toc715081039"/>
      <w:bookmarkStart w:id="6201" w:name="_Toc22014"/>
      <w:bookmarkStart w:id="6202" w:name="_Toc222230807"/>
      <w:bookmarkStart w:id="6203" w:name="_Toc1754563861"/>
      <w:bookmarkStart w:id="6204" w:name="_Toc1664314405"/>
      <w:bookmarkStart w:id="6205" w:name="_Toc1160454573"/>
      <w:bookmarkStart w:id="6206" w:name="_Toc1709826726"/>
      <w:bookmarkStart w:id="6207" w:name="_Toc196086954"/>
      <w:r>
        <w:rPr>
          <w:rFonts w:hint="default" w:ascii="Times New Roman" w:hAnsi="Times New Roman" w:eastAsia="宋体" w:cs="Times New Roman"/>
          <w:b w:val="0"/>
          <w:color w:val="auto"/>
          <w:sz w:val="21"/>
          <w:szCs w:val="21"/>
          <w:highlight w:val="none"/>
        </w:rPr>
        <w:t>1.7 联络</w:t>
      </w:r>
      <w:bookmarkEnd w:id="6196"/>
      <w:bookmarkEnd w:id="6197"/>
      <w:bookmarkEnd w:id="6198"/>
      <w:bookmarkEnd w:id="6199"/>
      <w:bookmarkEnd w:id="6200"/>
      <w:bookmarkEnd w:id="6201"/>
      <w:bookmarkEnd w:id="6202"/>
      <w:bookmarkEnd w:id="6203"/>
      <w:bookmarkEnd w:id="6204"/>
      <w:bookmarkEnd w:id="6205"/>
      <w:bookmarkEnd w:id="6206"/>
      <w:bookmarkEnd w:id="6207"/>
    </w:p>
    <w:p w14:paraId="4E0F04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 发包人指定的送达方式（包括电子传输方式）：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CF4F3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发包人的送达地址：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5F52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承包人指定的送达方式（包括电子传输方式）：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E90A5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承包人的送达地址：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67EBE8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08" w:name="_Toc711072148"/>
      <w:bookmarkStart w:id="6209" w:name="_Toc1052176001"/>
      <w:bookmarkStart w:id="6210" w:name="_Toc233726738"/>
      <w:bookmarkStart w:id="6211" w:name="_Toc1382509361"/>
      <w:bookmarkStart w:id="6212" w:name="_Toc625723708"/>
      <w:bookmarkStart w:id="6213" w:name="_Toc1757059586"/>
      <w:bookmarkStart w:id="6214" w:name="_Toc1159888508"/>
      <w:bookmarkStart w:id="6215" w:name="_Toc8464"/>
      <w:bookmarkStart w:id="6216" w:name="_Toc521046432"/>
      <w:bookmarkStart w:id="6217" w:name="_Toc329017802"/>
      <w:bookmarkStart w:id="6218" w:name="_Toc327459646"/>
      <w:bookmarkStart w:id="6219" w:name="_Toc1220540796"/>
      <w:r>
        <w:rPr>
          <w:rFonts w:hint="default" w:ascii="Times New Roman" w:hAnsi="Times New Roman" w:eastAsia="宋体" w:cs="Times New Roman"/>
          <w:b w:val="0"/>
          <w:color w:val="auto"/>
          <w:sz w:val="21"/>
          <w:szCs w:val="21"/>
          <w:highlight w:val="none"/>
        </w:rPr>
        <w:t>1.10 知识产权</w:t>
      </w:r>
      <w:bookmarkEnd w:id="6208"/>
      <w:bookmarkEnd w:id="6209"/>
      <w:bookmarkEnd w:id="6210"/>
      <w:bookmarkEnd w:id="6211"/>
      <w:bookmarkEnd w:id="6212"/>
      <w:bookmarkEnd w:id="6213"/>
      <w:bookmarkEnd w:id="6214"/>
      <w:bookmarkEnd w:id="6215"/>
      <w:bookmarkEnd w:id="6216"/>
      <w:bookmarkEnd w:id="6217"/>
      <w:bookmarkEnd w:id="6218"/>
      <w:bookmarkEnd w:id="6219"/>
    </w:p>
    <w:p w14:paraId="593E7B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 由发包人（或以发包人名义）编制的《发包人要求》和其他文件的著作权归属：</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580724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 由承包人（或以承包人名义）为实施工程所编制的文件、承包人完成的设计工作成果和建造完成的建筑物的知识产权归属：</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004AD8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1.10.4 承包人在投标文件中采用的专利、专有技术、技术秘密的使用费的承担方式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8BFA7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20" w:name="_Toc1630485211"/>
      <w:bookmarkStart w:id="6221" w:name="_Toc474771446"/>
      <w:bookmarkStart w:id="6222" w:name="_Toc1818863799"/>
      <w:bookmarkStart w:id="6223" w:name="_Toc20633"/>
      <w:bookmarkStart w:id="6224" w:name="_Toc58661890"/>
      <w:bookmarkStart w:id="6225" w:name="_Toc709237814"/>
      <w:bookmarkStart w:id="6226" w:name="_Toc402401997"/>
      <w:bookmarkStart w:id="6227" w:name="_Toc880661227"/>
      <w:bookmarkStart w:id="6228" w:name="_Toc850372147"/>
      <w:bookmarkStart w:id="6229" w:name="_Toc2015687969"/>
      <w:bookmarkStart w:id="6230" w:name="_Toc1622527917"/>
      <w:bookmarkStart w:id="6231" w:name="_Toc2051233338"/>
      <w:r>
        <w:rPr>
          <w:rFonts w:hint="default" w:ascii="Times New Roman" w:hAnsi="Times New Roman" w:eastAsia="宋体" w:cs="Times New Roman"/>
          <w:b w:val="0"/>
          <w:color w:val="auto"/>
          <w:sz w:val="21"/>
          <w:szCs w:val="21"/>
          <w:highlight w:val="none"/>
        </w:rPr>
        <w:t>1.11 保密</w:t>
      </w:r>
      <w:bookmarkEnd w:id="6220"/>
      <w:bookmarkEnd w:id="6221"/>
      <w:bookmarkEnd w:id="6222"/>
      <w:bookmarkEnd w:id="6223"/>
      <w:bookmarkEnd w:id="6224"/>
      <w:bookmarkEnd w:id="6225"/>
      <w:bookmarkEnd w:id="6226"/>
      <w:bookmarkEnd w:id="6227"/>
      <w:bookmarkEnd w:id="6228"/>
      <w:bookmarkEnd w:id="6229"/>
      <w:bookmarkEnd w:id="6230"/>
      <w:bookmarkEnd w:id="6231"/>
    </w:p>
    <w:p w14:paraId="1423A4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双方订立的商业保密协议（名称）：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，作为本合同附件。</w:t>
      </w:r>
    </w:p>
    <w:p w14:paraId="40E0925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双方订立的技术保密协议（名称）：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，作为本合同附件。</w:t>
      </w:r>
    </w:p>
    <w:p w14:paraId="56DA6C02">
      <w:pPr>
        <w:pStyle w:val="522"/>
        <w:widowControl/>
        <w:numPr>
          <w:ilvl w:val="0"/>
          <w:numId w:val="0"/>
        </w:numPr>
        <w:outlineLvl w:val="2"/>
        <w:rPr>
          <w:rFonts w:hint="default" w:ascii="Times New Roman" w:hAnsi="Times New Roman" w:eastAsia="宋体" w:cs="Times New Roman"/>
          <w:b w:val="0"/>
          <w:bCs w:val="0"/>
          <w:color w:val="auto"/>
          <w:sz w:val="21"/>
          <w:szCs w:val="21"/>
          <w:highlight w:val="none"/>
        </w:rPr>
      </w:pPr>
      <w:bookmarkStart w:id="6232" w:name="_Toc1288736867"/>
      <w:bookmarkStart w:id="6233" w:name="_Toc631"/>
      <w:bookmarkStart w:id="6234" w:name="_Toc1617148953"/>
      <w:bookmarkStart w:id="6235" w:name="_Toc1767807482"/>
      <w:bookmarkStart w:id="6236" w:name="_Toc41683520"/>
      <w:bookmarkStart w:id="6237" w:name="_Toc2077688333"/>
      <w:bookmarkStart w:id="6238" w:name="_Toc750745483"/>
      <w:bookmarkStart w:id="6239" w:name="_Toc77023843"/>
      <w:bookmarkStart w:id="6240" w:name="_Toc579680298"/>
      <w:bookmarkStart w:id="6241" w:name="_Toc556860052"/>
      <w:bookmarkStart w:id="6242" w:name="_Toc1709183527"/>
      <w:bookmarkStart w:id="6243" w:name="_Toc229380272"/>
      <w:r>
        <w:rPr>
          <w:rFonts w:hint="default" w:ascii="Times New Roman" w:hAnsi="Times New Roman" w:eastAsia="宋体" w:cs="Times New Roman"/>
          <w:b w:val="0"/>
          <w:bCs w:val="0"/>
          <w:color w:val="auto"/>
          <w:sz w:val="21"/>
          <w:szCs w:val="21"/>
          <w:highlight w:val="none"/>
        </w:rPr>
        <w:t>1.13 责任限制</w:t>
      </w:r>
      <w:bookmarkEnd w:id="6232"/>
      <w:bookmarkEnd w:id="6233"/>
      <w:bookmarkEnd w:id="6234"/>
      <w:bookmarkEnd w:id="6235"/>
      <w:bookmarkEnd w:id="6236"/>
      <w:bookmarkEnd w:id="6237"/>
      <w:bookmarkEnd w:id="6238"/>
      <w:bookmarkEnd w:id="6239"/>
      <w:bookmarkEnd w:id="6240"/>
      <w:bookmarkEnd w:id="6241"/>
      <w:bookmarkEnd w:id="6242"/>
      <w:bookmarkEnd w:id="6243"/>
    </w:p>
    <w:p w14:paraId="49E949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承包人对发包人赔偿责任的最高限额为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1FB7AB0">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44" w:name="_Toc1627556778"/>
      <w:bookmarkStart w:id="6245" w:name="_Toc4960"/>
      <w:bookmarkStart w:id="6246" w:name="_Toc294324976"/>
      <w:bookmarkStart w:id="6247" w:name="_Toc861327844"/>
      <w:bookmarkStart w:id="6248" w:name="_Toc1218951689"/>
      <w:bookmarkStart w:id="6249" w:name="_Toc1681776401"/>
      <w:bookmarkStart w:id="6250" w:name="_Toc1031645596"/>
      <w:bookmarkStart w:id="6251" w:name="_Toc21256361"/>
      <w:bookmarkStart w:id="6252" w:name="_Toc1255873416"/>
      <w:bookmarkStart w:id="6253" w:name="_Toc1109491088"/>
      <w:bookmarkStart w:id="6254" w:name="_Toc750047700"/>
      <w:bookmarkStart w:id="6255" w:name="_Toc2007757408"/>
      <w:r>
        <w:rPr>
          <w:rFonts w:hint="default" w:ascii="Times New Roman" w:hAnsi="Times New Roman" w:eastAsia="宋体" w:cs="Times New Roman"/>
          <w:b w:val="0"/>
          <w:color w:val="auto"/>
          <w:sz w:val="21"/>
          <w:szCs w:val="21"/>
          <w:highlight w:val="none"/>
        </w:rPr>
        <w:t>1.14 建筑信息模型技术的应用</w:t>
      </w:r>
      <w:bookmarkEnd w:id="6244"/>
      <w:bookmarkEnd w:id="6245"/>
      <w:bookmarkEnd w:id="6246"/>
      <w:bookmarkEnd w:id="6247"/>
      <w:bookmarkEnd w:id="6248"/>
      <w:bookmarkEnd w:id="6249"/>
      <w:bookmarkEnd w:id="6250"/>
      <w:bookmarkEnd w:id="6251"/>
      <w:bookmarkEnd w:id="6252"/>
      <w:bookmarkEnd w:id="6253"/>
      <w:bookmarkEnd w:id="6254"/>
      <w:bookmarkEnd w:id="6255"/>
    </w:p>
    <w:p w14:paraId="30847BC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关于建筑信息模型技术的开发、使用、存储、传输、交付及费用约定如下：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6C376D">
      <w:pPr>
        <w:pStyle w:val="3"/>
        <w:rPr>
          <w:rFonts w:hint="default" w:ascii="Times New Roman" w:hAnsi="Times New Roman" w:eastAsia="宋体" w:cs="Times New Roman"/>
          <w:b/>
          <w:color w:val="auto"/>
          <w:sz w:val="24"/>
          <w:szCs w:val="24"/>
          <w:highlight w:val="none"/>
        </w:rPr>
      </w:pPr>
      <w:bookmarkStart w:id="6256" w:name="_Toc54862333"/>
      <w:bookmarkStart w:id="6257" w:name="_Toc2106038720"/>
      <w:bookmarkStart w:id="6258" w:name="_Toc722123207"/>
      <w:bookmarkStart w:id="6259" w:name="_Toc180693984"/>
      <w:bookmarkStart w:id="6260" w:name="_Toc1955730932"/>
      <w:bookmarkStart w:id="6261" w:name="_Toc83651586"/>
      <w:bookmarkStart w:id="6262" w:name="_Toc59203232"/>
      <w:bookmarkStart w:id="6263" w:name="_Toc52885391"/>
      <w:bookmarkStart w:id="6264" w:name="_Toc1803465715"/>
      <w:bookmarkStart w:id="6265" w:name="_Toc770793493"/>
      <w:bookmarkStart w:id="6266" w:name="_Toc30024"/>
      <w:bookmarkStart w:id="6267" w:name="_Toc549564713"/>
      <w:bookmarkStart w:id="6268" w:name="_Toc416547965"/>
      <w:bookmarkStart w:id="6269" w:name="_Toc1052493509"/>
      <w:r>
        <w:rPr>
          <w:rFonts w:hint="default" w:ascii="Times New Roman" w:hAnsi="Times New Roman" w:eastAsia="宋体" w:cs="Times New Roman"/>
          <w:b/>
          <w:color w:val="auto"/>
          <w:sz w:val="24"/>
          <w:szCs w:val="24"/>
          <w:highlight w:val="none"/>
        </w:rPr>
        <w:t>第2条 发包人</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5E2B3D9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70" w:name="_Toc1609021435"/>
      <w:bookmarkStart w:id="6271" w:name="_Toc615018453"/>
      <w:bookmarkStart w:id="6272" w:name="_Toc1276314988"/>
      <w:bookmarkStart w:id="6273" w:name="_Toc1096648184"/>
      <w:bookmarkStart w:id="6274" w:name="_Toc573408143"/>
      <w:bookmarkStart w:id="6275" w:name="_Toc6617154"/>
      <w:bookmarkStart w:id="6276" w:name="_Toc1499129663"/>
      <w:bookmarkStart w:id="6277" w:name="_Toc2018781073"/>
      <w:bookmarkStart w:id="6278" w:name="_Toc695155942"/>
      <w:bookmarkStart w:id="6279" w:name="_Toc14616"/>
      <w:bookmarkStart w:id="6280" w:name="_Toc1826256890"/>
      <w:bookmarkStart w:id="6281" w:name="_Toc1183380837"/>
      <w:r>
        <w:rPr>
          <w:rFonts w:hint="default" w:ascii="Times New Roman" w:hAnsi="Times New Roman" w:eastAsia="宋体" w:cs="Times New Roman"/>
          <w:b w:val="0"/>
          <w:color w:val="auto"/>
          <w:sz w:val="21"/>
          <w:szCs w:val="21"/>
          <w:highlight w:val="none"/>
        </w:rPr>
        <w:t>2.2 提供施工现场和工作条件</w:t>
      </w:r>
      <w:bookmarkEnd w:id="6270"/>
      <w:bookmarkEnd w:id="6271"/>
      <w:bookmarkEnd w:id="6272"/>
      <w:bookmarkEnd w:id="6273"/>
      <w:bookmarkEnd w:id="6274"/>
      <w:bookmarkEnd w:id="6275"/>
      <w:bookmarkEnd w:id="6276"/>
      <w:bookmarkEnd w:id="6277"/>
      <w:bookmarkEnd w:id="6278"/>
      <w:bookmarkEnd w:id="6279"/>
      <w:bookmarkEnd w:id="6280"/>
      <w:bookmarkEnd w:id="6281"/>
    </w:p>
    <w:p w14:paraId="2C81C9FA">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提供施工现场</w:t>
      </w:r>
    </w:p>
    <w:p w14:paraId="220FFF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关于发包人提供施工现场的范围和期限：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7D6B92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提供工作条件</w:t>
      </w:r>
    </w:p>
    <w:p w14:paraId="2A4746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关于发包人应负责提供的工作条件包括：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11AB8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82" w:name="_Toc1526892490"/>
      <w:bookmarkStart w:id="6283" w:name="_Toc706026936"/>
      <w:bookmarkStart w:id="6284" w:name="_Toc1355184170"/>
      <w:bookmarkStart w:id="6285" w:name="_Toc748149423"/>
      <w:bookmarkStart w:id="6286" w:name="_Toc470082592"/>
      <w:bookmarkStart w:id="6287" w:name="_Toc1539568933"/>
      <w:bookmarkStart w:id="6288" w:name="_Toc248447264"/>
      <w:bookmarkStart w:id="6289" w:name="_Toc6740327"/>
      <w:bookmarkStart w:id="6290" w:name="_Toc1918276937"/>
      <w:bookmarkStart w:id="6291" w:name="_Toc747336729"/>
      <w:bookmarkStart w:id="6292" w:name="_Toc31427"/>
      <w:bookmarkStart w:id="6293" w:name="_Toc1588730116"/>
      <w:r>
        <w:rPr>
          <w:rFonts w:hint="default" w:ascii="Times New Roman" w:hAnsi="Times New Roman" w:eastAsia="宋体" w:cs="Times New Roman"/>
          <w:b w:val="0"/>
          <w:color w:val="auto"/>
          <w:sz w:val="21"/>
          <w:szCs w:val="21"/>
          <w:highlight w:val="none"/>
        </w:rPr>
        <w:t>2.3 提供基础资料</w:t>
      </w:r>
      <w:bookmarkEnd w:id="6282"/>
      <w:bookmarkEnd w:id="6283"/>
      <w:bookmarkEnd w:id="6284"/>
      <w:bookmarkEnd w:id="6285"/>
      <w:bookmarkEnd w:id="6286"/>
      <w:bookmarkEnd w:id="6287"/>
      <w:bookmarkEnd w:id="6288"/>
      <w:bookmarkEnd w:id="6289"/>
      <w:bookmarkEnd w:id="6290"/>
      <w:bookmarkEnd w:id="6291"/>
      <w:bookmarkEnd w:id="6292"/>
      <w:bookmarkEnd w:id="6293"/>
    </w:p>
    <w:p w14:paraId="6BBD43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关于发包人应提供的基础资料的范围和期限：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04875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294" w:name="_Toc1120114482"/>
      <w:bookmarkStart w:id="6295" w:name="_Toc1240082218"/>
      <w:bookmarkStart w:id="6296" w:name="_Toc1504887565"/>
      <w:bookmarkStart w:id="6297" w:name="_Toc1633331791"/>
      <w:bookmarkStart w:id="6298" w:name="_Toc1753596617"/>
      <w:bookmarkStart w:id="6299" w:name="_Toc322964935"/>
      <w:bookmarkStart w:id="6300" w:name="_Toc1286939653"/>
      <w:bookmarkStart w:id="6301" w:name="_Toc29021"/>
      <w:bookmarkStart w:id="6302" w:name="_Toc1319464184"/>
      <w:bookmarkStart w:id="6303" w:name="_Toc320968076"/>
      <w:bookmarkStart w:id="6304" w:name="_Toc1439257122"/>
      <w:bookmarkStart w:id="6305" w:name="_Toc886164435"/>
      <w:r>
        <w:rPr>
          <w:rFonts w:hint="default" w:ascii="Times New Roman" w:hAnsi="Times New Roman" w:eastAsia="宋体" w:cs="Times New Roman"/>
          <w:b w:val="0"/>
          <w:color w:val="auto"/>
          <w:sz w:val="21"/>
          <w:szCs w:val="21"/>
          <w:highlight w:val="none"/>
        </w:rPr>
        <w:t>2.5 支付合同价款</w:t>
      </w:r>
      <w:bookmarkEnd w:id="6294"/>
      <w:bookmarkEnd w:id="6295"/>
      <w:bookmarkEnd w:id="6296"/>
      <w:bookmarkEnd w:id="6297"/>
      <w:bookmarkEnd w:id="6298"/>
      <w:bookmarkEnd w:id="6299"/>
      <w:bookmarkEnd w:id="6300"/>
      <w:bookmarkEnd w:id="6301"/>
      <w:bookmarkEnd w:id="6302"/>
      <w:bookmarkEnd w:id="6303"/>
      <w:bookmarkEnd w:id="6304"/>
      <w:bookmarkEnd w:id="6305"/>
    </w:p>
    <w:p w14:paraId="5271BEC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2.5.2 发包人提供资金来源证明及资金安排的期限要求：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AE95A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2.5.3 发包人提供支付担保的形式、期限、金额（或比例）：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ascii="Times New Roman" w:hAnsi="宋体" w:eastAsia="宋体" w:cs="宋体"/>
          <w:i w:val="0"/>
          <w:caps w:val="0"/>
          <w:color w:val="auto"/>
          <w:spacing w:val="0"/>
          <w:sz w:val="21"/>
          <w:szCs w:val="21"/>
          <w:highlight w:val="none"/>
          <w:lang w:eastAsia="zh-CN"/>
        </w:rPr>
        <w:t>；</w:t>
      </w:r>
      <w:r>
        <w:rPr>
          <w:rFonts w:hint="eastAsia" w:hAnsi="宋体" w:cs="宋体"/>
          <w:i w:val="0"/>
          <w:caps w:val="0"/>
          <w:color w:val="auto"/>
          <w:spacing w:val="0"/>
          <w:sz w:val="21"/>
          <w:szCs w:val="21"/>
          <w:highlight w:val="none"/>
          <w:lang w:val="en-US" w:eastAsia="zh-CN"/>
        </w:rPr>
        <w:t>2.</w:t>
      </w:r>
      <w:r>
        <w:rPr>
          <w:rFonts w:hint="eastAsia" w:hAnsi="宋体" w:cs="宋体"/>
          <w:color w:val="auto"/>
          <w:highlight w:val="none"/>
        </w:rPr>
        <w:t>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工程担保保证人应将出具的保函相关信息录入“广西建筑市场监管云”平台（http://gxjzsc.caihcloud.com），以实现保函查询及验真功能</w:t>
      </w:r>
      <w:r>
        <w:rPr>
          <w:rFonts w:hint="eastAsia" w:ascii="Times New Roman" w:hAnsi="宋体" w:eastAsia="宋体" w:cs="宋体"/>
          <w:i w:val="0"/>
          <w:caps w:val="0"/>
          <w:color w:val="auto"/>
          <w:spacing w:val="0"/>
          <w:sz w:val="21"/>
          <w:szCs w:val="21"/>
          <w:highlight w:val="none"/>
        </w:rPr>
        <w:t>。</w:t>
      </w:r>
      <w:r>
        <w:rPr>
          <w:rFonts w:hint="default" w:ascii="Times New Roman" w:hAnsi="Times New Roman" w:cs="Times New Roman"/>
          <w:color w:val="auto"/>
          <w:szCs w:val="21"/>
          <w:highlight w:val="none"/>
        </w:rPr>
        <w:t>】</w:t>
      </w:r>
    </w:p>
    <w:p w14:paraId="688A40A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06" w:name="_Toc159212219"/>
      <w:bookmarkStart w:id="6307" w:name="_Toc1443763120"/>
      <w:bookmarkStart w:id="6308" w:name="_Toc1305419581"/>
      <w:bookmarkStart w:id="6309" w:name="_Toc1711900124"/>
      <w:bookmarkStart w:id="6310" w:name="_Toc792647334"/>
      <w:bookmarkStart w:id="6311" w:name="_Toc1009015297"/>
      <w:bookmarkStart w:id="6312" w:name="_Toc435110449"/>
      <w:bookmarkStart w:id="6313" w:name="_Toc29162"/>
      <w:bookmarkStart w:id="6314" w:name="_Toc27574787"/>
      <w:bookmarkStart w:id="6315" w:name="_Toc395484438"/>
      <w:bookmarkStart w:id="6316" w:name="_Toc950436132"/>
      <w:bookmarkStart w:id="6317" w:name="_Toc1216514609"/>
      <w:r>
        <w:rPr>
          <w:rFonts w:hint="default" w:ascii="Times New Roman" w:hAnsi="Times New Roman" w:eastAsia="宋体" w:cs="Times New Roman"/>
          <w:b w:val="0"/>
          <w:color w:val="auto"/>
          <w:sz w:val="21"/>
          <w:szCs w:val="21"/>
          <w:highlight w:val="none"/>
        </w:rPr>
        <w:t>2.7 其他义务</w:t>
      </w:r>
      <w:bookmarkEnd w:id="6306"/>
      <w:bookmarkEnd w:id="6307"/>
      <w:bookmarkEnd w:id="6308"/>
      <w:bookmarkEnd w:id="6309"/>
      <w:bookmarkEnd w:id="6310"/>
      <w:bookmarkEnd w:id="6311"/>
      <w:bookmarkEnd w:id="6312"/>
      <w:bookmarkEnd w:id="6313"/>
      <w:bookmarkEnd w:id="6314"/>
      <w:bookmarkEnd w:id="6315"/>
      <w:bookmarkEnd w:id="6316"/>
      <w:bookmarkEnd w:id="6317"/>
    </w:p>
    <w:p w14:paraId="19539D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发包人应履行的其他义务：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F2AB5BE">
      <w:pPr>
        <w:pStyle w:val="3"/>
        <w:rPr>
          <w:rFonts w:hint="default" w:ascii="Times New Roman" w:hAnsi="Times New Roman" w:eastAsia="宋体" w:cs="Times New Roman"/>
          <w:b/>
          <w:color w:val="auto"/>
          <w:sz w:val="24"/>
          <w:szCs w:val="24"/>
          <w:highlight w:val="none"/>
        </w:rPr>
      </w:pPr>
      <w:bookmarkStart w:id="6318" w:name="_Toc54862334"/>
      <w:bookmarkStart w:id="6319" w:name="_Toc121349712"/>
      <w:bookmarkStart w:id="6320" w:name="_Toc1205712201"/>
      <w:bookmarkStart w:id="6321" w:name="_Toc750544424"/>
      <w:bookmarkStart w:id="6322" w:name="_Toc1276571601"/>
      <w:bookmarkStart w:id="6323" w:name="_Toc1295361706"/>
      <w:bookmarkStart w:id="6324" w:name="_Toc15776"/>
      <w:bookmarkStart w:id="6325" w:name="_Toc2084127713"/>
      <w:bookmarkStart w:id="6326" w:name="_Toc59203233"/>
      <w:bookmarkStart w:id="6327" w:name="_Toc756000021"/>
      <w:bookmarkStart w:id="6328" w:name="_Toc703811545"/>
      <w:bookmarkStart w:id="6329" w:name="_Toc912592526"/>
      <w:bookmarkStart w:id="6330" w:name="_Toc1582537981"/>
      <w:bookmarkStart w:id="6331" w:name="_Toc979828582"/>
      <w:r>
        <w:rPr>
          <w:rFonts w:hint="default" w:ascii="Times New Roman" w:hAnsi="Times New Roman" w:eastAsia="宋体" w:cs="Times New Roman"/>
          <w:b/>
          <w:color w:val="auto"/>
          <w:sz w:val="24"/>
          <w:szCs w:val="24"/>
          <w:highlight w:val="none"/>
        </w:rPr>
        <w:t>第3条 发包人的管理</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14:paraId="2080E6F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32" w:name="_Toc1926777628"/>
      <w:bookmarkStart w:id="6333" w:name="_Toc396414335"/>
      <w:bookmarkStart w:id="6334" w:name="_Toc17178"/>
      <w:bookmarkStart w:id="6335" w:name="_Toc1537772107"/>
      <w:bookmarkStart w:id="6336" w:name="_Toc499404559"/>
      <w:bookmarkStart w:id="6337" w:name="_Toc283134897"/>
      <w:bookmarkStart w:id="6338" w:name="_Toc1330979293"/>
      <w:bookmarkStart w:id="6339" w:name="_Toc71131158"/>
      <w:bookmarkStart w:id="6340" w:name="_Toc1308871025"/>
      <w:bookmarkStart w:id="6341" w:name="_Toc828877534"/>
      <w:bookmarkStart w:id="6342" w:name="_Toc326083550"/>
      <w:bookmarkStart w:id="6343" w:name="_Toc480148869"/>
      <w:r>
        <w:rPr>
          <w:rFonts w:hint="default" w:ascii="Times New Roman" w:hAnsi="Times New Roman" w:eastAsia="宋体" w:cs="Times New Roman"/>
          <w:b w:val="0"/>
          <w:color w:val="auto"/>
          <w:sz w:val="21"/>
          <w:szCs w:val="21"/>
          <w:highlight w:val="none"/>
        </w:rPr>
        <w:t>3.1 发包人代表</w:t>
      </w:r>
      <w:bookmarkEnd w:id="6332"/>
      <w:bookmarkEnd w:id="6333"/>
      <w:bookmarkEnd w:id="6334"/>
      <w:bookmarkEnd w:id="6335"/>
      <w:bookmarkEnd w:id="6336"/>
      <w:bookmarkEnd w:id="6337"/>
      <w:bookmarkEnd w:id="6338"/>
      <w:bookmarkEnd w:id="6339"/>
      <w:bookmarkEnd w:id="6340"/>
      <w:bookmarkEnd w:id="6341"/>
      <w:bookmarkEnd w:id="6342"/>
      <w:bookmarkEnd w:id="6343"/>
    </w:p>
    <w:p w14:paraId="26CCAE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CB658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发包人代表的身份证号：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D2C8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发包人代表的职务：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295C6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发包人代表的联系电话：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8971E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发包人代表的电子邮箱：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B9270E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发包人代表的通信地址：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79BA5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发包人对发包人代表的授权范围如下：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305BF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发包人代表的职责：</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F7E6DA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44" w:name="_Toc144747118"/>
      <w:bookmarkStart w:id="6345" w:name="_Toc1228738028"/>
      <w:bookmarkStart w:id="6346" w:name="_Toc52633054"/>
      <w:bookmarkStart w:id="6347" w:name="_Toc889963093"/>
      <w:bookmarkStart w:id="6348" w:name="_Toc1648703876"/>
      <w:bookmarkStart w:id="6349" w:name="_Toc2036985489"/>
      <w:bookmarkStart w:id="6350" w:name="_Toc18124"/>
      <w:bookmarkStart w:id="6351" w:name="_Toc143563546"/>
      <w:bookmarkStart w:id="6352" w:name="_Toc2069895748"/>
      <w:bookmarkStart w:id="6353" w:name="_Toc1624239727"/>
      <w:bookmarkStart w:id="6354" w:name="_Toc1145814904"/>
      <w:bookmarkStart w:id="6355" w:name="_Toc1598234610"/>
      <w:r>
        <w:rPr>
          <w:rFonts w:hint="default" w:ascii="Times New Roman" w:hAnsi="Times New Roman" w:eastAsia="宋体" w:cs="Times New Roman"/>
          <w:b w:val="0"/>
          <w:color w:val="auto"/>
          <w:sz w:val="21"/>
          <w:szCs w:val="21"/>
          <w:highlight w:val="none"/>
        </w:rPr>
        <w:t>3.2 发包人人员</w:t>
      </w:r>
      <w:bookmarkEnd w:id="6344"/>
      <w:bookmarkEnd w:id="6345"/>
      <w:bookmarkEnd w:id="6346"/>
      <w:bookmarkEnd w:id="6347"/>
      <w:bookmarkEnd w:id="6348"/>
      <w:bookmarkEnd w:id="6349"/>
      <w:bookmarkEnd w:id="6350"/>
      <w:bookmarkEnd w:id="6351"/>
      <w:bookmarkEnd w:id="6352"/>
      <w:bookmarkEnd w:id="6353"/>
      <w:bookmarkEnd w:id="6354"/>
      <w:bookmarkEnd w:id="6355"/>
    </w:p>
    <w:p w14:paraId="5CC753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3756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发包人人员职务：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B8AD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发包人人员职责：</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41E8B7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56" w:name="_Toc1852309121"/>
      <w:bookmarkStart w:id="6357" w:name="_Toc616185612"/>
      <w:bookmarkStart w:id="6358" w:name="_Toc1417122983"/>
      <w:bookmarkStart w:id="6359" w:name="_Toc348712681"/>
      <w:bookmarkStart w:id="6360" w:name="_Toc1566235276"/>
      <w:bookmarkStart w:id="6361" w:name="_Toc1290001894"/>
      <w:bookmarkStart w:id="6362" w:name="_Toc21895"/>
      <w:bookmarkStart w:id="6363" w:name="_Toc1845788637"/>
      <w:bookmarkStart w:id="6364" w:name="_Toc1615046122"/>
      <w:bookmarkStart w:id="6365" w:name="_Toc1446320206"/>
      <w:bookmarkStart w:id="6366" w:name="_Toc201497581"/>
      <w:bookmarkStart w:id="6367" w:name="_Toc1676289486"/>
      <w:r>
        <w:rPr>
          <w:rFonts w:hint="default" w:ascii="Times New Roman" w:hAnsi="Times New Roman" w:eastAsia="宋体" w:cs="Times New Roman"/>
          <w:b w:val="0"/>
          <w:color w:val="auto"/>
          <w:sz w:val="21"/>
          <w:szCs w:val="21"/>
          <w:highlight w:val="none"/>
        </w:rPr>
        <w:t>3.3 工程师</w:t>
      </w:r>
      <w:bookmarkEnd w:id="6356"/>
      <w:bookmarkEnd w:id="6357"/>
      <w:bookmarkEnd w:id="6358"/>
      <w:bookmarkEnd w:id="6359"/>
      <w:bookmarkEnd w:id="6360"/>
      <w:bookmarkEnd w:id="6361"/>
      <w:bookmarkEnd w:id="6362"/>
      <w:bookmarkEnd w:id="6363"/>
      <w:bookmarkEnd w:id="6364"/>
      <w:bookmarkEnd w:id="6365"/>
      <w:bookmarkEnd w:id="6366"/>
      <w:bookmarkEnd w:id="6367"/>
    </w:p>
    <w:p w14:paraId="7E5FB5E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工程师名称：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；工程师监督管理范围、内容：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；工程师权限：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1536DB">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68" w:name="_Toc90450263"/>
      <w:bookmarkStart w:id="6369" w:name="_Toc1356687400"/>
      <w:bookmarkStart w:id="6370" w:name="_Toc2101734485"/>
      <w:bookmarkStart w:id="6371" w:name="_Toc6482"/>
      <w:bookmarkStart w:id="6372" w:name="_Toc1130038719"/>
      <w:bookmarkStart w:id="6373" w:name="_Toc94676754"/>
      <w:bookmarkStart w:id="6374" w:name="_Toc1724113381"/>
      <w:bookmarkStart w:id="6375" w:name="_Toc1151000687"/>
      <w:bookmarkStart w:id="6376" w:name="_Toc1171296146"/>
      <w:bookmarkStart w:id="6377" w:name="_Toc1916245625"/>
      <w:bookmarkStart w:id="6378" w:name="_Toc535920953"/>
      <w:bookmarkStart w:id="6379" w:name="_Toc1286681460"/>
      <w:r>
        <w:rPr>
          <w:rFonts w:hint="default" w:ascii="Times New Roman" w:hAnsi="Times New Roman" w:eastAsia="宋体" w:cs="Times New Roman"/>
          <w:b w:val="0"/>
          <w:color w:val="auto"/>
          <w:sz w:val="21"/>
          <w:szCs w:val="21"/>
          <w:highlight w:val="none"/>
        </w:rPr>
        <w:t>3.6 商定或确定</w:t>
      </w:r>
      <w:bookmarkEnd w:id="6368"/>
      <w:bookmarkEnd w:id="6369"/>
      <w:bookmarkEnd w:id="6370"/>
      <w:bookmarkEnd w:id="6371"/>
      <w:bookmarkEnd w:id="6372"/>
      <w:bookmarkEnd w:id="6373"/>
      <w:bookmarkEnd w:id="6374"/>
      <w:bookmarkEnd w:id="6375"/>
      <w:bookmarkEnd w:id="6376"/>
      <w:bookmarkEnd w:id="6377"/>
      <w:bookmarkEnd w:id="6378"/>
      <w:bookmarkEnd w:id="6379"/>
    </w:p>
    <w:p w14:paraId="16E6D4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3.6.2 关于商定时间限制的具体约定：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9A6039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3.6.3 关于商定或确定效力的具体约定：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；关于对工程师的确定提出异议的具体约定：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755AE9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380" w:name="_Toc742347129"/>
      <w:bookmarkStart w:id="6381" w:name="_Toc1091156382"/>
      <w:bookmarkStart w:id="6382" w:name="_Toc1148036433"/>
      <w:bookmarkStart w:id="6383" w:name="_Toc820304242"/>
      <w:bookmarkStart w:id="6384" w:name="_Toc916580165"/>
      <w:bookmarkStart w:id="6385" w:name="_Toc1447"/>
      <w:bookmarkStart w:id="6386" w:name="_Toc42451890"/>
      <w:bookmarkStart w:id="6387" w:name="_Toc879374691"/>
      <w:bookmarkStart w:id="6388" w:name="_Toc1142167638"/>
      <w:bookmarkStart w:id="6389" w:name="_Toc289198092"/>
      <w:bookmarkStart w:id="6390" w:name="_Toc655894544"/>
      <w:bookmarkStart w:id="6391" w:name="_Toc971593101"/>
      <w:r>
        <w:rPr>
          <w:rFonts w:hint="default" w:ascii="Times New Roman" w:hAnsi="Times New Roman" w:eastAsia="宋体" w:cs="Times New Roman"/>
          <w:b w:val="0"/>
          <w:color w:val="auto"/>
          <w:sz w:val="21"/>
          <w:szCs w:val="21"/>
          <w:highlight w:val="none"/>
        </w:rPr>
        <w:t>3.7 会议</w:t>
      </w:r>
      <w:bookmarkEnd w:id="6380"/>
      <w:bookmarkEnd w:id="6381"/>
      <w:bookmarkEnd w:id="6382"/>
      <w:bookmarkEnd w:id="6383"/>
      <w:bookmarkEnd w:id="6384"/>
      <w:bookmarkEnd w:id="6385"/>
      <w:bookmarkEnd w:id="6386"/>
      <w:bookmarkEnd w:id="6387"/>
      <w:bookmarkEnd w:id="6388"/>
      <w:bookmarkEnd w:id="6389"/>
      <w:bookmarkEnd w:id="6390"/>
      <w:bookmarkEnd w:id="6391"/>
    </w:p>
    <w:p w14:paraId="1CED5C2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3.7.1 关于召开会议的具体约定：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BAF58DA">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3.7.2 关于保存和提供会议纪要的具体约定：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8112426">
      <w:pPr>
        <w:pStyle w:val="3"/>
        <w:rPr>
          <w:rFonts w:hint="default" w:ascii="Times New Roman" w:hAnsi="Times New Roman" w:eastAsia="宋体" w:cs="Times New Roman"/>
          <w:b/>
          <w:color w:val="auto"/>
          <w:sz w:val="24"/>
          <w:szCs w:val="24"/>
          <w:highlight w:val="none"/>
        </w:rPr>
      </w:pPr>
      <w:bookmarkStart w:id="6392" w:name="_Toc659339564"/>
      <w:bookmarkStart w:id="6393" w:name="_Toc909132458"/>
      <w:bookmarkStart w:id="6394" w:name="_Toc59203234"/>
      <w:bookmarkStart w:id="6395" w:name="_Toc829631926"/>
      <w:bookmarkStart w:id="6396" w:name="_Toc675464658"/>
      <w:bookmarkStart w:id="6397" w:name="_Toc1911960462"/>
      <w:bookmarkStart w:id="6398" w:name="_Toc406781778"/>
      <w:bookmarkStart w:id="6399" w:name="_Toc368402367"/>
      <w:bookmarkStart w:id="6400" w:name="_Toc1378128981"/>
      <w:bookmarkStart w:id="6401" w:name="_Toc1906165866"/>
      <w:bookmarkStart w:id="6402" w:name="_Toc1667228117"/>
      <w:bookmarkStart w:id="6403" w:name="_Toc17018"/>
      <w:bookmarkStart w:id="6404" w:name="_Toc54862335"/>
      <w:bookmarkStart w:id="6405" w:name="_Toc1853167697"/>
      <w:r>
        <w:rPr>
          <w:rFonts w:hint="default" w:ascii="Times New Roman" w:hAnsi="Times New Roman" w:eastAsia="宋体" w:cs="Times New Roman"/>
          <w:b/>
          <w:color w:val="auto"/>
          <w:sz w:val="24"/>
          <w:szCs w:val="24"/>
          <w:highlight w:val="none"/>
        </w:rPr>
        <w:t>第4条 承包人</w:t>
      </w:r>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14:paraId="65237FB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06" w:name="_Toc1359945862"/>
      <w:bookmarkStart w:id="6407" w:name="_Toc506361708"/>
      <w:bookmarkStart w:id="6408" w:name="_Toc1648655482"/>
      <w:bookmarkStart w:id="6409" w:name="_Toc2069336357"/>
      <w:bookmarkStart w:id="6410" w:name="_Toc948030903"/>
      <w:bookmarkStart w:id="6411" w:name="_Toc19394"/>
      <w:bookmarkStart w:id="6412" w:name="_Toc2100477316"/>
      <w:bookmarkStart w:id="6413" w:name="_Toc1767007465"/>
      <w:bookmarkStart w:id="6414" w:name="_Toc58646672"/>
      <w:bookmarkStart w:id="6415" w:name="_Toc1478446324"/>
      <w:bookmarkStart w:id="6416" w:name="_Toc31288299"/>
      <w:bookmarkStart w:id="6417" w:name="_Toc2039938385"/>
      <w:r>
        <w:rPr>
          <w:rFonts w:hint="default" w:ascii="Times New Roman" w:hAnsi="Times New Roman" w:eastAsia="宋体" w:cs="Times New Roman"/>
          <w:b w:val="0"/>
          <w:color w:val="auto"/>
          <w:sz w:val="21"/>
          <w:szCs w:val="21"/>
          <w:highlight w:val="none"/>
        </w:rPr>
        <w:t>4.1 承包人的一般义务</w:t>
      </w:r>
      <w:bookmarkEnd w:id="6406"/>
      <w:bookmarkEnd w:id="6407"/>
      <w:bookmarkEnd w:id="6408"/>
      <w:bookmarkEnd w:id="6409"/>
      <w:bookmarkEnd w:id="6410"/>
      <w:bookmarkEnd w:id="6411"/>
      <w:bookmarkEnd w:id="6412"/>
      <w:bookmarkEnd w:id="6413"/>
      <w:bookmarkEnd w:id="6414"/>
      <w:bookmarkEnd w:id="6415"/>
      <w:bookmarkEnd w:id="6416"/>
      <w:bookmarkEnd w:id="6417"/>
    </w:p>
    <w:p w14:paraId="48DC9D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承包人应履行的其他义务：</w:t>
      </w:r>
      <w:r>
        <w:rPr>
          <w:rFonts w:hint="default" w:ascii="Times New Roman" w:hAnsi="Times New Roman" w:cs="Times New Roman"/>
          <w:color w:val="auto"/>
          <w:szCs w:val="21"/>
          <w:highlight w:val="none"/>
          <w:u w:val="single"/>
        </w:rPr>
        <w:t xml:space="preserve">  </w:t>
      </w:r>
      <w:r>
        <w:rPr>
          <w:rFonts w:hint="eastAsia" w:hAnsi="宋体" w:cs="宋体"/>
          <w:color w:val="auto"/>
          <w:kern w:val="0"/>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72F3D0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18" w:name="_Toc1927230911"/>
      <w:bookmarkStart w:id="6419" w:name="_Toc1071997692"/>
      <w:bookmarkStart w:id="6420" w:name="_Toc2050078376"/>
      <w:bookmarkStart w:id="6421" w:name="_Toc58704748"/>
      <w:bookmarkStart w:id="6422" w:name="_Toc172438806"/>
      <w:bookmarkStart w:id="6423" w:name="_Toc1953148548"/>
      <w:bookmarkStart w:id="6424" w:name="_Toc24852"/>
      <w:bookmarkStart w:id="6425" w:name="_Toc1900207637"/>
      <w:bookmarkStart w:id="6426" w:name="_Toc1111290261"/>
      <w:bookmarkStart w:id="6427" w:name="_Toc981470120"/>
      <w:bookmarkStart w:id="6428" w:name="_Toc1392082757"/>
      <w:bookmarkStart w:id="6429" w:name="_Toc1343186744"/>
      <w:r>
        <w:rPr>
          <w:rFonts w:hint="default" w:ascii="Times New Roman" w:hAnsi="Times New Roman" w:eastAsia="宋体" w:cs="Times New Roman"/>
          <w:b w:val="0"/>
          <w:color w:val="auto"/>
          <w:sz w:val="21"/>
          <w:szCs w:val="21"/>
          <w:highlight w:val="none"/>
        </w:rPr>
        <w:t>4.2 履约担保</w:t>
      </w:r>
      <w:bookmarkEnd w:id="6418"/>
      <w:bookmarkEnd w:id="6419"/>
      <w:bookmarkEnd w:id="6420"/>
      <w:bookmarkEnd w:id="6421"/>
      <w:bookmarkEnd w:id="6422"/>
      <w:bookmarkEnd w:id="6423"/>
      <w:bookmarkEnd w:id="6424"/>
      <w:bookmarkEnd w:id="6425"/>
      <w:bookmarkEnd w:id="6426"/>
      <w:bookmarkEnd w:id="6427"/>
      <w:bookmarkEnd w:id="6428"/>
      <w:bookmarkEnd w:id="6429"/>
    </w:p>
    <w:p w14:paraId="1B70AC0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承包人是否提供履约担保：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FCB1058">
      <w:pPr>
        <w:spacing w:line="360" w:lineRule="auto"/>
        <w:ind w:firstLine="420" w:firstLineChars="200"/>
        <w:jc w:val="left"/>
        <w:rPr>
          <w:rFonts w:hint="eastAsia" w:ascii="Times New Roman" w:hAnsi="Times New Roman" w:cs="Times New Roman"/>
          <w:color w:val="auto"/>
          <w:szCs w:val="21"/>
          <w:highlight w:val="none"/>
        </w:rPr>
      </w:pPr>
      <w:r>
        <w:rPr>
          <w:rFonts w:hint="default" w:ascii="Times New Roman" w:hAnsi="Times New Roman" w:cs="Times New Roman"/>
          <w:color w:val="auto"/>
          <w:szCs w:val="21"/>
          <w:highlight w:val="none"/>
        </w:rPr>
        <w:t>履约担保的方式、金额及期限: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eastAsia="zh-CN"/>
        </w:rPr>
        <w:t>（</w:t>
      </w: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default" w:ascii="Times New Roman" w:hAnsi="Times New Roman" w:eastAsia="宋体" w:cs="Times New Roman"/>
          <w:color w:val="auto"/>
          <w:highlight w:val="none"/>
        </w:rPr>
        <w:t>可以采用现金、银行保函、工程担保、电子</w:t>
      </w:r>
      <w:r>
        <w:rPr>
          <w:rFonts w:ascii="Times New Roman" w:hAnsi="Times New Roman" w:eastAsia="宋体" w:cs="Times New Roman"/>
          <w:color w:val="auto"/>
          <w:highlight w:val="none"/>
        </w:rPr>
        <w:t>保函</w:t>
      </w:r>
      <w:r>
        <w:rPr>
          <w:rFonts w:hint="default" w:ascii="Times New Roman" w:hAnsi="Times New Roman" w:eastAsia="宋体" w:cs="Times New Roman"/>
          <w:color w:val="auto"/>
          <w:highlight w:val="none"/>
        </w:rPr>
        <w:t>或保证保险等形式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工程担保保证人应将出具的保函相关信息录入“广西建筑市场监管云”平台（http://gxjzsc.caihcloud.com），以实现保函查询及验真功能</w:t>
      </w:r>
      <w:r>
        <w:rPr>
          <w:rFonts w:hint="eastAsia" w:hAnsi="宋体" w:cs="宋体"/>
          <w:color w:val="auto"/>
          <w:highlight w:val="none"/>
          <w:u w:val="single"/>
          <w:lang w:eastAsia="zh-CN"/>
        </w:rPr>
        <w:t>。</w:t>
      </w:r>
      <w:r>
        <w:rPr>
          <w:rFonts w:hint="eastAsia" w:ascii="Times New Roman" w:hAnsi="Times New Roman" w:cs="Times New Roman"/>
          <w:color w:val="auto"/>
          <w:szCs w:val="21"/>
          <w:highlight w:val="none"/>
          <w:lang w:eastAsia="zh-CN"/>
        </w:rPr>
        <w:t>）</w:t>
      </w:r>
    </w:p>
    <w:p w14:paraId="4C6A9903">
      <w:pPr>
        <w:spacing w:line="400" w:lineRule="exact"/>
        <w:ind w:firstLine="420" w:firstLineChars="2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履约担保、预付款担保、支付担保格式具体详见附件</w:t>
      </w:r>
      <w:r>
        <w:rPr>
          <w:rFonts w:hint="eastAsia" w:cs="Times New Roman"/>
          <w:color w:val="auto"/>
          <w:szCs w:val="21"/>
          <w:highlight w:val="none"/>
          <w:u w:val="single"/>
          <w:lang w:eastAsia="zh-CN"/>
        </w:rPr>
        <w:t>6.</w:t>
      </w:r>
      <w:r>
        <w:rPr>
          <w:rFonts w:hint="default" w:ascii="Times New Roman" w:hAnsi="Times New Roman" w:cs="Times New Roman"/>
          <w:color w:val="auto"/>
          <w:szCs w:val="21"/>
          <w:highlight w:val="none"/>
          <w:u w:val="single"/>
        </w:rPr>
        <w:t>附件</w:t>
      </w:r>
      <w:r>
        <w:rPr>
          <w:rFonts w:hint="eastAsia" w:cs="Times New Roman"/>
          <w:color w:val="auto"/>
          <w:szCs w:val="21"/>
          <w:highlight w:val="none"/>
          <w:u w:val="single"/>
          <w:lang w:eastAsia="zh-CN"/>
        </w:rPr>
        <w:t>7.</w:t>
      </w:r>
      <w:r>
        <w:rPr>
          <w:rFonts w:hint="default" w:ascii="Times New Roman" w:hAnsi="Times New Roman" w:cs="Times New Roman"/>
          <w:color w:val="auto"/>
          <w:szCs w:val="21"/>
          <w:highlight w:val="none"/>
          <w:u w:val="single"/>
        </w:rPr>
        <w:t>附件8。</w:t>
      </w:r>
    </w:p>
    <w:p w14:paraId="0C6C08C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30" w:name="_Toc289164099"/>
      <w:bookmarkStart w:id="6431" w:name="_Toc2085482050"/>
      <w:bookmarkStart w:id="6432" w:name="_Toc1491481223"/>
      <w:bookmarkStart w:id="6433" w:name="_Toc1865823220"/>
      <w:bookmarkStart w:id="6434" w:name="_Toc2078848373"/>
      <w:bookmarkStart w:id="6435" w:name="_Toc31818"/>
      <w:bookmarkStart w:id="6436" w:name="_Toc307064723"/>
      <w:bookmarkStart w:id="6437" w:name="_Toc1159013188"/>
      <w:bookmarkStart w:id="6438" w:name="_Toc1110722876"/>
      <w:bookmarkStart w:id="6439" w:name="_Toc910500242"/>
      <w:bookmarkStart w:id="6440" w:name="_Toc571176539"/>
      <w:bookmarkStart w:id="6441" w:name="_Toc278296111"/>
      <w:r>
        <w:rPr>
          <w:rFonts w:hint="default" w:ascii="Times New Roman" w:hAnsi="Times New Roman" w:eastAsia="宋体" w:cs="Times New Roman"/>
          <w:b w:val="0"/>
          <w:color w:val="auto"/>
          <w:sz w:val="21"/>
          <w:szCs w:val="21"/>
          <w:highlight w:val="none"/>
        </w:rPr>
        <w:t>4.3 工程总承包项目经理</w:t>
      </w:r>
      <w:bookmarkEnd w:id="6430"/>
      <w:bookmarkEnd w:id="6431"/>
      <w:bookmarkEnd w:id="6432"/>
      <w:bookmarkEnd w:id="6433"/>
      <w:bookmarkEnd w:id="6434"/>
      <w:bookmarkEnd w:id="6435"/>
      <w:bookmarkEnd w:id="6436"/>
      <w:bookmarkEnd w:id="6437"/>
      <w:bookmarkEnd w:id="6438"/>
      <w:bookmarkEnd w:id="6439"/>
      <w:bookmarkEnd w:id="6440"/>
      <w:bookmarkEnd w:id="6441"/>
    </w:p>
    <w:p w14:paraId="7D91CFD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 工程总承包项目经理姓名：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A5621D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执业资格或职称类型：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B6317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执业资格证或职称证号码：</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897619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联系电话：</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9D7D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C292C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通信地址：</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2523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承包人未提交劳动合同，以及没有为工程总承包项目经理缴纳社会保险证明的违约责任：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99AF9B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4.3.2 工程总承包项目经理每月在现场的时间要求：工程总承包项目经理应常驻施工现场，且每月在岗带班时间不得少于当月施工时间的   %。（住房城乡建设部《建筑施工企业负责人及项目负责人施工现场带班暂行办法》（建质〔2011〕111号）规定：项目负责人每月带班生产时间不得少于本月施工时间的80%）</w:t>
      </w:r>
    </w:p>
    <w:p w14:paraId="64EDDB6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工程总承包项目经理未达到到岗时间要求违约责任：工程总承包项目经理每月到岗时间达不到合同约定时，每少1天，承包人须承担违约金   元/天（人民币）。（工程总承包项目经理到岗时间以广西建筑工人管理服务信息平台考勤记录为准）</w:t>
      </w:r>
    </w:p>
    <w:p w14:paraId="17C770E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工程总承包项目经理未经批准，擅自离开施工现场的违约责任：承包人须承担违约金   元/天（人民币），并由承包人承担因上述违约行为给发包人造成的一切损失。</w:t>
      </w:r>
      <w:r>
        <w:rPr>
          <w:rFonts w:hint="default" w:ascii="Times New Roman" w:hAnsi="Times New Roman" w:cs="Times New Roman"/>
          <w:color w:val="auto"/>
          <w:szCs w:val="21"/>
          <w:highlight w:val="none"/>
          <w:u w:val="single"/>
        </w:rPr>
        <w:t xml:space="preserve"> </w:t>
      </w:r>
    </w:p>
    <w:p w14:paraId="0747C96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4.3.3 承包人对工程总承包项目经理的授权范围: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37D30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4.3.4 承包人擅自更换工程总承包项目经理的违约责任：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71F49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4.3.5 承包人无正当理由拒绝更换工程总承包项目经理的违约责任: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D714CC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42" w:name="_Toc1345434315"/>
      <w:bookmarkStart w:id="6443" w:name="_Toc1275813534"/>
      <w:bookmarkStart w:id="6444" w:name="_Toc3347"/>
      <w:bookmarkStart w:id="6445" w:name="_Toc553081073"/>
      <w:bookmarkStart w:id="6446" w:name="_Toc290196540"/>
      <w:bookmarkStart w:id="6447" w:name="_Toc1245363684"/>
      <w:bookmarkStart w:id="6448" w:name="_Toc1931701619"/>
      <w:bookmarkStart w:id="6449" w:name="_Toc1236792894"/>
      <w:bookmarkStart w:id="6450" w:name="_Toc177964812"/>
      <w:bookmarkStart w:id="6451" w:name="_Toc960254427"/>
      <w:bookmarkStart w:id="6452" w:name="_Toc1544906442"/>
      <w:bookmarkStart w:id="6453" w:name="_Toc405378623"/>
      <w:r>
        <w:rPr>
          <w:rFonts w:hint="default" w:ascii="Times New Roman" w:hAnsi="Times New Roman" w:eastAsia="宋体" w:cs="Times New Roman"/>
          <w:b w:val="0"/>
          <w:color w:val="auto"/>
          <w:sz w:val="21"/>
          <w:szCs w:val="21"/>
          <w:highlight w:val="none"/>
        </w:rPr>
        <w:t>4.4 承包人人员</w:t>
      </w:r>
      <w:bookmarkEnd w:id="6442"/>
      <w:bookmarkEnd w:id="6443"/>
      <w:bookmarkEnd w:id="6444"/>
      <w:bookmarkEnd w:id="6445"/>
      <w:bookmarkEnd w:id="6446"/>
      <w:bookmarkEnd w:id="6447"/>
      <w:bookmarkEnd w:id="6448"/>
      <w:bookmarkEnd w:id="6449"/>
      <w:bookmarkEnd w:id="6450"/>
      <w:bookmarkEnd w:id="6451"/>
      <w:bookmarkEnd w:id="6452"/>
      <w:bookmarkEnd w:id="6453"/>
    </w:p>
    <w:p w14:paraId="3DB6880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 人员安排</w:t>
      </w:r>
    </w:p>
    <w:p w14:paraId="01920E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承包人提交项目管理机构及施工现场人员安排的报告的期限：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A2BF2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承包人提交关键人员信息及注册执业资格等证明其具备担任关键人员能力的相关文件的期限：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BC8D79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4.4.2 关键人员更换</w:t>
      </w:r>
    </w:p>
    <w:p w14:paraId="756C62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承包人擅自更换关键人员的违约责任：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E5AA8F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承包人无正当理由拒绝撤换关键人员的违约责任：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EA852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4.4.3 现场管理关键人员在岗要求</w:t>
      </w:r>
    </w:p>
    <w:p w14:paraId="4E3F3FE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承包人现场管理关键人员离开施工现场的批准要求：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0BBF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承包人现场管理关键人员擅自离开施工现场的违约责任：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2D4C52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54" w:name="_Toc6055"/>
      <w:bookmarkStart w:id="6455" w:name="_Toc1277072515"/>
      <w:bookmarkStart w:id="6456" w:name="_Toc74566852"/>
      <w:bookmarkStart w:id="6457" w:name="_Toc1450435532"/>
      <w:bookmarkStart w:id="6458" w:name="_Toc1698030566"/>
      <w:bookmarkStart w:id="6459" w:name="_Toc979123116"/>
      <w:bookmarkStart w:id="6460" w:name="_Toc696825476"/>
      <w:bookmarkStart w:id="6461" w:name="_Toc991035937"/>
      <w:bookmarkStart w:id="6462" w:name="_Toc743808279"/>
      <w:bookmarkStart w:id="6463" w:name="_Toc327334242"/>
      <w:bookmarkStart w:id="6464" w:name="_Toc1428778805"/>
      <w:bookmarkStart w:id="6465" w:name="_Toc1846710576"/>
      <w:r>
        <w:rPr>
          <w:rFonts w:hint="default" w:ascii="Times New Roman" w:hAnsi="Times New Roman" w:eastAsia="宋体" w:cs="Times New Roman"/>
          <w:b w:val="0"/>
          <w:color w:val="auto"/>
          <w:sz w:val="21"/>
          <w:szCs w:val="21"/>
          <w:highlight w:val="none"/>
        </w:rPr>
        <w:t>4.5 分包</w:t>
      </w:r>
      <w:bookmarkEnd w:id="6454"/>
      <w:bookmarkEnd w:id="6455"/>
      <w:bookmarkEnd w:id="6456"/>
      <w:bookmarkEnd w:id="6457"/>
      <w:bookmarkEnd w:id="6458"/>
      <w:bookmarkEnd w:id="6459"/>
      <w:bookmarkEnd w:id="6460"/>
      <w:bookmarkEnd w:id="6461"/>
      <w:bookmarkEnd w:id="6462"/>
      <w:bookmarkEnd w:id="6463"/>
      <w:bookmarkEnd w:id="6464"/>
      <w:bookmarkEnd w:id="6465"/>
    </w:p>
    <w:p w14:paraId="28B56B7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4.5.1 一般约定</w:t>
      </w:r>
    </w:p>
    <w:p w14:paraId="33C66E1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禁止分包的工程包括：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8874D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4.5.2 分包的确定</w:t>
      </w:r>
    </w:p>
    <w:p w14:paraId="5C4BBE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允许分包的工程包括：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D2A8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其他关于分包的约定：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B01AA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4.5.5 分包合同价款支付</w:t>
      </w:r>
    </w:p>
    <w:p w14:paraId="033DAA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关于分包合同价款支付的约定：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11CFF0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66" w:name="_Toc1406106650"/>
      <w:bookmarkStart w:id="6467" w:name="_Toc645561776"/>
      <w:bookmarkStart w:id="6468" w:name="_Toc2010307755"/>
      <w:bookmarkStart w:id="6469" w:name="_Toc1348604586"/>
      <w:bookmarkStart w:id="6470" w:name="_Toc1778992591"/>
      <w:bookmarkStart w:id="6471" w:name="_Toc142244543"/>
      <w:bookmarkStart w:id="6472" w:name="_Toc21649"/>
      <w:bookmarkStart w:id="6473" w:name="_Toc1071278898"/>
      <w:bookmarkStart w:id="6474" w:name="_Toc133035254"/>
      <w:bookmarkStart w:id="6475" w:name="_Toc939388838"/>
      <w:bookmarkStart w:id="6476" w:name="_Toc620193090"/>
      <w:bookmarkStart w:id="6477" w:name="_Toc358754291"/>
      <w:r>
        <w:rPr>
          <w:rFonts w:hint="default" w:ascii="Times New Roman" w:hAnsi="Times New Roman" w:eastAsia="宋体" w:cs="Times New Roman"/>
          <w:b w:val="0"/>
          <w:color w:val="auto"/>
          <w:sz w:val="21"/>
          <w:szCs w:val="21"/>
          <w:highlight w:val="none"/>
        </w:rPr>
        <w:t>4.6 联合体</w:t>
      </w:r>
      <w:bookmarkEnd w:id="6466"/>
      <w:bookmarkEnd w:id="6467"/>
      <w:bookmarkEnd w:id="6468"/>
      <w:bookmarkEnd w:id="6469"/>
      <w:bookmarkEnd w:id="6470"/>
      <w:bookmarkEnd w:id="6471"/>
      <w:bookmarkEnd w:id="6472"/>
      <w:bookmarkEnd w:id="6473"/>
      <w:bookmarkEnd w:id="6474"/>
      <w:bookmarkEnd w:id="6475"/>
      <w:bookmarkEnd w:id="6476"/>
      <w:bookmarkEnd w:id="6477"/>
    </w:p>
    <w:p w14:paraId="4F410C7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4.6.2 联合体各成员的分工、费用收取、发票开具等事项：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63F16E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78" w:name="_Toc2131981012"/>
      <w:bookmarkStart w:id="6479" w:name="_Toc1391951749"/>
      <w:bookmarkStart w:id="6480" w:name="_Toc1213594884"/>
      <w:bookmarkStart w:id="6481" w:name="_Toc1809214706"/>
      <w:bookmarkStart w:id="6482" w:name="_Toc1834745055"/>
      <w:bookmarkStart w:id="6483" w:name="_Toc668592666"/>
      <w:bookmarkStart w:id="6484" w:name="_Toc494485571"/>
      <w:bookmarkStart w:id="6485" w:name="_Toc70421196"/>
      <w:bookmarkStart w:id="6486" w:name="_Toc3473"/>
      <w:bookmarkStart w:id="6487" w:name="_Toc1090241877"/>
      <w:bookmarkStart w:id="6488" w:name="_Toc98107355"/>
      <w:bookmarkStart w:id="6489" w:name="_Toc157765529"/>
      <w:r>
        <w:rPr>
          <w:rFonts w:hint="default" w:ascii="Times New Roman" w:hAnsi="Times New Roman" w:eastAsia="宋体" w:cs="Times New Roman"/>
          <w:b w:val="0"/>
          <w:color w:val="auto"/>
          <w:sz w:val="21"/>
          <w:szCs w:val="21"/>
          <w:highlight w:val="none"/>
        </w:rPr>
        <w:t>4.7 承包人现场查勘</w:t>
      </w:r>
      <w:bookmarkEnd w:id="6478"/>
      <w:bookmarkEnd w:id="6479"/>
      <w:bookmarkEnd w:id="6480"/>
      <w:bookmarkEnd w:id="6481"/>
      <w:bookmarkEnd w:id="6482"/>
      <w:bookmarkEnd w:id="6483"/>
      <w:bookmarkEnd w:id="6484"/>
      <w:bookmarkEnd w:id="6485"/>
      <w:bookmarkEnd w:id="6486"/>
      <w:bookmarkEnd w:id="6487"/>
      <w:bookmarkEnd w:id="6488"/>
      <w:bookmarkEnd w:id="6489"/>
    </w:p>
    <w:p w14:paraId="3608A0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4.7.1 双方当事人对现场查勘的责任承担的约定：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CF5BEC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490" w:name="_Toc967233210"/>
      <w:bookmarkStart w:id="6491" w:name="_Toc16966"/>
      <w:bookmarkStart w:id="6492" w:name="_Toc1936941810"/>
      <w:bookmarkStart w:id="6493" w:name="_Toc1630271432"/>
      <w:bookmarkStart w:id="6494" w:name="_Toc1442036921"/>
      <w:bookmarkStart w:id="6495" w:name="_Toc785028652"/>
      <w:bookmarkStart w:id="6496" w:name="_Toc610368036"/>
      <w:bookmarkStart w:id="6497" w:name="_Toc83879116"/>
      <w:bookmarkStart w:id="6498" w:name="_Toc138340298"/>
      <w:bookmarkStart w:id="6499" w:name="_Toc639705623"/>
      <w:bookmarkStart w:id="6500" w:name="_Toc714070018"/>
      <w:bookmarkStart w:id="6501" w:name="_Toc1143028090"/>
      <w:r>
        <w:rPr>
          <w:rFonts w:hint="default" w:ascii="Times New Roman" w:hAnsi="Times New Roman" w:eastAsia="宋体" w:cs="Times New Roman"/>
          <w:b w:val="0"/>
          <w:color w:val="auto"/>
          <w:sz w:val="21"/>
          <w:szCs w:val="21"/>
          <w:highlight w:val="none"/>
        </w:rPr>
        <w:t>4.8 不可预见的困难</w:t>
      </w:r>
      <w:bookmarkEnd w:id="6490"/>
      <w:bookmarkEnd w:id="6491"/>
      <w:bookmarkEnd w:id="6492"/>
      <w:bookmarkEnd w:id="6493"/>
      <w:bookmarkEnd w:id="6494"/>
      <w:bookmarkEnd w:id="6495"/>
      <w:bookmarkEnd w:id="6496"/>
      <w:bookmarkEnd w:id="6497"/>
      <w:bookmarkEnd w:id="6498"/>
      <w:bookmarkEnd w:id="6499"/>
      <w:bookmarkEnd w:id="6500"/>
      <w:bookmarkEnd w:id="6501"/>
    </w:p>
    <w:p w14:paraId="257FD5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不可预见的困难包括：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03619D8">
      <w:pPr>
        <w:pStyle w:val="3"/>
        <w:rPr>
          <w:rFonts w:hint="default" w:ascii="Times New Roman" w:hAnsi="Times New Roman" w:eastAsia="宋体" w:cs="Times New Roman"/>
          <w:b/>
          <w:color w:val="auto"/>
          <w:sz w:val="24"/>
          <w:szCs w:val="24"/>
          <w:highlight w:val="none"/>
        </w:rPr>
      </w:pPr>
      <w:bookmarkStart w:id="6502" w:name="_Toc1077459484"/>
      <w:bookmarkStart w:id="6503" w:name="_Toc1946627346"/>
      <w:bookmarkStart w:id="6504" w:name="_Toc834152116"/>
      <w:bookmarkStart w:id="6505" w:name="_Toc732952616"/>
      <w:bookmarkStart w:id="6506" w:name="_Toc59203235"/>
      <w:bookmarkStart w:id="6507" w:name="_Toc1113348163"/>
      <w:bookmarkStart w:id="6508" w:name="_Toc1905804837"/>
      <w:bookmarkStart w:id="6509" w:name="_Toc597286722"/>
      <w:bookmarkStart w:id="6510" w:name="_Toc14398"/>
      <w:bookmarkStart w:id="6511" w:name="_Toc1737869902"/>
      <w:bookmarkStart w:id="6512" w:name="_Toc1524449515"/>
      <w:bookmarkStart w:id="6513" w:name="_Toc2144608098"/>
      <w:bookmarkStart w:id="6514" w:name="_Toc54862336"/>
      <w:bookmarkStart w:id="6515" w:name="_Toc745758403"/>
      <w:r>
        <w:rPr>
          <w:rFonts w:hint="default" w:ascii="Times New Roman" w:hAnsi="Times New Roman" w:eastAsia="宋体" w:cs="Times New Roman"/>
          <w:b/>
          <w:color w:val="auto"/>
          <w:sz w:val="24"/>
          <w:szCs w:val="24"/>
          <w:highlight w:val="none"/>
        </w:rPr>
        <w:t>第5条 设计</w:t>
      </w:r>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p>
    <w:p w14:paraId="7E9451B4">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16" w:name="_Toc938515586"/>
      <w:bookmarkStart w:id="6517" w:name="_Toc451271396"/>
      <w:bookmarkStart w:id="6518" w:name="_Toc1794717348"/>
      <w:bookmarkStart w:id="6519" w:name="_Toc1460623423"/>
      <w:bookmarkStart w:id="6520" w:name="_Toc569202951"/>
      <w:bookmarkStart w:id="6521" w:name="_Toc105409471"/>
      <w:bookmarkStart w:id="6522" w:name="_Toc1839921655"/>
      <w:bookmarkStart w:id="6523" w:name="_Toc1794050291"/>
      <w:bookmarkStart w:id="6524" w:name="_Toc1410415360"/>
      <w:bookmarkStart w:id="6525" w:name="_Toc343743153"/>
      <w:bookmarkStart w:id="6526" w:name="_Toc888344621"/>
      <w:bookmarkStart w:id="6527" w:name="_Toc16513"/>
      <w:r>
        <w:rPr>
          <w:rFonts w:hint="default" w:ascii="Times New Roman" w:hAnsi="Times New Roman" w:eastAsia="宋体" w:cs="Times New Roman"/>
          <w:b w:val="0"/>
          <w:color w:val="auto"/>
          <w:sz w:val="21"/>
          <w:szCs w:val="21"/>
          <w:highlight w:val="none"/>
        </w:rPr>
        <w:t>5.2 承包人文件审查</w:t>
      </w:r>
      <w:bookmarkEnd w:id="6516"/>
      <w:bookmarkEnd w:id="6517"/>
      <w:bookmarkEnd w:id="6518"/>
      <w:bookmarkEnd w:id="6519"/>
      <w:bookmarkEnd w:id="6520"/>
      <w:bookmarkEnd w:id="6521"/>
      <w:bookmarkEnd w:id="6522"/>
      <w:bookmarkEnd w:id="6523"/>
      <w:bookmarkEnd w:id="6524"/>
      <w:bookmarkEnd w:id="6525"/>
      <w:bookmarkEnd w:id="6526"/>
      <w:bookmarkEnd w:id="6527"/>
    </w:p>
    <w:p w14:paraId="692C5ED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承包人文件审查的期限：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4ADF9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5.2.2 审查会议的审查形式和时间安排为：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，审查会议的相关费用由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承担。</w:t>
      </w:r>
    </w:p>
    <w:p w14:paraId="34B1FBA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5.2.3 关于第三方审查单位的约定：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0EDBA8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28" w:name="_Toc13796"/>
      <w:bookmarkStart w:id="6529" w:name="_Toc949338868"/>
      <w:bookmarkStart w:id="6530" w:name="_Toc1217393708"/>
      <w:bookmarkStart w:id="6531" w:name="_Toc2146296742"/>
      <w:bookmarkStart w:id="6532" w:name="_Toc402034074"/>
      <w:bookmarkStart w:id="6533" w:name="_Toc54959955"/>
      <w:bookmarkStart w:id="6534" w:name="_Toc953191330"/>
      <w:bookmarkStart w:id="6535" w:name="_Toc40636988"/>
      <w:bookmarkStart w:id="6536" w:name="_Toc1690362448"/>
      <w:bookmarkStart w:id="6537" w:name="_Toc1951780570"/>
      <w:bookmarkStart w:id="6538" w:name="_Toc868224341"/>
      <w:bookmarkStart w:id="6539" w:name="_Toc596560323"/>
      <w:r>
        <w:rPr>
          <w:rFonts w:hint="default" w:ascii="Times New Roman" w:hAnsi="Times New Roman" w:eastAsia="宋体" w:cs="Times New Roman"/>
          <w:b w:val="0"/>
          <w:color w:val="auto"/>
          <w:sz w:val="21"/>
          <w:szCs w:val="21"/>
          <w:highlight w:val="none"/>
        </w:rPr>
        <w:t>5.3 培训</w:t>
      </w:r>
      <w:bookmarkEnd w:id="6528"/>
      <w:bookmarkEnd w:id="6529"/>
      <w:bookmarkEnd w:id="6530"/>
      <w:bookmarkEnd w:id="6531"/>
      <w:bookmarkEnd w:id="6532"/>
      <w:bookmarkEnd w:id="6533"/>
      <w:bookmarkEnd w:id="6534"/>
      <w:bookmarkEnd w:id="6535"/>
      <w:bookmarkEnd w:id="6536"/>
      <w:bookmarkEnd w:id="6537"/>
      <w:bookmarkEnd w:id="6538"/>
      <w:bookmarkEnd w:id="6539"/>
    </w:p>
    <w:p w14:paraId="3F58452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培训的时长为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，承包人应为培训提供的人员、设施和其它必要条件为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DC4C4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40" w:name="_Toc1649326924"/>
      <w:bookmarkStart w:id="6541" w:name="_Toc1946366479"/>
      <w:bookmarkStart w:id="6542" w:name="_Toc103886963"/>
      <w:bookmarkStart w:id="6543" w:name="_Toc2075444185"/>
      <w:bookmarkStart w:id="6544" w:name="_Toc531527385"/>
      <w:bookmarkStart w:id="6545" w:name="_Toc699399713"/>
      <w:bookmarkStart w:id="6546" w:name="_Toc1873120206"/>
      <w:bookmarkStart w:id="6547" w:name="_Toc712247747"/>
      <w:bookmarkStart w:id="6548" w:name="_Toc1984028051"/>
      <w:bookmarkStart w:id="6549" w:name="_Toc1316"/>
      <w:bookmarkStart w:id="6550" w:name="_Toc708794699"/>
      <w:bookmarkStart w:id="6551" w:name="_Toc1409374806"/>
      <w:r>
        <w:rPr>
          <w:rFonts w:hint="default" w:ascii="Times New Roman" w:hAnsi="Times New Roman" w:eastAsia="宋体" w:cs="Times New Roman"/>
          <w:b w:val="0"/>
          <w:color w:val="auto"/>
          <w:sz w:val="21"/>
          <w:szCs w:val="21"/>
          <w:highlight w:val="none"/>
        </w:rPr>
        <w:t>5.4 竣工文件</w:t>
      </w:r>
      <w:bookmarkEnd w:id="6540"/>
      <w:bookmarkEnd w:id="6541"/>
      <w:bookmarkEnd w:id="6542"/>
      <w:bookmarkEnd w:id="6543"/>
      <w:bookmarkEnd w:id="6544"/>
      <w:bookmarkEnd w:id="6545"/>
      <w:bookmarkEnd w:id="6546"/>
      <w:bookmarkEnd w:id="6547"/>
      <w:bookmarkEnd w:id="6548"/>
      <w:bookmarkEnd w:id="6549"/>
      <w:bookmarkEnd w:id="6550"/>
      <w:bookmarkEnd w:id="6551"/>
    </w:p>
    <w:p w14:paraId="5982CDC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5.4.1 竣工文件的形式、提供的份数、技术标准以及其它相关要求：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59FEF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 关于竣工文件的其他约定：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BE424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52" w:name="_Toc897860940"/>
      <w:bookmarkStart w:id="6553" w:name="_Toc35486303"/>
      <w:bookmarkStart w:id="6554" w:name="_Toc1719904756"/>
      <w:bookmarkStart w:id="6555" w:name="_Toc1811347696"/>
      <w:bookmarkStart w:id="6556" w:name="_Toc1993491621"/>
      <w:bookmarkStart w:id="6557" w:name="_Toc83479497"/>
      <w:bookmarkStart w:id="6558" w:name="_Toc15199"/>
      <w:bookmarkStart w:id="6559" w:name="_Toc2003869530"/>
      <w:bookmarkStart w:id="6560" w:name="_Toc450788297"/>
      <w:bookmarkStart w:id="6561" w:name="_Toc1472372902"/>
      <w:bookmarkStart w:id="6562" w:name="_Toc1282926984"/>
      <w:bookmarkStart w:id="6563" w:name="_Toc2121042624"/>
      <w:r>
        <w:rPr>
          <w:rFonts w:hint="default" w:ascii="Times New Roman" w:hAnsi="Times New Roman" w:eastAsia="宋体" w:cs="Times New Roman"/>
          <w:b w:val="0"/>
          <w:color w:val="auto"/>
          <w:sz w:val="21"/>
          <w:szCs w:val="21"/>
          <w:highlight w:val="none"/>
        </w:rPr>
        <w:t>5.5 操作和维修手册</w:t>
      </w:r>
      <w:bookmarkEnd w:id="6552"/>
      <w:bookmarkEnd w:id="6553"/>
      <w:bookmarkEnd w:id="6554"/>
      <w:bookmarkEnd w:id="6555"/>
      <w:bookmarkEnd w:id="6556"/>
      <w:bookmarkEnd w:id="6557"/>
      <w:bookmarkEnd w:id="6558"/>
      <w:bookmarkEnd w:id="6559"/>
      <w:bookmarkEnd w:id="6560"/>
      <w:bookmarkEnd w:id="6561"/>
      <w:bookmarkEnd w:id="6562"/>
      <w:bookmarkEnd w:id="6563"/>
    </w:p>
    <w:p w14:paraId="19DF805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5.5.3 对最终操作和维修手册的约定：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46A93D8">
      <w:pPr>
        <w:pStyle w:val="3"/>
        <w:rPr>
          <w:rFonts w:hint="default" w:ascii="Times New Roman" w:hAnsi="Times New Roman" w:eastAsia="宋体" w:cs="Times New Roman"/>
          <w:b/>
          <w:color w:val="auto"/>
          <w:sz w:val="24"/>
          <w:szCs w:val="24"/>
          <w:highlight w:val="none"/>
        </w:rPr>
      </w:pPr>
      <w:bookmarkStart w:id="6564" w:name="_Toc2119862016"/>
      <w:bookmarkStart w:id="6565" w:name="_Toc329610430"/>
      <w:bookmarkStart w:id="6566" w:name="_Toc255793435"/>
      <w:bookmarkStart w:id="6567" w:name="_Toc1990109764"/>
      <w:bookmarkStart w:id="6568" w:name="_Toc1163805440"/>
      <w:bookmarkStart w:id="6569" w:name="_Toc1579820136"/>
      <w:bookmarkStart w:id="6570" w:name="_Toc22059"/>
      <w:bookmarkStart w:id="6571" w:name="_Toc1994096874"/>
      <w:bookmarkStart w:id="6572" w:name="_Toc59203236"/>
      <w:bookmarkStart w:id="6573" w:name="_Toc1814315351"/>
      <w:bookmarkStart w:id="6574" w:name="_Toc741673990"/>
      <w:bookmarkStart w:id="6575" w:name="_Toc54862337"/>
      <w:bookmarkStart w:id="6576" w:name="_Toc376204078"/>
      <w:bookmarkStart w:id="6577" w:name="_Toc575558906"/>
      <w:r>
        <w:rPr>
          <w:rFonts w:hint="default" w:ascii="Times New Roman" w:hAnsi="Times New Roman" w:eastAsia="宋体" w:cs="Times New Roman"/>
          <w:b/>
          <w:color w:val="auto"/>
          <w:sz w:val="24"/>
          <w:szCs w:val="24"/>
          <w:highlight w:val="none"/>
        </w:rPr>
        <w:t>第6条 材料、工程设备</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14:paraId="56DC9AE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78" w:name="_Toc315874912"/>
      <w:bookmarkStart w:id="6579" w:name="_Toc1389950963"/>
      <w:bookmarkStart w:id="6580" w:name="_Toc1799169658"/>
      <w:bookmarkStart w:id="6581" w:name="_Toc1796931316"/>
      <w:bookmarkStart w:id="6582" w:name="_Toc513963870"/>
      <w:bookmarkStart w:id="6583" w:name="_Toc1637787263"/>
      <w:bookmarkStart w:id="6584" w:name="_Toc376234091"/>
      <w:bookmarkStart w:id="6585" w:name="_Toc422345731"/>
      <w:bookmarkStart w:id="6586" w:name="_Toc934478554"/>
      <w:bookmarkStart w:id="6587" w:name="_Toc1490591769"/>
      <w:bookmarkStart w:id="6588" w:name="_Toc4351"/>
      <w:bookmarkStart w:id="6589" w:name="_Toc727614339"/>
      <w:r>
        <w:rPr>
          <w:rFonts w:hint="default" w:ascii="Times New Roman" w:hAnsi="Times New Roman" w:eastAsia="宋体" w:cs="Times New Roman"/>
          <w:b w:val="0"/>
          <w:color w:val="auto"/>
          <w:sz w:val="21"/>
          <w:szCs w:val="21"/>
          <w:highlight w:val="none"/>
        </w:rPr>
        <w:t>6.1 实施方法</w:t>
      </w:r>
      <w:bookmarkEnd w:id="6578"/>
      <w:bookmarkEnd w:id="6579"/>
      <w:bookmarkEnd w:id="6580"/>
      <w:bookmarkEnd w:id="6581"/>
      <w:bookmarkEnd w:id="6582"/>
      <w:bookmarkEnd w:id="6583"/>
      <w:bookmarkEnd w:id="6584"/>
      <w:bookmarkEnd w:id="6585"/>
      <w:bookmarkEnd w:id="6586"/>
      <w:bookmarkEnd w:id="6587"/>
      <w:bookmarkEnd w:id="6588"/>
      <w:bookmarkEnd w:id="6589"/>
    </w:p>
    <w:p w14:paraId="6BF928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双方当事人约定的实施方法、设备、设施和材料：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7501ECD">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590" w:name="_Toc302576778"/>
      <w:bookmarkStart w:id="6591" w:name="_Toc1417995664"/>
      <w:bookmarkStart w:id="6592" w:name="_Toc1081948841"/>
      <w:bookmarkStart w:id="6593" w:name="_Toc2118401737"/>
      <w:bookmarkStart w:id="6594" w:name="_Toc79734711"/>
      <w:bookmarkStart w:id="6595" w:name="_Toc908561883"/>
      <w:bookmarkStart w:id="6596" w:name="_Toc374936196"/>
      <w:bookmarkStart w:id="6597" w:name="_Toc1076512005"/>
      <w:bookmarkStart w:id="6598" w:name="_Toc13257"/>
      <w:bookmarkStart w:id="6599" w:name="_Toc295331844"/>
      <w:bookmarkStart w:id="6600" w:name="_Toc604525929"/>
      <w:bookmarkStart w:id="6601" w:name="_Toc2047364402"/>
      <w:r>
        <w:rPr>
          <w:rFonts w:hint="default" w:ascii="Times New Roman" w:hAnsi="Times New Roman" w:eastAsia="宋体" w:cs="Times New Roman"/>
          <w:b w:val="0"/>
          <w:color w:val="auto"/>
          <w:sz w:val="21"/>
          <w:szCs w:val="21"/>
          <w:highlight w:val="none"/>
        </w:rPr>
        <w:t>6.2 材料和工程设备</w:t>
      </w:r>
      <w:bookmarkEnd w:id="6590"/>
      <w:bookmarkEnd w:id="6591"/>
      <w:bookmarkEnd w:id="6592"/>
      <w:bookmarkEnd w:id="6593"/>
      <w:bookmarkEnd w:id="6594"/>
      <w:bookmarkEnd w:id="6595"/>
      <w:bookmarkEnd w:id="6596"/>
      <w:bookmarkEnd w:id="6597"/>
      <w:bookmarkEnd w:id="6598"/>
      <w:bookmarkEnd w:id="6599"/>
      <w:bookmarkEnd w:id="6600"/>
      <w:bookmarkEnd w:id="6601"/>
    </w:p>
    <w:p w14:paraId="2D6B8F9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6.2.1 发包人提供的材料和工程设备</w:t>
      </w:r>
    </w:p>
    <w:p w14:paraId="3F21733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发包人提供的材料和工程设备验收后，由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负责接收、运输和保管。</w:t>
      </w:r>
    </w:p>
    <w:p w14:paraId="691C471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6.2.3 材料和工程设备的保管</w:t>
      </w:r>
    </w:p>
    <w:p w14:paraId="20C2414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承包人提交保管、维护方案的时间：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CAA1E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发包人提供的库房、堆场、设施和设备：</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681DD1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02" w:name="_Toc312997715"/>
      <w:bookmarkStart w:id="6603" w:name="_Toc1566207437"/>
      <w:bookmarkStart w:id="6604" w:name="_Toc1050330352"/>
      <w:bookmarkStart w:id="6605" w:name="_Toc12999"/>
      <w:bookmarkStart w:id="6606" w:name="_Toc47584229"/>
      <w:bookmarkStart w:id="6607" w:name="_Toc159543125"/>
      <w:bookmarkStart w:id="6608" w:name="_Toc224675554"/>
      <w:bookmarkStart w:id="6609" w:name="_Toc2048771654"/>
      <w:bookmarkStart w:id="6610" w:name="_Toc1862301195"/>
      <w:bookmarkStart w:id="6611" w:name="_Toc376069517"/>
      <w:bookmarkStart w:id="6612" w:name="_Toc822750515"/>
      <w:bookmarkStart w:id="6613" w:name="_Toc1952138347"/>
      <w:r>
        <w:rPr>
          <w:rFonts w:hint="default" w:ascii="Times New Roman" w:hAnsi="Times New Roman" w:eastAsia="宋体" w:cs="Times New Roman"/>
          <w:b w:val="0"/>
          <w:color w:val="auto"/>
          <w:sz w:val="21"/>
          <w:szCs w:val="21"/>
          <w:highlight w:val="none"/>
        </w:rPr>
        <w:t>6.3 样品</w:t>
      </w:r>
      <w:bookmarkEnd w:id="6602"/>
      <w:bookmarkEnd w:id="6603"/>
      <w:bookmarkEnd w:id="6604"/>
      <w:bookmarkEnd w:id="6605"/>
      <w:bookmarkEnd w:id="6606"/>
      <w:bookmarkEnd w:id="6607"/>
      <w:bookmarkEnd w:id="6608"/>
      <w:bookmarkEnd w:id="6609"/>
      <w:bookmarkEnd w:id="6610"/>
      <w:bookmarkEnd w:id="6611"/>
      <w:bookmarkEnd w:id="6612"/>
      <w:bookmarkEnd w:id="6613"/>
    </w:p>
    <w:p w14:paraId="091DC0D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6.3.1 样品的报送与封存</w:t>
      </w:r>
    </w:p>
    <w:p w14:paraId="1C29753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需要承包人报送样品的材料或工程设备，样品种类、名称、规格、数量：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24176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14" w:name="_Toc938184536"/>
      <w:bookmarkStart w:id="6615" w:name="_Toc657819025"/>
      <w:bookmarkStart w:id="6616" w:name="_Toc979205784"/>
      <w:bookmarkStart w:id="6617" w:name="_Toc1011502398"/>
      <w:bookmarkStart w:id="6618" w:name="_Toc1360869537"/>
      <w:bookmarkStart w:id="6619" w:name="_Toc7208"/>
      <w:bookmarkStart w:id="6620" w:name="_Toc134287704"/>
      <w:bookmarkStart w:id="6621" w:name="_Toc1126979574"/>
      <w:bookmarkStart w:id="6622" w:name="_Toc357558432"/>
      <w:bookmarkStart w:id="6623" w:name="_Toc960257074"/>
      <w:bookmarkStart w:id="6624" w:name="_Toc1619331236"/>
      <w:bookmarkStart w:id="6625" w:name="_Toc69983913"/>
      <w:r>
        <w:rPr>
          <w:rFonts w:hint="default" w:ascii="Times New Roman" w:hAnsi="Times New Roman" w:eastAsia="宋体" w:cs="Times New Roman"/>
          <w:b w:val="0"/>
          <w:color w:val="auto"/>
          <w:sz w:val="21"/>
          <w:szCs w:val="21"/>
          <w:highlight w:val="none"/>
        </w:rPr>
        <w:t>6.4 质量检查</w:t>
      </w:r>
      <w:bookmarkEnd w:id="6614"/>
      <w:bookmarkEnd w:id="6615"/>
      <w:bookmarkEnd w:id="6616"/>
      <w:bookmarkEnd w:id="6617"/>
      <w:bookmarkEnd w:id="6618"/>
      <w:bookmarkEnd w:id="6619"/>
      <w:bookmarkEnd w:id="6620"/>
      <w:bookmarkEnd w:id="6621"/>
      <w:bookmarkEnd w:id="6622"/>
      <w:bookmarkEnd w:id="6623"/>
      <w:bookmarkEnd w:id="6624"/>
      <w:bookmarkEnd w:id="6625"/>
    </w:p>
    <w:p w14:paraId="6D55DBA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6.4.1 工程质量要求</w:t>
      </w:r>
    </w:p>
    <w:p w14:paraId="0D6A31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工程质量的特殊标准或要求：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E4131F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6.4.2 质量检查</w:t>
      </w:r>
    </w:p>
    <w:p w14:paraId="60DFA9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除通用合同条件已列明的质量检查的地点外，发包人有权进行质量检查的其他地点：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96D9D3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6.4.3 隐蔽工程检查</w:t>
      </w:r>
    </w:p>
    <w:p w14:paraId="1CB8A6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关于隐蔽工程和中间验收的特别约定：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A1A1CE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26" w:name="_Toc1326977440"/>
      <w:bookmarkStart w:id="6627" w:name="_Toc1484427284"/>
      <w:bookmarkStart w:id="6628" w:name="_Toc1202886859"/>
      <w:bookmarkStart w:id="6629" w:name="_Toc1707291490"/>
      <w:bookmarkStart w:id="6630" w:name="_Toc1978675497"/>
      <w:bookmarkStart w:id="6631" w:name="_Toc6054"/>
      <w:bookmarkStart w:id="6632" w:name="_Toc1943276685"/>
      <w:bookmarkStart w:id="6633" w:name="_Toc1052624478"/>
      <w:bookmarkStart w:id="6634" w:name="_Toc2068620764"/>
      <w:bookmarkStart w:id="6635" w:name="_Toc610804758"/>
      <w:bookmarkStart w:id="6636" w:name="_Toc526385432"/>
      <w:bookmarkStart w:id="6637" w:name="_Toc1823477618"/>
      <w:r>
        <w:rPr>
          <w:rFonts w:hint="default" w:ascii="Times New Roman" w:hAnsi="Times New Roman" w:eastAsia="宋体" w:cs="Times New Roman"/>
          <w:b w:val="0"/>
          <w:color w:val="auto"/>
          <w:sz w:val="21"/>
          <w:szCs w:val="21"/>
          <w:highlight w:val="none"/>
        </w:rPr>
        <w:t>6.5 由承包人试验和检验</w:t>
      </w:r>
      <w:bookmarkEnd w:id="6626"/>
      <w:bookmarkEnd w:id="6627"/>
      <w:bookmarkEnd w:id="6628"/>
      <w:bookmarkEnd w:id="6629"/>
      <w:bookmarkEnd w:id="6630"/>
      <w:bookmarkEnd w:id="6631"/>
      <w:bookmarkEnd w:id="6632"/>
      <w:bookmarkEnd w:id="6633"/>
      <w:bookmarkEnd w:id="6634"/>
      <w:bookmarkEnd w:id="6635"/>
      <w:bookmarkEnd w:id="6636"/>
      <w:bookmarkEnd w:id="6637"/>
    </w:p>
    <w:p w14:paraId="06889E9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6.5.1 试验设备与试验人员</w:t>
      </w:r>
    </w:p>
    <w:p w14:paraId="4AE54B6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试验的内容、时间和地点：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18E8E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试验所需要的试验设备、取样装置、试验场所和试验条件：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C5A6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试验和检验费用的计价原则：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93F47F0">
      <w:pPr>
        <w:spacing w:line="400" w:lineRule="exact"/>
        <w:ind w:firstLine="600"/>
        <w:outlineLvl w:val="3"/>
        <w:rPr>
          <w:rFonts w:hint="default" w:ascii="Times New Roman" w:hAnsi="Times New Roman" w:eastAsia="宋体" w:cs="Times New Roman"/>
          <w:b w:val="0"/>
          <w:color w:val="auto"/>
          <w:sz w:val="21"/>
          <w:szCs w:val="21"/>
          <w:highlight w:val="none"/>
        </w:rPr>
      </w:pPr>
      <w:bookmarkStart w:id="6638" w:name="_Toc1518283263"/>
      <w:bookmarkStart w:id="6639" w:name="_Toc271552788"/>
      <w:bookmarkStart w:id="6640" w:name="_Toc1374454721"/>
      <w:bookmarkStart w:id="6641" w:name="_Toc930336618"/>
      <w:bookmarkStart w:id="6642" w:name="_Toc1103215744"/>
      <w:bookmarkStart w:id="6643" w:name="_Toc354219413"/>
      <w:bookmarkStart w:id="6644" w:name="_Toc1544873722"/>
      <w:bookmarkStart w:id="6645" w:name="_Toc405369538"/>
      <w:bookmarkStart w:id="6646" w:name="_Toc792617482"/>
      <w:bookmarkStart w:id="6647" w:name="_Toc131235815"/>
      <w:bookmarkStart w:id="6648" w:name="_Toc953781515"/>
      <w:r>
        <w:rPr>
          <w:rFonts w:hint="default" w:ascii="Times New Roman" w:hAnsi="Times New Roman" w:eastAsia="宋体" w:cs="Times New Roman"/>
          <w:b w:val="0"/>
          <w:color w:val="auto"/>
          <w:sz w:val="21"/>
          <w:szCs w:val="21"/>
          <w:highlight w:val="none"/>
        </w:rPr>
        <w:t>6.</w:t>
      </w:r>
      <w:r>
        <w:rPr>
          <w:rFonts w:hint="default" w:ascii="Times New Roman" w:hAnsi="Times New Roman" w:eastAsia="宋体" w:cs="Times New Roman"/>
          <w:b w:val="0"/>
          <w:color w:val="auto"/>
          <w:sz w:val="21"/>
          <w:szCs w:val="21"/>
          <w:highlight w:val="none"/>
          <w:lang w:val="en-US" w:eastAsia="zh-CN"/>
        </w:rPr>
        <w:t>5.2</w:t>
      </w:r>
      <w:r>
        <w:rPr>
          <w:rFonts w:hint="default" w:ascii="Times New Roman" w:hAnsi="Times New Roman" w:eastAsia="宋体" w:cs="Times New Roman"/>
          <w:b w:val="0"/>
          <w:color w:val="auto"/>
          <w:sz w:val="21"/>
          <w:szCs w:val="21"/>
          <w:highlight w:val="none"/>
        </w:rPr>
        <w:t xml:space="preserve"> 专项检测</w:t>
      </w:r>
      <w:bookmarkEnd w:id="6638"/>
      <w:bookmarkEnd w:id="6639"/>
      <w:bookmarkEnd w:id="6640"/>
      <w:bookmarkEnd w:id="6641"/>
      <w:bookmarkEnd w:id="6642"/>
      <w:bookmarkEnd w:id="6643"/>
      <w:bookmarkEnd w:id="6644"/>
      <w:bookmarkEnd w:id="6645"/>
      <w:bookmarkEnd w:id="6646"/>
      <w:bookmarkEnd w:id="6647"/>
      <w:bookmarkEnd w:id="6648"/>
    </w:p>
    <w:p w14:paraId="7860DA0F">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根据《建设工程质量检测管理办法》（住房和城乡建设部令第57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p w14:paraId="30E7BC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禁止使用松木、松木包装材料设备、种子、苗木、花卉及繁殖材料。</w:t>
      </w:r>
    </w:p>
    <w:p w14:paraId="2EB12ED9">
      <w:pPr>
        <w:pStyle w:val="3"/>
        <w:rPr>
          <w:rFonts w:hint="default" w:ascii="Times New Roman" w:hAnsi="Times New Roman" w:eastAsia="宋体" w:cs="Times New Roman"/>
          <w:color w:val="auto"/>
          <w:sz w:val="24"/>
          <w:szCs w:val="24"/>
          <w:highlight w:val="none"/>
        </w:rPr>
      </w:pPr>
      <w:bookmarkStart w:id="6649" w:name="_Toc1679005348"/>
      <w:bookmarkStart w:id="6650" w:name="_Toc59203237"/>
      <w:bookmarkStart w:id="6651" w:name="_Toc1018119552"/>
      <w:bookmarkStart w:id="6652" w:name="_Toc86866041"/>
      <w:bookmarkStart w:id="6653" w:name="_Toc310034073"/>
      <w:bookmarkStart w:id="6654" w:name="_Toc89088414"/>
      <w:bookmarkStart w:id="6655" w:name="_Toc1633340478"/>
      <w:bookmarkStart w:id="6656" w:name="_Toc1700387717"/>
      <w:bookmarkStart w:id="6657" w:name="_Toc9465040"/>
      <w:bookmarkStart w:id="6658" w:name="_Toc657979026"/>
      <w:bookmarkStart w:id="6659" w:name="_Toc1317668541"/>
      <w:bookmarkStart w:id="6660" w:name="_Toc32319"/>
      <w:bookmarkStart w:id="6661" w:name="_Toc54862338"/>
      <w:bookmarkStart w:id="6662" w:name="_Toc228855857"/>
      <w:r>
        <w:rPr>
          <w:rFonts w:hint="default" w:ascii="Times New Roman" w:hAnsi="Times New Roman" w:eastAsia="宋体" w:cs="Times New Roman"/>
          <w:color w:val="auto"/>
          <w:sz w:val="24"/>
          <w:szCs w:val="24"/>
          <w:highlight w:val="none"/>
        </w:rPr>
        <w:t>第7条 施工</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14:paraId="4967E81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63" w:name="_Toc768223909"/>
      <w:bookmarkStart w:id="6664" w:name="_Toc996468024"/>
      <w:bookmarkStart w:id="6665" w:name="_Toc578528578"/>
      <w:bookmarkStart w:id="6666" w:name="_Toc1086700332"/>
      <w:bookmarkStart w:id="6667" w:name="_Toc501819974"/>
      <w:bookmarkStart w:id="6668" w:name="_Toc1491167612"/>
      <w:bookmarkStart w:id="6669" w:name="_Toc1839414053"/>
      <w:bookmarkStart w:id="6670" w:name="_Toc1031178140"/>
      <w:bookmarkStart w:id="6671" w:name="_Toc1451334124"/>
      <w:bookmarkStart w:id="6672" w:name="_Toc32620"/>
      <w:bookmarkStart w:id="6673" w:name="_Toc1800773901"/>
      <w:bookmarkStart w:id="6674" w:name="_Toc2890044"/>
      <w:r>
        <w:rPr>
          <w:rFonts w:hint="default" w:ascii="Times New Roman" w:hAnsi="Times New Roman" w:eastAsia="宋体" w:cs="Times New Roman"/>
          <w:b w:val="0"/>
          <w:color w:val="auto"/>
          <w:sz w:val="21"/>
          <w:szCs w:val="21"/>
          <w:highlight w:val="none"/>
        </w:rPr>
        <w:t>7.1 交通运输</w:t>
      </w:r>
      <w:bookmarkEnd w:id="6663"/>
      <w:bookmarkEnd w:id="6664"/>
      <w:bookmarkEnd w:id="6665"/>
      <w:bookmarkEnd w:id="6666"/>
      <w:bookmarkEnd w:id="6667"/>
      <w:bookmarkEnd w:id="6668"/>
      <w:bookmarkEnd w:id="6669"/>
      <w:bookmarkEnd w:id="6670"/>
      <w:bookmarkEnd w:id="6671"/>
      <w:bookmarkEnd w:id="6672"/>
      <w:bookmarkEnd w:id="6673"/>
      <w:bookmarkEnd w:id="6674"/>
    </w:p>
    <w:p w14:paraId="228C4A7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7.1.1 出入现场的权利</w:t>
      </w:r>
    </w:p>
    <w:p w14:paraId="4878ACC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关于出入现场的权利的约定：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0F575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7.1.2 场外交通</w:t>
      </w:r>
    </w:p>
    <w:p w14:paraId="1BFBAD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关于场外交通的特别约定：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CF83A5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7.1.3 场内交通</w:t>
      </w:r>
    </w:p>
    <w:p w14:paraId="18B669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关于场内交通的特别约定：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572CF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关于场内交通与场外交通边界的约定：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1601C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7.1.4 超大件和超重件的运输</w:t>
      </w:r>
    </w:p>
    <w:p w14:paraId="0FECE48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运输超大件或超重件所需的道路和桥梁临时加固改造费用和其他有关费用由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承担。</w:t>
      </w:r>
    </w:p>
    <w:p w14:paraId="7FDD772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75" w:name="_Toc150021399"/>
      <w:bookmarkStart w:id="6676" w:name="_Toc1591016972"/>
      <w:bookmarkStart w:id="6677" w:name="_Toc452203892"/>
      <w:bookmarkStart w:id="6678" w:name="_Toc980567690"/>
      <w:bookmarkStart w:id="6679" w:name="_Toc1030721865"/>
      <w:bookmarkStart w:id="6680" w:name="_Toc256964050"/>
      <w:bookmarkStart w:id="6681" w:name="_Toc394989218"/>
      <w:bookmarkStart w:id="6682" w:name="_Toc69792624"/>
      <w:bookmarkStart w:id="6683" w:name="_Toc728334473"/>
      <w:bookmarkStart w:id="6684" w:name="_Toc23657"/>
      <w:bookmarkStart w:id="6685" w:name="_Toc46380085"/>
      <w:bookmarkStart w:id="6686" w:name="_Toc1474333895"/>
      <w:r>
        <w:rPr>
          <w:rFonts w:hint="default" w:ascii="Times New Roman" w:hAnsi="Times New Roman" w:eastAsia="宋体" w:cs="Times New Roman"/>
          <w:b w:val="0"/>
          <w:color w:val="auto"/>
          <w:sz w:val="21"/>
          <w:szCs w:val="21"/>
          <w:highlight w:val="none"/>
        </w:rPr>
        <w:t>7.2 施工设备和临时设施</w:t>
      </w:r>
      <w:bookmarkEnd w:id="6675"/>
      <w:bookmarkEnd w:id="6676"/>
      <w:bookmarkEnd w:id="6677"/>
      <w:bookmarkEnd w:id="6678"/>
      <w:bookmarkEnd w:id="6679"/>
      <w:bookmarkEnd w:id="6680"/>
      <w:bookmarkEnd w:id="6681"/>
      <w:bookmarkEnd w:id="6682"/>
      <w:bookmarkEnd w:id="6683"/>
      <w:bookmarkEnd w:id="6684"/>
      <w:bookmarkEnd w:id="6685"/>
      <w:bookmarkEnd w:id="6686"/>
    </w:p>
    <w:p w14:paraId="03B88BB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7.2.1 承包人提供的施工设备和临时设施</w:t>
      </w:r>
    </w:p>
    <w:p w14:paraId="0186E0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临时设施的费用和临时占地手续和费用承担的特别约定：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384A4E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7.2.2 发包人提供的施工设备和临时设施</w:t>
      </w:r>
    </w:p>
    <w:p w14:paraId="799A12E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发包人提供的施工设备或临时设施范围：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25C49A2">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87" w:name="_Toc791276411"/>
      <w:bookmarkStart w:id="6688" w:name="_Toc120621025"/>
      <w:bookmarkStart w:id="6689" w:name="_Toc1727962504"/>
      <w:bookmarkStart w:id="6690" w:name="_Toc1413603991"/>
      <w:bookmarkStart w:id="6691" w:name="_Toc1532851534"/>
      <w:bookmarkStart w:id="6692" w:name="_Toc2021934197"/>
      <w:bookmarkStart w:id="6693" w:name="_Toc1093089475"/>
      <w:bookmarkStart w:id="6694" w:name="_Toc26003"/>
      <w:bookmarkStart w:id="6695" w:name="_Toc1445370467"/>
      <w:bookmarkStart w:id="6696" w:name="_Toc1018480338"/>
      <w:bookmarkStart w:id="6697" w:name="_Toc1838217567"/>
      <w:bookmarkStart w:id="6698" w:name="_Toc879513376"/>
      <w:r>
        <w:rPr>
          <w:rFonts w:hint="default" w:ascii="Times New Roman" w:hAnsi="Times New Roman" w:eastAsia="宋体" w:cs="Times New Roman"/>
          <w:b w:val="0"/>
          <w:color w:val="auto"/>
          <w:sz w:val="21"/>
          <w:szCs w:val="21"/>
          <w:highlight w:val="none"/>
        </w:rPr>
        <w:t>7.3 现场合作</w:t>
      </w:r>
      <w:bookmarkEnd w:id="6687"/>
      <w:bookmarkEnd w:id="6688"/>
      <w:bookmarkEnd w:id="6689"/>
      <w:bookmarkEnd w:id="6690"/>
      <w:bookmarkEnd w:id="6691"/>
      <w:bookmarkEnd w:id="6692"/>
      <w:bookmarkEnd w:id="6693"/>
      <w:bookmarkEnd w:id="6694"/>
      <w:bookmarkEnd w:id="6695"/>
      <w:bookmarkEnd w:id="6696"/>
      <w:bookmarkEnd w:id="6697"/>
      <w:bookmarkEnd w:id="6698"/>
    </w:p>
    <w:p w14:paraId="46B637A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关于现场合作费用的特别约定：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B28EFF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699" w:name="_Toc599212182"/>
      <w:bookmarkStart w:id="6700" w:name="_Toc671758988"/>
      <w:bookmarkStart w:id="6701" w:name="_Toc758890065"/>
      <w:bookmarkStart w:id="6702" w:name="_Toc25759"/>
      <w:bookmarkStart w:id="6703" w:name="_Toc1855100179"/>
      <w:bookmarkStart w:id="6704" w:name="_Toc89406693"/>
      <w:bookmarkStart w:id="6705" w:name="_Toc1737417966"/>
      <w:bookmarkStart w:id="6706" w:name="_Toc256276490"/>
      <w:bookmarkStart w:id="6707" w:name="_Toc203278242"/>
      <w:bookmarkStart w:id="6708" w:name="_Toc1837244757"/>
      <w:bookmarkStart w:id="6709" w:name="_Toc1117817737"/>
      <w:bookmarkStart w:id="6710" w:name="_Toc1205631519"/>
      <w:r>
        <w:rPr>
          <w:rFonts w:hint="default" w:ascii="Times New Roman" w:hAnsi="Times New Roman" w:eastAsia="宋体" w:cs="Times New Roman"/>
          <w:b w:val="0"/>
          <w:color w:val="auto"/>
          <w:sz w:val="21"/>
          <w:szCs w:val="21"/>
          <w:highlight w:val="none"/>
        </w:rPr>
        <w:t>7.4 测量放线</w:t>
      </w:r>
      <w:bookmarkEnd w:id="6699"/>
      <w:bookmarkEnd w:id="6700"/>
      <w:bookmarkEnd w:id="6701"/>
      <w:bookmarkEnd w:id="6702"/>
      <w:bookmarkEnd w:id="6703"/>
      <w:bookmarkEnd w:id="6704"/>
      <w:bookmarkEnd w:id="6705"/>
      <w:bookmarkEnd w:id="6706"/>
      <w:bookmarkEnd w:id="6707"/>
      <w:bookmarkEnd w:id="6708"/>
      <w:bookmarkEnd w:id="6709"/>
      <w:bookmarkEnd w:id="6710"/>
    </w:p>
    <w:p w14:paraId="11600C6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7.4.1 关于测量放线的特别约定的技术规范：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。施工控制网资料的告知期限：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9B20DA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11" w:name="_Toc875138087"/>
      <w:bookmarkStart w:id="6712" w:name="_Toc759861670"/>
      <w:bookmarkStart w:id="6713" w:name="_Toc1101853023"/>
      <w:bookmarkStart w:id="6714" w:name="_Toc118622932"/>
      <w:bookmarkStart w:id="6715" w:name="_Toc466206959"/>
      <w:bookmarkStart w:id="6716" w:name="_Toc778287442"/>
      <w:bookmarkStart w:id="6717" w:name="_Toc1458892424"/>
      <w:bookmarkStart w:id="6718" w:name="_Toc1973738454"/>
      <w:bookmarkStart w:id="6719" w:name="_Toc540098947"/>
      <w:bookmarkStart w:id="6720" w:name="_Toc26382"/>
      <w:bookmarkStart w:id="6721" w:name="_Toc875257620"/>
      <w:bookmarkStart w:id="6722" w:name="_Toc774512617"/>
      <w:r>
        <w:rPr>
          <w:rFonts w:hint="default" w:ascii="Times New Roman" w:hAnsi="Times New Roman" w:eastAsia="宋体" w:cs="Times New Roman"/>
          <w:b w:val="0"/>
          <w:color w:val="auto"/>
          <w:sz w:val="21"/>
          <w:szCs w:val="21"/>
          <w:highlight w:val="none"/>
        </w:rPr>
        <w:t>7.5 现场劳动用工</w:t>
      </w:r>
      <w:bookmarkEnd w:id="6711"/>
      <w:bookmarkEnd w:id="6712"/>
      <w:bookmarkEnd w:id="6713"/>
      <w:bookmarkEnd w:id="6714"/>
      <w:bookmarkEnd w:id="6715"/>
      <w:bookmarkEnd w:id="6716"/>
      <w:bookmarkEnd w:id="6717"/>
      <w:bookmarkEnd w:id="6718"/>
      <w:bookmarkEnd w:id="6719"/>
      <w:bookmarkEnd w:id="6720"/>
      <w:bookmarkEnd w:id="6721"/>
      <w:bookmarkEnd w:id="6722"/>
    </w:p>
    <w:p w14:paraId="3B5565A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7.5.1施工现场建筑工人持证率应达到   %。（建议≥15%）技能证书指国家、行业或地方主管部门颁发或认可的职业资格证书或技能等级证书的作业人员。</w:t>
      </w:r>
    </w:p>
    <w:p w14:paraId="4F7FC42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建筑工人持证率=有考勤记录的工人中持有技能证书的人数÷有考勤记录的工人总人数×100%。</w:t>
      </w:r>
    </w:p>
    <w:p w14:paraId="617EBB8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7.5.2 合同当事人对建筑工人工资清偿事宜和违约责任的约定：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43AFE2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23" w:name="_Toc174343855"/>
      <w:bookmarkStart w:id="6724" w:name="_Toc1588934013"/>
      <w:bookmarkStart w:id="6725" w:name="_Toc1650374604"/>
      <w:bookmarkStart w:id="6726" w:name="_Toc843909465"/>
      <w:bookmarkStart w:id="6727" w:name="_Toc864354953"/>
      <w:bookmarkStart w:id="6728" w:name="_Toc1911436039"/>
      <w:bookmarkStart w:id="6729" w:name="_Toc519700566"/>
      <w:bookmarkStart w:id="6730" w:name="_Toc13180"/>
      <w:bookmarkStart w:id="6731" w:name="_Toc1677598652"/>
      <w:bookmarkStart w:id="6732" w:name="_Toc1769476469"/>
      <w:bookmarkStart w:id="6733" w:name="_Toc1266435929"/>
      <w:bookmarkStart w:id="6734" w:name="_Toc1314973646"/>
      <w:r>
        <w:rPr>
          <w:rFonts w:hint="default" w:ascii="Times New Roman" w:hAnsi="Times New Roman" w:eastAsia="宋体" w:cs="Times New Roman"/>
          <w:b w:val="0"/>
          <w:color w:val="auto"/>
          <w:sz w:val="21"/>
          <w:szCs w:val="21"/>
          <w:highlight w:val="none"/>
        </w:rPr>
        <w:t>7.6 安全文明施工</w:t>
      </w:r>
      <w:bookmarkEnd w:id="6723"/>
      <w:bookmarkEnd w:id="6724"/>
      <w:bookmarkEnd w:id="6725"/>
      <w:bookmarkEnd w:id="6726"/>
      <w:bookmarkEnd w:id="6727"/>
      <w:bookmarkEnd w:id="6728"/>
      <w:bookmarkEnd w:id="6729"/>
      <w:bookmarkEnd w:id="6730"/>
      <w:bookmarkEnd w:id="6731"/>
      <w:bookmarkEnd w:id="6732"/>
      <w:bookmarkEnd w:id="6733"/>
      <w:bookmarkEnd w:id="6734"/>
    </w:p>
    <w:p w14:paraId="6BE80B2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7.6.1 安全生产要求</w:t>
      </w:r>
    </w:p>
    <w:p w14:paraId="0315474F">
      <w:pPr>
        <w:spacing w:line="400" w:lineRule="exact"/>
        <w:ind w:left="124" w:leftChars="59"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合同当事人对安全施工的要求：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D57E02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7.6.3 文明施工</w:t>
      </w:r>
    </w:p>
    <w:p w14:paraId="190288C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合同当事人对文明施工的要求：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92F21BE">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35" w:name="_Toc604989171"/>
      <w:bookmarkStart w:id="6736" w:name="_Toc1818324364"/>
      <w:bookmarkStart w:id="6737" w:name="_Toc536569365"/>
      <w:bookmarkStart w:id="6738" w:name="_Toc304037655"/>
      <w:bookmarkStart w:id="6739" w:name="_Toc1553405169"/>
      <w:bookmarkStart w:id="6740" w:name="_Toc7092"/>
      <w:bookmarkStart w:id="6741" w:name="_Toc1007057301"/>
      <w:bookmarkStart w:id="6742" w:name="_Toc1379408587"/>
      <w:bookmarkStart w:id="6743" w:name="_Toc1287944600"/>
      <w:bookmarkStart w:id="6744" w:name="_Toc734437357"/>
      <w:bookmarkStart w:id="6745" w:name="_Toc1136081315"/>
      <w:bookmarkStart w:id="6746" w:name="_Toc960387647"/>
      <w:r>
        <w:rPr>
          <w:rFonts w:hint="default" w:ascii="Times New Roman" w:hAnsi="Times New Roman" w:eastAsia="宋体" w:cs="Times New Roman"/>
          <w:b w:val="0"/>
          <w:color w:val="auto"/>
          <w:sz w:val="21"/>
          <w:szCs w:val="21"/>
          <w:highlight w:val="none"/>
        </w:rPr>
        <w:t>7.9 临时性公用设施</w:t>
      </w:r>
      <w:bookmarkEnd w:id="6735"/>
      <w:bookmarkEnd w:id="6736"/>
      <w:bookmarkEnd w:id="6737"/>
      <w:bookmarkEnd w:id="6738"/>
      <w:bookmarkEnd w:id="6739"/>
      <w:bookmarkEnd w:id="6740"/>
      <w:bookmarkEnd w:id="6741"/>
      <w:bookmarkEnd w:id="6742"/>
      <w:bookmarkEnd w:id="6743"/>
      <w:bookmarkEnd w:id="6744"/>
      <w:bookmarkEnd w:id="6745"/>
      <w:bookmarkEnd w:id="6746"/>
    </w:p>
    <w:p w14:paraId="487EB85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关于临时性公用设施的特别约定：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51FE863">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47" w:name="_Toc2131200017"/>
      <w:bookmarkStart w:id="6748" w:name="_Toc24697"/>
      <w:bookmarkStart w:id="6749" w:name="_Toc1711395094"/>
      <w:bookmarkStart w:id="6750" w:name="_Toc2034868558"/>
      <w:bookmarkStart w:id="6751" w:name="_Toc1411059040"/>
      <w:bookmarkStart w:id="6752" w:name="_Toc1112936266"/>
      <w:bookmarkStart w:id="6753" w:name="_Toc1035522158"/>
      <w:bookmarkStart w:id="6754" w:name="_Toc714112508"/>
      <w:bookmarkStart w:id="6755" w:name="_Toc1908326161"/>
      <w:bookmarkStart w:id="6756" w:name="_Toc965707883"/>
      <w:bookmarkStart w:id="6757" w:name="_Toc1617207646"/>
      <w:bookmarkStart w:id="6758" w:name="_Toc1196529777"/>
      <w:r>
        <w:rPr>
          <w:rFonts w:hint="default" w:ascii="Times New Roman" w:hAnsi="Times New Roman" w:eastAsia="宋体" w:cs="Times New Roman"/>
          <w:b w:val="0"/>
          <w:color w:val="auto"/>
          <w:sz w:val="21"/>
          <w:szCs w:val="21"/>
          <w:highlight w:val="none"/>
        </w:rPr>
        <w:t>7.10 现场安保</w:t>
      </w:r>
      <w:bookmarkEnd w:id="6747"/>
      <w:bookmarkEnd w:id="6748"/>
      <w:bookmarkEnd w:id="6749"/>
      <w:bookmarkEnd w:id="6750"/>
      <w:bookmarkEnd w:id="6751"/>
      <w:bookmarkEnd w:id="6752"/>
      <w:bookmarkEnd w:id="6753"/>
      <w:bookmarkEnd w:id="6754"/>
      <w:bookmarkEnd w:id="6755"/>
      <w:bookmarkEnd w:id="6756"/>
      <w:bookmarkEnd w:id="6757"/>
      <w:bookmarkEnd w:id="6758"/>
    </w:p>
    <w:p w14:paraId="24CBBB4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承包人现场安保义务的特别约定：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9CB22FC">
      <w:pPr>
        <w:spacing w:line="400" w:lineRule="exact"/>
        <w:ind w:firstLine="0"/>
        <w:outlineLvl w:val="2"/>
        <w:rPr>
          <w:rFonts w:hint="default" w:ascii="Times New Roman" w:hAnsi="Times New Roman" w:cs="Times New Roman"/>
          <w:color w:val="auto"/>
          <w:szCs w:val="21"/>
          <w:highlight w:val="none"/>
        </w:rPr>
      </w:pPr>
      <w:bookmarkStart w:id="6759" w:name="_Toc1939572697"/>
      <w:bookmarkStart w:id="6760" w:name="_Toc2135277888"/>
      <w:bookmarkStart w:id="6761" w:name="_Toc501367513"/>
      <w:bookmarkStart w:id="6762" w:name="_Toc10255"/>
      <w:r>
        <w:rPr>
          <w:rFonts w:hint="default" w:ascii="Times New Roman" w:hAnsi="Times New Roman" w:cs="Times New Roman"/>
          <w:color w:val="auto"/>
          <w:szCs w:val="21"/>
          <w:highlight w:val="none"/>
        </w:rPr>
        <w:t>7.12安全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费支付约定：在本合同签订后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个工作日内，预付安全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费总额的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eastAsia" w:cs="宋体"/>
          <w:color w:val="auto"/>
          <w:kern w:val="0"/>
          <w:highlight w:val="none"/>
          <w:lang w:eastAsia="zh-CN"/>
        </w:rPr>
        <w:t>承包人把实际发生的安全生产费（附相关凭证）报发包人和监理人审核，实际投入安全生产费超过安全生产</w:t>
      </w:r>
      <w:r>
        <w:rPr>
          <w:rFonts w:hint="eastAsia" w:cs="宋体"/>
          <w:color w:val="auto"/>
          <w:kern w:val="0"/>
          <w:highlight w:val="none"/>
        </w:rPr>
        <w:t>费预付款</w:t>
      </w:r>
      <w:r>
        <w:rPr>
          <w:rFonts w:hint="eastAsia" w:cs="宋体"/>
          <w:color w:val="auto"/>
          <w:kern w:val="0"/>
          <w:highlight w:val="none"/>
          <w:lang w:eastAsia="zh-CN"/>
        </w:rPr>
        <w:t>后，安全生产费与工程进度款同期支付。安全生产费支付申请（核准）表详见附件</w:t>
      </w:r>
      <w:r>
        <w:rPr>
          <w:rFonts w:hint="eastAsia" w:cs="宋体"/>
          <w:color w:val="auto"/>
          <w:kern w:val="0"/>
          <w:highlight w:val="none"/>
          <w:lang w:val="en-US" w:eastAsia="zh-CN"/>
        </w:rPr>
        <w:t>14</w:t>
      </w:r>
      <w:r>
        <w:rPr>
          <w:rFonts w:hint="eastAsia" w:hAnsi="宋体" w:cs="宋体"/>
          <w:color w:val="auto"/>
          <w:kern w:val="0"/>
          <w:highlight w:val="none"/>
        </w:rPr>
        <w:t>。</w:t>
      </w:r>
      <w:bookmarkEnd w:id="6759"/>
      <w:bookmarkEnd w:id="6760"/>
      <w:bookmarkEnd w:id="6761"/>
      <w:bookmarkEnd w:id="6762"/>
    </w:p>
    <w:p w14:paraId="2E1A609E">
      <w:pPr>
        <w:pStyle w:val="3"/>
        <w:rPr>
          <w:rFonts w:hint="default" w:ascii="Times New Roman" w:hAnsi="Times New Roman" w:eastAsia="宋体" w:cs="Times New Roman"/>
          <w:b/>
          <w:color w:val="auto"/>
          <w:sz w:val="24"/>
          <w:szCs w:val="24"/>
          <w:highlight w:val="none"/>
        </w:rPr>
      </w:pPr>
      <w:bookmarkStart w:id="6763" w:name="_Toc54862339"/>
      <w:bookmarkStart w:id="6764" w:name="_Toc1436280731"/>
      <w:bookmarkStart w:id="6765" w:name="_Toc90545383"/>
      <w:bookmarkStart w:id="6766" w:name="_Toc678151437"/>
      <w:bookmarkStart w:id="6767" w:name="_Toc59203238"/>
      <w:bookmarkStart w:id="6768" w:name="_Toc1011770950"/>
      <w:bookmarkStart w:id="6769" w:name="_Toc886361355"/>
      <w:bookmarkStart w:id="6770" w:name="_Toc1102839724"/>
      <w:bookmarkStart w:id="6771" w:name="_Toc830238399"/>
      <w:bookmarkStart w:id="6772" w:name="_Toc9482"/>
      <w:bookmarkStart w:id="6773" w:name="_Toc855108773"/>
      <w:bookmarkStart w:id="6774" w:name="_Toc183797494"/>
      <w:bookmarkStart w:id="6775" w:name="_Toc1046626818"/>
      <w:bookmarkStart w:id="6776" w:name="_Toc2006522591"/>
      <w:r>
        <w:rPr>
          <w:rFonts w:hint="default" w:ascii="Times New Roman" w:hAnsi="Times New Roman" w:eastAsia="宋体" w:cs="Times New Roman"/>
          <w:b/>
          <w:color w:val="auto"/>
          <w:sz w:val="24"/>
          <w:szCs w:val="24"/>
          <w:highlight w:val="none"/>
        </w:rPr>
        <w:t>第8条 工期和进度</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14:paraId="3CBB5CC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77" w:name="_Toc1965713241"/>
      <w:bookmarkStart w:id="6778" w:name="_Toc12947"/>
      <w:bookmarkStart w:id="6779" w:name="_Toc610053920"/>
      <w:bookmarkStart w:id="6780" w:name="_Toc315053979"/>
      <w:bookmarkStart w:id="6781" w:name="_Toc526801770"/>
      <w:bookmarkStart w:id="6782" w:name="_Toc1066810457"/>
      <w:bookmarkStart w:id="6783" w:name="_Toc724864461"/>
      <w:bookmarkStart w:id="6784" w:name="_Toc742021716"/>
      <w:bookmarkStart w:id="6785" w:name="_Toc979502313"/>
      <w:bookmarkStart w:id="6786" w:name="_Toc1770041766"/>
      <w:bookmarkStart w:id="6787" w:name="_Toc1195908930"/>
      <w:bookmarkStart w:id="6788" w:name="_Toc1524008413"/>
      <w:r>
        <w:rPr>
          <w:rFonts w:hint="default" w:ascii="Times New Roman" w:hAnsi="Times New Roman" w:eastAsia="宋体" w:cs="Times New Roman"/>
          <w:b w:val="0"/>
          <w:color w:val="auto"/>
          <w:sz w:val="21"/>
          <w:szCs w:val="21"/>
          <w:highlight w:val="none"/>
        </w:rPr>
        <w:t>8.1 开始工作</w:t>
      </w:r>
      <w:bookmarkEnd w:id="6777"/>
      <w:bookmarkEnd w:id="6778"/>
      <w:bookmarkEnd w:id="6779"/>
      <w:bookmarkEnd w:id="6780"/>
      <w:bookmarkEnd w:id="6781"/>
      <w:bookmarkEnd w:id="6782"/>
      <w:bookmarkEnd w:id="6783"/>
      <w:bookmarkEnd w:id="6784"/>
      <w:bookmarkEnd w:id="6785"/>
      <w:bookmarkEnd w:id="6786"/>
      <w:bookmarkEnd w:id="6787"/>
      <w:bookmarkEnd w:id="6788"/>
    </w:p>
    <w:p w14:paraId="117F31B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 开始准备工作：</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7407E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8.1.2 发包人可在计划开始工作之日起84日后发出开始工作通知的特殊情形：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1E1C0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789" w:name="_Toc1343662232"/>
      <w:bookmarkStart w:id="6790" w:name="_Toc1654392375"/>
      <w:bookmarkStart w:id="6791" w:name="_Toc1570201314"/>
      <w:bookmarkStart w:id="6792" w:name="_Toc1913738786"/>
      <w:bookmarkStart w:id="6793" w:name="_Toc635965217"/>
      <w:bookmarkStart w:id="6794" w:name="_Toc673806319"/>
      <w:bookmarkStart w:id="6795" w:name="_Toc1702891485"/>
      <w:bookmarkStart w:id="6796" w:name="_Toc1800780898"/>
      <w:bookmarkStart w:id="6797" w:name="_Toc1998277445"/>
      <w:bookmarkStart w:id="6798" w:name="_Toc1379876997"/>
      <w:bookmarkStart w:id="6799" w:name="_Toc614108101"/>
      <w:bookmarkStart w:id="6800" w:name="_Toc15734"/>
      <w:r>
        <w:rPr>
          <w:rFonts w:hint="default" w:ascii="Times New Roman" w:hAnsi="Times New Roman" w:eastAsia="宋体" w:cs="Times New Roman"/>
          <w:b w:val="0"/>
          <w:color w:val="auto"/>
          <w:sz w:val="21"/>
          <w:szCs w:val="21"/>
          <w:highlight w:val="none"/>
        </w:rPr>
        <w:t>8.2 竣工日期</w:t>
      </w:r>
      <w:bookmarkEnd w:id="6789"/>
      <w:bookmarkEnd w:id="6790"/>
      <w:bookmarkEnd w:id="6791"/>
      <w:bookmarkEnd w:id="6792"/>
      <w:bookmarkEnd w:id="6793"/>
      <w:bookmarkEnd w:id="6794"/>
      <w:bookmarkEnd w:id="6795"/>
      <w:bookmarkEnd w:id="6796"/>
      <w:bookmarkEnd w:id="6797"/>
      <w:bookmarkEnd w:id="6798"/>
      <w:bookmarkEnd w:id="6799"/>
      <w:bookmarkEnd w:id="6800"/>
    </w:p>
    <w:p w14:paraId="3A6B682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竣工日期的约定：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43DF27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01" w:name="_Toc970329204"/>
      <w:bookmarkStart w:id="6802" w:name="_Toc32644"/>
      <w:bookmarkStart w:id="6803" w:name="_Toc631983827"/>
      <w:bookmarkStart w:id="6804" w:name="_Toc2013339966"/>
      <w:bookmarkStart w:id="6805" w:name="_Toc1255795186"/>
      <w:bookmarkStart w:id="6806" w:name="_Toc788956083"/>
      <w:bookmarkStart w:id="6807" w:name="_Toc430875426"/>
      <w:bookmarkStart w:id="6808" w:name="_Toc635903300"/>
      <w:bookmarkStart w:id="6809" w:name="_Toc1836578893"/>
      <w:bookmarkStart w:id="6810" w:name="_Toc2017776294"/>
      <w:bookmarkStart w:id="6811" w:name="_Toc23300490"/>
      <w:bookmarkStart w:id="6812" w:name="_Toc390624393"/>
      <w:r>
        <w:rPr>
          <w:rFonts w:hint="default" w:ascii="Times New Roman" w:hAnsi="Times New Roman" w:eastAsia="宋体" w:cs="Times New Roman"/>
          <w:b w:val="0"/>
          <w:color w:val="auto"/>
          <w:sz w:val="21"/>
          <w:szCs w:val="21"/>
          <w:highlight w:val="none"/>
        </w:rPr>
        <w:t>8.3 项目实施计划</w:t>
      </w:r>
      <w:bookmarkEnd w:id="6801"/>
      <w:bookmarkEnd w:id="6802"/>
      <w:bookmarkEnd w:id="6803"/>
      <w:bookmarkEnd w:id="6804"/>
      <w:bookmarkEnd w:id="6805"/>
      <w:bookmarkEnd w:id="6806"/>
      <w:bookmarkEnd w:id="6807"/>
      <w:bookmarkEnd w:id="6808"/>
      <w:bookmarkEnd w:id="6809"/>
      <w:bookmarkEnd w:id="6810"/>
      <w:bookmarkEnd w:id="6811"/>
      <w:bookmarkEnd w:id="6812"/>
    </w:p>
    <w:p w14:paraId="5624CBC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8.3.1 项目实施计划的内容</w:t>
      </w:r>
    </w:p>
    <w:p w14:paraId="468FED1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项目实施计划的内容：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DEC29D">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8.3.2 项目实施计划的提交和修改</w:t>
      </w:r>
    </w:p>
    <w:p w14:paraId="6406F8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项目实施计划的提交及修改期限：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35357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13" w:name="_Toc1286567036"/>
      <w:bookmarkStart w:id="6814" w:name="_Toc928952470"/>
      <w:bookmarkStart w:id="6815" w:name="_Toc805097881"/>
      <w:bookmarkStart w:id="6816" w:name="_Toc1242347985"/>
      <w:bookmarkStart w:id="6817" w:name="_Toc541418646"/>
      <w:bookmarkStart w:id="6818" w:name="_Toc22949"/>
      <w:bookmarkStart w:id="6819" w:name="_Toc886230518"/>
      <w:bookmarkStart w:id="6820" w:name="_Toc851028428"/>
      <w:bookmarkStart w:id="6821" w:name="_Toc2087456032"/>
      <w:bookmarkStart w:id="6822" w:name="_Toc2060238307"/>
      <w:bookmarkStart w:id="6823" w:name="_Toc1485073029"/>
      <w:bookmarkStart w:id="6824" w:name="_Toc662862863"/>
      <w:r>
        <w:rPr>
          <w:rFonts w:hint="default" w:ascii="Times New Roman" w:hAnsi="Times New Roman" w:eastAsia="宋体" w:cs="Times New Roman"/>
          <w:b w:val="0"/>
          <w:color w:val="auto"/>
          <w:sz w:val="21"/>
          <w:szCs w:val="21"/>
          <w:highlight w:val="none"/>
        </w:rPr>
        <w:t>8.4 项目进度计划</w:t>
      </w:r>
      <w:bookmarkEnd w:id="6813"/>
      <w:bookmarkEnd w:id="6814"/>
      <w:bookmarkEnd w:id="6815"/>
      <w:bookmarkEnd w:id="6816"/>
      <w:bookmarkEnd w:id="6817"/>
      <w:bookmarkEnd w:id="6818"/>
      <w:bookmarkEnd w:id="6819"/>
      <w:bookmarkEnd w:id="6820"/>
      <w:bookmarkEnd w:id="6821"/>
      <w:bookmarkEnd w:id="6822"/>
      <w:bookmarkEnd w:id="6823"/>
      <w:bookmarkEnd w:id="6824"/>
    </w:p>
    <w:p w14:paraId="3D852B74">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 工程师在收到进度计划后确认或提出修改意见的期限：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1C7383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8.4.2 进度计划的具体要求：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B7329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关键路径及关键路径变化的确定原则：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F5AA5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承包人提交项目进度计划的份数和时间：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714D21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8.4.3 进度计划的修订</w:t>
      </w:r>
    </w:p>
    <w:p w14:paraId="51FF7C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承包人提交修订项目进度计划申请报告的期限：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6F64BB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发包人批复修订项目进度计划申请报告的期限：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DEC80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承包人答复发包人提出修订合同计划的期限：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C40033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25" w:name="_Toc1697504373"/>
      <w:bookmarkStart w:id="6826" w:name="_Toc20758"/>
      <w:bookmarkStart w:id="6827" w:name="_Toc1041343840"/>
      <w:bookmarkStart w:id="6828" w:name="_Toc432971478"/>
      <w:bookmarkStart w:id="6829" w:name="_Toc1950878834"/>
      <w:bookmarkStart w:id="6830" w:name="_Toc108488910"/>
      <w:bookmarkStart w:id="6831" w:name="_Toc661172155"/>
      <w:bookmarkStart w:id="6832" w:name="_Toc967624108"/>
      <w:bookmarkStart w:id="6833" w:name="_Toc1889921635"/>
      <w:bookmarkStart w:id="6834" w:name="_Toc1011618822"/>
      <w:bookmarkStart w:id="6835" w:name="_Toc467163154"/>
      <w:bookmarkStart w:id="6836" w:name="_Toc1978745710"/>
      <w:r>
        <w:rPr>
          <w:rFonts w:hint="default" w:ascii="Times New Roman" w:hAnsi="Times New Roman" w:eastAsia="宋体" w:cs="Times New Roman"/>
          <w:b w:val="0"/>
          <w:color w:val="auto"/>
          <w:sz w:val="21"/>
          <w:szCs w:val="21"/>
          <w:highlight w:val="none"/>
        </w:rPr>
        <w:t>8.5 进度报告</w:t>
      </w:r>
      <w:bookmarkEnd w:id="6825"/>
      <w:bookmarkEnd w:id="6826"/>
      <w:bookmarkEnd w:id="6827"/>
      <w:bookmarkEnd w:id="6828"/>
      <w:bookmarkEnd w:id="6829"/>
      <w:bookmarkEnd w:id="6830"/>
      <w:bookmarkEnd w:id="6831"/>
      <w:bookmarkEnd w:id="6832"/>
      <w:bookmarkEnd w:id="6833"/>
      <w:bookmarkEnd w:id="6834"/>
      <w:bookmarkEnd w:id="6835"/>
      <w:bookmarkEnd w:id="6836"/>
    </w:p>
    <w:p w14:paraId="6FD150D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进度报告的具体要求：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6BEE65">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37" w:name="_Toc253448500"/>
      <w:bookmarkStart w:id="6838" w:name="_Toc1768079200"/>
      <w:bookmarkStart w:id="6839" w:name="_Toc25916"/>
      <w:bookmarkStart w:id="6840" w:name="_Toc156335744"/>
      <w:bookmarkStart w:id="6841" w:name="_Toc1387125811"/>
      <w:bookmarkStart w:id="6842" w:name="_Toc1667154680"/>
      <w:bookmarkStart w:id="6843" w:name="_Toc1174683706"/>
      <w:bookmarkStart w:id="6844" w:name="_Toc937135217"/>
      <w:bookmarkStart w:id="6845" w:name="_Toc710470152"/>
      <w:bookmarkStart w:id="6846" w:name="_Toc558747070"/>
      <w:bookmarkStart w:id="6847" w:name="_Toc197626888"/>
      <w:bookmarkStart w:id="6848" w:name="_Toc1623019765"/>
      <w:r>
        <w:rPr>
          <w:rFonts w:hint="default" w:ascii="Times New Roman" w:hAnsi="Times New Roman" w:eastAsia="宋体" w:cs="Times New Roman"/>
          <w:b w:val="0"/>
          <w:color w:val="auto"/>
          <w:sz w:val="21"/>
          <w:szCs w:val="21"/>
          <w:highlight w:val="none"/>
        </w:rPr>
        <w:t>8.7 工期延误</w:t>
      </w:r>
      <w:bookmarkEnd w:id="6837"/>
      <w:bookmarkEnd w:id="6838"/>
      <w:bookmarkEnd w:id="6839"/>
      <w:bookmarkEnd w:id="6840"/>
      <w:bookmarkEnd w:id="6841"/>
      <w:bookmarkEnd w:id="6842"/>
      <w:bookmarkEnd w:id="6843"/>
      <w:bookmarkEnd w:id="6844"/>
      <w:bookmarkEnd w:id="6845"/>
      <w:bookmarkEnd w:id="6846"/>
      <w:bookmarkEnd w:id="6847"/>
      <w:bookmarkEnd w:id="6848"/>
    </w:p>
    <w:p w14:paraId="63E760F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8.7.2 因承包人原因导致工期延误</w:t>
      </w:r>
    </w:p>
    <w:p w14:paraId="5DCEFE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因承包人原因使竣工日期延误，每延误1日，</w:t>
      </w:r>
      <w:r>
        <w:rPr>
          <w:rFonts w:hint="eastAsia" w:ascii="Times New Roman" w:hAnsi="Times New Roman" w:cs="Times New Roman"/>
          <w:color w:val="auto"/>
          <w:szCs w:val="21"/>
          <w:highlight w:val="none"/>
          <w:lang w:eastAsia="zh-CN"/>
        </w:rPr>
        <w:t>应赔付违约金</w:t>
      </w:r>
      <w:r>
        <w:rPr>
          <w:rFonts w:hint="default" w:ascii="Times New Roman" w:hAnsi="Times New Roman" w:cs="Times New Roman"/>
          <w:color w:val="auto"/>
          <w:szCs w:val="21"/>
          <w:highlight w:val="none"/>
        </w:rPr>
        <w:t>为人民币金额</w:t>
      </w:r>
      <w:r>
        <w:rPr>
          <w:rFonts w:hint="eastAsia" w:ascii="Times New Roman" w:hAnsi="Times New Roman" w:cs="Times New Roman"/>
          <w:color w:val="auto"/>
          <w:szCs w:val="21"/>
          <w:highlight w:val="none"/>
          <w:u w:val="single"/>
          <w:lang w:val="en-US" w:eastAsia="zh-CN"/>
        </w:rPr>
        <w:t xml:space="preserve">          万元</w:t>
      </w:r>
      <w:r>
        <w:rPr>
          <w:rFonts w:hint="default" w:ascii="Times New Roman" w:hAnsi="Times New Roman" w:cs="Times New Roman"/>
          <w:color w:val="auto"/>
          <w:szCs w:val="21"/>
          <w:highlight w:val="none"/>
        </w:rPr>
        <w:t>。逾期竣工违约金上限：逾期竣工的单项工程未完工程部分结算造价的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B2795B">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承包人原因造成工期延误的，发包人应当在工程实际竣工验收之日起      天内向承包人提出书面逾期竣工的工期索赔报告，发包人逾期未发出工期索赔报告的，视为放弃相关工程工期索赔。承包人收到发包人的逾期竣工的工期索赔报告后          天内，将处理意见书面回复发包人。若承包人逾期回复或未作出回复的，视为同意发包人提出的逾期竣工违约金。</w:t>
      </w:r>
    </w:p>
    <w:p w14:paraId="2F92BF7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8.7.3 行政审批迟延</w:t>
      </w:r>
    </w:p>
    <w:p w14:paraId="7087EB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行政审批报送的职责分工：</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A4B6CE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8.7.4 异常恶劣的气候条件</w:t>
      </w:r>
    </w:p>
    <w:p w14:paraId="7C89DC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双方约定视为异常恶劣的气候条件的情形：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E5EC51C">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49" w:name="_Toc1021617154"/>
      <w:bookmarkStart w:id="6850" w:name="_Toc172927589"/>
      <w:bookmarkStart w:id="6851" w:name="_Toc1549145560"/>
      <w:bookmarkStart w:id="6852" w:name="_Toc1747499714"/>
      <w:bookmarkStart w:id="6853" w:name="_Toc97737913"/>
      <w:bookmarkStart w:id="6854" w:name="_Toc21900"/>
      <w:bookmarkStart w:id="6855" w:name="_Toc2130634805"/>
      <w:bookmarkStart w:id="6856" w:name="_Toc1428811579"/>
      <w:bookmarkStart w:id="6857" w:name="_Toc34253175"/>
      <w:bookmarkStart w:id="6858" w:name="_Toc6218819"/>
      <w:bookmarkStart w:id="6859" w:name="_Toc144853520"/>
      <w:bookmarkStart w:id="6860" w:name="_Toc921449625"/>
      <w:r>
        <w:rPr>
          <w:rFonts w:hint="default" w:ascii="Times New Roman" w:hAnsi="Times New Roman" w:eastAsia="宋体" w:cs="Times New Roman"/>
          <w:b w:val="0"/>
          <w:color w:val="auto"/>
          <w:sz w:val="21"/>
          <w:szCs w:val="21"/>
          <w:highlight w:val="none"/>
        </w:rPr>
        <w:t>8.8 工期提前</w:t>
      </w:r>
      <w:bookmarkEnd w:id="6849"/>
      <w:bookmarkEnd w:id="6850"/>
      <w:bookmarkEnd w:id="6851"/>
      <w:bookmarkEnd w:id="6852"/>
      <w:bookmarkEnd w:id="6853"/>
      <w:bookmarkEnd w:id="6854"/>
      <w:bookmarkEnd w:id="6855"/>
      <w:bookmarkEnd w:id="6856"/>
      <w:bookmarkEnd w:id="6857"/>
      <w:bookmarkEnd w:id="6858"/>
      <w:bookmarkEnd w:id="6859"/>
      <w:bookmarkEnd w:id="6860"/>
    </w:p>
    <w:p w14:paraId="1517DBC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8.8.2 承包人提前竣工的奖励：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5876D2">
      <w:pPr>
        <w:pStyle w:val="3"/>
        <w:rPr>
          <w:rFonts w:hint="default" w:ascii="Times New Roman" w:hAnsi="Times New Roman" w:eastAsia="宋体" w:cs="Times New Roman"/>
          <w:b/>
          <w:color w:val="auto"/>
          <w:sz w:val="24"/>
          <w:szCs w:val="24"/>
          <w:highlight w:val="none"/>
        </w:rPr>
      </w:pPr>
      <w:bookmarkStart w:id="6861" w:name="_Toc264090744"/>
      <w:bookmarkStart w:id="6862" w:name="_Toc417468842"/>
      <w:bookmarkStart w:id="6863" w:name="_Toc1740336996"/>
      <w:bookmarkStart w:id="6864" w:name="_Toc1223213812"/>
      <w:bookmarkStart w:id="6865" w:name="_Toc956032871"/>
      <w:bookmarkStart w:id="6866" w:name="_Toc54862340"/>
      <w:bookmarkStart w:id="6867" w:name="_Toc2131585718"/>
      <w:bookmarkStart w:id="6868" w:name="_Toc59203239"/>
      <w:bookmarkStart w:id="6869" w:name="_Toc1135755820"/>
      <w:bookmarkStart w:id="6870" w:name="_Toc1506104393"/>
      <w:bookmarkStart w:id="6871" w:name="_Toc27072"/>
      <w:bookmarkStart w:id="6872" w:name="_Toc629355166"/>
      <w:bookmarkStart w:id="6873" w:name="_Toc206596266"/>
      <w:bookmarkStart w:id="6874" w:name="_Toc1271540191"/>
      <w:r>
        <w:rPr>
          <w:rFonts w:hint="default" w:ascii="Times New Roman" w:hAnsi="Times New Roman" w:eastAsia="宋体" w:cs="Times New Roman"/>
          <w:b/>
          <w:color w:val="auto"/>
          <w:sz w:val="24"/>
          <w:szCs w:val="24"/>
          <w:highlight w:val="none"/>
        </w:rPr>
        <w:t>第9条 竣工试验</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6CA4BFD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875" w:name="_Toc31592"/>
      <w:bookmarkStart w:id="6876" w:name="_Toc1350175775"/>
      <w:bookmarkStart w:id="6877" w:name="_Toc1682893620"/>
      <w:bookmarkStart w:id="6878" w:name="_Toc250572950"/>
      <w:bookmarkStart w:id="6879" w:name="_Toc1761360063"/>
      <w:bookmarkStart w:id="6880" w:name="_Toc1258562822"/>
      <w:bookmarkStart w:id="6881" w:name="_Toc486904242"/>
      <w:bookmarkStart w:id="6882" w:name="_Toc2102963091"/>
      <w:bookmarkStart w:id="6883" w:name="_Toc41534854"/>
      <w:bookmarkStart w:id="6884" w:name="_Toc681679085"/>
      <w:bookmarkStart w:id="6885" w:name="_Toc405624204"/>
      <w:bookmarkStart w:id="6886" w:name="_Toc1340654978"/>
      <w:r>
        <w:rPr>
          <w:rFonts w:hint="default" w:ascii="Times New Roman" w:hAnsi="Times New Roman" w:eastAsia="宋体" w:cs="Times New Roman"/>
          <w:b w:val="0"/>
          <w:color w:val="auto"/>
          <w:sz w:val="21"/>
          <w:szCs w:val="21"/>
          <w:highlight w:val="none"/>
        </w:rPr>
        <w:t>9.1 竣工试验的义务</w:t>
      </w:r>
      <w:bookmarkEnd w:id="6875"/>
      <w:bookmarkEnd w:id="6876"/>
      <w:bookmarkEnd w:id="6877"/>
      <w:bookmarkEnd w:id="6878"/>
      <w:bookmarkEnd w:id="6879"/>
      <w:bookmarkEnd w:id="6880"/>
      <w:bookmarkEnd w:id="6881"/>
      <w:bookmarkEnd w:id="6882"/>
      <w:bookmarkEnd w:id="6883"/>
      <w:bookmarkEnd w:id="6884"/>
      <w:bookmarkEnd w:id="6885"/>
      <w:bookmarkEnd w:id="6886"/>
    </w:p>
    <w:p w14:paraId="4E9B586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9.1.3 竣工试验的阶段、内容和顺序：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77D72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竣工试验的操作要求：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C231DF">
      <w:pPr>
        <w:pStyle w:val="3"/>
        <w:rPr>
          <w:rFonts w:hint="default" w:ascii="Times New Roman" w:hAnsi="Times New Roman" w:eastAsia="宋体" w:cs="Times New Roman"/>
          <w:b/>
          <w:color w:val="auto"/>
          <w:sz w:val="24"/>
          <w:szCs w:val="24"/>
          <w:highlight w:val="none"/>
        </w:rPr>
      </w:pPr>
      <w:bookmarkStart w:id="6887" w:name="_Toc1558702691"/>
      <w:bookmarkStart w:id="6888" w:name="_Toc54862341"/>
      <w:bookmarkStart w:id="6889" w:name="_Toc203147385"/>
      <w:bookmarkStart w:id="6890" w:name="_Toc2099076638"/>
      <w:bookmarkStart w:id="6891" w:name="_Toc905880205"/>
      <w:bookmarkStart w:id="6892" w:name="_Toc51287463"/>
      <w:bookmarkStart w:id="6893" w:name="_Toc1721021059"/>
      <w:bookmarkStart w:id="6894" w:name="_Toc59203240"/>
      <w:bookmarkStart w:id="6895" w:name="_Toc1187132768"/>
      <w:bookmarkStart w:id="6896" w:name="_Toc8850"/>
      <w:bookmarkStart w:id="6897" w:name="_Toc515010075"/>
      <w:bookmarkStart w:id="6898" w:name="_Toc979005636"/>
      <w:bookmarkStart w:id="6899" w:name="_Toc603505542"/>
      <w:bookmarkStart w:id="6900" w:name="_Toc184381337"/>
      <w:r>
        <w:rPr>
          <w:rFonts w:hint="default" w:ascii="Times New Roman" w:hAnsi="Times New Roman" w:eastAsia="宋体" w:cs="Times New Roman"/>
          <w:b/>
          <w:color w:val="auto"/>
          <w:sz w:val="24"/>
          <w:szCs w:val="24"/>
          <w:highlight w:val="none"/>
        </w:rPr>
        <w:t>第10条 验收和工程接收</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p>
    <w:p w14:paraId="57DD0940">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01" w:name="_Toc993"/>
      <w:bookmarkStart w:id="6902" w:name="_Toc2074271406"/>
      <w:bookmarkStart w:id="6903" w:name="_Toc550339419"/>
      <w:bookmarkStart w:id="6904" w:name="_Toc1792416763"/>
      <w:bookmarkStart w:id="6905" w:name="_Toc109906849"/>
      <w:bookmarkStart w:id="6906" w:name="_Toc189413671"/>
      <w:bookmarkStart w:id="6907" w:name="_Toc2139764533"/>
      <w:bookmarkStart w:id="6908" w:name="_Toc276588866"/>
      <w:bookmarkStart w:id="6909" w:name="_Toc269172646"/>
      <w:bookmarkStart w:id="6910" w:name="_Toc246965366"/>
      <w:bookmarkStart w:id="6911" w:name="_Toc1778152361"/>
      <w:bookmarkStart w:id="6912" w:name="_Toc304727732"/>
      <w:r>
        <w:rPr>
          <w:rFonts w:hint="default" w:ascii="Times New Roman" w:hAnsi="Times New Roman" w:eastAsia="宋体" w:cs="Times New Roman"/>
          <w:b w:val="0"/>
          <w:color w:val="auto"/>
          <w:sz w:val="21"/>
          <w:szCs w:val="21"/>
          <w:highlight w:val="none"/>
        </w:rPr>
        <w:t>10.1 竣工验收</w:t>
      </w:r>
      <w:bookmarkEnd w:id="6901"/>
      <w:bookmarkEnd w:id="6902"/>
      <w:bookmarkEnd w:id="6903"/>
      <w:bookmarkEnd w:id="6904"/>
      <w:bookmarkEnd w:id="6905"/>
      <w:bookmarkEnd w:id="6906"/>
      <w:bookmarkEnd w:id="6907"/>
      <w:bookmarkEnd w:id="6908"/>
      <w:bookmarkEnd w:id="6909"/>
      <w:bookmarkEnd w:id="6910"/>
      <w:bookmarkEnd w:id="6911"/>
      <w:bookmarkEnd w:id="6912"/>
    </w:p>
    <w:p w14:paraId="2487B47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10.1.2 关于竣工验收程序的约定：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DE5588C">
      <w:pPr>
        <w:spacing w:line="400" w:lineRule="exact"/>
        <w:ind w:firstLine="600"/>
        <w:rPr>
          <w:rFonts w:hint="default" w:ascii="Times New Roman" w:hAnsi="Times New Roman" w:cs="Times New Roman"/>
          <w:color w:val="auto"/>
          <w:szCs w:val="21"/>
          <w:highlight w:val="none"/>
        </w:rPr>
      </w:pPr>
      <w:bookmarkStart w:id="6913" w:name="_Hlk46406260"/>
      <w:r>
        <w:rPr>
          <w:rFonts w:hint="default" w:ascii="Times New Roman" w:hAnsi="Times New Roman" w:cs="Times New Roman"/>
          <w:color w:val="auto"/>
          <w:szCs w:val="21"/>
          <w:highlight w:val="none"/>
        </w:rPr>
        <w:t>发包人不按照合同约定组织竣工验收、颁发工程接受证书的违约金的计算方式：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bookmarkEnd w:id="6913"/>
    <w:p w14:paraId="4C6C61C8">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14" w:name="_Toc64270505"/>
      <w:bookmarkStart w:id="6915" w:name="_Toc1993315424"/>
      <w:bookmarkStart w:id="6916" w:name="_Toc1704297950"/>
      <w:bookmarkStart w:id="6917" w:name="_Toc1939507494"/>
      <w:bookmarkStart w:id="6918" w:name="_Toc23039"/>
      <w:bookmarkStart w:id="6919" w:name="_Toc460584160"/>
      <w:bookmarkStart w:id="6920" w:name="_Toc1752209849"/>
      <w:bookmarkStart w:id="6921" w:name="_Toc142510198"/>
      <w:bookmarkStart w:id="6922" w:name="_Toc1408530179"/>
      <w:bookmarkStart w:id="6923" w:name="_Toc1760173157"/>
      <w:bookmarkStart w:id="6924" w:name="_Toc224557885"/>
      <w:bookmarkStart w:id="6925" w:name="_Toc178533487"/>
      <w:r>
        <w:rPr>
          <w:rFonts w:hint="default" w:ascii="Times New Roman" w:hAnsi="Times New Roman" w:eastAsia="宋体" w:cs="Times New Roman"/>
          <w:b w:val="0"/>
          <w:color w:val="auto"/>
          <w:sz w:val="21"/>
          <w:szCs w:val="21"/>
          <w:highlight w:val="none"/>
        </w:rPr>
        <w:t>10.3</w:t>
      </w:r>
      <w:r>
        <w:rPr>
          <w:rFonts w:hint="default" w:ascii="Times New Roman" w:hAnsi="Times New Roman" w:eastAsia="宋体" w:cs="Times New Roman"/>
          <w:b w:val="0"/>
          <w:color w:val="auto"/>
          <w:sz w:val="21"/>
          <w:szCs w:val="21"/>
          <w:highlight w:val="none"/>
        </w:rPr>
        <w:tab/>
      </w:r>
      <w:r>
        <w:rPr>
          <w:rFonts w:hint="default" w:ascii="Times New Roman" w:hAnsi="Times New Roman" w:eastAsia="宋体" w:cs="Times New Roman"/>
          <w:b w:val="0"/>
          <w:color w:val="auto"/>
          <w:sz w:val="21"/>
          <w:szCs w:val="21"/>
          <w:highlight w:val="none"/>
        </w:rPr>
        <w:t xml:space="preserve"> 工程的接收</w:t>
      </w:r>
      <w:bookmarkEnd w:id="6914"/>
      <w:bookmarkEnd w:id="6915"/>
      <w:bookmarkEnd w:id="6916"/>
      <w:bookmarkEnd w:id="6917"/>
      <w:bookmarkEnd w:id="6918"/>
      <w:bookmarkEnd w:id="6919"/>
      <w:bookmarkEnd w:id="6920"/>
      <w:bookmarkEnd w:id="6921"/>
      <w:bookmarkEnd w:id="6922"/>
      <w:bookmarkEnd w:id="6923"/>
      <w:bookmarkEnd w:id="6924"/>
      <w:bookmarkEnd w:id="6925"/>
    </w:p>
    <w:p w14:paraId="3114AE67">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10.3.1工程接收的先后顺序、时间安排和其他要求：</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2442A5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 接</w:t>
      </w:r>
      <w:r>
        <w:rPr>
          <w:rFonts w:hint="eastAsia" w:cs="Times New Roman"/>
          <w:color w:val="auto"/>
          <w:szCs w:val="21"/>
          <w:highlight w:val="none"/>
          <w:lang w:val="en-US" w:eastAsia="zh-CN"/>
        </w:rPr>
        <w:t>收</w:t>
      </w:r>
      <w:r>
        <w:rPr>
          <w:rFonts w:hint="default" w:ascii="Times New Roman" w:hAnsi="Times New Roman" w:cs="Times New Roman"/>
          <w:color w:val="auto"/>
          <w:szCs w:val="21"/>
          <w:highlight w:val="none"/>
        </w:rPr>
        <w:t>工程时承包人需提交竣工验收资料的类别、内容、份数和提交时间：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97B30B2">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 发包人逾期接收工程的违约责任：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15107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 承包人无正当理由不移交工程的违约责任：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01BEC3D">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26" w:name="_Toc1687800335"/>
      <w:bookmarkStart w:id="6927" w:name="_Toc1360967797"/>
      <w:bookmarkStart w:id="6928" w:name="_Toc2014495081"/>
      <w:bookmarkStart w:id="6929" w:name="_Toc105064796"/>
      <w:bookmarkStart w:id="6930" w:name="_Toc1771192219"/>
      <w:bookmarkStart w:id="6931" w:name="_Toc11831"/>
      <w:bookmarkStart w:id="6932" w:name="_Toc704763036"/>
      <w:bookmarkStart w:id="6933" w:name="_Toc1886532481"/>
      <w:bookmarkStart w:id="6934" w:name="_Toc1060545967"/>
      <w:bookmarkStart w:id="6935" w:name="_Toc1656754239"/>
      <w:bookmarkStart w:id="6936" w:name="_Toc1227257823"/>
      <w:bookmarkStart w:id="6937" w:name="_Toc707392505"/>
      <w:r>
        <w:rPr>
          <w:rFonts w:hint="default" w:ascii="Times New Roman" w:hAnsi="Times New Roman" w:eastAsia="宋体" w:cs="Times New Roman"/>
          <w:b w:val="0"/>
          <w:color w:val="auto"/>
          <w:sz w:val="21"/>
          <w:szCs w:val="21"/>
          <w:highlight w:val="none"/>
        </w:rPr>
        <w:t>10.4 接收证书</w:t>
      </w:r>
      <w:bookmarkEnd w:id="6926"/>
      <w:bookmarkEnd w:id="6927"/>
      <w:bookmarkEnd w:id="6928"/>
      <w:bookmarkEnd w:id="6929"/>
      <w:bookmarkEnd w:id="6930"/>
      <w:bookmarkEnd w:id="6931"/>
      <w:bookmarkEnd w:id="6932"/>
      <w:bookmarkEnd w:id="6933"/>
      <w:bookmarkEnd w:id="6934"/>
      <w:bookmarkEnd w:id="6935"/>
      <w:bookmarkEnd w:id="6936"/>
      <w:bookmarkEnd w:id="6937"/>
    </w:p>
    <w:p w14:paraId="7F4A727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 工程接收证书颁发时间：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7DBFA36">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38" w:name="_Toc8133"/>
      <w:bookmarkStart w:id="6939" w:name="_Toc396347392"/>
      <w:bookmarkStart w:id="6940" w:name="_Toc304658950"/>
      <w:bookmarkStart w:id="6941" w:name="_Toc2003729022"/>
      <w:bookmarkStart w:id="6942" w:name="_Toc330444863"/>
      <w:bookmarkStart w:id="6943" w:name="_Toc95721412"/>
      <w:bookmarkStart w:id="6944" w:name="_Toc1986377759"/>
      <w:bookmarkStart w:id="6945" w:name="_Toc824648699"/>
      <w:bookmarkStart w:id="6946" w:name="_Toc250147842"/>
      <w:bookmarkStart w:id="6947" w:name="_Toc880286639"/>
      <w:bookmarkStart w:id="6948" w:name="_Toc913595697"/>
      <w:bookmarkStart w:id="6949" w:name="_Toc2113776379"/>
      <w:r>
        <w:rPr>
          <w:rFonts w:hint="default" w:ascii="Times New Roman" w:hAnsi="Times New Roman" w:eastAsia="宋体" w:cs="Times New Roman"/>
          <w:b w:val="0"/>
          <w:color w:val="auto"/>
          <w:sz w:val="21"/>
          <w:szCs w:val="21"/>
          <w:highlight w:val="none"/>
        </w:rPr>
        <w:t>10.5 竣工退场</w:t>
      </w:r>
      <w:bookmarkEnd w:id="6938"/>
      <w:bookmarkEnd w:id="6939"/>
      <w:bookmarkEnd w:id="6940"/>
      <w:bookmarkEnd w:id="6941"/>
      <w:bookmarkEnd w:id="6942"/>
      <w:bookmarkEnd w:id="6943"/>
      <w:bookmarkEnd w:id="6944"/>
      <w:bookmarkEnd w:id="6945"/>
      <w:bookmarkEnd w:id="6946"/>
      <w:bookmarkEnd w:id="6947"/>
      <w:bookmarkEnd w:id="6948"/>
      <w:bookmarkEnd w:id="6949"/>
    </w:p>
    <w:p w14:paraId="6EF4A28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 竣工退场的相关约定：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3C642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10.5.3人员撤离</w:t>
      </w:r>
    </w:p>
    <w:p w14:paraId="750C7CC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工程师同意需在缺陷责任期内继续工作和使用的人员、施工设备和临时工程的内容：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1EFEC5">
      <w:pPr>
        <w:pStyle w:val="3"/>
        <w:rPr>
          <w:rFonts w:hint="default" w:ascii="Times New Roman" w:hAnsi="Times New Roman" w:eastAsia="宋体" w:cs="Times New Roman"/>
          <w:b/>
          <w:color w:val="auto"/>
          <w:sz w:val="24"/>
          <w:szCs w:val="24"/>
          <w:highlight w:val="none"/>
        </w:rPr>
      </w:pPr>
      <w:bookmarkStart w:id="6950" w:name="_Toc168257937"/>
      <w:bookmarkStart w:id="6951" w:name="_Toc1676676318"/>
      <w:bookmarkStart w:id="6952" w:name="_Toc650997494"/>
      <w:bookmarkStart w:id="6953" w:name="_Toc587505767"/>
      <w:bookmarkStart w:id="6954" w:name="_Toc480351320"/>
      <w:bookmarkStart w:id="6955" w:name="_Toc2132619962"/>
      <w:bookmarkStart w:id="6956" w:name="_Toc27308"/>
      <w:bookmarkStart w:id="6957" w:name="_Toc2089783587"/>
      <w:bookmarkStart w:id="6958" w:name="_Toc1644090641"/>
      <w:bookmarkStart w:id="6959" w:name="_Toc2128413928"/>
      <w:bookmarkStart w:id="6960" w:name="_Toc54862342"/>
      <w:bookmarkStart w:id="6961" w:name="_Toc1816320750"/>
      <w:bookmarkStart w:id="6962" w:name="_Toc1624389600"/>
      <w:bookmarkStart w:id="6963" w:name="_Toc59203241"/>
      <w:r>
        <w:rPr>
          <w:rFonts w:hint="default" w:ascii="Times New Roman" w:hAnsi="Times New Roman" w:eastAsia="宋体" w:cs="Times New Roman"/>
          <w:b/>
          <w:color w:val="auto"/>
          <w:sz w:val="24"/>
          <w:szCs w:val="24"/>
          <w:highlight w:val="none"/>
        </w:rPr>
        <w:t>第11条 缺陷责任与保修</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14:paraId="5008C909">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64" w:name="_Toc14252729"/>
      <w:bookmarkStart w:id="6965" w:name="_Toc359078515"/>
      <w:bookmarkStart w:id="6966" w:name="_Toc591219432"/>
      <w:bookmarkStart w:id="6967" w:name="_Toc1218726906"/>
      <w:bookmarkStart w:id="6968" w:name="_Toc2003675248"/>
      <w:bookmarkStart w:id="6969" w:name="_Toc1671072973"/>
      <w:bookmarkStart w:id="6970" w:name="_Toc1229640602"/>
      <w:bookmarkStart w:id="6971" w:name="_Toc1783313528"/>
      <w:bookmarkStart w:id="6972" w:name="_Toc832679135"/>
      <w:bookmarkStart w:id="6973" w:name="_Toc11442"/>
      <w:bookmarkStart w:id="6974" w:name="_Toc709993636"/>
      <w:bookmarkStart w:id="6975" w:name="_Toc241947629"/>
      <w:r>
        <w:rPr>
          <w:rFonts w:hint="default" w:ascii="Times New Roman" w:hAnsi="Times New Roman" w:eastAsia="宋体" w:cs="Times New Roman"/>
          <w:b w:val="0"/>
          <w:color w:val="auto"/>
          <w:sz w:val="21"/>
          <w:szCs w:val="21"/>
          <w:highlight w:val="none"/>
        </w:rPr>
        <w:t>11.2 缺陷责任期</w:t>
      </w:r>
      <w:bookmarkEnd w:id="6964"/>
      <w:bookmarkEnd w:id="6965"/>
      <w:bookmarkEnd w:id="6966"/>
      <w:bookmarkEnd w:id="6967"/>
      <w:bookmarkEnd w:id="6968"/>
      <w:bookmarkEnd w:id="6969"/>
      <w:bookmarkEnd w:id="6970"/>
      <w:bookmarkEnd w:id="6971"/>
      <w:bookmarkEnd w:id="6972"/>
      <w:bookmarkEnd w:id="6973"/>
      <w:bookmarkEnd w:id="6974"/>
      <w:bookmarkEnd w:id="6975"/>
    </w:p>
    <w:p w14:paraId="7F086AF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F8FF77">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76" w:name="_Toc476082104"/>
      <w:bookmarkStart w:id="6977" w:name="_Toc1172233418"/>
      <w:bookmarkStart w:id="6978" w:name="_Toc934970792"/>
      <w:bookmarkStart w:id="6979" w:name="_Toc874854614"/>
      <w:bookmarkStart w:id="6980" w:name="_Toc14880"/>
      <w:bookmarkStart w:id="6981" w:name="_Toc1722654614"/>
      <w:bookmarkStart w:id="6982" w:name="_Toc795566788"/>
      <w:bookmarkStart w:id="6983" w:name="_Toc1701195306"/>
      <w:bookmarkStart w:id="6984" w:name="_Toc1930616991"/>
      <w:bookmarkStart w:id="6985" w:name="_Toc1208927541"/>
      <w:bookmarkStart w:id="6986" w:name="_Toc232314891"/>
      <w:bookmarkStart w:id="6987" w:name="_Toc552724620"/>
      <w:r>
        <w:rPr>
          <w:rFonts w:hint="default" w:ascii="Times New Roman" w:hAnsi="Times New Roman" w:eastAsia="宋体" w:cs="Times New Roman"/>
          <w:b w:val="0"/>
          <w:color w:val="auto"/>
          <w:sz w:val="21"/>
          <w:szCs w:val="21"/>
          <w:highlight w:val="none"/>
        </w:rPr>
        <w:t>11.3 缺陷调查</w:t>
      </w:r>
      <w:bookmarkEnd w:id="6976"/>
      <w:bookmarkEnd w:id="6977"/>
      <w:bookmarkEnd w:id="6978"/>
      <w:bookmarkEnd w:id="6979"/>
      <w:bookmarkEnd w:id="6980"/>
      <w:bookmarkEnd w:id="6981"/>
      <w:bookmarkEnd w:id="6982"/>
      <w:bookmarkEnd w:id="6983"/>
      <w:bookmarkEnd w:id="6984"/>
      <w:bookmarkEnd w:id="6985"/>
      <w:bookmarkEnd w:id="6986"/>
      <w:bookmarkEnd w:id="6987"/>
    </w:p>
    <w:p w14:paraId="5C358249">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11.3.4 修复通知</w:t>
      </w:r>
    </w:p>
    <w:p w14:paraId="5E31788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承包人收到保修通知并到达工程现场的合理时间：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190911">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6988" w:name="_Toc1886304663"/>
      <w:bookmarkStart w:id="6989" w:name="_Toc1295237511"/>
      <w:bookmarkStart w:id="6990" w:name="_Toc9290"/>
      <w:bookmarkStart w:id="6991" w:name="_Toc28514509"/>
      <w:bookmarkStart w:id="6992" w:name="_Toc1894438286"/>
      <w:bookmarkStart w:id="6993" w:name="_Toc1957088357"/>
      <w:bookmarkStart w:id="6994" w:name="_Toc122845082"/>
      <w:bookmarkStart w:id="6995" w:name="_Toc2033907968"/>
      <w:bookmarkStart w:id="6996" w:name="_Toc812181321"/>
      <w:bookmarkStart w:id="6997" w:name="_Toc351943185"/>
      <w:bookmarkStart w:id="6998" w:name="_Toc1043113389"/>
      <w:bookmarkStart w:id="6999" w:name="_Toc639894445"/>
      <w:r>
        <w:rPr>
          <w:rFonts w:hint="default" w:ascii="Times New Roman" w:hAnsi="Times New Roman" w:eastAsia="宋体" w:cs="Times New Roman"/>
          <w:b w:val="0"/>
          <w:color w:val="auto"/>
          <w:sz w:val="21"/>
          <w:szCs w:val="21"/>
          <w:highlight w:val="none"/>
        </w:rPr>
        <w:t>11.6 缺陷责任期终止证书</w:t>
      </w:r>
      <w:bookmarkEnd w:id="6988"/>
      <w:bookmarkEnd w:id="6989"/>
      <w:bookmarkEnd w:id="6990"/>
      <w:bookmarkEnd w:id="6991"/>
      <w:bookmarkEnd w:id="6992"/>
      <w:bookmarkEnd w:id="6993"/>
      <w:bookmarkEnd w:id="6994"/>
      <w:bookmarkEnd w:id="6995"/>
      <w:bookmarkEnd w:id="6996"/>
      <w:bookmarkEnd w:id="6997"/>
      <w:bookmarkEnd w:id="6998"/>
      <w:bookmarkEnd w:id="6999"/>
    </w:p>
    <w:p w14:paraId="0D097EA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承包人应于缺陷责任期届满后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天内向发包人发出缺陷责任期届满通知，发包人应在收到缺陷责任期满通知后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天内核实承包人是否履行缺陷修复义务，承包人未能履行缺陷修复义务的，发包人有权扣除相应金额的维修费用。发包人应在收到缺陷责任期届满通知后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天内，向承包人颁发缺陷责任期终止证书。</w:t>
      </w:r>
    </w:p>
    <w:p w14:paraId="58AEFE2B">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00" w:name="_Toc615035664"/>
      <w:bookmarkStart w:id="7001" w:name="_Toc1726374914"/>
      <w:bookmarkStart w:id="7002" w:name="_Toc1648178172"/>
      <w:bookmarkStart w:id="7003" w:name="_Toc1719948052"/>
      <w:bookmarkStart w:id="7004" w:name="_Toc42414028"/>
      <w:bookmarkStart w:id="7005" w:name="_Toc1025755127"/>
      <w:bookmarkStart w:id="7006" w:name="_Toc1353014610"/>
      <w:bookmarkStart w:id="7007" w:name="_Toc1490498160"/>
      <w:bookmarkStart w:id="7008" w:name="_Toc18334"/>
      <w:bookmarkStart w:id="7009" w:name="_Toc1592210089"/>
      <w:bookmarkStart w:id="7010" w:name="_Toc387012470"/>
      <w:bookmarkStart w:id="7011" w:name="_Toc213750032"/>
      <w:r>
        <w:rPr>
          <w:rFonts w:hint="default" w:ascii="Times New Roman" w:hAnsi="Times New Roman" w:eastAsia="宋体" w:cs="Times New Roman"/>
          <w:b w:val="0"/>
          <w:color w:val="auto"/>
          <w:sz w:val="21"/>
          <w:szCs w:val="21"/>
          <w:highlight w:val="none"/>
        </w:rPr>
        <w:t>11.7 保修责任</w:t>
      </w:r>
      <w:bookmarkEnd w:id="7000"/>
      <w:bookmarkEnd w:id="7001"/>
      <w:bookmarkEnd w:id="7002"/>
      <w:bookmarkEnd w:id="7003"/>
      <w:bookmarkEnd w:id="7004"/>
      <w:bookmarkEnd w:id="7005"/>
      <w:bookmarkEnd w:id="7006"/>
      <w:bookmarkEnd w:id="7007"/>
      <w:bookmarkEnd w:id="7008"/>
      <w:bookmarkEnd w:id="7009"/>
      <w:bookmarkEnd w:id="7010"/>
      <w:bookmarkEnd w:id="7011"/>
    </w:p>
    <w:p w14:paraId="02DA61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工程质量保修范围、期限和责任为：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7244B9A">
      <w:pPr>
        <w:pStyle w:val="3"/>
        <w:rPr>
          <w:rFonts w:hint="default" w:ascii="Times New Roman" w:hAnsi="Times New Roman" w:eastAsia="宋体" w:cs="Times New Roman"/>
          <w:b/>
          <w:color w:val="auto"/>
          <w:sz w:val="24"/>
          <w:szCs w:val="24"/>
          <w:highlight w:val="none"/>
        </w:rPr>
      </w:pPr>
      <w:bookmarkStart w:id="7012" w:name="_Toc1605349098"/>
      <w:bookmarkStart w:id="7013" w:name="_Toc626758637"/>
      <w:bookmarkStart w:id="7014" w:name="_Toc35889946"/>
      <w:bookmarkStart w:id="7015" w:name="_Toc59203242"/>
      <w:bookmarkStart w:id="7016" w:name="_Toc54862343"/>
      <w:bookmarkStart w:id="7017" w:name="_Toc1071994921"/>
      <w:bookmarkStart w:id="7018" w:name="_Toc388421334"/>
      <w:bookmarkStart w:id="7019" w:name="_Toc1783038176"/>
      <w:bookmarkStart w:id="7020" w:name="_Toc1024932373"/>
      <w:bookmarkStart w:id="7021" w:name="_Toc2077741474"/>
      <w:bookmarkStart w:id="7022" w:name="_Toc101556399"/>
      <w:bookmarkStart w:id="7023" w:name="_Toc11420"/>
      <w:bookmarkStart w:id="7024" w:name="_Toc610964762"/>
      <w:bookmarkStart w:id="7025" w:name="_Toc886349087"/>
      <w:r>
        <w:rPr>
          <w:rFonts w:hint="default" w:ascii="Times New Roman" w:hAnsi="Times New Roman" w:eastAsia="宋体" w:cs="Times New Roman"/>
          <w:b/>
          <w:color w:val="auto"/>
          <w:sz w:val="24"/>
          <w:szCs w:val="24"/>
          <w:highlight w:val="none"/>
        </w:rPr>
        <w:t>第12条 竣工后试验</w:t>
      </w:r>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p>
    <w:p w14:paraId="302DF3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本合同工程是否包含竣工后试验：</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7695814">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26" w:name="_Toc1896816907"/>
      <w:bookmarkStart w:id="7027" w:name="_Toc840205835"/>
      <w:bookmarkStart w:id="7028" w:name="_Toc848141581"/>
      <w:bookmarkStart w:id="7029" w:name="_Toc81157497"/>
      <w:bookmarkStart w:id="7030" w:name="_Toc1570231064"/>
      <w:bookmarkStart w:id="7031" w:name="_Toc209711124"/>
      <w:bookmarkStart w:id="7032" w:name="_Toc270084462"/>
      <w:bookmarkStart w:id="7033" w:name="_Toc159750325"/>
      <w:bookmarkStart w:id="7034" w:name="_Toc1417826364"/>
      <w:bookmarkStart w:id="7035" w:name="_Toc101174051"/>
      <w:bookmarkStart w:id="7036" w:name="_Toc29543"/>
      <w:bookmarkStart w:id="7037" w:name="_Toc1217550859"/>
      <w:r>
        <w:rPr>
          <w:rFonts w:hint="default" w:ascii="Times New Roman" w:hAnsi="Times New Roman" w:eastAsia="宋体" w:cs="Times New Roman"/>
          <w:b w:val="0"/>
          <w:color w:val="auto"/>
          <w:sz w:val="21"/>
          <w:szCs w:val="21"/>
          <w:highlight w:val="none"/>
        </w:rPr>
        <w:t>12.1 竣工后试验的程序</w:t>
      </w:r>
      <w:bookmarkEnd w:id="7026"/>
      <w:bookmarkEnd w:id="7027"/>
      <w:bookmarkEnd w:id="7028"/>
      <w:bookmarkEnd w:id="7029"/>
      <w:bookmarkEnd w:id="7030"/>
      <w:bookmarkEnd w:id="7031"/>
      <w:bookmarkEnd w:id="7032"/>
      <w:bookmarkEnd w:id="7033"/>
      <w:bookmarkEnd w:id="7034"/>
      <w:bookmarkEnd w:id="7035"/>
      <w:bookmarkEnd w:id="7036"/>
      <w:bookmarkEnd w:id="7037"/>
    </w:p>
    <w:p w14:paraId="042FE72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03DB2A">
      <w:pPr>
        <w:pStyle w:val="3"/>
        <w:rPr>
          <w:rFonts w:hint="default" w:ascii="Times New Roman" w:hAnsi="Times New Roman" w:eastAsia="宋体" w:cs="Times New Roman"/>
          <w:b/>
          <w:color w:val="auto"/>
          <w:sz w:val="24"/>
          <w:szCs w:val="24"/>
          <w:highlight w:val="none"/>
        </w:rPr>
      </w:pPr>
      <w:bookmarkStart w:id="7038" w:name="_Toc21924"/>
      <w:bookmarkStart w:id="7039" w:name="_Toc2029982126"/>
      <w:bookmarkStart w:id="7040" w:name="_Toc1284140495"/>
      <w:bookmarkStart w:id="7041" w:name="_Toc1273014690"/>
      <w:bookmarkStart w:id="7042" w:name="_Toc1070058878"/>
      <w:bookmarkStart w:id="7043" w:name="_Toc1499963201"/>
      <w:bookmarkStart w:id="7044" w:name="_Toc54862344"/>
      <w:bookmarkStart w:id="7045" w:name="_Toc131502443"/>
      <w:bookmarkStart w:id="7046" w:name="_Toc442605890"/>
      <w:bookmarkStart w:id="7047" w:name="_Toc523199504"/>
      <w:bookmarkStart w:id="7048" w:name="_Toc59203243"/>
      <w:bookmarkStart w:id="7049" w:name="_Toc1134035002"/>
      <w:bookmarkStart w:id="7050" w:name="_Toc2043874680"/>
      <w:bookmarkStart w:id="7051" w:name="_Toc888832444"/>
      <w:r>
        <w:rPr>
          <w:rFonts w:hint="default" w:ascii="Times New Roman" w:hAnsi="Times New Roman" w:eastAsia="宋体" w:cs="Times New Roman"/>
          <w:b/>
          <w:color w:val="auto"/>
          <w:sz w:val="24"/>
          <w:szCs w:val="24"/>
          <w:highlight w:val="none"/>
        </w:rPr>
        <w:t>第13条 变更与调整</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06C14EFA">
      <w:pPr>
        <w:pStyle w:val="522"/>
        <w:widowControl/>
        <w:numPr>
          <w:ilvl w:val="0"/>
          <w:numId w:val="0"/>
        </w:numPr>
        <w:outlineLvl w:val="2"/>
        <w:rPr>
          <w:rFonts w:hint="eastAsia" w:ascii="Times New Roman" w:hAnsi="Times New Roman" w:eastAsia="宋体" w:cs="Times New Roman"/>
          <w:b w:val="0"/>
          <w:color w:val="auto"/>
          <w:sz w:val="21"/>
          <w:szCs w:val="21"/>
          <w:highlight w:val="none"/>
          <w:lang w:val="en-US" w:eastAsia="zh-CN"/>
        </w:rPr>
      </w:pPr>
      <w:bookmarkStart w:id="7052" w:name="_Toc828"/>
      <w:bookmarkStart w:id="7053" w:name="_Toc1785928220"/>
      <w:bookmarkStart w:id="7054" w:name="_Toc1122590278"/>
      <w:bookmarkStart w:id="7055" w:name="_Toc1642142903"/>
      <w:bookmarkStart w:id="7056" w:name="_Toc1156645243"/>
      <w:bookmarkStart w:id="7057" w:name="_Toc1098024423"/>
      <w:bookmarkStart w:id="7058" w:name="_Toc1174953772"/>
      <w:bookmarkStart w:id="7059" w:name="_Toc1381591950"/>
      <w:bookmarkStart w:id="7060" w:name="_Toc1258639351"/>
      <w:bookmarkStart w:id="7061" w:name="_Toc1328958971"/>
      <w:bookmarkStart w:id="7062" w:name="_Toc1205287215"/>
      <w:bookmarkStart w:id="7063" w:name="_Toc1281338306"/>
      <w:r>
        <w:rPr>
          <w:rFonts w:hint="eastAsia" w:ascii="Times New Roman" w:hAnsi="Times New Roman" w:eastAsia="宋体" w:cs="Times New Roman"/>
          <w:b w:val="0"/>
          <w:color w:val="auto"/>
          <w:sz w:val="21"/>
          <w:szCs w:val="21"/>
          <w:highlight w:val="none"/>
          <w:lang w:val="en-US" w:eastAsia="zh-CN"/>
        </w:rPr>
        <w:t>13.</w:t>
      </w:r>
      <w:bookmarkEnd w:id="7052"/>
      <w:r>
        <w:rPr>
          <w:rFonts w:hint="eastAsia" w:ascii="Times New Roman" w:hAnsi="Times New Roman" w:eastAsia="宋体" w:cs="Times New Roman"/>
          <w:b w:val="0"/>
          <w:color w:val="auto"/>
          <w:sz w:val="21"/>
          <w:szCs w:val="21"/>
          <w:highlight w:val="none"/>
          <w:lang w:val="en-US" w:eastAsia="zh-CN"/>
        </w:rPr>
        <w:t>1 工程变更程序</w:t>
      </w:r>
    </w:p>
    <w:p w14:paraId="4BAEECA8">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13.1.1各级政府或行政主管部门对该工程的变更报批程序有规定的，或发包人内部或发包人的上级单位对该工程的变更报批程序有规定的，发包人应按照其规定履行变更实施前的报批手续。发包人提出变更的，视为其已按照上述规定履行工程变更实施前的报批相关手续，该项工程变更应作为工程结算的依据。</w:t>
      </w:r>
    </w:p>
    <w:p w14:paraId="0CB8D916">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13.1.3 价格调整程序</w:t>
      </w:r>
    </w:p>
    <w:p w14:paraId="3AE97BE8">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（1）合同履行过程中发生合同价格调整事项的，承包人按本合同14.1 的约定计算价格调整事项的工程量，依据本合同关于价格调整的约定计算调整价格，并在发生合同价格调整事项</w:t>
      </w:r>
      <w:r>
        <w:rPr>
          <w:rFonts w:hint="eastAsia" w:ascii="Times New Roman" w:hAnsi="Times New Roman" w:eastAsia="宋体" w:cs="Times New Roman"/>
          <w:b w:val="0"/>
          <w:color w:val="auto"/>
          <w:sz w:val="21"/>
          <w:szCs w:val="21"/>
          <w:highlight w:val="none"/>
          <w:u w:val="single"/>
          <w:lang w:val="en-US" w:eastAsia="zh-CN"/>
        </w:rPr>
        <w:t xml:space="preserve">      </w:t>
      </w:r>
      <w:r>
        <w:rPr>
          <w:rFonts w:hint="eastAsia" w:ascii="Times New Roman" w:hAnsi="Times New Roman" w:eastAsia="宋体" w:cs="Times New Roman"/>
          <w:b w:val="0"/>
          <w:color w:val="auto"/>
          <w:sz w:val="21"/>
          <w:szCs w:val="21"/>
          <w:highlight w:val="none"/>
          <w:lang w:val="en-US" w:eastAsia="zh-CN"/>
        </w:rPr>
        <w:t xml:space="preserve">       </w:t>
      </w:r>
      <w:r>
        <w:rPr>
          <w:rFonts w:hint="eastAsia" w:ascii="Times New Roman" w:hAnsi="Times New Roman" w:eastAsia="宋体" w:cs="Times New Roman"/>
          <w:b w:val="0"/>
          <w:color w:val="auto"/>
          <w:sz w:val="21"/>
          <w:szCs w:val="21"/>
          <w:highlight w:val="none"/>
          <w:u w:val="none"/>
          <w:lang w:val="en-US" w:eastAsia="zh-CN"/>
        </w:rPr>
        <w:t xml:space="preserve"> </w:t>
      </w:r>
      <w:r>
        <w:rPr>
          <w:rFonts w:hint="eastAsia" w:ascii="Times New Roman" w:hAnsi="Times New Roman" w:eastAsia="宋体" w:cs="Times New Roman"/>
          <w:b w:val="0"/>
          <w:color w:val="auto"/>
          <w:sz w:val="21"/>
          <w:szCs w:val="21"/>
          <w:highlight w:val="none"/>
          <w:u w:val="single"/>
          <w:lang w:val="en-US" w:eastAsia="zh-CN"/>
        </w:rPr>
        <w:t xml:space="preserve">    后    </w:t>
      </w:r>
      <w:r>
        <w:rPr>
          <w:rFonts w:hint="eastAsia" w:ascii="Times New Roman" w:hAnsi="Times New Roman" w:eastAsia="宋体" w:cs="Times New Roman"/>
          <w:b w:val="0"/>
          <w:color w:val="auto"/>
          <w:sz w:val="21"/>
          <w:szCs w:val="21"/>
          <w:highlight w:val="none"/>
          <w:lang w:val="en-US" w:eastAsia="zh-CN"/>
        </w:rPr>
        <w:t>天内连同相关资料提交给发包人核对。</w:t>
      </w:r>
    </w:p>
    <w:p w14:paraId="339C6906">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（2）发包人在收到承包人合同价格调整报告及相关资料后应         天内对其进行核实，予以确认的应书面通知承包人，不予确认的应将价格调整核对意见书面回复承包人，未确认也未提出核对意见的，应视为承包人提交的合同价格调整报告已被发包人认可。</w:t>
      </w:r>
    </w:p>
    <w:p w14:paraId="23DDAD7A">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（3）发包人提出价格调整核对意见的，承包人在收到核对意见后应在         天内对其复核，予以认可的应书面通知发包人，不予认可的应将相关复核意见书面回复发包人，未确认也未提出复核意见的，应视为发包人提出的意见已被承包人认可。</w:t>
      </w:r>
    </w:p>
    <w:p w14:paraId="6492E537">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bookmarkStart w:id="7064" w:name="_Toc21752"/>
      <w:r>
        <w:rPr>
          <w:rFonts w:hint="eastAsia" w:ascii="Times New Roman" w:hAnsi="Times New Roman" w:eastAsia="宋体" w:cs="Times New Roman"/>
          <w:b w:val="0"/>
          <w:color w:val="auto"/>
          <w:sz w:val="21"/>
          <w:szCs w:val="21"/>
          <w:highlight w:val="none"/>
          <w:lang w:val="en-US" w:eastAsia="zh-CN"/>
        </w:rPr>
        <w:t>（4）发承包双方对合同价格调整通过核对、复核仍不能达成一致意见的，可按本合同争议解决相关约定处理。除法律法规规定外，发承包双方在争议解决期间应继续履行合同义务，直到争议得到解决。</w:t>
      </w:r>
    </w:p>
    <w:p w14:paraId="2669BCD5">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（5）发承包双方应在确定的合同价格调整相关计量与计价成果文件上签署，作为合同价款支付的依据。经发承包双方确认调整的追加（减）合同价款，应与工程进度款和施工过程结算款同期支付。</w:t>
      </w:r>
    </w:p>
    <w:p w14:paraId="4014D92A">
      <w:pPr>
        <w:pStyle w:val="522"/>
        <w:widowControl/>
        <w:numPr>
          <w:ilvl w:val="0"/>
          <w:numId w:val="0"/>
        </w:numPr>
        <w:outlineLvl w:val="2"/>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13.</w:t>
      </w:r>
      <w:bookmarkEnd w:id="7064"/>
      <w:r>
        <w:rPr>
          <w:rFonts w:hint="eastAsia" w:ascii="Times New Roman" w:hAnsi="Times New Roman" w:eastAsia="宋体" w:cs="Times New Roman"/>
          <w:b w:val="0"/>
          <w:color w:val="auto"/>
          <w:sz w:val="21"/>
          <w:szCs w:val="21"/>
          <w:highlight w:val="none"/>
          <w:lang w:val="en-US" w:eastAsia="zh-CN"/>
        </w:rPr>
        <w:t>2 价格调整约定</w:t>
      </w:r>
    </w:p>
    <w:p w14:paraId="0836A4A6">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除工程实施过程中根据合同约定</w:t>
      </w:r>
      <w:r>
        <w:rPr>
          <w:rFonts w:hint="eastAsia" w:ascii="Times New Roman" w:hAnsi="Times New Roman" w:eastAsia="宋体" w:cs="Times New Roman"/>
          <w:b w:val="0"/>
          <w:color w:val="auto"/>
          <w:sz w:val="21"/>
          <w:szCs w:val="21"/>
          <w:highlight w:val="none"/>
          <w:lang w:val="en-US" w:eastAsia="zh-CN"/>
        </w:rPr>
        <w:t>发生的工程变更及合同约定调整的因素外，</w:t>
      </w:r>
      <w:r>
        <w:rPr>
          <w:rFonts w:hint="eastAsia" w:ascii="Times New Roman" w:hAnsi="Times New Roman" w:eastAsia="宋体" w:cs="Times New Roman"/>
          <w:b w:val="0"/>
          <w:color w:val="auto"/>
          <w:sz w:val="21"/>
          <w:szCs w:val="21"/>
          <w:highlight w:val="none"/>
          <w:lang w:eastAsia="zh-CN"/>
        </w:rPr>
        <w:t>可按</w:t>
      </w:r>
      <w:r>
        <w:rPr>
          <w:rFonts w:hint="eastAsia" w:ascii="Times New Roman" w:hAnsi="Times New Roman" w:eastAsia="宋体" w:cs="Times New Roman"/>
          <w:b w:val="0"/>
          <w:color w:val="auto"/>
          <w:sz w:val="21"/>
          <w:szCs w:val="21"/>
          <w:highlight w:val="none"/>
          <w:lang w:val="en-US" w:eastAsia="zh-CN"/>
        </w:rPr>
        <w:t>13.3调整价格</w:t>
      </w:r>
      <w:r>
        <w:rPr>
          <w:rFonts w:hint="eastAsia" w:ascii="Times New Roman" w:hAnsi="Times New Roman" w:eastAsia="宋体" w:cs="Times New Roman"/>
          <w:b w:val="0"/>
          <w:color w:val="auto"/>
          <w:sz w:val="21"/>
          <w:szCs w:val="21"/>
          <w:highlight w:val="none"/>
          <w:lang w:eastAsia="zh-CN"/>
        </w:rPr>
        <w:t>外</w:t>
      </w:r>
      <w:r>
        <w:rPr>
          <w:rFonts w:hint="default" w:ascii="Times New Roman" w:hAnsi="Times New Roman" w:eastAsia="宋体" w:cs="Times New Roman"/>
          <w:b w:val="0"/>
          <w:color w:val="auto"/>
          <w:sz w:val="21"/>
          <w:szCs w:val="21"/>
          <w:highlight w:val="none"/>
        </w:rPr>
        <w:t>，</w:t>
      </w:r>
      <w:r>
        <w:rPr>
          <w:rFonts w:hint="default" w:ascii="Times New Roman" w:hAnsi="Times New Roman" w:eastAsia="宋体" w:cs="Times New Roman"/>
          <w:b w:val="0"/>
          <w:color w:val="auto"/>
          <w:sz w:val="21"/>
          <w:szCs w:val="21"/>
          <w:highlight w:val="none"/>
          <w:lang w:val="en-US" w:eastAsia="zh-CN"/>
        </w:rPr>
        <w:t>合同价格</w:t>
      </w:r>
      <w:r>
        <w:rPr>
          <w:rFonts w:hint="eastAsia" w:ascii="Times New Roman" w:hAnsi="Times New Roman" w:eastAsia="宋体" w:cs="Times New Roman"/>
          <w:b w:val="0"/>
          <w:color w:val="auto"/>
          <w:sz w:val="21"/>
          <w:szCs w:val="21"/>
          <w:highlight w:val="none"/>
          <w:lang w:val="en-US" w:eastAsia="zh-CN"/>
        </w:rPr>
        <w:t>固定总价部分</w:t>
      </w:r>
      <w:r>
        <w:rPr>
          <w:rFonts w:hint="default" w:ascii="Times New Roman" w:hAnsi="Times New Roman" w:eastAsia="宋体" w:cs="Times New Roman"/>
          <w:b w:val="0"/>
          <w:color w:val="auto"/>
          <w:sz w:val="21"/>
          <w:szCs w:val="21"/>
          <w:highlight w:val="none"/>
          <w:lang w:val="en-US" w:eastAsia="zh-CN"/>
        </w:rPr>
        <w:t>不予调整。</w:t>
      </w:r>
    </w:p>
    <w:p w14:paraId="74F6C9AA">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65" w:name="_Toc2540"/>
      <w:r>
        <w:rPr>
          <w:rFonts w:hint="default" w:ascii="Times New Roman" w:hAnsi="Times New Roman" w:eastAsia="宋体" w:cs="Times New Roman"/>
          <w:b w:val="0"/>
          <w:color w:val="auto"/>
          <w:sz w:val="21"/>
          <w:szCs w:val="21"/>
          <w:highlight w:val="none"/>
        </w:rPr>
        <w:t>13.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工程变更</w:t>
      </w:r>
      <w:bookmarkEnd w:id="7065"/>
      <w:r>
        <w:rPr>
          <w:rFonts w:hint="default" w:ascii="Times New Roman" w:hAnsi="Times New Roman" w:eastAsia="宋体" w:cs="Times New Roman"/>
          <w:b w:val="0"/>
          <w:color w:val="auto"/>
          <w:sz w:val="21"/>
          <w:szCs w:val="21"/>
          <w:highlight w:val="none"/>
        </w:rPr>
        <w:t>引起的价格调整</w:t>
      </w:r>
    </w:p>
    <w:p w14:paraId="73F8B2DC">
      <w:pPr>
        <w:pStyle w:val="522"/>
        <w:widowControl/>
        <w:numPr>
          <w:ilvl w:val="0"/>
          <w:numId w:val="0"/>
        </w:numPr>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13.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.1 因工程变更引起分部分项工程项目清单的清单项目增加或减少的，按以下确定综合单价，调整合同价格：</w:t>
      </w:r>
    </w:p>
    <w:p w14:paraId="3F7FDD00">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（1）相同施工条件下实施相同项目特征的清单项目，采用相应的合同单价；</w:t>
      </w:r>
    </w:p>
    <w:p w14:paraId="097ACC22">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（2）相同施工条件下实施类似项目特征的清单项目或类似施工条件下实施相同项目特征的清单项目，采用类似清单项目的合同单价换算调整后的综合单价；</w:t>
      </w:r>
    </w:p>
    <w:p w14:paraId="3DE60100">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（3）相同施工条件下实施不同项目特征的清单项目或不同施工条件下实施相同项目特征的清单项目，依据工程实施情况，结合类似项目的合同单价计价规则及报价水平，由发承包双方协商确定合理的综合单价；</w:t>
      </w:r>
    </w:p>
    <w:p w14:paraId="37692BD6">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（4）不同施工条件下实施不同项目特征的清单项目，依据工程实施情况，结合同类工程类似清单项目的综合单价，由发承包双方协商确定市场合理的综合单价；</w:t>
      </w:r>
    </w:p>
    <w:p w14:paraId="7C60A015">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（5）因减少或取消清单项目的工程变更显著改变了实施中的工程施工条件，由发承包双方根据实施工程的具体情况、市场价格、合同单价计价规则及报价水平协商确定工程变更的综合单价。</w:t>
      </w:r>
    </w:p>
    <w:p w14:paraId="1F914A2F">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（6）发包人提供的材料变更为承包人负责采购的，相应分部分项工程项目清单变更后的综合单价按下式计算：综合单价=合同单价+已确认材料价格×(1+损耗率)×（1+增值税税率）</w:t>
      </w:r>
    </w:p>
    <w:p w14:paraId="604A1C6D">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（7）承包人提供的材料变更为发包人提供的，相关合同清单项目综合单价中包含的材料费、增值税等应予扣除，综合单价中所含的其他费用不作调整，总承包服务费按本合同13.</w:t>
      </w:r>
      <w:r>
        <w:rPr>
          <w:rFonts w:hint="eastAsia" w:ascii="Times New Roman" w:hAnsi="Times New Roman" w:eastAsia="宋体" w:cs="Times New Roman"/>
          <w:b w:val="0"/>
          <w:color w:val="auto"/>
          <w:sz w:val="21"/>
          <w:szCs w:val="21"/>
          <w:highlight w:val="none"/>
          <w:lang w:val="en-US" w:eastAsia="zh-CN"/>
        </w:rPr>
        <w:t>10</w:t>
      </w:r>
      <w:r>
        <w:rPr>
          <w:rFonts w:hint="default" w:ascii="Times New Roman" w:hAnsi="Times New Roman" w:eastAsia="宋体" w:cs="Times New Roman"/>
          <w:b w:val="0"/>
          <w:color w:val="auto"/>
          <w:sz w:val="21"/>
          <w:szCs w:val="21"/>
          <w:highlight w:val="none"/>
        </w:rPr>
        <w:t xml:space="preserve"> 条约定计算。</w:t>
      </w:r>
    </w:p>
    <w:p w14:paraId="562BB277">
      <w:pPr>
        <w:pStyle w:val="522"/>
        <w:widowControl/>
        <w:numPr>
          <w:ilvl w:val="0"/>
          <w:numId w:val="0"/>
        </w:numPr>
        <w:ind w:firstLine="420" w:firstLineChars="200"/>
        <w:outlineLvl w:val="9"/>
        <w:rPr>
          <w:rFonts w:hint="eastAsia"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rPr>
        <w:t>13.3.2工程变更涉及合同工程范围、工期、质量、合同规范等实质性内容变化并引起措施项目发生改变时，发承包双方的不利一方提出调整措施项目费的，应详细说明与原方案措施项目对比的变化情况，并按照本合同13.1.3的约定提出调整措施项目费。拟实施的方案经发承包双方确认后执行的，应按本合同第 13.3.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条、第13.3.</w:t>
      </w:r>
      <w:r>
        <w:rPr>
          <w:rFonts w:hint="eastAsia" w:ascii="Times New Roman" w:hAnsi="Times New Roman" w:eastAsia="宋体"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rPr>
        <w:t>条的约定调整措施项目费</w:t>
      </w:r>
      <w:r>
        <w:rPr>
          <w:rFonts w:hint="eastAsia" w:ascii="Times New Roman" w:hAnsi="Times New Roman" w:eastAsia="宋体" w:cs="Times New Roman"/>
          <w:b w:val="0"/>
          <w:color w:val="auto"/>
          <w:sz w:val="21"/>
          <w:szCs w:val="21"/>
          <w:highlight w:val="none"/>
          <w:lang w:eastAsia="zh-CN"/>
        </w:rPr>
        <w:t>。</w:t>
      </w:r>
    </w:p>
    <w:p w14:paraId="07724F1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3</w:t>
      </w:r>
      <w:r>
        <w:rPr>
          <w:rFonts w:hint="default" w:ascii="Times New Roman" w:hAnsi="Times New Roman" w:eastAsia="宋体" w:cs="Times New Roman"/>
          <w:b w:val="0"/>
          <w:color w:val="auto"/>
          <w:sz w:val="21"/>
          <w:szCs w:val="21"/>
          <w:highlight w:val="none"/>
        </w:rPr>
        <w:t xml:space="preserve"> 工程变更或发包人责任事件引起合同工期实质性延长或缩短的，按下式计算合同工期影响的措施项目调增（减）价格：</w:t>
      </w:r>
    </w:p>
    <w:p w14:paraId="24BABC6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措施项目调增（减）价格＝延长（缩短）工期×措施项目中期运行费用/合同工期</w:t>
      </w:r>
    </w:p>
    <w:p w14:paraId="1302F5A5">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措施项目中期运行费用——按本合同《措施项目费用分拆表》计算合同清单中所有受影响措施项目的中期运行费用。</w:t>
      </w:r>
    </w:p>
    <w:p w14:paraId="7680C919">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4</w:t>
      </w:r>
      <w:r>
        <w:rPr>
          <w:rFonts w:hint="default" w:ascii="Times New Roman" w:hAnsi="Times New Roman" w:eastAsia="宋体" w:cs="Times New Roman"/>
          <w:b w:val="0"/>
          <w:color w:val="auto"/>
          <w:sz w:val="21"/>
          <w:szCs w:val="21"/>
          <w:highlight w:val="none"/>
        </w:rPr>
        <w:t xml:space="preserve"> 为完成工程变更而需增加的额外措施项目费用应按以下约定计算：</w:t>
      </w:r>
    </w:p>
    <w:p w14:paraId="200477A3">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完成工程变更所需增加设置的临时设施，按实际发生临时设施的类型、数量及使用时间进行计量，由发承包双方协商确定的合理价格进行计价。</w:t>
      </w:r>
    </w:p>
    <w:p w14:paraId="71463D3D">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5</w:t>
      </w:r>
      <w:r>
        <w:rPr>
          <w:rFonts w:hint="default" w:ascii="Times New Roman" w:hAnsi="Times New Roman" w:eastAsia="宋体" w:cs="Times New Roman"/>
          <w:b w:val="0"/>
          <w:color w:val="auto"/>
          <w:sz w:val="21"/>
          <w:szCs w:val="21"/>
          <w:highlight w:val="none"/>
        </w:rPr>
        <w:t xml:space="preserve"> 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6406F3E7">
      <w:pPr>
        <w:pStyle w:val="522"/>
        <w:widowControl/>
        <w:numPr>
          <w:ilvl w:val="0"/>
          <w:numId w:val="0"/>
        </w:numPr>
        <w:ind w:firstLineChars="200"/>
        <w:outlineLvl w:val="9"/>
        <w:rPr>
          <w:rFonts w:hint="default" w:ascii="Times New Roman" w:hAnsi="Times New Roman" w:cs="Times New Roman"/>
          <w:bCs/>
          <w:color w:val="auto"/>
          <w:szCs w:val="21"/>
          <w:highlight w:val="none"/>
          <w:u w:val="single"/>
        </w:rPr>
      </w:pPr>
      <w:r>
        <w:rPr>
          <w:rFonts w:hint="default" w:ascii="Times New Roman" w:hAnsi="Times New Roman" w:eastAsia="宋体" w:cs="Times New Roman"/>
          <w:b w:val="0"/>
          <w:color w:val="auto"/>
          <w:sz w:val="21"/>
          <w:szCs w:val="21"/>
          <w:highlight w:val="none"/>
        </w:rPr>
        <w:t>13.3.</w:t>
      </w:r>
      <w:r>
        <w:rPr>
          <w:rFonts w:hint="eastAsia" w:ascii="Times New Roman" w:hAnsi="Times New Roman" w:eastAsia="宋体" w:cs="Times New Roman"/>
          <w:b w:val="0"/>
          <w:color w:val="auto"/>
          <w:sz w:val="21"/>
          <w:szCs w:val="21"/>
          <w:highlight w:val="none"/>
          <w:lang w:val="en-US" w:eastAsia="zh-CN"/>
        </w:rPr>
        <w:t xml:space="preserve">6 </w:t>
      </w:r>
      <w:r>
        <w:rPr>
          <w:rFonts w:hint="default" w:ascii="Times New Roman" w:hAnsi="Times New Roman" w:eastAsia="宋体" w:cs="Times New Roman"/>
          <w:b w:val="0"/>
          <w:color w:val="auto"/>
          <w:sz w:val="21"/>
          <w:szCs w:val="21"/>
          <w:highlight w:val="none"/>
        </w:rPr>
        <w:t>承包人对合同图纸进行优化设计时，引发实际施工图纸改变合同图纸已明确的设计内容，按工程变更执行。承包人对合同图纸进行深化设计时仅进行细化、补充和完善，不改变合同图纸已明确的设计内容，合同价格不做调整。若</w:t>
      </w:r>
      <w:r>
        <w:rPr>
          <w:rFonts w:hint="eastAsia" w:ascii="Times New Roman" w:hAnsi="Times New Roman" w:eastAsia="宋体" w:cs="Times New Roman"/>
          <w:b w:val="0"/>
          <w:color w:val="auto"/>
          <w:sz w:val="21"/>
          <w:szCs w:val="21"/>
          <w:highlight w:val="none"/>
          <w:lang w:eastAsia="zh-CN"/>
        </w:rPr>
        <w:t>承包人</w:t>
      </w:r>
      <w:r>
        <w:rPr>
          <w:rFonts w:hint="default" w:ascii="Times New Roman" w:hAnsi="Times New Roman" w:eastAsia="宋体" w:cs="Times New Roman"/>
          <w:b w:val="0"/>
          <w:color w:val="auto"/>
          <w:sz w:val="21"/>
          <w:szCs w:val="21"/>
          <w:highlight w:val="none"/>
        </w:rPr>
        <w:t>深化设计改变合同图纸已明确的设计内容的，引起合同价格增加的，不予调整，引起合同价格减少的，应予调整。</w:t>
      </w:r>
    </w:p>
    <w:p w14:paraId="2CDB9C6F">
      <w:pPr>
        <w:pStyle w:val="522"/>
        <w:widowControl/>
        <w:numPr>
          <w:ilvl w:val="0"/>
          <w:numId w:val="0"/>
        </w:numPr>
        <w:outlineLvl w:val="2"/>
        <w:rPr>
          <w:rFonts w:hint="default" w:ascii="Times New Roman" w:hAnsi="Times New Roman" w:eastAsia="宋体" w:cs="Times New Roman"/>
          <w:b w:val="0"/>
          <w:color w:val="auto"/>
          <w:sz w:val="21"/>
          <w:szCs w:val="21"/>
          <w:highlight w:val="none"/>
        </w:rPr>
      </w:pPr>
      <w:bookmarkStart w:id="7066" w:name="_Toc32649"/>
      <w:r>
        <w:rPr>
          <w:rFonts w:hint="default" w:ascii="Times New Roman" w:hAnsi="Times New Roman" w:eastAsia="宋体" w:cs="Times New Roman"/>
          <w:b w:val="0"/>
          <w:color w:val="auto"/>
          <w:sz w:val="21"/>
          <w:szCs w:val="21"/>
          <w:highlight w:val="none"/>
        </w:rPr>
        <w:t>13.4 暂估价</w:t>
      </w:r>
      <w:bookmarkEnd w:id="7066"/>
      <w:r>
        <w:rPr>
          <w:rFonts w:hint="default" w:ascii="Times New Roman" w:hAnsi="Times New Roman" w:eastAsia="宋体" w:cs="Times New Roman"/>
          <w:b w:val="0"/>
          <w:color w:val="auto"/>
          <w:sz w:val="21"/>
          <w:szCs w:val="21"/>
          <w:highlight w:val="none"/>
        </w:rPr>
        <w:t>引起的价格调整</w:t>
      </w:r>
    </w:p>
    <w:p w14:paraId="34B5C4C4">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13.4.1工程量清单中给定暂估价的材料和（或）暂估价的专业工程属于依法必须招标的，应以招标确定材料及</w:t>
      </w:r>
      <w:r>
        <w:rPr>
          <w:rFonts w:hint="eastAsia" w:ascii="Times New Roman" w:hAnsi="Times New Roman" w:eastAsia="宋体" w:cs="Times New Roman"/>
          <w:b w:val="0"/>
          <w:color w:val="auto"/>
          <w:sz w:val="21"/>
          <w:szCs w:val="21"/>
          <w:highlight w:val="none"/>
          <w:lang w:eastAsia="zh-CN"/>
        </w:rPr>
        <w:t>专业工程</w:t>
      </w:r>
      <w:r>
        <w:rPr>
          <w:rFonts w:hint="default" w:ascii="Times New Roman" w:hAnsi="Times New Roman" w:eastAsia="宋体" w:cs="Times New Roman"/>
          <w:b w:val="0"/>
          <w:color w:val="auto"/>
          <w:sz w:val="21"/>
          <w:szCs w:val="21"/>
          <w:highlight w:val="none"/>
        </w:rPr>
        <w:t>价格，发承包双方采用以下第         种方式进行招标：</w:t>
      </w:r>
    </w:p>
    <w:p w14:paraId="7B9845D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第一种方式：由发包人作为招标人进行暂估价材料、暂估价专业工程招标，组织招标工作有关的费用由发包人承担。需要承包人配合的，其配合费用由承包人自行承担。</w:t>
      </w:r>
    </w:p>
    <w:p w14:paraId="017AE7F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第二种方式：由承包人作为招标人进行暂估价材料、暂估价专业工程招标，其组织招标工作有关的费用已经包括在承包人的投标总价（合同签订价格）中。需要发包人配合的，其配合费用由发包人自行承担。</w:t>
      </w:r>
    </w:p>
    <w:p w14:paraId="7B96D238">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第三种方式：由发包人和承包人共同作为招标人进行暂估价材料、暂估价专业工程招标，发承包双方各自承担相应的费用。</w:t>
      </w:r>
    </w:p>
    <w:p w14:paraId="1EDE0CE7">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13.4.2工程量清单中给定暂估价的材料不属于依法必须招标的，采用以下第     种方式确认材料价格：</w:t>
      </w:r>
    </w:p>
    <w:p w14:paraId="7A8D4C0C">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第一种方式：承包人进行自主报价，经发包人确认的材料价格取代暂估价。</w:t>
      </w:r>
    </w:p>
    <w:p w14:paraId="2831937D">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第二种方式：由发承包双方共同询价确认的材料价格取代暂估价。</w:t>
      </w:r>
    </w:p>
    <w:p w14:paraId="51B89477">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13.4.3 工程量清单中给定暂估价的专业工程不属于依法必须招标的，采用以下第   种方式确认暂估价：</w:t>
      </w:r>
    </w:p>
    <w:p w14:paraId="6AC702C3">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第一种方式：发承包双方按合同约定的自治区建设行政主管部门颁布的计算规范所规定的工程量计算规则以及合同清单、投标报价水平计算暂估专业工程价格，并以此取代专业工程暂估价。</w:t>
      </w:r>
    </w:p>
    <w:p w14:paraId="6C2BAA46">
      <w:pPr>
        <w:pStyle w:val="522"/>
        <w:widowControl/>
        <w:numPr>
          <w:ilvl w:val="0"/>
          <w:numId w:val="0"/>
        </w:numPr>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第二种方式：通过招标确定暂估专业工程价格。</w:t>
      </w:r>
    </w:p>
    <w:p w14:paraId="1A803E52">
      <w:pPr>
        <w:pStyle w:val="522"/>
        <w:numPr>
          <w:ilvl w:val="0"/>
          <w:numId w:val="0"/>
        </w:numPr>
        <w:adjustRightInd w:val="0"/>
        <w:snapToGrid w:val="0"/>
        <w:spacing w:before="0" w:beforeAutospacing="0" w:after="0" w:afterAutospacing="0"/>
        <w:ind w:firstLineChars="200"/>
        <w:jc w:val="both"/>
        <w:outlineLvl w:val="9"/>
        <w:rPr>
          <w:rFonts w:hint="default" w:ascii="Times New Roman" w:hAnsi="Times New Roman" w:cs="Times New Roman"/>
          <w:color w:val="auto"/>
          <w:sz w:val="21"/>
          <w:szCs w:val="21"/>
          <w:highlight w:val="none"/>
          <w:shd w:val="clear" w:color="auto" w:fill="FFFFFF"/>
        </w:rPr>
      </w:pPr>
      <w:r>
        <w:rPr>
          <w:rFonts w:hint="default" w:ascii="Times New Roman" w:hAnsi="Times New Roman" w:eastAsia="宋体" w:cs="Times New Roman"/>
          <w:b w:val="0"/>
          <w:color w:val="auto"/>
          <w:sz w:val="21"/>
          <w:szCs w:val="21"/>
          <w:highlight w:val="none"/>
        </w:rPr>
        <w:t>13.4.4承包人参加由发包人作为招标人的暂估价专业工程投标并中标的，扣减已计算的该专业工程的总承包服务费。</w:t>
      </w:r>
    </w:p>
    <w:p w14:paraId="101B3B76">
      <w:pPr>
        <w:pStyle w:val="522"/>
        <w:widowControl/>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67" w:name="_Toc26746"/>
      <w:r>
        <w:rPr>
          <w:rFonts w:hint="default" w:ascii="Times New Roman" w:hAnsi="Times New Roman" w:eastAsia="宋体" w:cs="Times New Roman"/>
          <w:b w:val="0"/>
          <w:color w:val="auto"/>
          <w:sz w:val="21"/>
          <w:szCs w:val="21"/>
          <w:highlight w:val="none"/>
        </w:rPr>
        <w:t>13.</w:t>
      </w:r>
      <w:r>
        <w:rPr>
          <w:rFonts w:hint="eastAsia" w:ascii="Times New Roman" w:hAnsi="Times New Roman" w:eastAsia="宋体" w:cs="Times New Roman"/>
          <w:b w:val="0"/>
          <w:color w:val="auto"/>
          <w:sz w:val="21"/>
          <w:szCs w:val="21"/>
          <w:highlight w:val="none"/>
          <w:lang w:val="en-US" w:eastAsia="zh-CN"/>
        </w:rPr>
        <w:t>5</w:t>
      </w:r>
      <w:r>
        <w:rPr>
          <w:rFonts w:hint="default" w:ascii="Times New Roman" w:hAnsi="Times New Roman" w:eastAsia="宋体" w:cs="Times New Roman"/>
          <w:b w:val="0"/>
          <w:color w:val="auto"/>
          <w:sz w:val="21"/>
          <w:szCs w:val="21"/>
          <w:highlight w:val="none"/>
        </w:rPr>
        <w:t xml:space="preserve"> 暂列金额</w:t>
      </w:r>
      <w:bookmarkEnd w:id="7067"/>
      <w:r>
        <w:rPr>
          <w:rFonts w:hint="default" w:ascii="Times New Roman" w:hAnsi="Times New Roman" w:eastAsia="宋体" w:cs="Times New Roman"/>
          <w:b w:val="0"/>
          <w:color w:val="auto"/>
          <w:sz w:val="21"/>
          <w:szCs w:val="21"/>
          <w:highlight w:val="none"/>
        </w:rPr>
        <w:t>引起的价格调整</w:t>
      </w:r>
    </w:p>
    <w:p w14:paraId="3442E8BD">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13.5.1合同总价内的暂列金额由发包人掌握，依据发包人发出的指令使用。</w:t>
      </w:r>
    </w:p>
    <w:p w14:paraId="32C3D886">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13.5.2发包人按照本合同约定调整并支付后，暂列金额余额归发包人所有。</w:t>
      </w:r>
    </w:p>
    <w:p w14:paraId="3B3569FA">
      <w:pPr>
        <w:pStyle w:val="522"/>
        <w:widowControl/>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25870D04">
      <w:pPr>
        <w:pStyle w:val="522"/>
        <w:widowControl/>
        <w:numPr>
          <w:ilvl w:val="0"/>
          <w:numId w:val="0"/>
        </w:numPr>
        <w:spacing w:line="360" w:lineRule="auto"/>
        <w:outlineLvl w:val="2"/>
        <w:rPr>
          <w:rFonts w:hint="default" w:ascii="Times New Roman" w:hAnsi="Times New Roman" w:eastAsia="宋体" w:cs="Times New Roman"/>
          <w:b w:val="0"/>
          <w:color w:val="auto"/>
          <w:sz w:val="21"/>
          <w:szCs w:val="21"/>
          <w:highlight w:val="none"/>
        </w:rPr>
      </w:pPr>
      <w:bookmarkStart w:id="7068" w:name="_Toc31422"/>
      <w:r>
        <w:rPr>
          <w:rFonts w:hint="default" w:ascii="Times New Roman" w:hAnsi="Times New Roman" w:eastAsia="宋体" w:cs="Times New Roman"/>
          <w:b w:val="0"/>
          <w:color w:val="auto"/>
          <w:sz w:val="21"/>
          <w:szCs w:val="21"/>
          <w:highlight w:val="none"/>
        </w:rPr>
        <w:t>13.6 零星签证引起的价格调整</w:t>
      </w:r>
      <w:bookmarkEnd w:id="7068"/>
    </w:p>
    <w:p w14:paraId="247C6AE1">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13.6.1</w:t>
      </w:r>
      <w:r>
        <w:rPr>
          <w:rFonts w:hint="eastAsia" w:ascii="Times New Roman" w:hAnsi="Times New Roman" w:eastAsia="宋体" w:cs="Times New Roman"/>
          <w:b w:val="0"/>
          <w:color w:val="auto"/>
          <w:sz w:val="21"/>
          <w:szCs w:val="21"/>
          <w:highlight w:val="none"/>
          <w:lang w:eastAsia="zh-CN"/>
        </w:rPr>
        <w:t>零星签证指</w:t>
      </w:r>
      <w:r>
        <w:rPr>
          <w:rFonts w:hint="default" w:ascii="Times New Roman" w:hAnsi="Times New Roman" w:eastAsia="宋体" w:cs="Times New Roman"/>
          <w:b w:val="0"/>
          <w:color w:val="auto"/>
          <w:sz w:val="21"/>
          <w:szCs w:val="21"/>
          <w:highlight w:val="none"/>
        </w:rPr>
        <w:t>承包人完成发包人提出的零星项目或工作，但不宜按合同约定的计量与计价规则进行计价，而应依据经发包人确认的实际消耗人工工日、材料数量、施工机具台班等计价的一种方式。采用零星签证方式进行计价的工程或工作，应按本合同14.</w:t>
      </w:r>
      <w:r>
        <w:rPr>
          <w:rFonts w:hint="eastAsia" w:ascii="Times New Roman" w:hAnsi="Times New Roman" w:eastAsia="宋体" w:cs="Times New Roman"/>
          <w:b w:val="0"/>
          <w:color w:val="auto"/>
          <w:sz w:val="21"/>
          <w:szCs w:val="21"/>
          <w:highlight w:val="none"/>
          <w:lang w:val="en-US" w:eastAsia="zh-CN"/>
        </w:rPr>
        <w:t>1</w:t>
      </w:r>
      <w:r>
        <w:rPr>
          <w:rFonts w:hint="default" w:ascii="Times New Roman" w:hAnsi="Times New Roman" w:eastAsia="宋体" w:cs="Times New Roman"/>
          <w:b w:val="0"/>
          <w:color w:val="auto"/>
          <w:sz w:val="21"/>
          <w:szCs w:val="21"/>
          <w:highlight w:val="none"/>
        </w:rPr>
        <w:t>的约定</w:t>
      </w:r>
      <w:bookmarkStart w:id="7069" w:name="_Toc7514"/>
      <w:r>
        <w:rPr>
          <w:rFonts w:hint="default" w:ascii="Times New Roman" w:hAnsi="Times New Roman" w:eastAsia="宋体" w:cs="Times New Roman"/>
          <w:b w:val="0"/>
          <w:color w:val="auto"/>
          <w:sz w:val="21"/>
          <w:szCs w:val="21"/>
          <w:highlight w:val="none"/>
        </w:rPr>
        <w:t>计量，按本合同约定的零星签证确认单格式要求签证费用。</w:t>
      </w:r>
    </w:p>
    <w:p w14:paraId="65E50EB5">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13.6.2发承包双方按以下第    种方式确定零星签证综合单价</w:t>
      </w:r>
      <w:r>
        <w:rPr>
          <w:rFonts w:hint="eastAsia" w:ascii="Times New Roman" w:hAnsi="Times New Roman" w:eastAsia="宋体" w:cs="Times New Roman"/>
          <w:b w:val="0"/>
          <w:color w:val="auto"/>
          <w:sz w:val="21"/>
          <w:szCs w:val="21"/>
          <w:highlight w:val="none"/>
          <w:lang w:eastAsia="zh-CN"/>
        </w:rPr>
        <w:t>，综合单价应</w:t>
      </w:r>
      <w:r>
        <w:rPr>
          <w:rFonts w:hint="default" w:ascii="Times New Roman" w:hAnsi="Times New Roman" w:eastAsia="宋体" w:cs="Times New Roman"/>
          <w:b w:val="0"/>
          <w:color w:val="auto"/>
          <w:sz w:val="21"/>
          <w:szCs w:val="21"/>
          <w:highlight w:val="none"/>
        </w:rPr>
        <w:t>包括</w:t>
      </w:r>
      <w:r>
        <w:rPr>
          <w:rFonts w:hint="eastAsia" w:ascii="Times New Roman" w:hAnsi="Times New Roman" w:eastAsia="宋体" w:cs="Times New Roman"/>
          <w:b w:val="0"/>
          <w:color w:val="auto"/>
          <w:sz w:val="21"/>
          <w:szCs w:val="21"/>
          <w:highlight w:val="none"/>
          <w:lang w:eastAsia="zh-CN"/>
        </w:rPr>
        <w:t>相应</w:t>
      </w:r>
      <w:r>
        <w:rPr>
          <w:rFonts w:hint="default" w:ascii="Times New Roman" w:hAnsi="Times New Roman" w:eastAsia="宋体" w:cs="Times New Roman"/>
          <w:b w:val="0"/>
          <w:color w:val="auto"/>
          <w:sz w:val="21"/>
          <w:szCs w:val="21"/>
          <w:highlight w:val="none"/>
        </w:rPr>
        <w:t>的措施项目费用，合同总价中的措施项目费用不因零星签证的发生而调整。</w:t>
      </w:r>
    </w:p>
    <w:p w14:paraId="4CE905DE">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第一种方式：人工费、材料费、施工机具使用费按《       市建设工程造价信息》所发布工程价格信息确定。工程造价信息中没有相应价格的，依据经发承包双方确认的价格，同时计算相应的管理费、利润、增值税后确定零星签证综合单价。</w:t>
      </w:r>
    </w:p>
    <w:p w14:paraId="25902902">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第二种方式：人工费、材料费、施工机具使用费</w:t>
      </w:r>
      <w:r>
        <w:rPr>
          <w:rFonts w:hint="eastAsia" w:ascii="Times New Roman" w:hAnsi="Times New Roman" w:eastAsia="宋体" w:cs="Times New Roman"/>
          <w:b w:val="0"/>
          <w:color w:val="auto"/>
          <w:sz w:val="21"/>
          <w:szCs w:val="21"/>
          <w:highlight w:val="none"/>
          <w:lang w:eastAsia="zh-CN"/>
        </w:rPr>
        <w:t>按</w:t>
      </w:r>
      <w:r>
        <w:rPr>
          <w:rFonts w:hint="default" w:ascii="Times New Roman" w:hAnsi="Times New Roman" w:eastAsia="宋体" w:cs="Times New Roman"/>
          <w:b w:val="0"/>
          <w:color w:val="auto"/>
          <w:sz w:val="21"/>
          <w:szCs w:val="21"/>
          <w:highlight w:val="none"/>
        </w:rPr>
        <w:t xml:space="preserve">                       </w:t>
      </w:r>
      <w:r>
        <w:rPr>
          <w:rFonts w:hint="eastAsia" w:ascii="Times New Roman" w:hAnsi="Times New Roman" w:eastAsia="宋体" w:cs="Times New Roman"/>
          <w:b w:val="0"/>
          <w:color w:val="auto"/>
          <w:sz w:val="21"/>
          <w:szCs w:val="21"/>
          <w:highlight w:val="none"/>
          <w:lang w:eastAsia="zh-CN"/>
        </w:rPr>
        <w:t>确定</w:t>
      </w:r>
      <w:r>
        <w:rPr>
          <w:rFonts w:hint="default" w:ascii="Times New Roman" w:hAnsi="Times New Roman" w:eastAsia="宋体" w:cs="Times New Roman"/>
          <w:b w:val="0"/>
          <w:color w:val="auto"/>
          <w:sz w:val="21"/>
          <w:szCs w:val="21"/>
          <w:highlight w:val="none"/>
        </w:rPr>
        <w:t>，同时计算相应的管理费、利润、增值税后确定零星签证综合单价。</w:t>
      </w:r>
    </w:p>
    <w:p w14:paraId="719484AE">
      <w:pPr>
        <w:pStyle w:val="522"/>
        <w:widowControl/>
        <w:numPr>
          <w:ilvl w:val="0"/>
          <w:numId w:val="0"/>
        </w:numPr>
        <w:spacing w:line="360" w:lineRule="auto"/>
        <w:outlineLvl w:val="9"/>
        <w:rPr>
          <w:rFonts w:hint="default" w:ascii="Times New Roman" w:hAnsi="Times New Roman" w:eastAsia="宋体" w:cs="Times New Roman"/>
          <w:b w:val="0"/>
          <w:color w:val="auto"/>
          <w:sz w:val="21"/>
          <w:szCs w:val="21"/>
          <w:highlight w:val="none"/>
        </w:rPr>
      </w:pPr>
    </w:p>
    <w:p w14:paraId="50C2E81D">
      <w:pPr>
        <w:pStyle w:val="522"/>
        <w:widowControl/>
        <w:numPr>
          <w:ilvl w:val="0"/>
          <w:numId w:val="0"/>
        </w:numPr>
        <w:spacing w:line="240" w:lineRule="auto"/>
        <w:outlineLvl w:val="2"/>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 法律法规及政策性变化引起的价格调整</w:t>
      </w:r>
      <w:bookmarkEnd w:id="7069"/>
    </w:p>
    <w:p w14:paraId="7D9D0AB3">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13.7.1合同工程实施期间，在合同基准日后发生以下法律法规及政策性变化引起合同价款增减变化和（或）工期延误的，按照本合同约定和自治区建设行政主管部门及其授权的工程造价管理机构据此发布的规定调整合同价格及（或）工期：</w:t>
      </w:r>
    </w:p>
    <w:p w14:paraId="78897F71">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（1）新增的法律法规及政策性规定；</w:t>
      </w:r>
    </w:p>
    <w:p w14:paraId="0960486B">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（2）修改原有的法律法规及政策性规定；</w:t>
      </w:r>
    </w:p>
    <w:p w14:paraId="5CD3D260">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（3）废止原有的法律法规及政策性规定；</w:t>
      </w:r>
    </w:p>
    <w:p w14:paraId="391B0644">
      <w:pPr>
        <w:pStyle w:val="522"/>
        <w:widowControl/>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（4）政府对相关法律法规的解释发生了变化。</w:t>
      </w:r>
    </w:p>
    <w:p w14:paraId="43DF4DA5">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13.7.2因承包人原因导致工期延长，在工期延长期间出现本合同约定的法律法规及政策性变化的，合同价格调增的不予调整，合同价格调减的予以调整。</w:t>
      </w:r>
    </w:p>
    <w:p w14:paraId="47D2B649">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13.7.3因发包人原因导致工期延长，在工期延长期间出现本合同约定的法律法规及政策性变化的，合同价格调减的不予调整，合同价格调增的应予调整。</w:t>
      </w:r>
    </w:p>
    <w:p w14:paraId="40A80391">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13.7.4因非发承包双方原因导致工期延长，在工期延长期间出现本合同约定的法律法规及政策性变化的，合同价格应按实调整，法律法规及政策另有规定的除外。</w:t>
      </w:r>
    </w:p>
    <w:p w14:paraId="0DC01AE8">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13.7.5法律法规及政策性变化引起合同价格调整的，</w:t>
      </w:r>
      <w:r>
        <w:rPr>
          <w:rFonts w:hint="eastAsia" w:ascii="Times New Roman" w:hAnsi="Times New Roman" w:eastAsia="宋体" w:cs="Times New Roman"/>
          <w:b w:val="0"/>
          <w:color w:val="auto"/>
          <w:sz w:val="21"/>
          <w:szCs w:val="21"/>
          <w:highlight w:val="none"/>
          <w:lang w:eastAsia="zh-CN"/>
        </w:rPr>
        <w:t>原合同建筑安装工程费内的</w:t>
      </w:r>
      <w:r>
        <w:rPr>
          <w:rFonts w:hint="default" w:ascii="Times New Roman" w:hAnsi="Times New Roman" w:eastAsia="宋体" w:cs="Times New Roman"/>
          <w:b w:val="0"/>
          <w:color w:val="auto"/>
          <w:sz w:val="21"/>
          <w:szCs w:val="21"/>
          <w:highlight w:val="none"/>
        </w:rPr>
        <w:t>管理费及利润不做调整。</w:t>
      </w:r>
    </w:p>
    <w:p w14:paraId="59B6467A">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13.7.6合同履行中如国家财税政策变化调整增值税税率的，调整税率实施前已完成未开具发票工程价款及实施后工程计价应按调整后的税率计算增值税，工程进度款及工程结算价分别按以下公式调整：</w:t>
      </w:r>
    </w:p>
    <w:p w14:paraId="62C162B1">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进度款=按基准日计算工程进度款÷（1＋基准日税率）×（1＋调整后税率）</w:t>
      </w:r>
    </w:p>
    <w:p w14:paraId="04A2A70B">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工程结算价款＝已按基准日税率开具发票的工程价款＋（按基准日税率计算的工程结算价－已按基准日税率开具发票的工程价款）÷（1＋基准日税率）×（1＋调整后税率）</w:t>
      </w:r>
    </w:p>
    <w:p w14:paraId="7994C43E">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 物价变化引起的价格调整</w:t>
      </w:r>
    </w:p>
    <w:p w14:paraId="30C8044C">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13.8.1 关于人工费及主要材料费价差调整的约定：采用价格指数调差法进行价差调整，非承包人原因《人工及主要材料费可调因子价格指数及权重表》中载明的允许调整价格的主要材料及人工费在其风险范围以内的价差由承包人承担，超过其风险范围以外的价差，由发包人承担。价差调整部分列入其他项目费，仅计算增值税，不计取管理费、利润。</w:t>
      </w:r>
    </w:p>
    <w:p w14:paraId="54FF9AE5">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13.8.2上述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计算调价区段超出协商后约定的合同幅度的人工费、主要材料费价差。</w:t>
      </w:r>
    </w:p>
    <w:p w14:paraId="6D5F90F1">
      <w:pPr>
        <w:pStyle w:val="522"/>
        <w:widowControl/>
        <w:numPr>
          <w:ilvl w:val="0"/>
          <w:numId w:val="0"/>
        </w:numPr>
        <w:spacing w:line="36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13.8.3 采用价格指数调差法进行价差调整，因物价变化引起合同清单的分部分项工程项目清单的人工费、主要材料费进行价格调整的，根据本合同的《人工费及主要材料费价差计算表》，并以《人工及主要材料费可调因子价格指数及权重表》中载明的人工及主要材料可调因子价格指数及权重等数据，按下式计算差额并调整合同价格：</w:t>
      </w:r>
    </w:p>
    <w:p w14:paraId="0AFA470E">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pict>
          <v:shape id="Object 3" o:spid="_x0000_s1027" o:spt="75" type="#_x0000_t75" style="position:absolute;left:0pt;margin-left:29pt;margin-top:5.15pt;height:40pt;width:306pt;mso-wrap-distance-bottom:0pt;mso-wrap-distance-left:9pt;mso-wrap-distance-right:9pt;mso-wrap-distance-top:0pt;z-index:251659264;mso-width-relative:page;mso-height-relative:page;" o:ole="t" filled="f" o:preferrelative="t" stroked="f" coordsize="21600,21600">
            <v:path/>
            <v:fill on="f" focussize="0,0"/>
            <v:stroke on="f"/>
            <v:imagedata r:id="rId17" o:title=""/>
            <o:lock v:ext="edit" aspectratio="t"/>
            <w10:wrap type="square"/>
          </v:shape>
          <o:OLEObject Type="Embed" ProgID="" ShapeID="Object 3" DrawAspect="Content" ObjectID="_1468075725" r:id="rId16">
            <o:LockedField>false</o:LockedField>
          </o:OLEObject>
        </w:pict>
      </w:r>
    </w:p>
    <w:p w14:paraId="5E78987E">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57904739">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2AAFE74C">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p>
    <w:p w14:paraId="0447FCDD">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式中： △P——需调整的价格差额；</w:t>
      </w:r>
    </w:p>
    <w:p w14:paraId="639E3F0D">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P0 ——本合同约定的计量周期（进度款、过程结算和竣工结算）中承包人应得到的，属于签约合同价中固定总价范围及按合同单价计算的变更及新增工程分部分项工程费用并扣除增值税后的金额。此项金额应不包括人工费及主要材料价格调整，已按施工期间价格计价的变更及新增、零星签证、索赔、暂估材料及专业工程、总承包服务费调整等其他金额，也不计在内；</w:t>
      </w:r>
    </w:p>
    <w:p w14:paraId="2BF81889">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A ——定值权重（即不调部分的权重，A=1-B1-B2-B3-…-Bn）；</w:t>
      </w:r>
    </w:p>
    <w:p w14:paraId="6C9742C4">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B</w:t>
      </w:r>
      <w:r>
        <w:rPr>
          <w:rFonts w:hint="eastAsia" w:ascii="Times New Roman" w:hAnsi="Times New Roman" w:eastAsia="宋体" w:cs="Times New Roman"/>
          <w:b w:val="0"/>
          <w:color w:val="auto"/>
          <w:sz w:val="21"/>
          <w:szCs w:val="21"/>
          <w:highlight w:val="none"/>
          <w:lang w:eastAsia="zh-CN"/>
        </w:rPr>
        <w:t>1.</w:t>
      </w:r>
      <w:r>
        <w:rPr>
          <w:rFonts w:hint="default" w:ascii="Times New Roman" w:hAnsi="Times New Roman" w:eastAsia="宋体" w:cs="Times New Roman"/>
          <w:b w:val="0"/>
          <w:color w:val="auto"/>
          <w:sz w:val="21"/>
          <w:szCs w:val="21"/>
          <w:highlight w:val="none"/>
        </w:rPr>
        <w:t>B</w:t>
      </w:r>
      <w:r>
        <w:rPr>
          <w:rFonts w:hint="eastAsia" w:ascii="Times New Roman" w:hAnsi="Times New Roman" w:eastAsia="宋体" w:cs="Times New Roman"/>
          <w:b w:val="0"/>
          <w:color w:val="auto"/>
          <w:sz w:val="21"/>
          <w:szCs w:val="21"/>
          <w:highlight w:val="none"/>
          <w:lang w:eastAsia="zh-CN"/>
        </w:rPr>
        <w:t>2.</w:t>
      </w:r>
      <w:r>
        <w:rPr>
          <w:rFonts w:hint="default" w:ascii="Times New Roman" w:hAnsi="Times New Roman" w:eastAsia="宋体" w:cs="Times New Roman"/>
          <w:b w:val="0"/>
          <w:color w:val="auto"/>
          <w:sz w:val="21"/>
          <w:szCs w:val="21"/>
          <w:highlight w:val="none"/>
        </w:rPr>
        <w:t>B</w:t>
      </w:r>
      <w:r>
        <w:rPr>
          <w:rFonts w:hint="eastAsia" w:ascii="Times New Roman" w:hAnsi="Times New Roman" w:eastAsia="宋体" w:cs="Times New Roman"/>
          <w:b w:val="0"/>
          <w:color w:val="auto"/>
          <w:sz w:val="21"/>
          <w:szCs w:val="21"/>
          <w:highlight w:val="none"/>
          <w:lang w:eastAsia="zh-CN"/>
        </w:rPr>
        <w:t>3.</w:t>
      </w:r>
      <w:r>
        <w:rPr>
          <w:rFonts w:hint="default" w:ascii="Times New Roman" w:hAnsi="Times New Roman" w:eastAsia="宋体" w:cs="Times New Roman"/>
          <w:b w:val="0"/>
          <w:color w:val="auto"/>
          <w:sz w:val="21"/>
          <w:szCs w:val="21"/>
          <w:highlight w:val="none"/>
        </w:rPr>
        <w:t>…、Bn——各可调因子的金额占最高投标限价固定价格部分扣除增值税的权重（即可调部分的权重）；</w:t>
      </w:r>
    </w:p>
    <w:p w14:paraId="708A3EFA">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Ftl、Ft</w:t>
      </w:r>
      <w:r>
        <w:rPr>
          <w:rFonts w:hint="eastAsia" w:ascii="Times New Roman" w:hAnsi="Times New Roman" w:eastAsia="宋体" w:cs="Times New Roman"/>
          <w:b w:val="0"/>
          <w:color w:val="auto"/>
          <w:sz w:val="21"/>
          <w:szCs w:val="21"/>
          <w:highlight w:val="none"/>
          <w:lang w:eastAsia="zh-CN"/>
        </w:rPr>
        <w:t>2.</w:t>
      </w:r>
      <w:r>
        <w:rPr>
          <w:rFonts w:hint="default" w:ascii="Times New Roman" w:hAnsi="Times New Roman" w:eastAsia="宋体" w:cs="Times New Roman"/>
          <w:b w:val="0"/>
          <w:color w:val="auto"/>
          <w:sz w:val="21"/>
          <w:szCs w:val="21"/>
          <w:highlight w:val="none"/>
        </w:rPr>
        <w:t>Ft</w:t>
      </w:r>
      <w:r>
        <w:rPr>
          <w:rFonts w:hint="eastAsia" w:ascii="Times New Roman" w:hAnsi="Times New Roman" w:eastAsia="宋体" w:cs="Times New Roman"/>
          <w:b w:val="0"/>
          <w:color w:val="auto"/>
          <w:sz w:val="21"/>
          <w:szCs w:val="21"/>
          <w:highlight w:val="none"/>
          <w:lang w:eastAsia="zh-CN"/>
        </w:rPr>
        <w:t>3.</w:t>
      </w:r>
      <w:r>
        <w:rPr>
          <w:rFonts w:hint="default" w:ascii="Times New Roman" w:hAnsi="Times New Roman" w:eastAsia="宋体" w:cs="Times New Roman"/>
          <w:b w:val="0"/>
          <w:color w:val="auto"/>
          <w:sz w:val="21"/>
          <w:szCs w:val="21"/>
          <w:highlight w:val="none"/>
        </w:rPr>
        <w:t>…、Ftn——各可调因子的施工期间价格指数；</w:t>
      </w:r>
    </w:p>
    <w:p w14:paraId="3647310B">
      <w:pPr>
        <w:pStyle w:val="522"/>
        <w:numPr>
          <w:ilvl w:val="0"/>
          <w:numId w:val="0"/>
        </w:numPr>
        <w:spacing w:line="240" w:lineRule="auto"/>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      F0</w:t>
      </w:r>
      <w:r>
        <w:rPr>
          <w:rFonts w:hint="eastAsia" w:ascii="Times New Roman" w:hAnsi="Times New Roman" w:eastAsia="宋体" w:cs="Times New Roman"/>
          <w:b w:val="0"/>
          <w:color w:val="auto"/>
          <w:sz w:val="21"/>
          <w:szCs w:val="21"/>
          <w:highlight w:val="none"/>
          <w:lang w:eastAsia="zh-CN"/>
        </w:rPr>
        <w:t>1.</w:t>
      </w:r>
      <w:r>
        <w:rPr>
          <w:rFonts w:hint="default" w:ascii="Times New Roman" w:hAnsi="Times New Roman" w:eastAsia="宋体" w:cs="Times New Roman"/>
          <w:b w:val="0"/>
          <w:color w:val="auto"/>
          <w:sz w:val="21"/>
          <w:szCs w:val="21"/>
          <w:highlight w:val="none"/>
        </w:rPr>
        <w:t>F0</w:t>
      </w:r>
      <w:r>
        <w:rPr>
          <w:rFonts w:hint="eastAsia" w:ascii="Times New Roman" w:hAnsi="Times New Roman" w:eastAsia="宋体" w:cs="Times New Roman"/>
          <w:b w:val="0"/>
          <w:color w:val="auto"/>
          <w:sz w:val="21"/>
          <w:szCs w:val="21"/>
          <w:highlight w:val="none"/>
          <w:lang w:eastAsia="zh-CN"/>
        </w:rPr>
        <w:t>2.</w:t>
      </w:r>
      <w:r>
        <w:rPr>
          <w:rFonts w:hint="default" w:ascii="Times New Roman" w:hAnsi="Times New Roman" w:eastAsia="宋体" w:cs="Times New Roman"/>
          <w:b w:val="0"/>
          <w:color w:val="auto"/>
          <w:sz w:val="21"/>
          <w:szCs w:val="21"/>
          <w:highlight w:val="none"/>
        </w:rPr>
        <w:t>F0</w:t>
      </w:r>
      <w:r>
        <w:rPr>
          <w:rFonts w:hint="eastAsia" w:ascii="Times New Roman" w:hAnsi="Times New Roman" w:eastAsia="宋体" w:cs="Times New Roman"/>
          <w:b w:val="0"/>
          <w:color w:val="auto"/>
          <w:sz w:val="21"/>
          <w:szCs w:val="21"/>
          <w:highlight w:val="none"/>
          <w:lang w:eastAsia="zh-CN"/>
        </w:rPr>
        <w:t>3.</w:t>
      </w:r>
      <w:r>
        <w:rPr>
          <w:rFonts w:hint="default" w:ascii="Times New Roman" w:hAnsi="Times New Roman" w:eastAsia="宋体" w:cs="Times New Roman"/>
          <w:b w:val="0"/>
          <w:color w:val="auto"/>
          <w:sz w:val="21"/>
          <w:szCs w:val="21"/>
          <w:highlight w:val="none"/>
        </w:rPr>
        <w:t>…、F0n——各可调因子的基本价格指数，指合同基准日的各可调因子的价格指数。本合同允许价格波动幅度以《人工及主要材料费可调因子价格指数及权重表》载明的为准，基本价格指数应予以考虑此波动幅度系数（即：基本价格指数F0n=合同基准日价格指数+合同约定波动幅度）。</w:t>
      </w:r>
    </w:p>
    <w:p w14:paraId="2BC604F4">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上述价格指数调差公式中的各可调因子、变值权重详见《人工及主要材料费可调因子价格指数及权重表》。价格指数采用《       市建设工程造价信息》载明的价格指数，没有时采用其发布的价格代替，《       市建设工程造价信息》未载明的，按照     确定。合同基准日价格指数为投标截止日前28天的价格指数；</w:t>
      </w:r>
      <w:r>
        <w:rPr>
          <w:rFonts w:hint="eastAsia" w:ascii="Times New Roman" w:hAnsi="Times New Roman" w:eastAsia="宋体" w:cs="Times New Roman"/>
          <w:b w:val="0"/>
          <w:color w:val="auto"/>
          <w:sz w:val="21"/>
          <w:szCs w:val="21"/>
          <w:highlight w:val="none"/>
          <w:lang w:eastAsia="zh-CN"/>
        </w:rPr>
        <w:t>计量</w:t>
      </w:r>
      <w:r>
        <w:rPr>
          <w:rFonts w:hint="default" w:ascii="Times New Roman" w:hAnsi="Times New Roman" w:eastAsia="宋体" w:cs="Times New Roman"/>
          <w:b w:val="0"/>
          <w:color w:val="auto"/>
          <w:sz w:val="21"/>
          <w:szCs w:val="21"/>
          <w:highlight w:val="none"/>
        </w:rPr>
        <w:t>周期内因物价变化形成多个价格指数的</w:t>
      </w:r>
      <w:r>
        <w:rPr>
          <w:rFonts w:hint="eastAsia"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采用计算周期内人工及材料算术平均价格指数作为调整公式</w:t>
      </w:r>
      <w:r>
        <w:rPr>
          <w:rFonts w:hint="eastAsia" w:ascii="Times New Roman" w:hAnsi="Times New Roman" w:eastAsia="宋体" w:cs="Times New Roman"/>
          <w:b w:val="0"/>
          <w:color w:val="auto"/>
          <w:sz w:val="21"/>
          <w:szCs w:val="21"/>
          <w:highlight w:val="none"/>
          <w:lang w:eastAsia="zh-CN"/>
        </w:rPr>
        <w:t>施工期间</w:t>
      </w:r>
      <w:r>
        <w:rPr>
          <w:rFonts w:hint="default" w:ascii="Times New Roman" w:hAnsi="Times New Roman" w:eastAsia="宋体" w:cs="Times New Roman"/>
          <w:b w:val="0"/>
          <w:color w:val="auto"/>
          <w:sz w:val="21"/>
          <w:szCs w:val="21"/>
          <w:highlight w:val="none"/>
        </w:rPr>
        <w:t>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42A8B76F">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13.8.4  合同工程出现工期延长的，应按下列规定确定及调整合同履行期由于物价变化影响的价格：</w:t>
      </w:r>
    </w:p>
    <w:p w14:paraId="0CAA9F72">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（1）因发包人原因导致工期延长的，计划进度日期后续工程的价格或价格指数，采用计划进度日期与实际进度日期两者的较高者。</w:t>
      </w:r>
    </w:p>
    <w:p w14:paraId="3046151A">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（2）因承包人原因导致工期延长的，计划进度日期后续工程的价格或价格指数，采用计划进度日期与实际进度日期两者的较低者。</w:t>
      </w:r>
    </w:p>
    <w:p w14:paraId="717AD584">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（3）因非发承包双方原因引起工期延长的，计划进度日期后续工程的价格应按本合同13.8.1的约定调整价格。</w:t>
      </w:r>
    </w:p>
    <w:p w14:paraId="7E105C7D">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13.9 工程量清单缺陷引起的价格调整</w:t>
      </w:r>
    </w:p>
    <w:p w14:paraId="352F2045">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合同价格</w:t>
      </w:r>
      <w:r>
        <w:rPr>
          <w:rFonts w:hint="eastAsia" w:ascii="Times New Roman" w:hAnsi="Times New Roman" w:eastAsia="宋体" w:cs="Times New Roman"/>
          <w:b w:val="0"/>
          <w:color w:val="auto"/>
          <w:sz w:val="21"/>
          <w:szCs w:val="21"/>
          <w:highlight w:val="none"/>
          <w:lang w:eastAsia="zh-CN"/>
        </w:rPr>
        <w:t>固定总价部分</w:t>
      </w:r>
      <w:r>
        <w:rPr>
          <w:rFonts w:hint="default" w:ascii="Times New Roman" w:hAnsi="Times New Roman" w:eastAsia="宋体" w:cs="Times New Roman"/>
          <w:b w:val="0"/>
          <w:color w:val="auto"/>
          <w:sz w:val="21"/>
          <w:szCs w:val="21"/>
          <w:highlight w:val="none"/>
        </w:rPr>
        <w:t>不因合同清单缺陷而调整。但本合同约定的分部分项工程项目清单工程量为暂定数量单价计价的项目，分部分项工程量清单项目特征与合同图纸不符引起工程造价增减变化的，应根据合同图纸的项目特征，按照本合同 13.3.1条约定调整合同价格。</w:t>
      </w:r>
    </w:p>
    <w:p w14:paraId="6A93EF17">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bookmarkStart w:id="7070" w:name="_Toc31372"/>
      <w:r>
        <w:rPr>
          <w:rFonts w:hint="default" w:ascii="Times New Roman" w:hAnsi="Times New Roman" w:eastAsia="宋体" w:cs="Times New Roman"/>
          <w:b w:val="0"/>
          <w:color w:val="auto"/>
          <w:sz w:val="21"/>
          <w:szCs w:val="21"/>
          <w:highlight w:val="none"/>
        </w:rPr>
        <w:t>13.10 总承包服务费引起的价格调整</w:t>
      </w:r>
      <w:bookmarkEnd w:id="7070"/>
    </w:p>
    <w:p w14:paraId="0BB22F8B">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13.10.1 发包人提供材料变更为承包人提供的，扣除合同总价中计取的相应发包人提供材料的总承包服务费。</w:t>
      </w:r>
    </w:p>
    <w:p w14:paraId="2A8DD5CB">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13.10.2 承包人提供的材料变更为发包人提供的，发包人应支付发包人提供材料需要承包人协助协调、材料保管等相应服务的总承包服务费。</w:t>
      </w:r>
    </w:p>
    <w:p w14:paraId="4BD689B1">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13.10.3 若合同履行过程中发生暂估专业工程取消，或确定由承包人负责完成，或在承包人的合同工程已竣工且撤场后进行的，应扣除合同总价中计取的相应暂估专业工程总承包服务费。</w:t>
      </w:r>
    </w:p>
    <w:p w14:paraId="3624D227">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13.10.4总承包服务费除可按本合同约定及服务内容变化可调整外，作为风险包干，工程结算不作调整。</w:t>
      </w:r>
    </w:p>
    <w:p w14:paraId="379D8164">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13.10.5 因发包人同意的暂估专业工程发生工程变更或发包人原因引起实质性工期改变，发承包双方按下式计算调整受影响的专业分包工程总承包服务费：</w:t>
      </w:r>
    </w:p>
    <w:p w14:paraId="7C2584C9">
      <w:pPr>
        <w:pStyle w:val="522"/>
        <w:numPr>
          <w:ilvl w:val="0"/>
          <w:numId w:val="0"/>
        </w:numPr>
        <w:spacing w:line="240" w:lineRule="auto"/>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总承包服务费调整价款=受影响专业分包工程</w:t>
      </w:r>
      <w:bookmarkStart w:id="7071" w:name="_Toc6946"/>
      <w:r>
        <w:rPr>
          <w:rFonts w:hint="default" w:ascii="Times New Roman" w:hAnsi="Times New Roman" w:eastAsia="宋体" w:cs="Times New Roman"/>
          <w:b w:val="0"/>
          <w:color w:val="auto"/>
          <w:sz w:val="21"/>
          <w:szCs w:val="21"/>
          <w:highlight w:val="none"/>
        </w:rPr>
        <w:t>延误的工期×受影响专业分包工程总承包服务费/受影响专业分包工程工期。</w:t>
      </w:r>
    </w:p>
    <w:p w14:paraId="0E160914">
      <w:pPr>
        <w:pStyle w:val="522"/>
        <w:numPr>
          <w:ilvl w:val="0"/>
          <w:numId w:val="0"/>
        </w:numPr>
        <w:spacing w:line="240" w:lineRule="auto"/>
        <w:outlineLvl w:val="2"/>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 xml:space="preserve">13.11 </w:t>
      </w:r>
      <w:r>
        <w:rPr>
          <w:rFonts w:hint="eastAsia" w:ascii="Times New Roman" w:hAnsi="Times New Roman" w:eastAsia="宋体" w:cs="Times New Roman"/>
          <w:b w:val="0"/>
          <w:color w:val="auto"/>
          <w:sz w:val="21"/>
          <w:szCs w:val="21"/>
          <w:highlight w:val="none"/>
          <w:lang w:eastAsia="zh-CN"/>
        </w:rPr>
        <w:t>发包人提供材料</w:t>
      </w:r>
      <w:r>
        <w:rPr>
          <w:rFonts w:hint="default" w:ascii="Times New Roman" w:hAnsi="Times New Roman" w:eastAsia="宋体" w:cs="Times New Roman"/>
          <w:b w:val="0"/>
          <w:color w:val="auto"/>
          <w:sz w:val="21"/>
          <w:szCs w:val="21"/>
          <w:highlight w:val="none"/>
        </w:rPr>
        <w:t>事项引起的价格</w:t>
      </w:r>
      <w:bookmarkEnd w:id="7071"/>
      <w:r>
        <w:rPr>
          <w:rFonts w:hint="default" w:ascii="Times New Roman" w:hAnsi="Times New Roman" w:eastAsia="宋体" w:cs="Times New Roman"/>
          <w:b w:val="0"/>
          <w:color w:val="auto"/>
          <w:sz w:val="21"/>
          <w:szCs w:val="21"/>
          <w:highlight w:val="none"/>
        </w:rPr>
        <w:t>调整</w:t>
      </w:r>
    </w:p>
    <w:p w14:paraId="6DAF16C5">
      <w:pPr>
        <w:spacing w:line="400" w:lineRule="exact"/>
        <w:ind w:firstLine="420" w:firstLineChars="200"/>
        <w:outlineLvl w:val="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13.11</w:t>
      </w:r>
      <w:r>
        <w:rPr>
          <w:rFonts w:hint="default" w:ascii="Times New Roman" w:hAnsi="Times New Roman" w:eastAsia="宋体" w:cs="Times New Roman"/>
          <w:b w:val="0"/>
          <w:color w:val="auto"/>
          <w:sz w:val="21"/>
          <w:szCs w:val="21"/>
          <w:highlight w:val="none"/>
          <w:lang w:val="en"/>
        </w:rPr>
        <w:t>.</w:t>
      </w:r>
      <w:r>
        <w:rPr>
          <w:rFonts w:hint="default" w:ascii="Times New Roman" w:hAnsi="Times New Roman" w:eastAsia="宋体" w:cs="Times New Roman"/>
          <w:b w:val="0"/>
          <w:color w:val="auto"/>
          <w:sz w:val="21"/>
          <w:szCs w:val="21"/>
          <w:highlight w:val="none"/>
        </w:rPr>
        <w:t>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796470F2">
      <w:pPr>
        <w:tabs>
          <w:tab w:val="left" w:pos="851"/>
        </w:tabs>
        <w:spacing w:line="400" w:lineRule="exact"/>
        <w:outlineLvl w:val="9"/>
        <w:rPr>
          <w:rFonts w:hint="default" w:ascii="Times New Roman" w:hAnsi="Times New Roman" w:eastAsia="宋体" w:cs="Times New Roman"/>
          <w:bCs w:val="0"/>
          <w:color w:val="auto"/>
          <w:szCs w:val="21"/>
          <w:highlight w:val="none"/>
          <w:lang w:val="en-US" w:eastAsia="zh-CN"/>
        </w:rPr>
      </w:pPr>
    </w:p>
    <w:p w14:paraId="5B39EA40">
      <w:pPr>
        <w:spacing w:line="400" w:lineRule="exact"/>
        <w:ind w:left="0" w:leftChars="0" w:firstLine="0" w:firstLineChars="0"/>
        <w:outlineLvl w:val="2"/>
        <w:rPr>
          <w:rFonts w:hint="eastAsia" w:ascii="Times New Roman" w:hAnsi="Times New Roman" w:eastAsia="宋体" w:cs="Times New Roman"/>
          <w:bCs w:val="0"/>
          <w:color w:val="auto"/>
          <w:szCs w:val="21"/>
          <w:highlight w:val="none"/>
          <w:lang w:eastAsia="zh-CN"/>
        </w:rPr>
      </w:pPr>
      <w:bookmarkStart w:id="7072" w:name="_Toc24994"/>
      <w:r>
        <w:rPr>
          <w:rFonts w:hint="default" w:ascii="Times New Roman" w:hAnsi="Times New Roman" w:eastAsia="宋体" w:cs="Times New Roman"/>
          <w:bCs w:val="0"/>
          <w:color w:val="auto"/>
          <w:szCs w:val="21"/>
          <w:highlight w:val="none"/>
        </w:rPr>
        <w:t>13.</w:t>
      </w:r>
      <w:r>
        <w:rPr>
          <w:rFonts w:hint="eastAsia" w:ascii="Times New Roman" w:hAnsi="Times New Roman" w:eastAsia="宋体" w:cs="Times New Roman"/>
          <w:bCs w:val="0"/>
          <w:color w:val="auto"/>
          <w:szCs w:val="21"/>
          <w:highlight w:val="none"/>
          <w:lang w:val="en-US" w:eastAsia="zh-CN"/>
        </w:rPr>
        <w:t>12</w:t>
      </w:r>
      <w:r>
        <w:rPr>
          <w:rFonts w:hint="default" w:ascii="Times New Roman" w:hAnsi="Times New Roman" w:eastAsia="宋体" w:cs="Times New Roman"/>
          <w:color w:val="auto"/>
          <w:szCs w:val="21"/>
          <w:highlight w:val="none"/>
        </w:rPr>
        <w:t>设计</w:t>
      </w:r>
      <w:r>
        <w:rPr>
          <w:rFonts w:hint="eastAsia" w:ascii="Times New Roman" w:hAnsi="Times New Roman" w:eastAsia="宋体" w:cs="Times New Roman"/>
          <w:color w:val="auto"/>
          <w:szCs w:val="21"/>
          <w:highlight w:val="none"/>
          <w:lang w:eastAsia="zh-CN"/>
        </w:rPr>
        <w:t>变更引起的设计费</w:t>
      </w:r>
      <w:bookmarkEnd w:id="7072"/>
      <w:r>
        <w:rPr>
          <w:rFonts w:hint="eastAsia" w:ascii="Times New Roman" w:hAnsi="Times New Roman" w:eastAsia="宋体" w:cs="Times New Roman"/>
          <w:color w:val="auto"/>
          <w:szCs w:val="21"/>
          <w:highlight w:val="none"/>
          <w:lang w:eastAsia="zh-CN"/>
        </w:rPr>
        <w:t>调整</w:t>
      </w:r>
    </w:p>
    <w:p w14:paraId="5E8009CA">
      <w:pPr>
        <w:spacing w:line="400" w:lineRule="exact"/>
        <w:ind w:left="0" w:leftChars="0" w:firstLine="420" w:firstLineChars="200"/>
        <w:outlineLvl w:val="9"/>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设计费为固定价，如业主提出设计变更工作量较大，对设计费调整的约定</w:t>
      </w:r>
      <w:bookmarkEnd w:id="7053"/>
      <w:bookmarkEnd w:id="7054"/>
      <w:bookmarkEnd w:id="7055"/>
      <w:bookmarkEnd w:id="7056"/>
      <w:bookmarkEnd w:id="7057"/>
      <w:bookmarkEnd w:id="7058"/>
      <w:bookmarkEnd w:id="7059"/>
      <w:bookmarkEnd w:id="7060"/>
      <w:bookmarkEnd w:id="7061"/>
      <w:bookmarkEnd w:id="7062"/>
      <w:bookmarkEnd w:id="7063"/>
      <w:bookmarkStart w:id="7073" w:name="_Toc54862345"/>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none"/>
          <w:lang w:val="en-US" w:eastAsia="zh-CN"/>
        </w:rPr>
        <w:t xml:space="preserve">                       </w:t>
      </w:r>
      <w:r>
        <w:rPr>
          <w:rFonts w:hint="default" w:ascii="Times New Roman" w:hAnsi="Times New Roman" w:eastAsia="宋体" w:cs="Times New Roman"/>
          <w:color w:val="auto"/>
          <w:szCs w:val="21"/>
          <w:highlight w:val="none"/>
        </w:rPr>
        <w:t xml:space="preserve">   </w:t>
      </w:r>
      <w:r>
        <w:rPr>
          <w:rFonts w:hint="default" w:ascii="Times New Roman" w:hAnsi="Times New Roman" w:cs="Times New Roman"/>
          <w:color w:val="auto"/>
          <w:szCs w:val="21"/>
          <w:highlight w:val="none"/>
        </w:rPr>
        <w:t xml:space="preserve">           。</w:t>
      </w:r>
    </w:p>
    <w:p w14:paraId="3156C403">
      <w:pPr>
        <w:pStyle w:val="3"/>
        <w:rPr>
          <w:rFonts w:hint="default" w:ascii="Times New Roman" w:hAnsi="Times New Roman" w:eastAsia="宋体" w:cs="Times New Roman"/>
          <w:b/>
          <w:color w:val="auto"/>
          <w:sz w:val="24"/>
          <w:szCs w:val="24"/>
          <w:highlight w:val="none"/>
        </w:rPr>
      </w:pPr>
      <w:bookmarkStart w:id="7074" w:name="_Toc1212584834"/>
      <w:bookmarkStart w:id="7075" w:name="_Toc1948432703"/>
      <w:bookmarkStart w:id="7076" w:name="_Toc59203244"/>
      <w:bookmarkStart w:id="7077" w:name="_Toc1871084091"/>
      <w:bookmarkStart w:id="7078" w:name="_Toc1030764201"/>
      <w:bookmarkStart w:id="7079" w:name="_Toc318825267"/>
      <w:bookmarkStart w:id="7080" w:name="_Toc263844522"/>
      <w:bookmarkStart w:id="7081" w:name="_Toc963474536"/>
      <w:bookmarkStart w:id="7082" w:name="_Toc28237"/>
      <w:bookmarkStart w:id="7083" w:name="_Toc604927878"/>
      <w:bookmarkStart w:id="7084" w:name="_Toc1855630970"/>
      <w:bookmarkStart w:id="7085" w:name="_Toc1357722285"/>
      <w:bookmarkStart w:id="7086" w:name="_Toc137358139"/>
      <w:r>
        <w:rPr>
          <w:rFonts w:hint="default" w:ascii="Times New Roman" w:hAnsi="Times New Roman" w:eastAsia="宋体" w:cs="Times New Roman"/>
          <w:b/>
          <w:color w:val="auto"/>
          <w:sz w:val="24"/>
          <w:szCs w:val="24"/>
          <w:highlight w:val="none"/>
        </w:rPr>
        <w:t>第14条 合同价格与支付</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6E04BCED">
      <w:pPr>
        <w:spacing w:line="400" w:lineRule="exact"/>
        <w:ind w:firstLine="0" w:firstLineChars="0"/>
        <w:outlineLvl w:val="2"/>
        <w:rPr>
          <w:rFonts w:hint="eastAsia" w:ascii="Times New Roman" w:hAnsi="Times New Roman" w:cs="Times New Roman"/>
          <w:color w:val="auto"/>
          <w:szCs w:val="21"/>
          <w:highlight w:val="none"/>
          <w:lang w:eastAsia="zh-CN"/>
        </w:rPr>
      </w:pPr>
      <w:bookmarkStart w:id="7087" w:name="_Toc23801"/>
      <w:bookmarkStart w:id="7088" w:name="_Toc1784257397"/>
      <w:bookmarkStart w:id="7089" w:name="_Toc795611841"/>
      <w:bookmarkStart w:id="7090" w:name="_Toc2142987253"/>
      <w:r>
        <w:rPr>
          <w:rFonts w:hint="default" w:ascii="Times New Roman" w:hAnsi="Times New Roman" w:cs="Times New Roman"/>
          <w:color w:val="auto"/>
          <w:szCs w:val="21"/>
          <w:highlight w:val="none"/>
        </w:rPr>
        <w:t>14.1</w:t>
      </w:r>
      <w:r>
        <w:rPr>
          <w:rFonts w:hint="eastAsia" w:ascii="Times New Roman" w:hAnsi="Times New Roman" w:cs="Times New Roman"/>
          <w:color w:val="auto"/>
          <w:szCs w:val="21"/>
          <w:highlight w:val="none"/>
          <w:lang w:eastAsia="zh-CN"/>
        </w:rPr>
        <w:t>合同价格形式</w:t>
      </w:r>
      <w:bookmarkEnd w:id="7087"/>
    </w:p>
    <w:p w14:paraId="3C6E912C">
      <w:pPr>
        <w:spacing w:line="400" w:lineRule="exact"/>
        <w:ind w:firstLine="420" w:firstLineChars="200"/>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14.1.1</w:t>
      </w:r>
      <w:r>
        <w:rPr>
          <w:rFonts w:hint="eastAsia" w:ascii="Times New Roman" w:hAnsi="Times New Roman" w:cs="Times New Roman"/>
          <w:color w:val="auto"/>
          <w:szCs w:val="21"/>
          <w:highlight w:val="none"/>
          <w:lang w:eastAsia="zh-CN"/>
        </w:rPr>
        <w:t>本工程合同价格采用：</w:t>
      </w:r>
      <w:r>
        <w:rPr>
          <w:rFonts w:hint="eastAsia" w:ascii="Times New Roman" w:hAnsi="Times New Roman" w:cs="Times New Roman"/>
          <w:color w:val="auto"/>
          <w:szCs w:val="21"/>
          <w:highlight w:val="none"/>
          <w:lang w:eastAsia="zh-CN"/>
        </w:rPr>
        <w:sym w:font="Wingdings 2" w:char="00A3"/>
      </w:r>
      <w:r>
        <w:rPr>
          <w:rFonts w:hint="eastAsia" w:ascii="Times New Roman" w:hAnsi="Times New Roman" w:cs="Times New Roman"/>
          <w:color w:val="auto"/>
          <w:szCs w:val="21"/>
          <w:highlight w:val="none"/>
          <w:lang w:eastAsia="zh-CN"/>
        </w:rPr>
        <w:t>总价合同；</w:t>
      </w:r>
      <w:r>
        <w:rPr>
          <w:rFonts w:hint="eastAsia" w:ascii="Times New Roman" w:hAnsi="Times New Roman" w:cs="Times New Roman"/>
          <w:color w:val="auto"/>
          <w:szCs w:val="21"/>
          <w:highlight w:val="none"/>
          <w:lang w:eastAsia="zh-CN"/>
        </w:rPr>
        <w:sym w:font="Wingdings 2" w:char="00A3"/>
      </w:r>
      <w:r>
        <w:rPr>
          <w:rFonts w:hint="eastAsia" w:ascii="Times New Roman" w:hAnsi="Times New Roman" w:cs="Times New Roman"/>
          <w:color w:val="auto"/>
          <w:szCs w:val="21"/>
          <w:highlight w:val="none"/>
          <w:lang w:eastAsia="zh-CN"/>
        </w:rPr>
        <w:t>总价合同</w:t>
      </w:r>
      <w:r>
        <w:rPr>
          <w:rFonts w:hint="eastAsia" w:ascii="Times New Roman" w:hAnsi="Times New Roman" w:cs="Times New Roman"/>
          <w:color w:val="auto"/>
          <w:szCs w:val="21"/>
          <w:highlight w:val="none"/>
          <w:lang w:val="en-US" w:eastAsia="zh-CN"/>
        </w:rPr>
        <w:t>+暂定工程量单价合同</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暂定工程量部分在结算时根据自治区建设行政主管部门颁布的《计算规范》和实际施工图纸计算工程量并乘以合同单价确定。</w:t>
      </w:r>
    </w:p>
    <w:p w14:paraId="5A33C33B">
      <w:pPr>
        <w:spacing w:line="400" w:lineRule="exact"/>
        <w:ind w:firstLine="420" w:firstLineChars="200"/>
        <w:outlineLvl w:val="9"/>
        <w:rPr>
          <w:rFonts w:ascii="Times New Roman" w:hAnsi="Times New Roman" w:cs="Times New Roman"/>
          <w:color w:val="auto"/>
          <w:kern w:val="0"/>
          <w:szCs w:val="21"/>
          <w:highlight w:val="none"/>
          <w:shd w:val="clear" w:color="auto" w:fill="FFFFFF"/>
        </w:rPr>
      </w:pPr>
      <w:r>
        <w:rPr>
          <w:rFonts w:hint="eastAsia" w:ascii="Times New Roman" w:hAnsi="Times New Roman" w:cs="Times New Roman"/>
          <w:color w:val="auto"/>
          <w:szCs w:val="21"/>
          <w:highlight w:val="none"/>
          <w:lang w:val="en-US" w:eastAsia="zh-CN"/>
        </w:rPr>
        <w:t>14.1.2</w:t>
      </w:r>
      <w:r>
        <w:rPr>
          <w:rFonts w:hint="default" w:ascii="Times New Roman" w:hAnsi="Times New Roman" w:cs="Times New Roman"/>
          <w:color w:val="auto"/>
          <w:szCs w:val="21"/>
          <w:highlight w:val="none"/>
        </w:rPr>
        <w:t>本工程合同价款已包含安全</w:t>
      </w:r>
      <w:r>
        <w:rPr>
          <w:rFonts w:hint="eastAsia" w:ascii="Times New Roman" w:hAnsi="Times New Roman" w:cs="Times New Roman"/>
          <w:color w:val="auto"/>
          <w:szCs w:val="21"/>
          <w:highlight w:val="none"/>
          <w:lang w:eastAsia="zh-CN"/>
        </w:rPr>
        <w:t>生产</w:t>
      </w:r>
      <w:r>
        <w:rPr>
          <w:rFonts w:hint="default" w:ascii="Times New Roman" w:hAnsi="Times New Roman" w:cs="Times New Roman"/>
          <w:color w:val="auto"/>
          <w:szCs w:val="21"/>
          <w:highlight w:val="none"/>
        </w:rPr>
        <w:t>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元。使用要求：专款专用，具体按</w:t>
      </w:r>
      <w:r>
        <w:rPr>
          <w:rFonts w:hint="default" w:ascii="Times New Roman" w:hAnsi="Times New Roman" w:cs="Times New Roman"/>
          <w:bCs/>
          <w:color w:val="auto"/>
          <w:szCs w:val="21"/>
          <w:highlight w:val="none"/>
        </w:rPr>
        <w:t>《广西壮族自治区建设工程安全文明施工费使用管理细则》</w:t>
      </w:r>
      <w:r>
        <w:rPr>
          <w:rFonts w:hint="default" w:ascii="Times New Roman" w:hAnsi="Times New Roman" w:cs="Times New Roman"/>
          <w:color w:val="auto"/>
          <w:szCs w:val="21"/>
          <w:highlight w:val="none"/>
        </w:rPr>
        <w:t>（桂建质【2015】16号）</w:t>
      </w:r>
      <w:r>
        <w:rPr>
          <w:rFonts w:hint="default" w:ascii="Times New Roman" w:hAnsi="Times New Roman" w:cs="Times New Roman"/>
          <w:color w:val="auto"/>
          <w:kern w:val="0"/>
          <w:szCs w:val="21"/>
          <w:highlight w:val="none"/>
        </w:rPr>
        <w:t>和</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市相关规定执行</w:t>
      </w:r>
      <w:r>
        <w:rPr>
          <w:rFonts w:hint="default" w:ascii="Times New Roman" w:hAnsi="Times New Roman" w:cs="Times New Roman"/>
          <w:color w:val="auto"/>
          <w:szCs w:val="21"/>
          <w:highlight w:val="none"/>
        </w:rPr>
        <w:t>。安全防护、文明施工措施费与工程款同步</w:t>
      </w:r>
      <w:r>
        <w:rPr>
          <w:rFonts w:hint="default" w:ascii="Times New Roman" w:hAnsi="Times New Roman" w:cs="Times New Roman"/>
          <w:color w:val="auto"/>
          <w:kern w:val="0"/>
          <w:szCs w:val="21"/>
          <w:highlight w:val="none"/>
          <w:shd w:val="clear" w:color="auto" w:fill="FFFFFF"/>
        </w:rPr>
        <w:t>支付（按相关规定缴纳及支付）。工程施工完成后安全生产费尚有结余的，结余部分由建设单位收回。施工单位将安全生产费用使用情况定期报告建设单位和监理单位，并提供相应的材料接受建设行政主管部门对此事项监管。</w:t>
      </w:r>
    </w:p>
    <w:p w14:paraId="60BB3F43">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091" w:name="_Toc29533"/>
      <w:r>
        <w:rPr>
          <w:rFonts w:hint="default" w:ascii="Times New Roman" w:hAnsi="Times New Roman" w:eastAsia="宋体" w:cs="Times New Roman"/>
          <w:color w:val="auto"/>
          <w:szCs w:val="21"/>
          <w:highlight w:val="none"/>
        </w:rPr>
        <w:t>14.2 预付款</w:t>
      </w:r>
      <w:bookmarkEnd w:id="7091"/>
    </w:p>
    <w:p w14:paraId="6F5BF3F0">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14.2.1 预付款支付</w:t>
      </w:r>
    </w:p>
    <w:p w14:paraId="1977392F">
      <w:pPr>
        <w:widowControl/>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预付款的金额或比例为：</w:t>
      </w:r>
      <w:r>
        <w:rPr>
          <w:rFonts w:hint="default" w:ascii="Times New Roman" w:hAnsi="Times New Roman" w:cs="Times New Roman"/>
          <w:color w:val="auto"/>
          <w:szCs w:val="21"/>
          <w:highlight w:val="none"/>
          <w:u w:val="single"/>
        </w:rPr>
        <w:t>按照签约合同价（</w:t>
      </w:r>
      <w:r>
        <w:rPr>
          <w:rFonts w:hint="eastAsia" w:ascii="Times New Roman" w:hAnsi="Times New Roman" w:cs="Times New Roman"/>
          <w:color w:val="auto"/>
          <w:szCs w:val="21"/>
          <w:highlight w:val="none"/>
          <w:u w:val="single"/>
          <w:lang w:eastAsia="zh-CN"/>
        </w:rPr>
        <w:t>扣除</w:t>
      </w:r>
      <w:r>
        <w:rPr>
          <w:rFonts w:hint="eastAsia" w:ascii="宋体" w:hAnsi="宋体" w:cs="宋体"/>
          <w:color w:val="auto"/>
          <w:szCs w:val="21"/>
          <w:highlight w:val="none"/>
          <w:u w:val="single"/>
          <w:lang w:val="zh-TW" w:eastAsia="zh-TW"/>
        </w:rPr>
        <w:t>暂列金额、专业工程暂估价及</w:t>
      </w:r>
      <w:r>
        <w:rPr>
          <w:rFonts w:hint="default" w:ascii="宋体" w:hAnsi="宋体" w:cs="宋体"/>
          <w:color w:val="auto"/>
          <w:szCs w:val="21"/>
          <w:highlight w:val="none"/>
          <w:u w:val="single"/>
          <w:lang w:val="en" w:eastAsia="zh-TW"/>
        </w:rPr>
        <w:t>安全生产费</w:t>
      </w: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 xml:space="preserve">  注：【</w:t>
      </w:r>
      <w:r>
        <w:rPr>
          <w:rFonts w:hint="eastAsia" w:ascii="方正楷体_GB2312" w:hAnsi="方正楷体_GB2312" w:eastAsia="方正楷体_GB2312" w:cs="方正楷体_GB2312"/>
          <w:color w:val="auto"/>
          <w:szCs w:val="21"/>
          <w:highlight w:val="none"/>
          <w:u w:val="none"/>
        </w:rPr>
        <w:t>不低于签约合同价（</w:t>
      </w:r>
      <w:r>
        <w:rPr>
          <w:rFonts w:hint="eastAsia" w:ascii="方正楷体_GB2312" w:hAnsi="方正楷体_GB2312" w:eastAsia="方正楷体_GB2312" w:cs="方正楷体_GB2312"/>
          <w:color w:val="auto"/>
          <w:szCs w:val="21"/>
          <w:highlight w:val="none"/>
          <w:u w:val="none"/>
          <w:lang w:eastAsia="zh-CN"/>
        </w:rPr>
        <w:t>扣除</w:t>
      </w:r>
      <w:r>
        <w:rPr>
          <w:rFonts w:hint="eastAsia" w:ascii="方正楷体_GB2312" w:hAnsi="方正楷体_GB2312" w:eastAsia="方正楷体_GB2312" w:cs="方正楷体_GB2312"/>
          <w:color w:val="auto"/>
          <w:szCs w:val="21"/>
          <w:highlight w:val="none"/>
          <w:u w:val="none"/>
          <w:lang w:val="zh-TW" w:eastAsia="zh-TW"/>
        </w:rPr>
        <w:t>暂列金额、专业工程暂估价及</w:t>
      </w:r>
      <w:r>
        <w:rPr>
          <w:rFonts w:hint="eastAsia" w:ascii="方正楷体_GB2312" w:hAnsi="方正楷体_GB2312" w:eastAsia="方正楷体_GB2312" w:cs="方正楷体_GB2312"/>
          <w:color w:val="auto"/>
          <w:szCs w:val="21"/>
          <w:highlight w:val="none"/>
          <w:u w:val="none"/>
          <w:lang w:val="en" w:eastAsia="zh-TW"/>
        </w:rPr>
        <w:t>安全生产费</w:t>
      </w:r>
      <w:r>
        <w:rPr>
          <w:rFonts w:hint="eastAsia" w:ascii="方正楷体_GB2312" w:hAnsi="方正楷体_GB2312" w:eastAsia="方正楷体_GB2312" w:cs="方正楷体_GB2312"/>
          <w:color w:val="auto"/>
          <w:szCs w:val="21"/>
          <w:highlight w:val="none"/>
          <w:u w:val="none"/>
        </w:rPr>
        <w:t>）的10%，不宜高于签约合同价（</w:t>
      </w:r>
      <w:r>
        <w:rPr>
          <w:rFonts w:hint="eastAsia" w:ascii="方正楷体_GB2312" w:hAnsi="方正楷体_GB2312" w:eastAsia="方正楷体_GB2312" w:cs="方正楷体_GB2312"/>
          <w:color w:val="auto"/>
          <w:szCs w:val="21"/>
          <w:highlight w:val="none"/>
          <w:u w:val="none"/>
          <w:lang w:eastAsia="zh-CN"/>
        </w:rPr>
        <w:t>扣除</w:t>
      </w:r>
      <w:r>
        <w:rPr>
          <w:rFonts w:hint="eastAsia" w:ascii="方正楷体_GB2312" w:hAnsi="方正楷体_GB2312" w:eastAsia="方正楷体_GB2312" w:cs="方正楷体_GB2312"/>
          <w:color w:val="auto"/>
          <w:szCs w:val="21"/>
          <w:highlight w:val="none"/>
          <w:u w:val="none"/>
          <w:lang w:val="zh-TW" w:eastAsia="zh-TW"/>
        </w:rPr>
        <w:t>暂列金额、专业工程暂估价及</w:t>
      </w:r>
      <w:r>
        <w:rPr>
          <w:rFonts w:hint="eastAsia" w:ascii="方正楷体_GB2312" w:hAnsi="方正楷体_GB2312" w:eastAsia="方正楷体_GB2312" w:cs="方正楷体_GB2312"/>
          <w:color w:val="auto"/>
          <w:szCs w:val="21"/>
          <w:highlight w:val="none"/>
          <w:u w:val="none"/>
          <w:lang w:val="en" w:eastAsia="zh-TW"/>
        </w:rPr>
        <w:t>安全生产费</w:t>
      </w:r>
      <w:r>
        <w:rPr>
          <w:rFonts w:hint="eastAsia" w:ascii="方正楷体_GB2312" w:hAnsi="方正楷体_GB2312" w:eastAsia="方正楷体_GB2312" w:cs="方正楷体_GB2312"/>
          <w:color w:val="auto"/>
          <w:szCs w:val="21"/>
          <w:highlight w:val="none"/>
          <w:u w:val="none"/>
        </w:rPr>
        <w:t>）的30%</w:t>
      </w:r>
      <w:r>
        <w:rPr>
          <w:rFonts w:hint="default" w:ascii="Times New Roman" w:hAnsi="Times New Roman" w:cs="Times New Roman"/>
          <w:color w:val="auto"/>
          <w:szCs w:val="21"/>
          <w:highlight w:val="none"/>
        </w:rPr>
        <w:t xml:space="preserve">】。 </w:t>
      </w:r>
    </w:p>
    <w:p w14:paraId="3F7B897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预付款支付期限：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AD1C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预付款扣回的方式：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1D92154">
      <w:pPr>
        <w:widowControl/>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预付款格式详见附件</w:t>
      </w:r>
      <w:r>
        <w:rPr>
          <w:rFonts w:hint="eastAsia"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w:t>
      </w:r>
    </w:p>
    <w:p w14:paraId="3D383AE0">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14.2.2预付款担保</w:t>
      </w:r>
    </w:p>
    <w:p w14:paraId="0A88081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提供预付款担保期限：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5A1CF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预付款担保形式：</w:t>
      </w:r>
      <w:r>
        <w:rPr>
          <w:rFonts w:hint="default" w:ascii="Times New Roman" w:hAnsi="Times New Roman" w:cs="Times New Roman"/>
          <w:color w:val="auto"/>
          <w:szCs w:val="21"/>
          <w:highlight w:val="none"/>
          <w:u w:val="single"/>
        </w:rPr>
        <w:t xml:space="preserve"> </w:t>
      </w:r>
      <w:r>
        <w:rPr>
          <w:rFonts w:hint="eastAsia"/>
          <w:color w:val="auto"/>
          <w:highlight w:val="none"/>
          <w:u w:val="single"/>
          <w:lang w:eastAsia="zh-CN"/>
        </w:rPr>
        <w:t>可以是</w:t>
      </w:r>
      <w:r>
        <w:rPr>
          <w:rFonts w:hint="eastAsia" w:ascii="Times New Roman" w:hAnsi="宋体" w:eastAsia="宋体" w:cs="宋体"/>
          <w:color w:val="auto"/>
          <w:highlight w:val="none"/>
          <w:u w:val="single"/>
        </w:rPr>
        <w:t>银行转账、电汇或网上支付、保函（银行保函、电子保函、保证保险保函、工程担保保函）等</w:t>
      </w:r>
      <w:r>
        <w:rPr>
          <w:rFonts w:hint="eastAsia" w:ascii="Times New Roman" w:hAnsi="宋体" w:eastAsia="宋体" w:cs="宋体"/>
          <w:color w:val="auto"/>
          <w:highlight w:val="none"/>
          <w:u w:val="single"/>
          <w:lang w:eastAsia="zh-CN"/>
        </w:rPr>
        <w:t>形</w:t>
      </w:r>
      <w:r>
        <w:rPr>
          <w:rFonts w:hint="eastAsia" w:ascii="Times New Roman" w:hAnsi="宋体" w:eastAsia="宋体" w:cs="宋体"/>
          <w:color w:val="auto"/>
          <w:highlight w:val="none"/>
          <w:u w:val="single"/>
        </w:rPr>
        <w:t>式</w:t>
      </w:r>
      <w:r>
        <w:rPr>
          <w:rFonts w:hint="eastAsia" w:ascii="Times New Roman" w:hAnsi="宋体" w:eastAsia="宋体" w:cs="宋体"/>
          <w:color w:val="auto"/>
          <w:highlight w:val="none"/>
        </w:rPr>
        <w:t>。工程担保保证人应将出具的保函相关信息录入“广西建筑市场监管云”平台（http://gxjzsc.caihcloud.com），以实现保函查询及验真功能</w:t>
      </w:r>
      <w:r>
        <w:rPr>
          <w:rFonts w:hint="default" w:ascii="Times New Roman" w:hAnsi="Times New Roman" w:cs="Times New Roman"/>
          <w:color w:val="auto"/>
          <w:szCs w:val="21"/>
          <w:highlight w:val="none"/>
        </w:rPr>
        <w:t>。</w:t>
      </w:r>
    </w:p>
    <w:p w14:paraId="1A8371C7">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092" w:name="_Toc26536"/>
      <w:r>
        <w:rPr>
          <w:rFonts w:hint="default" w:ascii="Times New Roman" w:hAnsi="Times New Roman" w:eastAsia="宋体" w:cs="Times New Roman"/>
          <w:color w:val="auto"/>
          <w:szCs w:val="21"/>
          <w:highlight w:val="none"/>
        </w:rPr>
        <w:t>14.3 工程进度款</w:t>
      </w:r>
      <w:bookmarkEnd w:id="7092"/>
    </w:p>
    <w:p w14:paraId="547F21C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14.3.1 工程进度付款申请</w:t>
      </w:r>
    </w:p>
    <w:p w14:paraId="620F4B8D">
      <w:pPr>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人工费的申请</w:t>
      </w:r>
    </w:p>
    <w:p w14:paraId="5A392B52">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1）人工费专款专用</w:t>
      </w:r>
      <w:r>
        <w:rPr>
          <w:rFonts w:hint="eastAsia" w:hAnsi="宋体" w:cs="宋体"/>
          <w:color w:val="auto"/>
          <w:kern w:val="0"/>
          <w:highlight w:val="none"/>
          <w:lang w:eastAsia="zh-CN"/>
        </w:rPr>
        <w:t>，</w:t>
      </w:r>
      <w:r>
        <w:rPr>
          <w:rFonts w:hint="eastAsia" w:hAnsi="宋体" w:cs="宋体"/>
          <w:color w:val="auto"/>
          <w:kern w:val="0"/>
          <w:highlight w:val="none"/>
        </w:rPr>
        <w:t>用于支付农民工工资</w:t>
      </w:r>
      <w:r>
        <w:rPr>
          <w:rFonts w:hint="eastAsia" w:hAnsi="宋体" w:cs="宋体"/>
          <w:color w:val="auto"/>
          <w:kern w:val="0"/>
          <w:highlight w:val="none"/>
          <w:lang w:eastAsia="zh-CN"/>
        </w:rPr>
        <w:t>，应</w:t>
      </w:r>
      <w:r>
        <w:rPr>
          <w:rFonts w:hint="eastAsia" w:hAnsi="宋体" w:cs="宋体"/>
          <w:color w:val="auto"/>
          <w:kern w:val="0"/>
          <w:highlight w:val="none"/>
        </w:rPr>
        <w:t>与工程进度款分</w:t>
      </w:r>
      <w:r>
        <w:rPr>
          <w:rFonts w:hint="eastAsia" w:hAnsi="宋体" w:cs="宋体"/>
          <w:color w:val="auto"/>
          <w:kern w:val="0"/>
          <w:highlight w:val="none"/>
          <w:lang w:eastAsia="zh-CN"/>
        </w:rPr>
        <w:t>账</w:t>
      </w:r>
      <w:r>
        <w:rPr>
          <w:rFonts w:hint="eastAsia" w:hAnsi="宋体" w:cs="宋体"/>
          <w:color w:val="auto"/>
          <w:kern w:val="0"/>
          <w:highlight w:val="none"/>
        </w:rPr>
        <w:t>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每月   日前将当月应付人工费转入承包人为本项目开立的农民工工资专用账户。</w:t>
      </w:r>
    </w:p>
    <w:p w14:paraId="0B30625A">
      <w:pPr>
        <w:autoSpaceDE w:val="0"/>
        <w:autoSpaceDN w:val="0"/>
        <w:adjustRightInd w:val="0"/>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lang w:val="en-US" w:eastAsia="zh-CN"/>
        </w:rPr>
        <w:t>2</w:t>
      </w:r>
      <w:r>
        <w:rPr>
          <w:rFonts w:hint="eastAsia" w:hAnsi="宋体" w:cs="宋体"/>
          <w:color w:val="auto"/>
          <w:kern w:val="0"/>
          <w:highlight w:val="none"/>
        </w:rPr>
        <w:t>）人工费支付专用账户</w:t>
      </w:r>
      <w:r>
        <w:rPr>
          <w:rFonts w:hint="eastAsia" w:hAnsi="宋体" w:cs="宋体"/>
          <w:color w:val="auto"/>
          <w:kern w:val="0"/>
          <w:highlight w:val="none"/>
          <w:lang w:eastAsia="zh-CN"/>
        </w:rPr>
        <w:t>：</w:t>
      </w:r>
      <w:r>
        <w:rPr>
          <w:rFonts w:hint="eastAsia" w:hAnsi="宋体" w:cs="宋体"/>
          <w:color w:val="auto"/>
          <w:kern w:val="0"/>
          <w:highlight w:val="none"/>
          <w:u w:val="single"/>
          <w:lang w:val="en-US" w:eastAsia="zh-CN"/>
        </w:rPr>
        <w:t xml:space="preserve">       </w:t>
      </w:r>
      <w:r>
        <w:rPr>
          <w:rFonts w:hint="eastAsia" w:hAnsi="宋体" w:cs="宋体"/>
          <w:color w:val="auto"/>
          <w:kern w:val="0"/>
          <w:highlight w:val="none"/>
        </w:rPr>
        <w:t>公司</w:t>
      </w:r>
      <w:r>
        <w:rPr>
          <w:rFonts w:hint="eastAsia" w:hAnsi="宋体" w:cs="宋体"/>
          <w:color w:val="auto"/>
          <w:kern w:val="0"/>
          <w:highlight w:val="none"/>
          <w:lang w:val="en-US" w:eastAsia="zh-CN"/>
        </w:rPr>
        <w:t xml:space="preserve">      项目</w:t>
      </w:r>
      <w:r>
        <w:rPr>
          <w:rFonts w:hint="eastAsia" w:hAnsi="宋体" w:cs="宋体"/>
          <w:color w:val="auto"/>
          <w:kern w:val="0"/>
          <w:highlight w:val="none"/>
        </w:rPr>
        <w:t>农民工工资支付专用账户。账号：</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25B4D8F8">
      <w:pPr>
        <w:pStyle w:val="53"/>
        <w:jc w:val="left"/>
        <w:rPr>
          <w:rFonts w:hint="eastAsia"/>
          <w:color w:val="auto"/>
          <w:sz w:val="21"/>
          <w:szCs w:val="21"/>
          <w:highlight w:val="none"/>
        </w:rPr>
      </w:pPr>
      <w:r>
        <w:rPr>
          <w:rFonts w:hint="eastAsia"/>
          <w:color w:val="auto"/>
          <w:sz w:val="21"/>
          <w:szCs w:val="21"/>
          <w:highlight w:val="none"/>
          <w:lang w:val="en-US" w:eastAsia="zh-CN"/>
        </w:rPr>
        <w:t xml:space="preserve">    3</w:t>
      </w:r>
      <w:r>
        <w:rPr>
          <w:rFonts w:hint="eastAsia"/>
          <w:color w:val="auto"/>
          <w:sz w:val="21"/>
          <w:szCs w:val="21"/>
          <w:highlight w:val="none"/>
        </w:rPr>
        <w:t>）根据本工程投资概算（施工图预算或最高投标限价）中人工费的占比，约定本工程进度款（含预付款，下同）中人工费占已完成工程价款的比例为   %。工程进度款采用按月结算的，每月人工费按照合同约定比例和其他进度款一并拨付；工程进度款采用按形象进度、工程节点结算的，每月人工费应当单独申请、单独审核拨付；每一期人工费用拨付金额不得低于合同约定比例，并足够支付当月农民工工资。</w:t>
      </w:r>
    </w:p>
    <w:p w14:paraId="6F4466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（2）进度付款申请单应包括的内容：</w:t>
      </w:r>
    </w:p>
    <w:p w14:paraId="20A2A23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累计已完成的工程价款</w:t>
      </w:r>
      <w:r>
        <w:rPr>
          <w:rFonts w:hint="eastAsia" w:ascii="Times New Roman" w:hAnsi="Times New Roman" w:cs="Times New Roman"/>
          <w:color w:val="auto"/>
          <w:szCs w:val="21"/>
          <w:highlight w:val="none"/>
          <w:lang w:eastAsia="zh-CN"/>
        </w:rPr>
        <w:t>（不含本期）</w:t>
      </w:r>
      <w:r>
        <w:rPr>
          <w:rFonts w:hint="default" w:ascii="Times New Roman" w:hAnsi="Times New Roman" w:cs="Times New Roman"/>
          <w:color w:val="auto"/>
          <w:szCs w:val="21"/>
          <w:highlight w:val="none"/>
        </w:rPr>
        <w:t>；</w:t>
      </w:r>
    </w:p>
    <w:p w14:paraId="35FFBE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累计已实际支付的工程价款；</w:t>
      </w:r>
    </w:p>
    <w:p w14:paraId="38F35C7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本期已完成的工程价款（包括变更、索赔等）；</w:t>
      </w:r>
    </w:p>
    <w:p w14:paraId="41748F2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4）本期应扣除的费用；</w:t>
      </w:r>
    </w:p>
    <w:p w14:paraId="261C61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扣除本期应抵扣的预付款；</w:t>
      </w:r>
    </w:p>
    <w:p w14:paraId="6F7603CD">
      <w:pPr>
        <w:spacing w:line="400" w:lineRule="exact"/>
        <w:ind w:firstLine="600"/>
        <w:rPr>
          <w:rFonts w:hint="default" w:ascii="Times New Roman" w:hAnsi="Times New Roman" w:cs="Times New Roman"/>
          <w:color w:val="auto"/>
          <w:szCs w:val="21"/>
          <w:highlight w:val="none"/>
        </w:rPr>
      </w:pPr>
      <w:r>
        <w:rPr>
          <w:rFonts w:hint="eastAsia" w:ascii="汉仪书宋二S" w:hAnsi="汉仪书宋二S" w:eastAsia="汉仪书宋二S" w:cs="汉仪书宋二S"/>
          <w:color w:val="auto"/>
          <w:szCs w:val="21"/>
          <w:highlight w:val="none"/>
        </w:rPr>
        <w:t>②</w:t>
      </w:r>
      <w:r>
        <w:rPr>
          <w:rFonts w:hint="default" w:ascii="Times New Roman" w:hAnsi="Times New Roman" w:cs="Times New Roman"/>
          <w:color w:val="auto"/>
          <w:szCs w:val="21"/>
          <w:highlight w:val="none"/>
        </w:rPr>
        <w:t xml:space="preserve"> 扣除本期应预留的质量保证金（如有）；</w:t>
      </w:r>
    </w:p>
    <w:p w14:paraId="6C01EB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已签发的进度款支付证书中出现错误需在本周期中支付或扣除的工程价款；</w:t>
      </w:r>
    </w:p>
    <w:p w14:paraId="4C1AAD50">
      <w:pPr>
        <w:spacing w:line="400" w:lineRule="exact"/>
        <w:ind w:firstLine="600"/>
        <w:rPr>
          <w:rFonts w:hint="eastAsia"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6）本期应支付的</w:t>
      </w:r>
      <w:r>
        <w:rPr>
          <w:rFonts w:hint="eastAsia" w:ascii="Times New Roman" w:hAnsi="Times New Roman" w:cs="Times New Roman"/>
          <w:color w:val="auto"/>
          <w:szCs w:val="21"/>
          <w:highlight w:val="none"/>
          <w:lang w:eastAsia="zh-CN"/>
        </w:rPr>
        <w:t>工程价款；</w:t>
      </w:r>
    </w:p>
    <w:p w14:paraId="7275BD5B">
      <w:pPr>
        <w:spacing w:line="400" w:lineRule="exact"/>
        <w:ind w:firstLine="60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7）累计已完成工程价款（含本期）。</w:t>
      </w:r>
    </w:p>
    <w:p w14:paraId="0B14A0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（3）工程进度付款申请时间、支付比例：</w:t>
      </w:r>
    </w:p>
    <w:p w14:paraId="6295D38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承包人提交进度付款申请时间：</w:t>
      </w:r>
    </w:p>
    <w:p w14:paraId="06740E6C">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fldChar w:fldCharType="begin"/>
      </w:r>
      <w:r>
        <w:rPr>
          <w:rFonts w:hint="default" w:ascii="Times New Roman" w:hAnsi="Times New Roman" w:cs="Times New Roman"/>
          <w:color w:val="auto"/>
          <w:kern w:val="0"/>
          <w:szCs w:val="21"/>
          <w:highlight w:val="none"/>
        </w:rPr>
        <w:instrText xml:space="preserve"> = 2 \* GB3 \* MERGEFORMAT </w:instrText>
      </w:r>
      <w:r>
        <w:rPr>
          <w:rFonts w:hint="default" w:ascii="Times New Roman" w:hAnsi="Times New Roman" w:cs="Times New Roman"/>
          <w:color w:val="auto"/>
          <w:kern w:val="0"/>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kern w:val="0"/>
          <w:szCs w:val="21"/>
          <w:highlight w:val="none"/>
        </w:rPr>
        <w:fldChar w:fldCharType="end"/>
      </w:r>
      <w:r>
        <w:rPr>
          <w:rFonts w:hint="default" w:ascii="Times New Roman" w:hAnsi="Times New Roman" w:cs="Times New Roman"/>
          <w:color w:val="auto"/>
          <w:szCs w:val="21"/>
          <w:highlight w:val="none"/>
        </w:rPr>
        <w:t>工程进度付款支付方式及比例：</w:t>
      </w:r>
      <w:r>
        <w:rPr>
          <w:rFonts w:hint="default" w:ascii="Times New Roman" w:hAnsi="Times New Roman" w:cs="Times New Roman"/>
          <w:color w:val="auto"/>
          <w:szCs w:val="21"/>
          <w:highlight w:val="none"/>
          <w:u w:val="single"/>
        </w:rPr>
        <w:t xml:space="preserve">              </w:t>
      </w:r>
      <w:r>
        <w:rPr>
          <w:rFonts w:hint="eastAsia" w:ascii="宋体" w:hAnsi="宋体" w:eastAsia="宋体" w:cs="宋体"/>
          <w:color w:val="auto"/>
          <w:kern w:val="0"/>
          <w:sz w:val="22"/>
          <w:szCs w:val="22"/>
          <w:highlight w:val="none"/>
          <w:lang w:val="en-US" w:eastAsia="zh-CN" w:bidi="ar"/>
        </w:rPr>
        <w:t>。</w:t>
      </w:r>
    </w:p>
    <w:p w14:paraId="10052FC0">
      <w:pPr>
        <w:spacing w:line="400" w:lineRule="exact"/>
        <w:ind w:firstLine="0" w:firstLineChars="0"/>
        <w:rPr>
          <w:rFonts w:hint="default"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 xml:space="preserve">    （2）</w:t>
      </w:r>
      <w:r>
        <w:rPr>
          <w:rFonts w:hint="eastAsia" w:hAnsi="宋体" w:cs="宋体"/>
          <w:color w:val="auto"/>
          <w:highlight w:val="none"/>
        </w:rPr>
        <w:t>按照</w:t>
      </w:r>
      <w:r>
        <w:rPr>
          <w:rFonts w:hint="eastAsia" w:hAnsi="宋体" w:cs="宋体"/>
          <w:color w:val="auto"/>
          <w:highlight w:val="none"/>
          <w:lang w:eastAsia="zh-CN"/>
        </w:rPr>
        <w:t>支付分解表支付</w:t>
      </w:r>
      <w:r>
        <w:rPr>
          <w:rFonts w:hint="eastAsia" w:hAnsi="宋体" w:cs="宋体"/>
          <w:color w:val="auto"/>
          <w:highlight w:val="none"/>
        </w:rPr>
        <w:t>。承包人应</w:t>
      </w:r>
      <w:r>
        <w:rPr>
          <w:rFonts w:hint="eastAsia" w:hAnsi="宋体" w:cs="宋体"/>
          <w:color w:val="auto"/>
          <w:highlight w:val="none"/>
          <w:lang w:eastAsia="zh-CN"/>
        </w:rPr>
        <w:t>在</w:t>
      </w:r>
      <w:r>
        <w:rPr>
          <w:rFonts w:hint="eastAsia" w:ascii="宋体" w:hAnsi="宋体" w:cs="宋体"/>
          <w:color w:val="auto"/>
          <w:szCs w:val="21"/>
          <w:highlight w:val="none"/>
          <w:lang w:eastAsia="zh-CN"/>
        </w:rPr>
        <w:t>本合同附件</w:t>
      </w:r>
      <w:r>
        <w:rPr>
          <w:rFonts w:hint="eastAsia" w:ascii="宋体" w:hAnsi="宋体" w:cs="宋体"/>
          <w:color w:val="auto"/>
          <w:szCs w:val="21"/>
          <w:highlight w:val="none"/>
          <w:lang w:val="en-US" w:eastAsia="zh-CN"/>
        </w:rPr>
        <w:t>13</w:t>
      </w:r>
      <w:r>
        <w:rPr>
          <w:rFonts w:hint="eastAsia" w:hAnsi="宋体" w:cs="宋体"/>
          <w:color w:val="auto"/>
          <w:highlight w:val="none"/>
          <w:lang w:eastAsia="zh-CN"/>
        </w:rPr>
        <w:t>支付分解表上要求的工程形象进度目标任务完成后</w:t>
      </w:r>
      <w:r>
        <w:rPr>
          <w:rFonts w:hint="eastAsia" w:hAnsi="宋体" w:cs="宋体"/>
          <w:color w:val="auto"/>
          <w:highlight w:val="none"/>
        </w:rPr>
        <w:t>向发包人书面报送进度付款申请单和有关资料</w:t>
      </w:r>
      <w:r>
        <w:rPr>
          <w:rFonts w:hint="eastAsia" w:hAnsi="宋体" w:cs="宋体"/>
          <w:color w:val="auto"/>
          <w:highlight w:val="none"/>
          <w:lang w:eastAsia="zh-CN"/>
        </w:rPr>
        <w:t>，</w:t>
      </w:r>
      <w:r>
        <w:rPr>
          <w:rFonts w:hint="default" w:ascii="Times New Roman" w:hAnsi="Times New Roman" w:cs="Times New Roman"/>
          <w:color w:val="auto"/>
          <w:kern w:val="0"/>
          <w:szCs w:val="21"/>
          <w:highlight w:val="none"/>
        </w:rPr>
        <w:t>支付比例为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r>
        <w:rPr>
          <w:rFonts w:ascii="宋体" w:hAnsi="宋体" w:eastAsia="宋体" w:cs="宋体"/>
          <w:color w:val="auto"/>
          <w:kern w:val="0"/>
          <w:sz w:val="22"/>
          <w:szCs w:val="22"/>
          <w:highlight w:val="none"/>
          <w:lang w:val="en-US" w:eastAsia="zh-CN" w:bidi="ar"/>
        </w:rPr>
        <w:t>政府机关、事业单位、国有企业建设工程进度款支付应不低于已完成工程价款的</w:t>
      </w:r>
      <w:r>
        <w:rPr>
          <w:rFonts w:hint="default" w:ascii="Times New Roman" w:hAnsi="Times New Roman" w:cs="Times New Roman"/>
          <w:color w:val="auto"/>
          <w:kern w:val="0"/>
          <w:szCs w:val="21"/>
          <w:highlight w:val="none"/>
        </w:rPr>
        <w:t>80%）</w:t>
      </w:r>
    </w:p>
    <w:p w14:paraId="65BB9C07">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14.3.2 进度付款审核和支付</w:t>
      </w:r>
    </w:p>
    <w:p w14:paraId="5D29791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进度付款的审核方式和支付的约定：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C876F4E">
      <w:pPr>
        <w:spacing w:line="400" w:lineRule="exact"/>
        <w:ind w:left="1155" w:leftChars="200" w:hanging="735" w:hangingChars="350"/>
        <w:outlineLvl w:val="2"/>
        <w:rPr>
          <w:rFonts w:hint="eastAsia" w:ascii="Times New Roman" w:hAnsi="Times New Roman" w:eastAsia="宋体" w:cs="Times New Roman"/>
          <w:color w:val="auto"/>
          <w:szCs w:val="21"/>
          <w:highlight w:val="none"/>
          <w:lang w:val="en" w:eastAsia="zh-CN"/>
        </w:rPr>
      </w:pPr>
      <w:bookmarkStart w:id="7093" w:name="_Toc2128"/>
      <w:r>
        <w:rPr>
          <w:rFonts w:hint="default" w:ascii="Times New Roman" w:hAnsi="Times New Roman" w:eastAsia="宋体" w:cs="Times New Roman"/>
          <w:color w:val="auto"/>
          <w:szCs w:val="21"/>
          <w:highlight w:val="none"/>
        </w:rPr>
        <w:t xml:space="preserve">14.4 </w:t>
      </w:r>
      <w:r>
        <w:rPr>
          <w:rFonts w:hint="eastAsia" w:ascii="Times New Roman" w:hAnsi="Times New Roman" w:eastAsia="宋体" w:cs="Times New Roman"/>
          <w:color w:val="auto"/>
          <w:szCs w:val="21"/>
          <w:highlight w:val="none"/>
          <w:lang w:val="en-US" w:eastAsia="zh-CN"/>
        </w:rPr>
        <w:t>过程结算</w:t>
      </w:r>
      <w:bookmarkEnd w:id="7093"/>
    </w:p>
    <w:p w14:paraId="35CDFA6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本工程是否实施过程结算：</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 xml:space="preserve">是       </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否。</w:t>
      </w:r>
    </w:p>
    <w:p w14:paraId="40DF680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14.4.1过程结算节点划分                      </w:t>
      </w:r>
    </w:p>
    <w:p w14:paraId="64E7F56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发承包双方对项目工程过程结算节点的划分如下：</w:t>
      </w:r>
    </w:p>
    <w:p w14:paraId="4573DF47">
      <w:pPr>
        <w:numPr>
          <w:ilvl w:val="0"/>
          <w:numId w:val="9"/>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496E9792">
      <w:pPr>
        <w:numPr>
          <w:ilvl w:val="0"/>
          <w:numId w:val="9"/>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2DBE98E7">
      <w:pPr>
        <w:numPr>
          <w:ilvl w:val="0"/>
          <w:numId w:val="9"/>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2328ECEC">
      <w:pPr>
        <w:numPr>
          <w:ilvl w:val="0"/>
          <w:numId w:val="9"/>
        </w:numPr>
        <w:spacing w:line="400" w:lineRule="exact"/>
        <w:ind w:firstLine="6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 xml:space="preserve">                              </w:t>
      </w:r>
    </w:p>
    <w:p w14:paraId="28921769">
      <w:pPr>
        <w:numPr>
          <w:ilvl w:val="0"/>
          <w:numId w:val="0"/>
        </w:numPr>
        <w:spacing w:line="400" w:lineRule="exact"/>
        <w:ind w:firstLine="630" w:firstLineChars="300"/>
        <w:rPr>
          <w:rFonts w:hint="eastAsia" w:ascii="Times New Roman" w:hAnsi="Times New Roman" w:cs="Times New Roman"/>
          <w:color w:val="auto"/>
          <w:szCs w:val="21"/>
          <w:highlight w:val="none"/>
          <w:u w:val="single"/>
        </w:rPr>
      </w:pPr>
      <w:r>
        <w:rPr>
          <w:rFonts w:hint="eastAsia" w:ascii="Times New Roman" w:hAnsi="Times New Roman" w:cs="Times New Roman"/>
          <w:color w:val="auto"/>
          <w:szCs w:val="21"/>
          <w:highlight w:val="none"/>
          <w:u w:val="single"/>
          <w:lang w:val="en-US" w:eastAsia="zh-CN"/>
        </w:rPr>
        <w:t>……</w:t>
      </w:r>
    </w:p>
    <w:p w14:paraId="4555B2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划分提示: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0D58B9B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14.4.2过程结算程序</w:t>
      </w:r>
    </w:p>
    <w:p w14:paraId="5FE65CA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14.4.2.1过程结算应在结算节点工程质量验收合格后进行。</w:t>
      </w:r>
    </w:p>
    <w:p w14:paraId="16DA4C5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14.4.2.2 发承包双方选择以下第    种方式完成工程项目的过程结算：</w:t>
      </w:r>
    </w:p>
    <w:p w14:paraId="7EEA1D8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（1）合同未约定竣工结算以财政部门意见为准时，承包方应在施工过程结算节点工程验收合格后的    日内（根据过程结算节点工程量约定，但不得超过50天）向发包方递交完整的施工过程结算文件及相应结算资料；发包方收到上述文件资料后应在   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提交施工过程结算文件，发包方可以依据已有资料自行开展施工过程结算活动。</w:t>
      </w:r>
    </w:p>
    <w:p w14:paraId="0AA995A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施工过程结算发包方审核时限：</w:t>
      </w:r>
    </w:p>
    <w:tbl>
      <w:tblPr>
        <w:tblStyle w:val="83"/>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6"/>
        <w:gridCol w:w="2543"/>
      </w:tblGrid>
      <w:tr w14:paraId="41EB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742B3B78">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过程结算金额</w:t>
            </w:r>
          </w:p>
        </w:tc>
        <w:tc>
          <w:tcPr>
            <w:tcW w:w="2543" w:type="dxa"/>
            <w:noWrap w:val="0"/>
            <w:vAlign w:val="center"/>
          </w:tcPr>
          <w:p w14:paraId="7470AE95">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审核时间</w:t>
            </w:r>
          </w:p>
        </w:tc>
      </w:tr>
      <w:tr w14:paraId="631F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405A38AC">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万元以下</w:t>
            </w:r>
          </w:p>
        </w:tc>
        <w:tc>
          <w:tcPr>
            <w:tcW w:w="2543" w:type="dxa"/>
            <w:noWrap w:val="0"/>
            <w:vAlign w:val="center"/>
          </w:tcPr>
          <w:p w14:paraId="350A9447">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w:t>
            </w:r>
            <w:r>
              <w:rPr>
                <w:rFonts w:hint="eastAsia" w:ascii="宋体" w:hAnsi="宋体" w:eastAsia="宋体" w:cs="宋体"/>
                <w:color w:val="auto"/>
                <w:szCs w:val="21"/>
                <w:highlight w:val="none"/>
              </w:rPr>
              <w:t>天</w:t>
            </w:r>
          </w:p>
        </w:tc>
      </w:tr>
      <w:tr w14:paraId="2CEA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32B18FC6">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p>
        </w:tc>
        <w:tc>
          <w:tcPr>
            <w:tcW w:w="2543" w:type="dxa"/>
            <w:noWrap w:val="0"/>
            <w:vAlign w:val="center"/>
          </w:tcPr>
          <w:p w14:paraId="7AD66276">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30</w:t>
            </w:r>
            <w:r>
              <w:rPr>
                <w:rFonts w:hint="eastAsia" w:ascii="宋体" w:hAnsi="宋体" w:eastAsia="宋体" w:cs="宋体"/>
                <w:color w:val="auto"/>
                <w:szCs w:val="21"/>
                <w:highlight w:val="none"/>
              </w:rPr>
              <w:t>天</w:t>
            </w:r>
          </w:p>
        </w:tc>
      </w:tr>
      <w:tr w14:paraId="0629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739CEC96">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w:t>
            </w:r>
          </w:p>
        </w:tc>
        <w:tc>
          <w:tcPr>
            <w:tcW w:w="2543" w:type="dxa"/>
            <w:noWrap w:val="0"/>
            <w:vAlign w:val="center"/>
          </w:tcPr>
          <w:p w14:paraId="16DD0588">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45</w:t>
            </w:r>
            <w:r>
              <w:rPr>
                <w:rFonts w:hint="eastAsia" w:ascii="宋体" w:hAnsi="宋体" w:eastAsia="宋体" w:cs="宋体"/>
                <w:color w:val="auto"/>
                <w:szCs w:val="21"/>
                <w:highlight w:val="none"/>
              </w:rPr>
              <w:t>天</w:t>
            </w:r>
          </w:p>
        </w:tc>
      </w:tr>
      <w:tr w14:paraId="09A0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721EFFDB">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万元以上</w:t>
            </w:r>
          </w:p>
        </w:tc>
        <w:tc>
          <w:tcPr>
            <w:tcW w:w="2543" w:type="dxa"/>
            <w:noWrap w:val="0"/>
            <w:vAlign w:val="center"/>
          </w:tcPr>
          <w:p w14:paraId="73C21B90">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60</w:t>
            </w:r>
            <w:r>
              <w:rPr>
                <w:rFonts w:hint="eastAsia" w:ascii="宋体" w:hAnsi="宋体" w:eastAsia="宋体" w:cs="宋体"/>
                <w:color w:val="auto"/>
                <w:szCs w:val="21"/>
                <w:highlight w:val="none"/>
              </w:rPr>
              <w:t>天</w:t>
            </w:r>
          </w:p>
        </w:tc>
      </w:tr>
      <w:tr w14:paraId="536F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316" w:type="dxa"/>
            <w:noWrap w:val="0"/>
            <w:vAlign w:val="center"/>
          </w:tcPr>
          <w:p w14:paraId="42CE1A70">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5000万以上每增加</w:t>
            </w:r>
            <w:r>
              <w:rPr>
                <w:rFonts w:ascii="宋体" w:hAnsi="宋体" w:eastAsia="宋体" w:cs="宋体"/>
                <w:color w:val="auto"/>
                <w:szCs w:val="21"/>
                <w:highlight w:val="none"/>
              </w:rPr>
              <w:t>0.5</w:t>
            </w:r>
            <w:r>
              <w:rPr>
                <w:rFonts w:hint="eastAsia" w:ascii="宋体" w:hAnsi="宋体" w:eastAsia="宋体" w:cs="宋体"/>
                <w:color w:val="auto"/>
                <w:szCs w:val="21"/>
                <w:highlight w:val="none"/>
              </w:rPr>
              <w:t>亿(不足0.5亿不增加)</w:t>
            </w:r>
          </w:p>
        </w:tc>
        <w:tc>
          <w:tcPr>
            <w:tcW w:w="2543" w:type="dxa"/>
            <w:noWrap w:val="0"/>
            <w:vAlign w:val="center"/>
          </w:tcPr>
          <w:p w14:paraId="416C83B0">
            <w:pPr>
              <w:spacing w:line="400" w:lineRule="exact"/>
              <w:ind w:firstLine="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增加10天</w:t>
            </w:r>
          </w:p>
        </w:tc>
      </w:tr>
    </w:tbl>
    <w:p w14:paraId="12FB39B0">
      <w:pPr>
        <w:spacing w:line="400" w:lineRule="exact"/>
        <w:ind w:firstLine="600"/>
        <w:rPr>
          <w:rFonts w:hint="default" w:ascii="Times New Roman" w:hAnsi="Times New Roman" w:cs="Times New Roman"/>
          <w:color w:val="auto"/>
          <w:szCs w:val="21"/>
          <w:highlight w:val="none"/>
        </w:rPr>
      </w:pPr>
    </w:p>
    <w:p w14:paraId="7388FD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（2）合同约定竣工结算以财政部门意见为准时，承包方应在施工过程结算节点工程验收合格后的    天内（根据过程结算节点工程量约定，但不得超过50天）向发包方递交完整的施工过程结算文件及相应结算资料；发包方和财政部门收到上述文件资料后应在   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提交施工过程结算文件，发包方可以依据已有资料自行开展施工过程结算活动。</w:t>
      </w:r>
    </w:p>
    <w:p w14:paraId="6117D56C">
      <w:pPr>
        <w:spacing w:line="400" w:lineRule="exact"/>
        <w:ind w:firstLine="60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施工过程结算发包方与财政部门共同审核时限</w:t>
      </w:r>
      <w:r>
        <w:rPr>
          <w:rFonts w:hint="eastAsia" w:ascii="Times New Roman" w:hAnsi="Times New Roman" w:cs="Times New Roman"/>
          <w:color w:val="auto"/>
          <w:szCs w:val="21"/>
          <w:highlight w:val="none"/>
          <w:lang w:eastAsia="zh-CN"/>
        </w:rPr>
        <w:t>：</w:t>
      </w:r>
    </w:p>
    <w:tbl>
      <w:tblPr>
        <w:tblStyle w:val="83"/>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9"/>
        <w:gridCol w:w="2620"/>
      </w:tblGrid>
      <w:tr w14:paraId="40E3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444831BA">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过程结算金额</w:t>
            </w:r>
          </w:p>
        </w:tc>
        <w:tc>
          <w:tcPr>
            <w:tcW w:w="2620" w:type="dxa"/>
            <w:noWrap w:val="0"/>
            <w:vAlign w:val="center"/>
          </w:tcPr>
          <w:p w14:paraId="3EC1F643">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审核时间</w:t>
            </w:r>
          </w:p>
        </w:tc>
      </w:tr>
      <w:tr w14:paraId="6208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4D938B6B">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万元以下</w:t>
            </w:r>
          </w:p>
        </w:tc>
        <w:tc>
          <w:tcPr>
            <w:tcW w:w="2620" w:type="dxa"/>
            <w:noWrap w:val="0"/>
            <w:vAlign w:val="center"/>
          </w:tcPr>
          <w:p w14:paraId="34403FF5">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40</w:t>
            </w:r>
            <w:r>
              <w:rPr>
                <w:rFonts w:hint="eastAsia" w:ascii="宋体" w:hAnsi="宋体" w:eastAsia="宋体" w:cs="宋体"/>
                <w:color w:val="auto"/>
                <w:szCs w:val="21"/>
                <w:highlight w:val="none"/>
              </w:rPr>
              <w:t>天</w:t>
            </w:r>
          </w:p>
        </w:tc>
      </w:tr>
      <w:tr w14:paraId="2601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0E2E2BAD">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p>
        </w:tc>
        <w:tc>
          <w:tcPr>
            <w:tcW w:w="2620" w:type="dxa"/>
            <w:noWrap w:val="0"/>
            <w:vAlign w:val="center"/>
          </w:tcPr>
          <w:p w14:paraId="62817273">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天</w:t>
            </w:r>
          </w:p>
        </w:tc>
      </w:tr>
      <w:tr w14:paraId="1A6D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6AF6C3BB">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2000</w:t>
            </w:r>
            <w:r>
              <w:rPr>
                <w:rFonts w:hint="eastAsia" w:ascii="宋体" w:hAnsi="宋体" w:eastAsia="宋体" w:cs="宋体"/>
                <w:color w:val="auto"/>
                <w:szCs w:val="21"/>
                <w:highlight w:val="none"/>
              </w:rPr>
              <w:t>万元</w:t>
            </w: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w:t>
            </w:r>
          </w:p>
        </w:tc>
        <w:tc>
          <w:tcPr>
            <w:tcW w:w="2620" w:type="dxa"/>
            <w:noWrap w:val="0"/>
            <w:vAlign w:val="center"/>
          </w:tcPr>
          <w:p w14:paraId="5CE2C339">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90</w:t>
            </w:r>
            <w:r>
              <w:rPr>
                <w:rFonts w:hint="eastAsia" w:ascii="宋体" w:hAnsi="宋体" w:eastAsia="宋体" w:cs="宋体"/>
                <w:color w:val="auto"/>
                <w:szCs w:val="21"/>
                <w:highlight w:val="none"/>
              </w:rPr>
              <w:t>天</w:t>
            </w:r>
          </w:p>
        </w:tc>
      </w:tr>
      <w:tr w14:paraId="69C8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1DA69474">
            <w:pPr>
              <w:spacing w:line="400" w:lineRule="exact"/>
              <w:ind w:firstLine="600"/>
              <w:rPr>
                <w:rFonts w:ascii="宋体" w:hAnsi="宋体" w:eastAsia="宋体" w:cs="宋体"/>
                <w:color w:val="auto"/>
                <w:szCs w:val="21"/>
                <w:highlight w:val="none"/>
              </w:rPr>
            </w:pPr>
            <w:r>
              <w:rPr>
                <w:rFonts w:ascii="宋体" w:hAnsi="宋体" w:eastAsia="宋体" w:cs="宋体"/>
                <w:color w:val="auto"/>
                <w:szCs w:val="21"/>
                <w:highlight w:val="none"/>
              </w:rPr>
              <w:t>5000</w:t>
            </w:r>
            <w:r>
              <w:rPr>
                <w:rFonts w:hint="eastAsia" w:ascii="宋体" w:hAnsi="宋体" w:eastAsia="宋体" w:cs="宋体"/>
                <w:color w:val="auto"/>
                <w:szCs w:val="21"/>
                <w:highlight w:val="none"/>
              </w:rPr>
              <w:t>万元以上</w:t>
            </w:r>
          </w:p>
        </w:tc>
        <w:tc>
          <w:tcPr>
            <w:tcW w:w="2620" w:type="dxa"/>
            <w:noWrap w:val="0"/>
            <w:vAlign w:val="center"/>
          </w:tcPr>
          <w:p w14:paraId="1D35D9B3">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120</w:t>
            </w:r>
            <w:r>
              <w:rPr>
                <w:rFonts w:hint="eastAsia" w:ascii="宋体" w:hAnsi="宋体" w:eastAsia="宋体" w:cs="宋体"/>
                <w:color w:val="auto"/>
                <w:szCs w:val="21"/>
                <w:highlight w:val="none"/>
              </w:rPr>
              <w:t>天</w:t>
            </w:r>
          </w:p>
        </w:tc>
      </w:tr>
      <w:tr w14:paraId="48BB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479" w:type="dxa"/>
            <w:noWrap w:val="0"/>
            <w:vAlign w:val="center"/>
          </w:tcPr>
          <w:p w14:paraId="6D646E19">
            <w:pPr>
              <w:spacing w:line="400" w:lineRule="exact"/>
              <w:ind w:firstLine="600"/>
              <w:rPr>
                <w:rFonts w:ascii="宋体" w:hAnsi="宋体" w:eastAsia="宋体" w:cs="宋体"/>
                <w:color w:val="auto"/>
                <w:szCs w:val="21"/>
                <w:highlight w:val="none"/>
              </w:rPr>
            </w:pPr>
            <w:r>
              <w:rPr>
                <w:rFonts w:hint="eastAsia" w:ascii="宋体" w:hAnsi="宋体" w:eastAsia="宋体" w:cs="宋体"/>
                <w:color w:val="auto"/>
                <w:szCs w:val="21"/>
                <w:highlight w:val="none"/>
              </w:rPr>
              <w:t>5000万以上每增加</w:t>
            </w:r>
            <w:r>
              <w:rPr>
                <w:rFonts w:ascii="宋体" w:hAnsi="宋体" w:eastAsia="宋体" w:cs="宋体"/>
                <w:color w:val="auto"/>
                <w:szCs w:val="21"/>
                <w:highlight w:val="none"/>
              </w:rPr>
              <w:t>0.5</w:t>
            </w:r>
            <w:r>
              <w:rPr>
                <w:rFonts w:hint="eastAsia" w:ascii="宋体" w:hAnsi="宋体" w:eastAsia="宋体" w:cs="宋体"/>
                <w:color w:val="auto"/>
                <w:szCs w:val="21"/>
                <w:highlight w:val="none"/>
              </w:rPr>
              <w:t>亿(不足0.5亿不增加)</w:t>
            </w:r>
          </w:p>
        </w:tc>
        <w:tc>
          <w:tcPr>
            <w:tcW w:w="2620" w:type="dxa"/>
            <w:noWrap w:val="0"/>
            <w:vAlign w:val="center"/>
          </w:tcPr>
          <w:p w14:paraId="30681BAA">
            <w:pPr>
              <w:spacing w:line="400" w:lineRule="exact"/>
              <w:ind w:firstLine="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增加10天</w:t>
            </w:r>
          </w:p>
        </w:tc>
      </w:tr>
    </w:tbl>
    <w:p w14:paraId="1F5518AB">
      <w:pPr>
        <w:spacing w:line="400" w:lineRule="exact"/>
        <w:ind w:firstLine="0"/>
        <w:rPr>
          <w:rFonts w:hint="default" w:ascii="Times New Roman" w:hAnsi="Times New Roman" w:cs="Times New Roman"/>
          <w:color w:val="auto"/>
          <w:szCs w:val="21"/>
          <w:highlight w:val="none"/>
        </w:rPr>
      </w:pPr>
    </w:p>
    <w:p w14:paraId="5E8A883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14.4.3过程结算文件要求 </w:t>
      </w:r>
    </w:p>
    <w:p w14:paraId="5882908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文件、经确认的工程变更、现场签证、工程索赔、扣款扣费文件等。过程结算文件经发承包双方签字认可或符合“视同认可”的条件后，直接作为编制竣工结算文件的依据，结算时发包人不得对上述过程结算文件重复审核。过程结算款支付申请应按附件10进度款支付申请（核准）表填写。</w:t>
      </w:r>
    </w:p>
    <w:p w14:paraId="435EFD7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14.4.4过程结算支付时间及支付比例</w:t>
      </w:r>
    </w:p>
    <w:p w14:paraId="051210C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（1）支付时间：在发承包双方签字确认过程结算文件后  天内按照合同约定的付款比例支付；</w:t>
      </w:r>
    </w:p>
    <w:p w14:paraId="5947694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（2）支付比例：按过程结算工程造价的   %（取值区间90%-97%）</w:t>
      </w:r>
    </w:p>
    <w:p w14:paraId="20D470E4">
      <w:pPr>
        <w:spacing w:line="400" w:lineRule="exact"/>
        <w:ind w:left="1155" w:leftChars="200" w:hanging="735" w:hangingChars="350"/>
        <w:outlineLvl w:val="2"/>
        <w:rPr>
          <w:rFonts w:hint="eastAsia" w:hAnsi="宋体" w:cs="宋体"/>
          <w:color w:val="auto"/>
          <w:highlight w:val="none"/>
        </w:rPr>
      </w:pPr>
      <w:bookmarkStart w:id="7094" w:name="_Toc497"/>
      <w:r>
        <w:rPr>
          <w:rFonts w:hint="default" w:ascii="Times New Roman" w:hAnsi="Times New Roman" w:eastAsia="宋体" w:cs="Times New Roman"/>
          <w:color w:val="auto"/>
          <w:szCs w:val="21"/>
          <w:highlight w:val="none"/>
        </w:rPr>
        <w:t>14.5 竣工结算</w:t>
      </w:r>
      <w:bookmarkEnd w:id="7094"/>
    </w:p>
    <w:p w14:paraId="7C7418A5">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ascii="Times New Roman" w:hAnsi="宋体" w:eastAsia="宋体" w:cs="宋体"/>
          <w:i w:val="0"/>
          <w:caps w:val="0"/>
          <w:color w:val="auto"/>
          <w:spacing w:val="0"/>
          <w:sz w:val="21"/>
          <w:szCs w:val="21"/>
          <w:highlight w:val="none"/>
        </w:rPr>
        <w:t>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0502E707">
      <w:pPr>
        <w:spacing w:line="400" w:lineRule="exact"/>
        <w:ind w:firstLine="431" w:firstLineChars="196"/>
        <w:rPr>
          <w:rFonts w:hint="eastAsia" w:ascii="Times New Roman" w:hAnsi="宋体" w:eastAsia="宋体" w:cs="宋体"/>
          <w:color w:val="auto"/>
          <w:szCs w:val="21"/>
          <w:highlight w:val="none"/>
        </w:rPr>
      </w:pPr>
      <w:r>
        <w:rPr>
          <w:rFonts w:ascii="宋体" w:hAnsi="宋体" w:eastAsia="宋体" w:cs="宋体"/>
          <w:color w:val="auto"/>
          <w:kern w:val="0"/>
          <w:sz w:val="22"/>
          <w:szCs w:val="22"/>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w:t>
      </w:r>
      <w:r>
        <w:rPr>
          <w:rFonts w:hint="eastAsia" w:ascii="宋体" w:hAnsi="宋体" w:eastAsia="宋体" w:cs="宋体"/>
          <w:color w:val="auto"/>
          <w:kern w:val="0"/>
          <w:sz w:val="22"/>
          <w:szCs w:val="22"/>
          <w:highlight w:val="none"/>
          <w:lang w:val="en-US" w:eastAsia="zh-CN" w:bidi="ar"/>
        </w:rPr>
        <w:t>根据合同约定具有过程结算效力的</w:t>
      </w:r>
      <w:r>
        <w:rPr>
          <w:rFonts w:ascii="宋体" w:hAnsi="宋体" w:eastAsia="宋体" w:cs="宋体"/>
          <w:color w:val="auto"/>
          <w:kern w:val="0"/>
          <w:sz w:val="22"/>
          <w:szCs w:val="22"/>
          <w:highlight w:val="none"/>
          <w:lang w:val="en-US" w:eastAsia="zh-CN" w:bidi="ar"/>
        </w:rPr>
        <w:t>经双方确认的过程结算文件作为竣工结算文件的组成部分，竣工后原则上不再重复审核。</w:t>
      </w:r>
    </w:p>
    <w:p w14:paraId="5B763773">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14.5.1 竣工结算申请</w:t>
      </w:r>
    </w:p>
    <w:p w14:paraId="083971D6">
      <w:pPr>
        <w:spacing w:line="400" w:lineRule="exact"/>
        <w:ind w:firstLine="600"/>
        <w:rPr>
          <w:rFonts w:hint="default" w:ascii="Times New Roman" w:hAnsi="Times New Roman" w:cs="Times New Roman"/>
          <w:color w:val="auto"/>
          <w:szCs w:val="21"/>
          <w:highlight w:val="none"/>
        </w:rPr>
      </w:pPr>
      <w:r>
        <w:rPr>
          <w:rFonts w:hint="eastAsia" w:hAnsi="宋体" w:cs="宋体"/>
          <w:color w:val="auto"/>
          <w:highlight w:val="none"/>
          <w:u w:val="single"/>
        </w:rPr>
        <w:t>工程</w:t>
      </w:r>
      <w:r>
        <w:rPr>
          <w:rFonts w:hint="eastAsia" w:hAnsi="宋体" w:cs="宋体"/>
          <w:color w:val="auto"/>
          <w:highlight w:val="none"/>
          <w:u w:val="single"/>
          <w:lang w:val="en-US" w:eastAsia="zh-CN"/>
        </w:rPr>
        <w:t>经竣工验收合格</w:t>
      </w:r>
      <w:r>
        <w:rPr>
          <w:rFonts w:hint="eastAsia" w:hAnsi="宋体" w:cs="宋体"/>
          <w:color w:val="auto"/>
          <w:highlight w:val="none"/>
          <w:u w:val="single"/>
        </w:rPr>
        <w:t>，</w:t>
      </w:r>
      <w:r>
        <w:rPr>
          <w:rFonts w:hint="eastAsia" w:hAnsi="宋体" w:cs="宋体"/>
          <w:color w:val="auto"/>
          <w:highlight w:val="none"/>
          <w:u w:val="single"/>
          <w:lang w:val="en-US" w:eastAsia="zh-CN"/>
        </w:rPr>
        <w:t>或工程经发包人实际使用后，</w:t>
      </w:r>
      <w:r>
        <w:rPr>
          <w:rFonts w:hint="eastAsia" w:ascii="宋体" w:hAnsi="宋体" w:cs="宋体"/>
          <w:color w:val="auto"/>
          <w:szCs w:val="21"/>
          <w:highlight w:val="none"/>
          <w:lang w:val="zh-TW"/>
        </w:rPr>
        <w:t>承包人向发包人提交完整的工程竣工结算文件。</w:t>
      </w:r>
    </w:p>
    <w:p w14:paraId="527F42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承包人提交竣工结算申请的时间：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0041C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竣工结算申请的资料清单和份数：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F9FA8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竣工结算申请</w:t>
      </w:r>
      <w:r>
        <w:rPr>
          <w:rFonts w:hint="eastAsia" w:ascii="Times New Roman" w:hAnsi="Times New Roman" w:cs="Times New Roman"/>
          <w:color w:val="auto"/>
          <w:szCs w:val="21"/>
          <w:highlight w:val="none"/>
          <w:lang w:val="en-US" w:eastAsia="zh-CN"/>
        </w:rPr>
        <w:t>所附竣工结算文件类型</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59A3BC4">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14.5.2 竣工结算审核</w:t>
      </w:r>
    </w:p>
    <w:p w14:paraId="3F26887A">
      <w:pPr>
        <w:spacing w:line="400" w:lineRule="exact"/>
        <w:ind w:left="1155" w:leftChars="300" w:hanging="525" w:hangingChars="2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14.5.2.1承包人是</w:t>
      </w: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否</w:t>
      </w: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属于中小微企业。</w:t>
      </w:r>
    </w:p>
    <w:p w14:paraId="529647E0">
      <w:pPr>
        <w:spacing w:line="400" w:lineRule="exact"/>
        <w:ind w:left="0" w:leftChars="0" w:firstLine="420" w:firstLineChars="200"/>
        <w:jc w:val="left"/>
        <w:outlineLvl w:val="9"/>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14.5.2.2</w:t>
      </w:r>
      <w:r>
        <w:rPr>
          <w:rFonts w:hint="default" w:ascii="Times New Roman" w:hAnsi="Times New Roman" w:eastAsia="宋体" w:cs="Times New Roman"/>
          <w:color w:val="auto"/>
          <w:szCs w:val="21"/>
          <w:highlight w:val="none"/>
        </w:rPr>
        <w:t>项目推行过程结算的，承包人应在经发承包双方确认的施工过程结算的基础上，补充完善相关质量合格验收证明等资料，按合同约定及相关规定编制并向发包人提交完整的工程竣工结算文件。经发承包双方签署确认的施工过程结算文件作为竣工结算文件的组成部分，竣工后原则上不再重复审核。</w:t>
      </w:r>
    </w:p>
    <w:p w14:paraId="306D2F77">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14.5.2.3发包人在期限内按照第        种方式进行竣工结算文件审核。</w:t>
      </w:r>
    </w:p>
    <w:p w14:paraId="127877F5">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（1）本工程项目的竣工结算以发包人审核的结论为准。</w:t>
      </w:r>
    </w:p>
    <w:p w14:paraId="32C23F6B">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发承包双方可参照下表，约定发包人审核竣工结算文件的期限。</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053"/>
        <w:gridCol w:w="4969"/>
      </w:tblGrid>
      <w:tr w14:paraId="17B6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01D0483D">
            <w:pPr>
              <w:spacing w:line="360" w:lineRule="auto"/>
              <w:rPr>
                <w:rFonts w:ascii="Times New Roman" w:hAnsi="Times New Roman" w:eastAsia="宋体" w:cs="Times New Roman"/>
                <w:color w:val="auto"/>
                <w:highlight w:val="none"/>
              </w:rPr>
            </w:pPr>
          </w:p>
        </w:tc>
        <w:tc>
          <w:tcPr>
            <w:tcW w:w="2053" w:type="dxa"/>
            <w:noWrap w:val="0"/>
            <w:vAlign w:val="center"/>
          </w:tcPr>
          <w:p w14:paraId="2B298B13">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工程竣工结算</w:t>
            </w:r>
            <w:r>
              <w:rPr>
                <w:rFonts w:hint="eastAsia" w:ascii="Times New Roman" w:hAnsi="宋体" w:eastAsia="宋体" w:cs="宋体"/>
                <w:color w:val="auto"/>
                <w:highlight w:val="none"/>
                <w:lang w:val="en-US" w:eastAsia="zh-CN"/>
              </w:rPr>
              <w:t>申请</w:t>
            </w:r>
            <w:r>
              <w:rPr>
                <w:rFonts w:hint="eastAsia" w:ascii="Times New Roman" w:hAnsi="宋体" w:eastAsia="宋体" w:cs="宋体"/>
                <w:color w:val="auto"/>
                <w:highlight w:val="none"/>
              </w:rPr>
              <w:t>金额</w:t>
            </w:r>
          </w:p>
        </w:tc>
        <w:tc>
          <w:tcPr>
            <w:tcW w:w="4969" w:type="dxa"/>
            <w:noWrap w:val="0"/>
            <w:vAlign w:val="center"/>
          </w:tcPr>
          <w:p w14:paraId="367F75BE">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发包人</w:t>
            </w:r>
            <w:r>
              <w:rPr>
                <w:rFonts w:hint="eastAsia" w:ascii="Times New Roman" w:hAnsi="宋体" w:eastAsia="宋体" w:cs="宋体"/>
                <w:color w:val="auto"/>
                <w:highlight w:val="none"/>
                <w:lang w:val="en-US" w:eastAsia="zh-CN"/>
              </w:rPr>
              <w:t>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Times New Roman" w:hAnsi="宋体" w:eastAsia="宋体" w:cs="宋体"/>
                <w:color w:val="auto"/>
                <w:highlight w:val="none"/>
              </w:rPr>
              <w:t>时间</w:t>
            </w:r>
          </w:p>
        </w:tc>
      </w:tr>
      <w:tr w14:paraId="76F7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1DDE5417">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2053" w:type="dxa"/>
            <w:noWrap w:val="0"/>
            <w:vAlign w:val="center"/>
          </w:tcPr>
          <w:p w14:paraId="72D6444D">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万元以下</w:t>
            </w:r>
          </w:p>
        </w:tc>
        <w:tc>
          <w:tcPr>
            <w:tcW w:w="4969" w:type="dxa"/>
            <w:noWrap w:val="0"/>
            <w:vAlign w:val="center"/>
          </w:tcPr>
          <w:p w14:paraId="44AB1988">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20</w:t>
            </w:r>
            <w:r>
              <w:rPr>
                <w:rFonts w:hint="eastAsia" w:ascii="Times New Roman" w:hAnsi="宋体" w:eastAsia="宋体" w:cs="宋体"/>
                <w:color w:val="auto"/>
                <w:highlight w:val="none"/>
              </w:rPr>
              <w:t>天</w:t>
            </w:r>
          </w:p>
        </w:tc>
      </w:tr>
      <w:tr w14:paraId="5B35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6B67569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2053" w:type="dxa"/>
            <w:noWrap w:val="0"/>
            <w:vAlign w:val="center"/>
          </w:tcPr>
          <w:p w14:paraId="34E1E590">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p>
        </w:tc>
        <w:tc>
          <w:tcPr>
            <w:tcW w:w="4969" w:type="dxa"/>
            <w:noWrap w:val="0"/>
            <w:vAlign w:val="center"/>
          </w:tcPr>
          <w:p w14:paraId="2C7522C3">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30</w:t>
            </w:r>
            <w:r>
              <w:rPr>
                <w:rFonts w:hint="eastAsia" w:ascii="Times New Roman" w:hAnsi="宋体" w:eastAsia="宋体" w:cs="宋体"/>
                <w:color w:val="auto"/>
                <w:highlight w:val="none"/>
              </w:rPr>
              <w:t>天</w:t>
            </w:r>
          </w:p>
        </w:tc>
      </w:tr>
      <w:tr w14:paraId="3458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6694AF66">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2053" w:type="dxa"/>
            <w:noWrap w:val="0"/>
            <w:vAlign w:val="center"/>
          </w:tcPr>
          <w:p w14:paraId="7A558F6D">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w:t>
            </w:r>
          </w:p>
        </w:tc>
        <w:tc>
          <w:tcPr>
            <w:tcW w:w="4969" w:type="dxa"/>
            <w:noWrap w:val="0"/>
            <w:vAlign w:val="center"/>
          </w:tcPr>
          <w:p w14:paraId="758FAB04">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45</w:t>
            </w:r>
            <w:r>
              <w:rPr>
                <w:rFonts w:hint="eastAsia" w:ascii="Times New Roman" w:hAnsi="宋体" w:eastAsia="宋体" w:cs="宋体"/>
                <w:color w:val="auto"/>
                <w:highlight w:val="none"/>
              </w:rPr>
              <w:t>天</w:t>
            </w:r>
          </w:p>
        </w:tc>
      </w:tr>
      <w:tr w14:paraId="1185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4DB86EF8">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2053" w:type="dxa"/>
            <w:noWrap w:val="0"/>
            <w:vAlign w:val="center"/>
          </w:tcPr>
          <w:p w14:paraId="135A9FCF">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万元以上</w:t>
            </w:r>
          </w:p>
        </w:tc>
        <w:tc>
          <w:tcPr>
            <w:tcW w:w="4969" w:type="dxa"/>
            <w:noWrap w:val="0"/>
            <w:vAlign w:val="center"/>
          </w:tcPr>
          <w:p w14:paraId="4321DC45">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ascii="Times New Roman" w:hAnsi="Times New Roman" w:eastAsia="宋体" w:cs="Times New Roman"/>
                <w:color w:val="auto"/>
                <w:highlight w:val="none"/>
              </w:rPr>
              <w:t>60</w:t>
            </w:r>
            <w:r>
              <w:rPr>
                <w:rFonts w:hint="eastAsia" w:ascii="Times New Roman" w:hAnsi="宋体" w:eastAsia="宋体" w:cs="宋体"/>
                <w:color w:val="auto"/>
                <w:highlight w:val="none"/>
              </w:rPr>
              <w:t>天</w:t>
            </w:r>
          </w:p>
        </w:tc>
      </w:tr>
      <w:tr w14:paraId="32FE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636" w:type="dxa"/>
            <w:noWrap w:val="0"/>
            <w:vAlign w:val="center"/>
          </w:tcPr>
          <w:p w14:paraId="6B533832">
            <w:pPr>
              <w:spacing w:line="360"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2053" w:type="dxa"/>
            <w:noWrap w:val="0"/>
            <w:vAlign w:val="center"/>
          </w:tcPr>
          <w:p w14:paraId="7A46083D">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5000万以上每增加</w:t>
            </w:r>
            <w:r>
              <w:rPr>
                <w:rFonts w:ascii="Times New Roman" w:hAnsi="Times New Roman" w:eastAsia="宋体" w:cs="Times New Roman"/>
                <w:color w:val="auto"/>
                <w:highlight w:val="none"/>
              </w:rPr>
              <w:t>0.5</w:t>
            </w:r>
            <w:r>
              <w:rPr>
                <w:rFonts w:hint="eastAsia" w:ascii="Times New Roman" w:hAnsi="Times New Roman" w:eastAsia="宋体" w:cs="Times New Roman"/>
                <w:color w:val="auto"/>
                <w:highlight w:val="none"/>
              </w:rPr>
              <w:t>亿(不足0.5亿不增加)</w:t>
            </w:r>
          </w:p>
        </w:tc>
        <w:tc>
          <w:tcPr>
            <w:tcW w:w="4969" w:type="dxa"/>
            <w:noWrap w:val="0"/>
            <w:vAlign w:val="center"/>
          </w:tcPr>
          <w:p w14:paraId="1DFBDF06">
            <w:pPr>
              <w:spacing w:line="360" w:lineRule="auto"/>
              <w:ind w:firstLine="441" w:firstLineChars="210"/>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增加10天</w:t>
            </w:r>
          </w:p>
        </w:tc>
      </w:tr>
    </w:tbl>
    <w:p w14:paraId="3A3B38BC">
      <w:pPr>
        <w:spacing w:line="400" w:lineRule="exact"/>
        <w:ind w:left="0" w:leftChars="0" w:firstLine="0" w:firstLineChars="0"/>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附注：推行施工过程结算的竣工结算审核时限按本表审核时间的</w:t>
      </w:r>
      <w:r>
        <w:rPr>
          <w:rFonts w:hint="eastAsia" w:ascii="Times New Roman" w:hAnsi="Times New Roman" w:eastAsia="宋体" w:cs="Times New Roman"/>
          <w:color w:val="auto"/>
          <w:sz w:val="18"/>
          <w:szCs w:val="18"/>
          <w:highlight w:val="none"/>
          <w:lang w:val="en-US" w:eastAsia="zh-CN"/>
        </w:rPr>
        <w:t>50%计算。</w:t>
      </w:r>
    </w:p>
    <w:p w14:paraId="3D2950B6">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发包人约定审核竣工结算申请文件的期限：从接到竣工结算报告和完整的竣工结算资料之日起       天（参照上表填写）内审核完毕。没有约定期限的，发包人应当在收到承包人提交的竣工结算申请与竣工结算文件之日起的28天内完成竣工结算审核。</w:t>
      </w:r>
    </w:p>
    <w:p w14:paraId="00934739">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38F5CEF6">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除发承包双方共同约定以财政评审结论作为竣工结算的依据以外，不应以财政评审结论作为竣工结算的依据。</w:t>
      </w:r>
    </w:p>
    <w:p w14:paraId="41D410F7">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（2）本工程项目的竣工结算以                财政评审的结论为准。</w:t>
      </w:r>
    </w:p>
    <w:p w14:paraId="5C6BC4E6">
      <w:pPr>
        <w:spacing w:line="400" w:lineRule="exact"/>
        <w:ind w:left="0" w:leftChars="0" w:firstLine="0" w:firstLineChars="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财政部门应按照下表，根据承包人报送的工程竣工结算申请金额，在对应的发包人和财政部门的审核竣工结算文件的时间期限内，完成项目竣工结算的评审，并得出最终结论。发承包双方已经确认财政评审的结论的，不得重复评审。</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262"/>
        <w:gridCol w:w="5475"/>
      </w:tblGrid>
      <w:tr w14:paraId="174F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29E2C136">
            <w:pPr>
              <w:spacing w:line="360" w:lineRule="auto"/>
              <w:rPr>
                <w:rFonts w:ascii="Times New Roman" w:hAnsi="Times New Roman" w:eastAsia="宋体" w:cs="Times New Roman"/>
                <w:color w:val="auto"/>
                <w:highlight w:val="none"/>
              </w:rPr>
            </w:pPr>
          </w:p>
        </w:tc>
        <w:tc>
          <w:tcPr>
            <w:tcW w:w="2262" w:type="dxa"/>
            <w:noWrap w:val="0"/>
            <w:vAlign w:val="center"/>
          </w:tcPr>
          <w:p w14:paraId="0AF2F4CE">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工程竣工结算</w:t>
            </w:r>
            <w:r>
              <w:rPr>
                <w:rFonts w:hint="eastAsia" w:ascii="Times New Roman" w:hAnsi="宋体" w:eastAsia="宋体" w:cs="宋体"/>
                <w:color w:val="auto"/>
                <w:highlight w:val="none"/>
                <w:lang w:val="en-US" w:eastAsia="zh-CN"/>
              </w:rPr>
              <w:t>申请</w:t>
            </w:r>
            <w:r>
              <w:rPr>
                <w:rFonts w:hint="eastAsia" w:ascii="Times New Roman" w:hAnsi="宋体" w:eastAsia="宋体" w:cs="宋体"/>
                <w:color w:val="auto"/>
                <w:highlight w:val="none"/>
              </w:rPr>
              <w:t>金额</w:t>
            </w:r>
          </w:p>
        </w:tc>
        <w:tc>
          <w:tcPr>
            <w:tcW w:w="5475" w:type="dxa"/>
            <w:noWrap w:val="0"/>
            <w:vAlign w:val="center"/>
          </w:tcPr>
          <w:p w14:paraId="65798AD6">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lang w:val="en-US" w:eastAsia="zh-CN"/>
              </w:rPr>
              <w:t>发包人和财政部门的审核</w:t>
            </w:r>
            <w:r>
              <w:rPr>
                <w:rFonts w:hint="eastAsia" w:ascii="Times New Roman" w:hAnsi="宋体" w:eastAsia="宋体" w:cs="宋体"/>
                <w:i w:val="0"/>
                <w:caps w:val="0"/>
                <w:color w:val="auto"/>
                <w:spacing w:val="0"/>
                <w:sz w:val="21"/>
                <w:szCs w:val="21"/>
                <w:highlight w:val="none"/>
                <w:lang w:val="en-US" w:eastAsia="zh-CN"/>
              </w:rPr>
              <w:t>竣工结算文件</w:t>
            </w:r>
            <w:r>
              <w:rPr>
                <w:rFonts w:hint="eastAsia" w:ascii="Times New Roman" w:hAnsi="宋体" w:eastAsia="宋体" w:cs="宋体"/>
                <w:i w:val="0"/>
                <w:caps w:val="0"/>
                <w:color w:val="auto"/>
                <w:spacing w:val="0"/>
                <w:sz w:val="21"/>
                <w:szCs w:val="21"/>
                <w:highlight w:val="none"/>
              </w:rPr>
              <w:t>的</w:t>
            </w:r>
            <w:r>
              <w:rPr>
                <w:rFonts w:hint="eastAsia" w:ascii="Times New Roman" w:hAnsi="宋体" w:eastAsia="宋体" w:cs="宋体"/>
                <w:color w:val="auto"/>
                <w:highlight w:val="none"/>
              </w:rPr>
              <w:t>时间</w:t>
            </w:r>
          </w:p>
        </w:tc>
      </w:tr>
      <w:tr w14:paraId="5B4F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795220A3">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2262" w:type="dxa"/>
            <w:noWrap w:val="0"/>
            <w:vAlign w:val="center"/>
          </w:tcPr>
          <w:p w14:paraId="20E9E174">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万元以下</w:t>
            </w:r>
          </w:p>
        </w:tc>
        <w:tc>
          <w:tcPr>
            <w:tcW w:w="5475" w:type="dxa"/>
            <w:noWrap w:val="0"/>
            <w:vAlign w:val="center"/>
          </w:tcPr>
          <w:p w14:paraId="126995AE">
            <w:pPr>
              <w:spacing w:line="360" w:lineRule="auto"/>
              <w:ind w:firstLine="648" w:firstLineChars="309"/>
              <w:jc w:val="both"/>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40</w:t>
            </w:r>
            <w:r>
              <w:rPr>
                <w:rFonts w:hint="eastAsia" w:ascii="Times New Roman" w:hAnsi="宋体" w:eastAsia="宋体" w:cs="宋体"/>
                <w:color w:val="auto"/>
                <w:highlight w:val="none"/>
              </w:rPr>
              <w:t>天</w:t>
            </w:r>
          </w:p>
        </w:tc>
      </w:tr>
      <w:tr w14:paraId="7C9E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2EDF0359">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2262" w:type="dxa"/>
            <w:noWrap w:val="0"/>
            <w:vAlign w:val="center"/>
          </w:tcPr>
          <w:p w14:paraId="37BDEE8B">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p>
        </w:tc>
        <w:tc>
          <w:tcPr>
            <w:tcW w:w="5475" w:type="dxa"/>
            <w:noWrap w:val="0"/>
            <w:vAlign w:val="center"/>
          </w:tcPr>
          <w:p w14:paraId="0AC2DB6F">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60</w:t>
            </w:r>
            <w:r>
              <w:rPr>
                <w:rFonts w:hint="eastAsia" w:ascii="Times New Roman" w:hAnsi="宋体" w:eastAsia="宋体" w:cs="宋体"/>
                <w:color w:val="auto"/>
                <w:highlight w:val="none"/>
              </w:rPr>
              <w:t>天</w:t>
            </w:r>
          </w:p>
        </w:tc>
      </w:tr>
      <w:tr w14:paraId="49E2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13D3B6F4">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2262" w:type="dxa"/>
            <w:noWrap w:val="0"/>
            <w:vAlign w:val="center"/>
          </w:tcPr>
          <w:p w14:paraId="012C091F">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2000</w:t>
            </w:r>
            <w:r>
              <w:rPr>
                <w:rFonts w:hint="eastAsia" w:ascii="Times New Roman" w:hAnsi="宋体" w:eastAsia="宋体" w:cs="宋体"/>
                <w:color w:val="auto"/>
                <w:highlight w:val="none"/>
              </w:rPr>
              <w:t>万元</w:t>
            </w: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w:t>
            </w:r>
          </w:p>
        </w:tc>
        <w:tc>
          <w:tcPr>
            <w:tcW w:w="5475" w:type="dxa"/>
            <w:noWrap w:val="0"/>
            <w:vAlign w:val="center"/>
          </w:tcPr>
          <w:p w14:paraId="137FEBA7">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90</w:t>
            </w:r>
            <w:r>
              <w:rPr>
                <w:rFonts w:hint="eastAsia" w:ascii="Times New Roman" w:hAnsi="宋体" w:eastAsia="宋体" w:cs="宋体"/>
                <w:color w:val="auto"/>
                <w:highlight w:val="none"/>
              </w:rPr>
              <w:t>天</w:t>
            </w:r>
          </w:p>
        </w:tc>
      </w:tr>
      <w:tr w14:paraId="0F08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1" w:type="dxa"/>
            <w:noWrap w:val="0"/>
            <w:vAlign w:val="center"/>
          </w:tcPr>
          <w:p w14:paraId="00C3578E">
            <w:pPr>
              <w:spacing w:line="360"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2262" w:type="dxa"/>
            <w:noWrap w:val="0"/>
            <w:vAlign w:val="center"/>
          </w:tcPr>
          <w:p w14:paraId="417A11C8">
            <w:pPr>
              <w:spacing w:line="360" w:lineRule="auto"/>
              <w:ind w:firstLine="27" w:firstLineChars="13"/>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5000</w:t>
            </w:r>
            <w:r>
              <w:rPr>
                <w:rFonts w:hint="eastAsia" w:ascii="Times New Roman" w:hAnsi="宋体" w:eastAsia="宋体" w:cs="宋体"/>
                <w:color w:val="auto"/>
                <w:highlight w:val="none"/>
              </w:rPr>
              <w:t>万元以上</w:t>
            </w:r>
          </w:p>
        </w:tc>
        <w:tc>
          <w:tcPr>
            <w:tcW w:w="5475" w:type="dxa"/>
            <w:noWrap w:val="0"/>
            <w:vAlign w:val="center"/>
          </w:tcPr>
          <w:p w14:paraId="306BBC76">
            <w:pPr>
              <w:spacing w:line="360" w:lineRule="auto"/>
              <w:ind w:firstLine="441" w:firstLineChars="210"/>
              <w:jc w:val="center"/>
              <w:rPr>
                <w:rFonts w:ascii="Times New Roman" w:hAnsi="Times New Roman" w:eastAsia="宋体" w:cs="Times New Roman"/>
                <w:color w:val="auto"/>
                <w:highlight w:val="none"/>
              </w:rPr>
            </w:pPr>
            <w:r>
              <w:rPr>
                <w:rFonts w:hint="eastAsia" w:ascii="Times New Roman" w:hAnsi="宋体" w:eastAsia="宋体" w:cs="宋体"/>
                <w:color w:val="auto"/>
                <w:highlight w:val="none"/>
              </w:rPr>
              <w:t>从接到竣工结算报告和完整的竣工结算资料之日起</w:t>
            </w:r>
            <w:r>
              <w:rPr>
                <w:rFonts w:hint="eastAsia" w:ascii="Times New Roman" w:hAnsi="宋体" w:eastAsia="宋体" w:cs="宋体"/>
                <w:color w:val="auto"/>
                <w:highlight w:val="none"/>
                <w:lang w:val="en-US" w:eastAsia="zh-CN"/>
              </w:rPr>
              <w:t>120</w:t>
            </w:r>
            <w:r>
              <w:rPr>
                <w:rFonts w:hint="eastAsia" w:ascii="Times New Roman" w:hAnsi="宋体" w:eastAsia="宋体" w:cs="宋体"/>
                <w:color w:val="auto"/>
                <w:highlight w:val="none"/>
              </w:rPr>
              <w:t>天</w:t>
            </w:r>
          </w:p>
        </w:tc>
      </w:tr>
      <w:tr w14:paraId="0C64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01" w:type="dxa"/>
            <w:noWrap w:val="0"/>
            <w:vAlign w:val="center"/>
          </w:tcPr>
          <w:p w14:paraId="29E52429">
            <w:pPr>
              <w:spacing w:line="360"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2262" w:type="dxa"/>
            <w:noWrap w:val="0"/>
            <w:vAlign w:val="center"/>
          </w:tcPr>
          <w:p w14:paraId="24133FD5">
            <w:pPr>
              <w:spacing w:line="360" w:lineRule="auto"/>
              <w:ind w:firstLine="27" w:firstLineChars="13"/>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5000万以上每增加</w:t>
            </w:r>
            <w:r>
              <w:rPr>
                <w:rFonts w:ascii="Times New Roman" w:hAnsi="Times New Roman" w:eastAsia="宋体" w:cs="Times New Roman"/>
                <w:color w:val="auto"/>
                <w:highlight w:val="none"/>
              </w:rPr>
              <w:t>0.5</w:t>
            </w:r>
            <w:r>
              <w:rPr>
                <w:rFonts w:hint="eastAsia" w:ascii="Times New Roman" w:hAnsi="Times New Roman" w:eastAsia="宋体" w:cs="Times New Roman"/>
                <w:color w:val="auto"/>
                <w:highlight w:val="none"/>
              </w:rPr>
              <w:t>亿(不足0.5亿不增加)</w:t>
            </w:r>
          </w:p>
        </w:tc>
        <w:tc>
          <w:tcPr>
            <w:tcW w:w="5475" w:type="dxa"/>
            <w:noWrap w:val="0"/>
            <w:vAlign w:val="center"/>
          </w:tcPr>
          <w:p w14:paraId="77427F24">
            <w:pPr>
              <w:spacing w:line="360" w:lineRule="auto"/>
              <w:ind w:firstLine="441" w:firstLineChars="210"/>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增加10天</w:t>
            </w:r>
          </w:p>
        </w:tc>
      </w:tr>
    </w:tbl>
    <w:p w14:paraId="2377A59E">
      <w:pPr>
        <w:spacing w:line="400" w:lineRule="exact"/>
        <w:ind w:left="0" w:leftChars="0" w:firstLine="0" w:firstLineChars="0"/>
        <w:outlineLvl w:val="9"/>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附注：推行施工过程结算的竣工结算审核时限按本表审核时间的</w:t>
      </w:r>
      <w:r>
        <w:rPr>
          <w:rFonts w:hint="eastAsia" w:ascii="Times New Roman" w:hAnsi="Times New Roman" w:eastAsia="宋体" w:cs="Times New Roman"/>
          <w:color w:val="auto"/>
          <w:sz w:val="18"/>
          <w:szCs w:val="18"/>
          <w:highlight w:val="none"/>
          <w:lang w:val="en-US" w:eastAsia="zh-CN"/>
        </w:rPr>
        <w:t>50%计算。</w:t>
      </w:r>
    </w:p>
    <w:p w14:paraId="39DFFF73">
      <w:pPr>
        <w:spacing w:line="400" w:lineRule="exact"/>
        <w:ind w:left="1155" w:leftChars="200" w:hanging="735" w:hangingChars="35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14.5.2.4审核异议处理</w:t>
      </w:r>
    </w:p>
    <w:p w14:paraId="41257C12">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因承包人提供的竣工结算资料不完整而需要补充或承包人不按时对账耽误时间时，审核时间应相应顺延。</w:t>
      </w:r>
    </w:p>
    <w:p w14:paraId="140C78E6">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承包人对发包人或财政部门确认的结算价款或审核意见有异议的，应在收到发包人或财政部门确认的价款或审核意见之日起     天内提出异议，必要时合同当事人要当面核对，直至完成工程竣工结算。除非有特殊情形，否则从承包人递交竣工结算报告到完成竣工结算的时间应控制在审核竣工结算文件期限之内。</w:t>
      </w:r>
    </w:p>
    <w:p w14:paraId="70D76A01">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竣工结算审核期限届满，发包人（财政部门）或承包人对审核结果部分存有异议的，就无异议部分办理不完全竣工结算，发包人应按照不完全竣工结算金额依约向承包人支付对应的工程款；异议部分</w:t>
      </w:r>
      <w:r>
        <w:rPr>
          <w:rFonts w:hint="eastAsia" w:ascii="Times New Roman" w:hAnsi="Times New Roman" w:eastAsia="宋体" w:cs="Times New Roman"/>
          <w:color w:val="auto"/>
          <w:szCs w:val="21"/>
          <w:highlight w:val="none"/>
          <w:lang w:eastAsia="zh-CN"/>
        </w:rPr>
        <w:t>由</w:t>
      </w:r>
      <w:r>
        <w:rPr>
          <w:rFonts w:hint="default" w:ascii="Times New Roman" w:hAnsi="Times New Roman" w:eastAsia="宋体" w:cs="Times New Roman"/>
          <w:color w:val="auto"/>
          <w:szCs w:val="21"/>
          <w:highlight w:val="none"/>
        </w:rPr>
        <w:t>发承包双方按本合同约定的争议解决方式处理，达成一致后，按争议部分的结算金额依约向承包人支付对应的工程款。</w:t>
      </w:r>
    </w:p>
    <w:p w14:paraId="1BE90433">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包人或财政部门在收到承包人竣工结算文件后约定审核期限内，未按合同约定核对竣工结算或未提出核对意见的，应视为承包人提交的竣工结算文件已被发包人认可，竣工结算确认完毕。承包人在收到发包人或财政部门提出的核对（或复核）意见后，在约定的时间内未按合同约定确认也未提出异议的，应视为发包人或财政部门提出的核对意见已被承包人认可，竣工结算确认完毕。</w:t>
      </w:r>
    </w:p>
    <w:p w14:paraId="10B62FE1">
      <w:pPr>
        <w:spacing w:line="400" w:lineRule="exact"/>
        <w:ind w:left="0" w:leftChars="0"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14.5.2.5自竣工结算（或办理不完全竣工结算）完毕之日起      天内，发包人按审定的结算金额向承包人支付结算价款。</w:t>
      </w:r>
    </w:p>
    <w:p w14:paraId="5EF2B257">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095" w:name="_Toc17841"/>
      <w:r>
        <w:rPr>
          <w:rFonts w:hint="default" w:ascii="Times New Roman" w:hAnsi="Times New Roman" w:eastAsia="宋体" w:cs="Times New Roman"/>
          <w:color w:val="auto"/>
          <w:szCs w:val="21"/>
          <w:highlight w:val="none"/>
        </w:rPr>
        <w:t>竣工结算表及最终结清表格格式详见附件1</w:t>
      </w:r>
      <w:r>
        <w:rPr>
          <w:rFonts w:hint="eastAsia" w:cs="Times New Roman"/>
          <w:color w:val="auto"/>
          <w:szCs w:val="21"/>
          <w:highlight w:val="none"/>
          <w:lang w:eastAsia="zh-CN"/>
        </w:rPr>
        <w:t>1.</w:t>
      </w:r>
      <w:r>
        <w:rPr>
          <w:rFonts w:hint="default" w:ascii="Times New Roman" w:hAnsi="Times New Roman" w:eastAsia="宋体" w:cs="Times New Roman"/>
          <w:color w:val="auto"/>
          <w:szCs w:val="21"/>
          <w:highlight w:val="none"/>
        </w:rPr>
        <w:t>12</w:t>
      </w:r>
      <w:r>
        <w:rPr>
          <w:rFonts w:hint="eastAsia" w:ascii="Times New Roman" w:hAnsi="Times New Roman" w:eastAsia="宋体" w:cs="Times New Roman"/>
          <w:color w:val="auto"/>
          <w:szCs w:val="21"/>
          <w:highlight w:val="none"/>
          <w:lang w:eastAsia="zh-CN"/>
        </w:rPr>
        <w:t>。</w:t>
      </w:r>
      <w:bookmarkEnd w:id="7088"/>
      <w:bookmarkEnd w:id="7089"/>
      <w:bookmarkEnd w:id="7090"/>
      <w:bookmarkEnd w:id="7095"/>
      <w:bookmarkStart w:id="7096" w:name="_Toc1689786339"/>
      <w:bookmarkStart w:id="7097" w:name="_Toc1271898614"/>
      <w:bookmarkStart w:id="7098" w:name="_Toc157410027"/>
    </w:p>
    <w:p w14:paraId="362004B9">
      <w:pPr>
        <w:spacing w:line="400" w:lineRule="exact"/>
        <w:ind w:left="1155" w:leftChars="200" w:hanging="735" w:hangingChars="350"/>
        <w:outlineLvl w:val="2"/>
        <w:rPr>
          <w:rFonts w:hint="default" w:ascii="Times New Roman" w:hAnsi="Times New Roman" w:eastAsia="宋体" w:cs="Times New Roman"/>
          <w:color w:val="auto"/>
          <w:szCs w:val="21"/>
          <w:highlight w:val="none"/>
        </w:rPr>
      </w:pPr>
      <w:bookmarkStart w:id="7099" w:name="_Toc24123"/>
      <w:r>
        <w:rPr>
          <w:rFonts w:hint="default" w:ascii="Times New Roman" w:hAnsi="Times New Roman" w:eastAsia="宋体" w:cs="Times New Roman"/>
          <w:color w:val="auto"/>
          <w:szCs w:val="21"/>
          <w:highlight w:val="none"/>
        </w:rPr>
        <w:t>14.6 质量保证金</w:t>
      </w:r>
      <w:bookmarkEnd w:id="7096"/>
      <w:bookmarkEnd w:id="7097"/>
      <w:bookmarkEnd w:id="7098"/>
      <w:bookmarkEnd w:id="7099"/>
    </w:p>
    <w:p w14:paraId="633BB57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14.6.1 承包人提供质量保证金的方式</w:t>
      </w:r>
    </w:p>
    <w:p w14:paraId="4DE082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质量保证金采用以下第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w:t>
      </w:r>
    </w:p>
    <w:p w14:paraId="24F1C1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 </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工程担保保证人应将出具的保函相关信息录入“广西建筑市场监管云”平台（http://gxjzsc.caihcloud.com），以实现保函查询及验真功能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default" w:ascii="Times New Roman" w:hAnsi="Times New Roman" w:cs="Times New Roman"/>
          <w:color w:val="auto"/>
          <w:szCs w:val="21"/>
          <w:highlight w:val="none"/>
        </w:rPr>
        <w:t>，保证金额为：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17E60E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%的工程款；</w:t>
      </w:r>
    </w:p>
    <w:p w14:paraId="066B4E2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其他方式：</w:t>
      </w:r>
      <w:r>
        <w:rPr>
          <w:rFonts w:hint="default" w:ascii="Times New Roman" w:hAnsi="Times New Roman" w:cs="Times New Roman"/>
          <w:color w:val="auto"/>
          <w:szCs w:val="21"/>
          <w:highlight w:val="none"/>
          <w:u w:val="single"/>
        </w:rPr>
        <w:t xml:space="preserve"> </w:t>
      </w:r>
      <w:r>
        <w:rPr>
          <w:rFonts w:hint="eastAsia" w:ascii="Times New Roman" w:hAnsi="宋体" w:eastAsia="宋体" w:cs="宋体"/>
          <w:color w:val="auto"/>
          <w:highlight w:val="none"/>
          <w:u w:val="single"/>
        </w:rPr>
        <w:t>银行转账、电汇或网上支付等</w:t>
      </w:r>
      <w:r>
        <w:rPr>
          <w:rFonts w:hint="eastAsia" w:ascii="Times New Roman" w:hAnsi="宋体" w:eastAsia="宋体" w:cs="宋体"/>
          <w:color w:val="auto"/>
          <w:highlight w:val="none"/>
          <w:u w:val="single"/>
          <w:lang w:eastAsia="zh-CN"/>
        </w:rPr>
        <w:t>形</w:t>
      </w:r>
      <w:r>
        <w:rPr>
          <w:rFonts w:hint="eastAsia" w:ascii="Times New Roman" w:hAnsi="宋体" w:eastAsia="宋体" w:cs="宋体"/>
          <w:color w:val="auto"/>
          <w:highlight w:val="none"/>
          <w:u w:val="single"/>
        </w:rPr>
        <w:t>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C9FCE31">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14.6.2 质量保证金的预留</w:t>
      </w:r>
    </w:p>
    <w:p w14:paraId="22E77C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质量保证金的预留采取以下第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w:t>
      </w:r>
    </w:p>
    <w:p w14:paraId="6E27B20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在支付工程进度款时逐次预留的质量保证金的比例：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，在此情形下，质量保证金的计算基数不包括预付款的支付、扣回以及价格调整的金额；</w:t>
      </w:r>
    </w:p>
    <w:p w14:paraId="7CE1D6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工程竣工结算时一次性预留专用合同条件第14.6.1项第(2)目约定的工程款预留比例的质量保证金；</w:t>
      </w:r>
    </w:p>
    <w:p w14:paraId="0CD609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(3) 其他预留方式: </w:t>
      </w:r>
      <w:r>
        <w:rPr>
          <w:rFonts w:hint="default" w:ascii="Times New Roman" w:hAnsi="Times New Roman" w:cs="Times New Roman"/>
          <w:color w:val="auto"/>
          <w:szCs w:val="21"/>
          <w:highlight w:val="none"/>
          <w:u w:val="single"/>
        </w:rPr>
        <w:t xml:space="preserve"> </w:t>
      </w:r>
      <w:r>
        <w:rPr>
          <w:rFonts w:hint="eastAsia" w:ascii="Times New Roman" w:hAnsi="宋体" w:eastAsia="宋体" w:cs="宋体"/>
          <w:color w:val="auto"/>
          <w:highlight w:val="none"/>
          <w:lang w:val="en-US" w:eastAsia="zh-CN"/>
        </w:rPr>
        <w:t xml:space="preserve">                           </w:t>
      </w:r>
      <w:r>
        <w:rPr>
          <w:rFonts w:hint="default" w:ascii="Times New Roman" w:hAnsi="Times New Roman" w:cs="Times New Roman"/>
          <w:color w:val="auto"/>
          <w:szCs w:val="21"/>
          <w:highlight w:val="none"/>
        </w:rPr>
        <w:t>。</w:t>
      </w:r>
    </w:p>
    <w:p w14:paraId="3A85F0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关于质量保证金的补充约定：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5DE461C">
      <w:pPr>
        <w:spacing w:line="400" w:lineRule="exact"/>
        <w:ind w:firstLine="601"/>
        <w:outlineLvl w:val="2"/>
        <w:rPr>
          <w:rFonts w:hint="default" w:ascii="Times New Roman" w:hAnsi="Times New Roman" w:cs="Times New Roman"/>
          <w:color w:val="auto"/>
          <w:szCs w:val="21"/>
          <w:highlight w:val="none"/>
        </w:rPr>
      </w:pPr>
      <w:bookmarkStart w:id="7100" w:name="_Toc975248076"/>
      <w:bookmarkStart w:id="7101" w:name="_Toc439765284"/>
      <w:bookmarkStart w:id="7102" w:name="_Toc18475"/>
      <w:bookmarkStart w:id="7103" w:name="_Toc639576498"/>
      <w:r>
        <w:rPr>
          <w:rFonts w:hint="default" w:ascii="Times New Roman" w:hAnsi="Times New Roman" w:cs="Times New Roman"/>
          <w:color w:val="auto"/>
          <w:szCs w:val="21"/>
          <w:highlight w:val="none"/>
        </w:rPr>
        <w:t>14.7 最终结清</w:t>
      </w:r>
      <w:bookmarkEnd w:id="7100"/>
      <w:bookmarkEnd w:id="7101"/>
      <w:bookmarkEnd w:id="7102"/>
      <w:bookmarkEnd w:id="7103"/>
    </w:p>
    <w:p w14:paraId="005237ED">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14.7.1 最终结清申请单</w:t>
      </w:r>
    </w:p>
    <w:p w14:paraId="21415AA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当事人双方关于最终结清申请的其他约定：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B1FBA09">
      <w:pPr>
        <w:spacing w:line="400" w:lineRule="exact"/>
        <w:ind w:firstLine="601"/>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14.7.2 最终结清证书和支付</w:t>
      </w:r>
    </w:p>
    <w:p w14:paraId="056640C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当事人双方关于最终结清支付的其他约定：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5B69C0B">
      <w:pPr>
        <w:pStyle w:val="3"/>
        <w:rPr>
          <w:rFonts w:hint="default" w:ascii="Times New Roman" w:hAnsi="Times New Roman" w:eastAsia="宋体" w:cs="Times New Roman"/>
          <w:b/>
          <w:color w:val="auto"/>
          <w:sz w:val="24"/>
          <w:szCs w:val="24"/>
          <w:highlight w:val="none"/>
        </w:rPr>
      </w:pPr>
      <w:bookmarkStart w:id="7104" w:name="_Toc54862346"/>
      <w:bookmarkStart w:id="7105" w:name="_Toc568298209"/>
      <w:bookmarkStart w:id="7106" w:name="_Toc59203245"/>
      <w:bookmarkStart w:id="7107" w:name="_Toc930954277"/>
      <w:bookmarkStart w:id="7108" w:name="_Toc367215371"/>
      <w:bookmarkStart w:id="7109" w:name="_Toc1951893174"/>
      <w:bookmarkStart w:id="7110" w:name="_Toc282919808"/>
      <w:bookmarkStart w:id="7111" w:name="_Toc1151084172"/>
      <w:bookmarkStart w:id="7112" w:name="_Toc52300152"/>
      <w:bookmarkStart w:id="7113" w:name="_Toc1575954645"/>
      <w:bookmarkStart w:id="7114" w:name="_Toc577142682"/>
      <w:bookmarkStart w:id="7115" w:name="_Toc580067776"/>
      <w:bookmarkStart w:id="7116" w:name="_Toc66205921"/>
      <w:bookmarkStart w:id="7117" w:name="_Toc28583"/>
      <w:r>
        <w:rPr>
          <w:rFonts w:hint="default" w:ascii="Times New Roman" w:hAnsi="Times New Roman" w:eastAsia="宋体" w:cs="Times New Roman"/>
          <w:b/>
          <w:color w:val="auto"/>
          <w:sz w:val="24"/>
          <w:szCs w:val="24"/>
          <w:highlight w:val="none"/>
        </w:rPr>
        <w:t>第15条 违约</w:t>
      </w:r>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14:paraId="1B7B9DB4">
      <w:pPr>
        <w:spacing w:line="400" w:lineRule="exact"/>
        <w:ind w:firstLine="600"/>
        <w:outlineLvl w:val="2"/>
        <w:rPr>
          <w:rFonts w:hint="default" w:ascii="Times New Roman" w:hAnsi="Times New Roman" w:cs="Times New Roman"/>
          <w:color w:val="auto"/>
          <w:szCs w:val="21"/>
          <w:highlight w:val="none"/>
        </w:rPr>
      </w:pPr>
      <w:bookmarkStart w:id="7118" w:name="_Toc24395"/>
      <w:bookmarkStart w:id="7119" w:name="_Toc1535989358"/>
      <w:bookmarkStart w:id="7120" w:name="_Toc1428950218"/>
      <w:bookmarkStart w:id="7121" w:name="_Toc1282639687"/>
      <w:r>
        <w:rPr>
          <w:rFonts w:hint="default" w:ascii="Times New Roman" w:hAnsi="Times New Roman" w:cs="Times New Roman"/>
          <w:color w:val="auto"/>
          <w:szCs w:val="21"/>
          <w:highlight w:val="none"/>
        </w:rPr>
        <w:t>15.1 发包人违约</w:t>
      </w:r>
      <w:bookmarkEnd w:id="7118"/>
      <w:bookmarkEnd w:id="7119"/>
      <w:bookmarkEnd w:id="7120"/>
      <w:bookmarkEnd w:id="7121"/>
    </w:p>
    <w:p w14:paraId="29761FB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15.1.1 发包人违约的情形</w:t>
      </w:r>
    </w:p>
    <w:p w14:paraId="1AD43F5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发包人违约的其他情形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5F5C49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15.1.3 发包人违约的责任</w:t>
      </w:r>
    </w:p>
    <w:p w14:paraId="08AD12A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发包人违约责任的承担方式和计算方法：</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64E7C40">
      <w:pPr>
        <w:spacing w:line="400" w:lineRule="exact"/>
        <w:ind w:firstLine="600"/>
        <w:outlineLvl w:val="2"/>
        <w:rPr>
          <w:rFonts w:hint="default" w:ascii="Times New Roman" w:hAnsi="Times New Roman" w:cs="Times New Roman"/>
          <w:color w:val="auto"/>
          <w:szCs w:val="21"/>
          <w:highlight w:val="none"/>
        </w:rPr>
      </w:pPr>
      <w:bookmarkStart w:id="7122" w:name="_Toc890149449"/>
      <w:bookmarkStart w:id="7123" w:name="_Toc2122658905"/>
      <w:bookmarkStart w:id="7124" w:name="_Toc930727519"/>
      <w:bookmarkStart w:id="7125" w:name="_Toc2147"/>
      <w:r>
        <w:rPr>
          <w:rFonts w:hint="default" w:ascii="Times New Roman" w:hAnsi="Times New Roman" w:cs="Times New Roman"/>
          <w:color w:val="auto"/>
          <w:szCs w:val="21"/>
          <w:highlight w:val="none"/>
        </w:rPr>
        <w:t>15.2 承包人违约</w:t>
      </w:r>
      <w:bookmarkEnd w:id="7122"/>
      <w:bookmarkEnd w:id="7123"/>
      <w:bookmarkEnd w:id="7124"/>
      <w:bookmarkEnd w:id="7125"/>
    </w:p>
    <w:p w14:paraId="47327E81">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15.2.1 承包人违约的情形</w:t>
      </w:r>
    </w:p>
    <w:p w14:paraId="64234C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承包人违约的其他情形：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B22BA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15.2.2 通知改正</w:t>
      </w:r>
    </w:p>
    <w:p w14:paraId="0E2D33F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工程师通知承包人改正的合理期限是：</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F78155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15.2.3 承包人违约的责任</w:t>
      </w:r>
    </w:p>
    <w:p w14:paraId="001697C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承包人违约责任的承担方式和计算方法：</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0837E05">
      <w:pPr>
        <w:pStyle w:val="3"/>
        <w:rPr>
          <w:rFonts w:hint="default" w:ascii="Times New Roman" w:hAnsi="Times New Roman" w:eastAsia="宋体" w:cs="Times New Roman"/>
          <w:b/>
          <w:color w:val="auto"/>
          <w:sz w:val="24"/>
          <w:szCs w:val="24"/>
          <w:highlight w:val="none"/>
        </w:rPr>
      </w:pPr>
      <w:bookmarkStart w:id="7126" w:name="_Toc54862347"/>
      <w:bookmarkStart w:id="7127" w:name="_Toc255447537"/>
      <w:bookmarkStart w:id="7128" w:name="_Toc250587258"/>
      <w:bookmarkStart w:id="7129" w:name="_Toc2033388919"/>
      <w:bookmarkStart w:id="7130" w:name="_Toc1872620419"/>
      <w:bookmarkStart w:id="7131" w:name="_Toc1508098585"/>
      <w:bookmarkStart w:id="7132" w:name="_Toc376010191"/>
      <w:bookmarkStart w:id="7133" w:name="_Toc18243"/>
      <w:bookmarkStart w:id="7134" w:name="_Toc179457540"/>
      <w:bookmarkStart w:id="7135" w:name="_Toc59203246"/>
      <w:bookmarkStart w:id="7136" w:name="_Toc1223202772"/>
      <w:bookmarkStart w:id="7137" w:name="_Toc1513224216"/>
      <w:bookmarkStart w:id="7138" w:name="_Toc619585672"/>
      <w:bookmarkStart w:id="7139" w:name="_Toc2000801842"/>
      <w:r>
        <w:rPr>
          <w:rFonts w:hint="default" w:ascii="Times New Roman" w:hAnsi="Times New Roman" w:eastAsia="宋体" w:cs="Times New Roman"/>
          <w:b/>
          <w:color w:val="auto"/>
          <w:sz w:val="24"/>
          <w:szCs w:val="24"/>
          <w:highlight w:val="none"/>
        </w:rPr>
        <w:t>第16条 合同解除</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p>
    <w:p w14:paraId="3A392807">
      <w:pPr>
        <w:spacing w:line="400" w:lineRule="exact"/>
        <w:ind w:firstLine="600"/>
        <w:outlineLvl w:val="2"/>
        <w:rPr>
          <w:rFonts w:hint="default" w:ascii="Times New Roman" w:hAnsi="Times New Roman" w:cs="Times New Roman"/>
          <w:color w:val="auto"/>
          <w:szCs w:val="21"/>
          <w:highlight w:val="none"/>
        </w:rPr>
      </w:pPr>
      <w:bookmarkStart w:id="7140" w:name="_Toc1840717090"/>
      <w:bookmarkStart w:id="7141" w:name="_Toc1472053358"/>
      <w:bookmarkStart w:id="7142" w:name="_Toc13724"/>
      <w:bookmarkStart w:id="7143" w:name="_Toc1421231103"/>
      <w:r>
        <w:rPr>
          <w:rFonts w:hint="default" w:ascii="Times New Roman" w:hAnsi="Times New Roman" w:cs="Times New Roman"/>
          <w:color w:val="auto"/>
          <w:szCs w:val="21"/>
          <w:highlight w:val="none"/>
        </w:rPr>
        <w:t>16.1 由发包人解除合同</w:t>
      </w:r>
      <w:bookmarkEnd w:id="7140"/>
      <w:bookmarkEnd w:id="7141"/>
      <w:bookmarkEnd w:id="7142"/>
      <w:bookmarkEnd w:id="7143"/>
    </w:p>
    <w:p w14:paraId="13C1762F">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 因承包人违约解除合同</w:t>
      </w:r>
    </w:p>
    <w:p w14:paraId="0E4C48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双方约定可由发包人解除合同的其他事由：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B443A6">
      <w:pPr>
        <w:spacing w:line="400" w:lineRule="exact"/>
        <w:ind w:firstLine="600"/>
        <w:outlineLvl w:val="2"/>
        <w:rPr>
          <w:rFonts w:hint="default" w:ascii="Times New Roman" w:hAnsi="Times New Roman" w:cs="Times New Roman"/>
          <w:color w:val="auto"/>
          <w:szCs w:val="21"/>
          <w:highlight w:val="none"/>
        </w:rPr>
      </w:pPr>
      <w:bookmarkStart w:id="7144" w:name="_Toc1383705436"/>
      <w:bookmarkStart w:id="7145" w:name="_Toc722751365"/>
      <w:bookmarkStart w:id="7146" w:name="_Toc7510"/>
      <w:bookmarkStart w:id="7147" w:name="_Toc1068682936"/>
      <w:r>
        <w:rPr>
          <w:rFonts w:hint="default" w:ascii="Times New Roman" w:hAnsi="Times New Roman" w:cs="Times New Roman"/>
          <w:color w:val="auto"/>
          <w:szCs w:val="21"/>
          <w:highlight w:val="none"/>
        </w:rPr>
        <w:t>16.2 由承包人解除合同</w:t>
      </w:r>
      <w:bookmarkEnd w:id="7144"/>
      <w:bookmarkEnd w:id="7145"/>
      <w:bookmarkEnd w:id="7146"/>
      <w:bookmarkEnd w:id="7147"/>
    </w:p>
    <w:p w14:paraId="7FCEFB6C">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16.2.1 因发包人违约解除合同</w:t>
      </w:r>
    </w:p>
    <w:p w14:paraId="6ED369C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双方约定可由承包人解除合同的其他事由：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8206FF">
      <w:pPr>
        <w:pStyle w:val="3"/>
        <w:rPr>
          <w:rFonts w:hint="default" w:ascii="Times New Roman" w:hAnsi="Times New Roman" w:eastAsia="宋体" w:cs="Times New Roman"/>
          <w:b/>
          <w:color w:val="auto"/>
          <w:sz w:val="24"/>
          <w:szCs w:val="24"/>
          <w:highlight w:val="none"/>
        </w:rPr>
      </w:pPr>
      <w:bookmarkStart w:id="7148" w:name="_Toc54862348"/>
      <w:bookmarkStart w:id="7149" w:name="_Toc59203247"/>
      <w:bookmarkStart w:id="7150" w:name="_Toc122458970"/>
      <w:bookmarkStart w:id="7151" w:name="_Toc1116860452"/>
      <w:bookmarkStart w:id="7152" w:name="_Toc1573528456"/>
      <w:bookmarkStart w:id="7153" w:name="_Toc1907341497"/>
      <w:bookmarkStart w:id="7154" w:name="_Toc1800836808"/>
      <w:bookmarkStart w:id="7155" w:name="_Toc29385"/>
      <w:bookmarkStart w:id="7156" w:name="_Toc243294243"/>
      <w:bookmarkStart w:id="7157" w:name="_Toc407288966"/>
      <w:bookmarkStart w:id="7158" w:name="_Toc234949093"/>
      <w:bookmarkStart w:id="7159" w:name="_Toc2082586746"/>
      <w:bookmarkStart w:id="7160" w:name="_Toc1766662296"/>
      <w:bookmarkStart w:id="7161" w:name="_Toc633879246"/>
      <w:r>
        <w:rPr>
          <w:rFonts w:hint="default" w:ascii="Times New Roman" w:hAnsi="Times New Roman" w:eastAsia="宋体" w:cs="Times New Roman"/>
          <w:b/>
          <w:color w:val="auto"/>
          <w:sz w:val="24"/>
          <w:szCs w:val="24"/>
          <w:highlight w:val="none"/>
        </w:rPr>
        <w:t>第17条 不可抗力</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54BFFB71">
      <w:pPr>
        <w:spacing w:line="400" w:lineRule="exact"/>
        <w:ind w:firstLine="600"/>
        <w:outlineLvl w:val="2"/>
        <w:rPr>
          <w:rFonts w:hint="default" w:ascii="Times New Roman" w:hAnsi="Times New Roman" w:cs="Times New Roman"/>
          <w:color w:val="auto"/>
          <w:szCs w:val="21"/>
          <w:highlight w:val="none"/>
        </w:rPr>
      </w:pPr>
      <w:bookmarkStart w:id="7162" w:name="_Toc7611"/>
      <w:bookmarkStart w:id="7163" w:name="_Toc1328298732"/>
      <w:bookmarkStart w:id="7164" w:name="_Toc1260125214"/>
      <w:bookmarkStart w:id="7165" w:name="_Toc573520081"/>
      <w:r>
        <w:rPr>
          <w:rFonts w:hint="default" w:ascii="Times New Roman" w:hAnsi="Times New Roman" w:cs="Times New Roman"/>
          <w:color w:val="auto"/>
          <w:szCs w:val="21"/>
          <w:highlight w:val="none"/>
        </w:rPr>
        <w:t>17.1 不可抗力的定义</w:t>
      </w:r>
      <w:bookmarkEnd w:id="7162"/>
      <w:bookmarkEnd w:id="7163"/>
      <w:bookmarkEnd w:id="7164"/>
      <w:bookmarkEnd w:id="7165"/>
    </w:p>
    <w:p w14:paraId="5E6833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除通用合同条件约定的不可抗力事件之外，视为不可抗力的其他情形：</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CB85953">
      <w:pPr>
        <w:spacing w:line="400" w:lineRule="exact"/>
        <w:ind w:firstLine="600"/>
        <w:outlineLvl w:val="2"/>
        <w:rPr>
          <w:rFonts w:hint="default" w:ascii="Times New Roman" w:hAnsi="Times New Roman" w:cs="Times New Roman"/>
          <w:color w:val="auto"/>
          <w:szCs w:val="21"/>
          <w:highlight w:val="none"/>
        </w:rPr>
      </w:pPr>
      <w:bookmarkStart w:id="7166" w:name="_Toc737520039"/>
      <w:bookmarkStart w:id="7167" w:name="_Toc891009303"/>
      <w:bookmarkStart w:id="7168" w:name="_Toc2034702930"/>
      <w:bookmarkStart w:id="7169" w:name="_Toc26491"/>
      <w:r>
        <w:rPr>
          <w:rFonts w:hint="default" w:ascii="Times New Roman" w:hAnsi="Times New Roman" w:cs="Times New Roman"/>
          <w:color w:val="auto"/>
          <w:szCs w:val="21"/>
          <w:highlight w:val="none"/>
        </w:rPr>
        <w:t>17.6 因不可抗力解除合同</w:t>
      </w:r>
      <w:bookmarkEnd w:id="7166"/>
      <w:bookmarkEnd w:id="7167"/>
      <w:bookmarkEnd w:id="7168"/>
      <w:bookmarkEnd w:id="7169"/>
    </w:p>
    <w:p w14:paraId="56C4AAB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合同解除后，发包人应当在商定或确定发包人应支付款项后的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天内完成款项的支付。</w:t>
      </w:r>
    </w:p>
    <w:p w14:paraId="1476411D">
      <w:pPr>
        <w:pStyle w:val="3"/>
        <w:rPr>
          <w:rFonts w:hint="default" w:ascii="Times New Roman" w:hAnsi="Times New Roman" w:eastAsia="宋体" w:cs="Times New Roman"/>
          <w:b/>
          <w:color w:val="auto"/>
          <w:sz w:val="24"/>
          <w:szCs w:val="24"/>
          <w:highlight w:val="none"/>
        </w:rPr>
      </w:pPr>
      <w:bookmarkStart w:id="7170" w:name="_Toc998672312"/>
      <w:bookmarkStart w:id="7171" w:name="_Toc346322914"/>
      <w:bookmarkStart w:id="7172" w:name="_Toc27481"/>
      <w:bookmarkStart w:id="7173" w:name="_Toc804381422"/>
      <w:bookmarkStart w:id="7174" w:name="_Toc981323472"/>
      <w:bookmarkStart w:id="7175" w:name="_Toc1626582040"/>
      <w:bookmarkStart w:id="7176" w:name="_Toc486362115"/>
      <w:bookmarkStart w:id="7177" w:name="_Toc364406599"/>
      <w:bookmarkStart w:id="7178" w:name="_Toc1458801901"/>
      <w:bookmarkStart w:id="7179" w:name="_Toc351077282"/>
      <w:bookmarkStart w:id="7180" w:name="_Toc59203248"/>
      <w:bookmarkStart w:id="7181" w:name="_Toc1914367216"/>
      <w:bookmarkStart w:id="7182" w:name="_Toc1213107899"/>
      <w:bookmarkStart w:id="7183" w:name="_Toc54862349"/>
      <w:r>
        <w:rPr>
          <w:rFonts w:hint="default" w:ascii="Times New Roman" w:hAnsi="Times New Roman" w:eastAsia="宋体" w:cs="Times New Roman"/>
          <w:b/>
          <w:color w:val="auto"/>
          <w:sz w:val="24"/>
          <w:szCs w:val="24"/>
          <w:highlight w:val="none"/>
        </w:rPr>
        <w:t>第18条 保险</w:t>
      </w:r>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p>
    <w:p w14:paraId="25E6A781">
      <w:pPr>
        <w:spacing w:line="400" w:lineRule="exact"/>
        <w:ind w:firstLine="600"/>
        <w:outlineLvl w:val="2"/>
        <w:rPr>
          <w:rFonts w:hint="default" w:ascii="Times New Roman" w:hAnsi="Times New Roman" w:cs="Times New Roman"/>
          <w:color w:val="auto"/>
          <w:szCs w:val="21"/>
          <w:highlight w:val="none"/>
        </w:rPr>
      </w:pPr>
      <w:bookmarkStart w:id="7184" w:name="_Toc1560613623"/>
      <w:bookmarkStart w:id="7185" w:name="_Toc356653425"/>
      <w:bookmarkStart w:id="7186" w:name="_Toc813836873"/>
      <w:bookmarkStart w:id="7187" w:name="_Toc11103"/>
      <w:r>
        <w:rPr>
          <w:rFonts w:hint="default" w:ascii="Times New Roman" w:hAnsi="Times New Roman" w:cs="Times New Roman"/>
          <w:color w:val="auto"/>
          <w:szCs w:val="21"/>
          <w:highlight w:val="none"/>
        </w:rPr>
        <w:t>18.1 设计和工程保险</w:t>
      </w:r>
      <w:bookmarkEnd w:id="7184"/>
      <w:bookmarkEnd w:id="7185"/>
      <w:bookmarkEnd w:id="7186"/>
      <w:bookmarkEnd w:id="7187"/>
    </w:p>
    <w:p w14:paraId="167D65C6">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18.1.1 双方当事人关于设计和工程保险的特别约定：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2698F93">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18.1.2 双方当事人关于第三方责任险的特别约定：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4B9C081">
      <w:pPr>
        <w:spacing w:line="400" w:lineRule="exact"/>
        <w:ind w:firstLine="600"/>
        <w:outlineLvl w:val="2"/>
        <w:rPr>
          <w:rFonts w:hint="default" w:ascii="Times New Roman" w:hAnsi="Times New Roman" w:cs="Times New Roman"/>
          <w:color w:val="auto"/>
          <w:szCs w:val="21"/>
          <w:highlight w:val="none"/>
        </w:rPr>
      </w:pPr>
      <w:bookmarkStart w:id="7188" w:name="_Toc476341054"/>
      <w:bookmarkStart w:id="7189" w:name="_Toc10064365"/>
      <w:bookmarkStart w:id="7190" w:name="_Toc17100"/>
      <w:bookmarkStart w:id="7191" w:name="_Toc38763166"/>
      <w:r>
        <w:rPr>
          <w:rFonts w:hint="default" w:ascii="Times New Roman" w:hAnsi="Times New Roman" w:cs="Times New Roman"/>
          <w:color w:val="auto"/>
          <w:szCs w:val="21"/>
          <w:highlight w:val="none"/>
        </w:rPr>
        <w:t>18.2 工伤和意外伤害保险</w:t>
      </w:r>
      <w:bookmarkEnd w:id="7188"/>
      <w:bookmarkEnd w:id="7189"/>
      <w:bookmarkEnd w:id="7190"/>
      <w:bookmarkEnd w:id="7191"/>
    </w:p>
    <w:p w14:paraId="68D21F65">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18.2.3 关于工伤保险和意外伤害保险的特别约定：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DEF6B4">
      <w:pPr>
        <w:spacing w:line="400" w:lineRule="exact"/>
        <w:ind w:firstLine="600"/>
        <w:outlineLvl w:val="2"/>
        <w:rPr>
          <w:rFonts w:hint="default" w:ascii="Times New Roman" w:hAnsi="Times New Roman" w:cs="Times New Roman"/>
          <w:color w:val="auto"/>
          <w:szCs w:val="21"/>
          <w:highlight w:val="none"/>
        </w:rPr>
      </w:pPr>
      <w:bookmarkStart w:id="7192" w:name="_Toc10164"/>
      <w:bookmarkStart w:id="7193" w:name="_Toc2090781513"/>
      <w:bookmarkStart w:id="7194" w:name="_Toc738089752"/>
      <w:bookmarkStart w:id="7195" w:name="_Toc1359093658"/>
      <w:r>
        <w:rPr>
          <w:rFonts w:hint="default" w:ascii="Times New Roman" w:hAnsi="Times New Roman" w:cs="Times New Roman"/>
          <w:color w:val="auto"/>
          <w:szCs w:val="21"/>
          <w:highlight w:val="none"/>
        </w:rPr>
        <w:t>18.3 货物保险</w:t>
      </w:r>
      <w:bookmarkEnd w:id="7192"/>
      <w:bookmarkEnd w:id="7193"/>
      <w:bookmarkEnd w:id="7194"/>
      <w:bookmarkEnd w:id="7195"/>
    </w:p>
    <w:p w14:paraId="7B3190B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关于承包人应为其施工设备、材料、工程设备和临时工程等办理财产保险的特别约定：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CFB3E83">
      <w:pPr>
        <w:spacing w:line="400" w:lineRule="exact"/>
        <w:ind w:firstLine="600"/>
        <w:outlineLvl w:val="2"/>
        <w:rPr>
          <w:rFonts w:hint="default" w:ascii="Times New Roman" w:hAnsi="Times New Roman" w:cs="Times New Roman"/>
          <w:color w:val="auto"/>
          <w:szCs w:val="21"/>
          <w:highlight w:val="none"/>
        </w:rPr>
      </w:pPr>
      <w:bookmarkStart w:id="7196" w:name="_Toc1243002512"/>
      <w:bookmarkStart w:id="7197" w:name="_Toc438062348"/>
      <w:bookmarkStart w:id="7198" w:name="_Toc8802"/>
      <w:bookmarkStart w:id="7199" w:name="_Toc1885831794"/>
      <w:r>
        <w:rPr>
          <w:rFonts w:hint="default" w:ascii="Times New Roman" w:hAnsi="Times New Roman" w:cs="Times New Roman"/>
          <w:color w:val="auto"/>
          <w:szCs w:val="21"/>
          <w:highlight w:val="none"/>
        </w:rPr>
        <w:t>18.4 其他保险</w:t>
      </w:r>
      <w:bookmarkEnd w:id="7196"/>
      <w:bookmarkEnd w:id="7197"/>
      <w:bookmarkEnd w:id="7198"/>
      <w:bookmarkEnd w:id="7199"/>
    </w:p>
    <w:p w14:paraId="2F2DB5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关于其他保险的约定：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34B555B">
      <w:pPr>
        <w:spacing w:line="400" w:lineRule="exact"/>
        <w:ind w:firstLine="600"/>
        <w:outlineLvl w:val="2"/>
        <w:rPr>
          <w:rFonts w:hint="default" w:ascii="Times New Roman" w:hAnsi="Times New Roman" w:cs="Times New Roman"/>
          <w:color w:val="auto"/>
          <w:szCs w:val="21"/>
          <w:highlight w:val="none"/>
        </w:rPr>
      </w:pPr>
      <w:bookmarkStart w:id="7200" w:name="_Toc219775489"/>
      <w:bookmarkStart w:id="7201" w:name="_Toc1894167418"/>
      <w:bookmarkStart w:id="7202" w:name="_Toc30039"/>
      <w:bookmarkStart w:id="7203" w:name="_Toc886904747"/>
      <w:r>
        <w:rPr>
          <w:rFonts w:hint="default" w:ascii="Times New Roman" w:hAnsi="Times New Roman" w:cs="Times New Roman"/>
          <w:color w:val="auto"/>
          <w:szCs w:val="21"/>
          <w:highlight w:val="none"/>
        </w:rPr>
        <w:t>18.5 对各项保险的一般要求</w:t>
      </w:r>
      <w:bookmarkEnd w:id="7200"/>
      <w:bookmarkEnd w:id="7201"/>
      <w:bookmarkEnd w:id="7202"/>
      <w:bookmarkEnd w:id="7203"/>
    </w:p>
    <w:p w14:paraId="668C375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18.5.2 保险凭证</w:t>
      </w:r>
    </w:p>
    <w:p w14:paraId="5B9CCF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保险单的条件：</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EB08E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18.5.4 通知义务</w:t>
      </w:r>
    </w:p>
    <w:p w14:paraId="102076B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关于变更保险合同时的通知义务的约定：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E3D722D">
      <w:pPr>
        <w:pStyle w:val="3"/>
        <w:rPr>
          <w:rFonts w:hint="default" w:ascii="Times New Roman" w:hAnsi="Times New Roman" w:eastAsia="宋体" w:cs="Times New Roman"/>
          <w:color w:val="auto"/>
          <w:sz w:val="24"/>
          <w:szCs w:val="24"/>
          <w:highlight w:val="none"/>
        </w:rPr>
      </w:pPr>
      <w:bookmarkStart w:id="7204" w:name="_Toc13806"/>
      <w:bookmarkStart w:id="7205" w:name="_Toc495750505"/>
      <w:bookmarkStart w:id="7206" w:name="_Toc1859106072"/>
      <w:bookmarkStart w:id="7207" w:name="_Toc156012198"/>
      <w:bookmarkStart w:id="7208" w:name="_Toc1871094488"/>
      <w:bookmarkStart w:id="7209" w:name="_Toc811441368"/>
      <w:bookmarkStart w:id="7210" w:name="_Toc65105437"/>
      <w:bookmarkStart w:id="7211" w:name="_Toc118"/>
      <w:bookmarkStart w:id="7212" w:name="_Toc856234475"/>
      <w:bookmarkStart w:id="7213" w:name="_Toc54862350"/>
      <w:bookmarkStart w:id="7214" w:name="_Toc621535754"/>
      <w:bookmarkStart w:id="7215" w:name="_Toc149571021"/>
      <w:bookmarkStart w:id="7216" w:name="_Toc59203249"/>
      <w:bookmarkStart w:id="7217" w:name="_Toc1626922196"/>
      <w:bookmarkStart w:id="7218" w:name="_Toc1013356743"/>
      <w:r>
        <w:rPr>
          <w:rFonts w:hint="default" w:ascii="Times New Roman" w:hAnsi="Times New Roman" w:eastAsia="宋体" w:cs="Times New Roman"/>
          <w:color w:val="auto"/>
          <w:sz w:val="24"/>
          <w:szCs w:val="24"/>
          <w:highlight w:val="none"/>
        </w:rPr>
        <w:t>第19条</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索赔</w:t>
      </w:r>
      <w:bookmarkEnd w:id="7204"/>
    </w:p>
    <w:p w14:paraId="200DFA1E">
      <w:pPr>
        <w:spacing w:line="400" w:lineRule="exact"/>
        <w:ind w:firstLine="600"/>
        <w:rPr>
          <w:rFonts w:hint="default" w:ascii="Times New Roman" w:hAnsi="Times New Roman" w:cs="Times New Roman"/>
          <w:color w:val="auto"/>
          <w:szCs w:val="21"/>
          <w:highlight w:val="none"/>
        </w:rPr>
      </w:pPr>
    </w:p>
    <w:p w14:paraId="016C92F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 xml:space="preserve"> 索赔事项确定</w:t>
      </w:r>
    </w:p>
    <w:p w14:paraId="098B32F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 按本合同约定计算工期延误(或延长)及其引起的索赔费用时，索赔工期所对应的工作应是关键线路上的工作，或索赔事件引起关键线路改变的工作，发包人按本合同约定批准给承包人的工期延长为合同工期延长的时间。发包人对承包人的所有工期延误(或延长)的索赔费用应对每一索赔事件进行独立评估，不包括前期发生的工期延误(或延长)对后期进行的工程造成相应延误(或延长) 的费用索赔。</w:t>
      </w:r>
    </w:p>
    <w:p w14:paraId="6160BEA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.2 当发生工期延误事件时，发承包双方根据批准的施工进度计划，确定该事件是否发生在关键线路上，以及是否引发关键线路上的工期延误，并可按以下约定计算索赔的工期：</w:t>
      </w:r>
    </w:p>
    <w:p w14:paraId="49FE00C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（1）延误事件为关键线路上的工作，则延误的时间为索赔的工期；</w:t>
      </w:r>
    </w:p>
    <w:p w14:paraId="054324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（2）延误事件为非关键线路上的工作，当该工作由于延误超过总时差而成为关键工作时，其延误时间与总时差的差值为索赔的工期；</w:t>
      </w:r>
    </w:p>
    <w:p w14:paraId="1ACD73B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（3）工期延误后事件仍为非关键线路上的工作，则不发生工期索赔，但给承包人造成损失及费用增加的应按上述相关约定计取。</w:t>
      </w:r>
    </w:p>
    <w:p w14:paraId="3CA0F4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.3 因非承包人的原因发生下列事件，给承包人造成经济损失及费用增加和(或)工期延误的，承包人可按蒙受的经济损失及费用增加和(或)受影响延误的工期，提出一项或多项索赔，由于发包人的原因引起的承包人经济损失按本合同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条的约定执行，由于不可抗力引起的经济损失和(或)工期延误事件按本合同19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条～19.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.9条的约定执行：</w:t>
      </w:r>
    </w:p>
    <w:p w14:paraId="521EE4B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（1）因停工、待工、降效、工期延长等造成的人工、材料、施工机具、水电消耗等的费用损失，政府主管部门要求进行的暂停施工按本合同工19.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.7 条约定执行；</w:t>
      </w:r>
    </w:p>
    <w:p w14:paraId="369BFCC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（2）因合同工期调整所造成的人工费、材料费、施工机具费物价变化增减的直接费用，但按本合同第11.2.4条约定调整的除外；</w:t>
      </w:r>
    </w:p>
    <w:p w14:paraId="4B9855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（3）因停工、复工、维护施工现场等发生（包括建设、使用、拆除）的必要措施费用；</w:t>
      </w:r>
    </w:p>
    <w:p w14:paraId="1B74043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（4）因返工、拆改与修复等发生的直接费用，以及报废（损）的材料的直接损失；</w:t>
      </w:r>
    </w:p>
    <w:p w14:paraId="3F4401A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（5）因额外增加的检查、检验、试验等发生的相关费用；</w:t>
      </w:r>
    </w:p>
    <w:p w14:paraId="5843D34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（6）因合同价款未能按合同约定支付引起的损失；</w:t>
      </w:r>
    </w:p>
    <w:p w14:paraId="78D9BB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（7）因发掘出文物、古迹以及具有地质研究或考古价值的遗迹、化石、钱币或物品造成的暂缓、间断施工或停工的影响；</w:t>
      </w:r>
    </w:p>
    <w:p w14:paraId="208D67A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（8）承包人可举证的上述费用之外的其他损失；</w:t>
      </w:r>
    </w:p>
    <w:p w14:paraId="29B87F0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（9）因事件影响造成的延误（或延长）的合理工期。</w:t>
      </w:r>
    </w:p>
    <w:p w14:paraId="38CBB9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.4  因发包人的原因发生下列事件，给承包人造成经济损失的，承包人除按本合同19.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.3 条约定进行经济损失和（或）工期延误索赔外，可索赔利润。</w:t>
      </w:r>
    </w:p>
    <w:p w14:paraId="30A4E55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（1）发包人将合同中的某项工作改变为其他承包人负责完成；</w:t>
      </w:r>
    </w:p>
    <w:p w14:paraId="6035E15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（2）发包人延迟提供图纸或施工场地；</w:t>
      </w:r>
    </w:p>
    <w:p w14:paraId="4737C2E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（3）发包人提供材料的质量不合格或延迟提供或改变交货地点等引起工程不合格；</w:t>
      </w:r>
    </w:p>
    <w:p w14:paraId="793BE5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（4）发包人原因引起承包人测量放线错误、工程返工；</w:t>
      </w:r>
    </w:p>
    <w:p w14:paraId="6E9A045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（5）发包人提供的工程项目原始数据和基准资料错误；</w:t>
      </w:r>
    </w:p>
    <w:p w14:paraId="1BC27E7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（6）发包人对施工场地额外限制、未按时履约审批、干扰正常施工顺序等；</w:t>
      </w:r>
    </w:p>
    <w:p w14:paraId="4732E97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（7）发包人原因引起工期延误、暂停施工、工程暂停后无法按时复工；</w:t>
      </w:r>
    </w:p>
    <w:p w14:paraId="6643E66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（8）发包人在工程竣工前提前占用工程；</w:t>
      </w:r>
    </w:p>
    <w:p w14:paraId="35A8B05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（9）发包人原因导致工程试运行失败、缺陷责任期内因非承包人原因引起的缺陷或损坏的修复。</w:t>
      </w:r>
    </w:p>
    <w:p w14:paraId="1180BC6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.5 因发包人的原因引起下列事件给承包人造成经济损失和(或)工期延长的，发包人应合理延长受影响的工期，并补偿给承包人造成的损失和(或)直接费用，不包括利润：</w:t>
      </w:r>
    </w:p>
    <w:p w14:paraId="63116DF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（1）按发包人或监理人的要求对材料和工程(包括已覆盖的隐蔽工程)进行重新检测、且检测结果质量合格引起的直接费用，以及修复受影响工程的费用；</w:t>
      </w:r>
    </w:p>
    <w:p w14:paraId="2B5CD2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（2）额外增加的检查、检验、试验等的直接费用；</w:t>
      </w:r>
    </w:p>
    <w:p w14:paraId="1313DE8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（3）工程试运行失败引起的直接费用；</w:t>
      </w:r>
    </w:p>
    <w:p w14:paraId="57147D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（4）其他情况的直接损失和(或)费用。</w:t>
      </w:r>
    </w:p>
    <w:p w14:paraId="3E0B902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除本合同约定发包人购买工程一切险及第三者责任险外，因不可抗力事件引起的人员伤亡、财产损失、费用增加和(或)工期延误等工程索赔，发承包双方应遵循下列原则承担相应损失及费用：</w:t>
      </w:r>
    </w:p>
    <w:p w14:paraId="18F845C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（1）永久工程、已运至施工现场的材料的损坏及修复费用，以及因不可抗力事件引起施工场地内及工程损坏造成的第三方人员伤亡和财产损失应由发包人承担；</w:t>
      </w:r>
    </w:p>
    <w:p w14:paraId="40B90AD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（2）承包人施工机具的损坏及停工损失和措施项目的损坏、清理、修复费用，以及因承包人原因发生的第三方人员伤亡和财产损失应由承包人承担；</w:t>
      </w:r>
    </w:p>
    <w:p w14:paraId="2020EB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（3）发包人和承包人应承担各自人员伤亡和本条第（1）款、第（2）款约定外的其他财产的损失；</w:t>
      </w:r>
    </w:p>
    <w:p w14:paraId="4930057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5DE0004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（5）因不可抗力影响承包人履行合同约定的义务，引起工期延误的，应当顺延工期，发包人要求赶工的，由此增加的赶工费用应由发包人承担；</w:t>
      </w:r>
    </w:p>
    <w:p w14:paraId="1CD5637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（6）其他情形按法律法规规定执行。</w:t>
      </w:r>
    </w:p>
    <w:p w14:paraId="115EE9D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.7  除本合同11.3条法律法规及政策性变化引起的价格调整，第19.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.6条第（4）款、第（5）款规定外，因发生具有不可抗力性质的下列例外事件引起工期延误的，受影响的工期应相应顺延，发承包双方应各自承担相应的损失：</w:t>
      </w:r>
    </w:p>
    <w:p w14:paraId="3D08DB8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（1）动乱和暴动等类似事件(不包括工地现场发生的)；</w:t>
      </w:r>
    </w:p>
    <w:p w14:paraId="0126D00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（2）因国家及地方政府有关部门要求而必须的停工、暂停（暂缓）施工、间断施工或区域性施工管控造成的影响；</w:t>
      </w:r>
    </w:p>
    <w:p w14:paraId="565AC0D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（3）地方建设行政主管部门就安全、环保要求停止施工造成的影响；</w:t>
      </w:r>
    </w:p>
    <w:p w14:paraId="458C54A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（4）地方政府主管部门就健康卫生防疫管控要求停止施工造成的影响；</w:t>
      </w:r>
    </w:p>
    <w:p w14:paraId="2D04E31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.8  因发生不可抗力引起工期延长，且在延长工期内遭遇物价变化、法律法规及政策性变化的，所引起的影响费用按本合同11.2条、11.3条、19.</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.3条的约定处理，调整受影响项目的合同价格。</w:t>
      </w:r>
    </w:p>
    <w:p w14:paraId="774766A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142A837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.10  本合同约定发包人负责购买工程一切险及第三者责任险，且保险范围包括相关的施工机具、人员伤亡，如发生本合同19.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条约定的事件，发承包双方按下列原则承担相应损失和增加费用：</w:t>
      </w:r>
    </w:p>
    <w:p w14:paraId="2C53923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（1）发包人按合同约定购买建筑工程一切险及第三者责任险的，承包人通过发包人按保险条款向保险人理赔本合同19.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.6条第（1）款～第（4）款约定的财产损失和增加的费用，保险规定免赔额部分的损失及费用和超出理赔部分的本合同19.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.6条第（2）款、第（3）款约定的损失及费用由发承包双方各自承担，超出理赔部分的本合同19.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条第（1）款、第（4）款约定的损失及费用由发包人承担；</w:t>
      </w:r>
    </w:p>
    <w:p w14:paraId="02776B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（2）发包人未按合同约定购买建筑工程一切险及第三者责任险或购买的保险未生效的，本合同1</w:t>
      </w:r>
    </w:p>
    <w:p w14:paraId="378CD2D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条第（1）款和第（2）款约定的损失及费用由发包人负责，按相关保险条款可以理赔的本合同19.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.6 条第（2）款、第（3）款约定的损失及费用由发包人承担，超出理赔的损失及费用由发承包双方各自承担。</w:t>
      </w:r>
    </w:p>
    <w:p w14:paraId="74763C7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.11  因发生提前竣工(赶工）事件引起的工程索赔，发承包双方可按下列原则分别承担相应费用，并调整合同价格和工期：</w:t>
      </w:r>
    </w:p>
    <w:p w14:paraId="5FF920F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（1）发包人要求合同工程提前竣工的，承包人应制定合理的加快工程进度的措施并修订进度计划，经发包人同意后实施，由此增加的提前竣工费用(赶工费）由发包人承担；</w:t>
      </w:r>
    </w:p>
    <w:p w14:paraId="61C0FDC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（2）非发包人要求，因承包人原因自行提前竣工的，应征得发包人的同意，由此增加的费用应由承包人承担。</w:t>
      </w:r>
    </w:p>
    <w:p w14:paraId="148466C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 xml:space="preserve">.12  因承包人原因发生下列事件，引起工期延误和（或）给发包人造成经济损失的，发包人可根据工期受影响延误的时间和（或）经济损失，提出以下一项或多项索赔： </w:t>
      </w:r>
    </w:p>
    <w:p w14:paraId="2A1F54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（1）承包人未尽承包义务、未按合同约定执行发包人的工程指令等引起发包人发生的额外费用或额外支出；</w:t>
      </w:r>
    </w:p>
    <w:p w14:paraId="70FA99D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（2）承包人未按合同要求正确履行对发包人提供材料、专业分包人的总承包服务造成发包人的损失；</w:t>
      </w:r>
    </w:p>
    <w:p w14:paraId="51146D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（3）承包人责任事件造成的发包人向政府部门缴纳的罚款或向第三人的赔偿费用；</w:t>
      </w:r>
    </w:p>
    <w:p w14:paraId="1B0A8C9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（4）承包人原因引起合同工程发生误期造成发包人的损失；</w:t>
      </w:r>
    </w:p>
    <w:p w14:paraId="0F2C4C9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（5）承包人完成的工程质量不符合合同约定标准引起发包人的损失；</w:t>
      </w:r>
    </w:p>
    <w:p w14:paraId="2344987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（6）发包人可举证的上述费用之外的其他损失。</w:t>
      </w:r>
    </w:p>
    <w:p w14:paraId="53C5BBA6">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.13  因承包人原因引起发包人的损失，发包人可以选择以下一项或多项方式获得补偿：</w:t>
      </w:r>
    </w:p>
    <w:p w14:paraId="27DC891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（1）延长质量缺陷保修期限；</w:t>
      </w:r>
    </w:p>
    <w:p w14:paraId="08C7EE9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（2）要求承包人支付受影响发生的额外费用；</w:t>
      </w:r>
    </w:p>
    <w:p w14:paraId="4F19B87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（3）要求承包人支付误期赔偿费；</w:t>
      </w:r>
    </w:p>
    <w:p w14:paraId="0920F0B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（4）要求承包人按合同的约定支付违约金。</w:t>
      </w:r>
    </w:p>
    <w:p w14:paraId="78E4AC4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.14  发承包双方均应采取措施尽量避免和减少因索赔事件导致的损失扩大，应采取措施的一方当事人不采取积极措施导致损失扩大的，应对扩大的损失承担责任。</w:t>
      </w:r>
    </w:p>
    <w:p w14:paraId="5EE03B3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.15  发承包双方宜通过协商方式解决工程索赔，经协商不能达成一致意见的，可按本合同第</w:t>
      </w: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条合同价款争议解决的约定执行，引起合同解除的，按本合同第</w:t>
      </w:r>
      <w:r>
        <w:rPr>
          <w:rFonts w:hint="eastAsia"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rPr>
        <w:t>条合同解除（中止）结算的约定处理。</w:t>
      </w:r>
    </w:p>
    <w:p w14:paraId="7362BA42">
      <w:pPr>
        <w:pStyle w:val="53"/>
        <w:rPr>
          <w:rFonts w:hint="default"/>
          <w:color w:val="auto"/>
          <w:highlight w:val="none"/>
        </w:rPr>
      </w:pPr>
    </w:p>
    <w:p w14:paraId="528F724F">
      <w:pPr>
        <w:pStyle w:val="3"/>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第20条 争议解决</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3B835C00">
      <w:pPr>
        <w:spacing w:line="400" w:lineRule="exact"/>
        <w:ind w:firstLine="600"/>
        <w:outlineLvl w:val="2"/>
        <w:rPr>
          <w:rFonts w:hint="default" w:ascii="Times New Roman" w:hAnsi="Times New Roman" w:cs="Times New Roman"/>
          <w:color w:val="auto"/>
          <w:szCs w:val="21"/>
          <w:highlight w:val="none"/>
        </w:rPr>
      </w:pPr>
      <w:bookmarkStart w:id="7219" w:name="_Toc1067307118"/>
      <w:bookmarkStart w:id="7220" w:name="_Toc1613016120"/>
      <w:bookmarkStart w:id="7221" w:name="_Toc4583"/>
      <w:bookmarkStart w:id="7222" w:name="_Toc376857170"/>
      <w:r>
        <w:rPr>
          <w:rFonts w:hint="default" w:ascii="Times New Roman" w:hAnsi="Times New Roman" w:cs="Times New Roman"/>
          <w:color w:val="auto"/>
          <w:szCs w:val="21"/>
          <w:highlight w:val="none"/>
        </w:rPr>
        <w:t>20.3 争议评审</w:t>
      </w:r>
      <w:bookmarkEnd w:id="7219"/>
      <w:bookmarkEnd w:id="7220"/>
      <w:bookmarkEnd w:id="7221"/>
      <w:bookmarkEnd w:id="7222"/>
    </w:p>
    <w:p w14:paraId="18148C4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合同当事人是否同意将工程争议提交争议评审小组决定：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964EE88">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 争议评审小组的确定</w:t>
      </w:r>
    </w:p>
    <w:p w14:paraId="15A465E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争议评审小组成员的人数：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E024C13">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争议评审小组成员的确定：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B2EAB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选定争议避免/评审组的期限：</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2819FA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评审机构：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5C3B0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其他事项的约定：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A042D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争议评审员报酬的承担人：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F835510">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 争议的避免</w:t>
      </w:r>
    </w:p>
    <w:p w14:paraId="5B88A23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发包人和承包人是否均出席争议避免的非正式讨论：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DA47F7E">
      <w:pPr>
        <w:spacing w:line="400" w:lineRule="exact"/>
        <w:ind w:firstLine="600"/>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20.3.3 争议评审小组的决定</w:t>
      </w:r>
    </w:p>
    <w:p w14:paraId="2C98761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关于争议评审小组的决定的特别约定：</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E34BB83">
      <w:pPr>
        <w:spacing w:line="400" w:lineRule="exact"/>
        <w:ind w:firstLine="600"/>
        <w:rPr>
          <w:rFonts w:hint="default" w:ascii="Times New Roman" w:hAnsi="Times New Roman" w:cs="Times New Roman"/>
          <w:color w:val="auto"/>
          <w:szCs w:val="21"/>
          <w:highlight w:val="none"/>
        </w:rPr>
      </w:pPr>
      <w:bookmarkStart w:id="7223" w:name="_Toc1308999989"/>
      <w:bookmarkStart w:id="7224" w:name="_Toc855244054"/>
      <w:bookmarkStart w:id="7225" w:name="_Toc1315525185"/>
      <w:r>
        <w:rPr>
          <w:rFonts w:hint="default" w:ascii="Times New Roman" w:hAnsi="Times New Roman" w:cs="Times New Roman"/>
          <w:color w:val="auto"/>
          <w:szCs w:val="21"/>
          <w:highlight w:val="none"/>
        </w:rPr>
        <w:t>20.3.4 争议评审小组决定的效力</w:t>
      </w:r>
    </w:p>
    <w:p w14:paraId="1A5B40C1">
      <w:pPr>
        <w:spacing w:line="400" w:lineRule="exact"/>
        <w:ind w:firstLine="0"/>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合同当事人未签字确认争议评审小组作出的书面决定的，对双方无约束力，但双方在争议评审期间提交的证明材料、认可的事实可作为后续仲裁或诉讼的证据使用。</w:t>
      </w:r>
    </w:p>
    <w:p w14:paraId="5E04AEC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 仲裁或诉讼</w:t>
      </w:r>
    </w:p>
    <w:p w14:paraId="3102DF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因合同及合同有关事项发生的争议，□是 □否 同意先进行调解或争议评审，未达成一致后，按下列第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种方式解决：</w:t>
      </w:r>
    </w:p>
    <w:p w14:paraId="6B1689F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仲裁委员会申请仲裁；</w:t>
      </w:r>
    </w:p>
    <w:p w14:paraId="20FDA8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1）对于未能友好协商，或未能通过调解或争议评审解决的争议，发包人或承包人任一方均有权提交给约定的仲裁委员会仲裁。</w:t>
      </w:r>
    </w:p>
    <w:p w14:paraId="499E37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67CFCDD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3）仲裁裁决是终局性的并对发包人和承包人双方具有约束力。</w:t>
      </w:r>
    </w:p>
    <w:p w14:paraId="2DF1939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4）全部仲裁费用应由败诉方承担；或按仲裁委员会裁决的比例分担。</w:t>
      </w:r>
    </w:p>
    <w:p w14:paraId="3093E51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（2）向</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人民法院起诉。</w:t>
      </w:r>
    </w:p>
    <w:bookmarkEnd w:id="7223"/>
    <w:bookmarkEnd w:id="7224"/>
    <w:bookmarkEnd w:id="7225"/>
    <w:p w14:paraId="1CBF3BCE">
      <w:pPr>
        <w:spacing w:line="400" w:lineRule="exact"/>
        <w:ind w:firstLine="600"/>
        <w:outlineLvl w:val="2"/>
        <w:rPr>
          <w:rFonts w:hint="default" w:ascii="Times New Roman" w:hAnsi="Times New Roman" w:cs="Times New Roman"/>
          <w:color w:val="auto"/>
          <w:szCs w:val="21"/>
          <w:highlight w:val="none"/>
        </w:rPr>
      </w:pPr>
      <w:bookmarkStart w:id="7226" w:name="_Toc59203250"/>
      <w:bookmarkStart w:id="7227" w:name="_Toc548131118"/>
      <w:bookmarkStart w:id="7228" w:name="_Toc1520109764"/>
      <w:bookmarkStart w:id="7229" w:name="_Toc192208463"/>
      <w:bookmarkStart w:id="7230" w:name="_Toc255943840"/>
      <w:bookmarkStart w:id="7231" w:name="_Toc1040046974"/>
      <w:bookmarkStart w:id="7232" w:name="_Toc597965962"/>
      <w:bookmarkStart w:id="7233" w:name="_Toc1573902511"/>
      <w:bookmarkStart w:id="7234" w:name="_Toc2114947102"/>
      <w:bookmarkStart w:id="7235" w:name="_Toc1649636951"/>
      <w:bookmarkStart w:id="7236" w:name="_Toc2215"/>
      <w:bookmarkStart w:id="7237" w:name="_Toc304166340"/>
      <w:bookmarkStart w:id="7238" w:name="_Toc1138426189"/>
      <w:bookmarkStart w:id="7239" w:name="_Toc54862351"/>
    </w:p>
    <w:p w14:paraId="45D173D4">
      <w:pPr>
        <w:spacing w:line="400" w:lineRule="exact"/>
        <w:ind w:firstLine="600"/>
        <w:outlineLvl w:val="2"/>
        <w:rPr>
          <w:rFonts w:hint="default" w:ascii="Times New Roman" w:hAnsi="Times New Roman" w:cs="Times New Roman"/>
          <w:color w:val="auto"/>
          <w:szCs w:val="21"/>
          <w:highlight w:val="none"/>
        </w:rPr>
      </w:pPr>
    </w:p>
    <w:p w14:paraId="25DC4CA7">
      <w:pPr>
        <w:pStyle w:val="567"/>
        <w:keepNext w:val="0"/>
        <w:keepLines w:val="0"/>
        <w:widowControl/>
        <w:adjustRightInd w:val="0"/>
        <w:snapToGrid w:val="0"/>
        <w:spacing w:before="0" w:after="50" w:line="400" w:lineRule="exact"/>
        <w:ind w:firstLine="632" w:firstLine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专用合同条件附件</w:t>
      </w:r>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14:paraId="47BBD3E1">
      <w:pPr>
        <w:spacing w:line="400" w:lineRule="exact"/>
        <w:rPr>
          <w:rFonts w:hint="default" w:ascii="Times New Roman" w:hAnsi="Times New Roman" w:cs="Times New Roman"/>
          <w:color w:val="auto"/>
          <w:szCs w:val="21"/>
          <w:highlight w:val="none"/>
        </w:rPr>
      </w:pPr>
    </w:p>
    <w:p w14:paraId="550EA99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附件1：发包人要求</w:t>
      </w:r>
    </w:p>
    <w:p w14:paraId="356A1B2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附件2：发包人提供的材料设备一览表</w:t>
      </w:r>
    </w:p>
    <w:p w14:paraId="7105944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附件3：工程质量保修书</w:t>
      </w:r>
    </w:p>
    <w:p w14:paraId="6AB0A57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附件4：承包人主要管理人员表</w:t>
      </w:r>
    </w:p>
    <w:p w14:paraId="21F0355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附件5：价格指数权重表</w:t>
      </w:r>
    </w:p>
    <w:p w14:paraId="73E7567F">
      <w:pPr>
        <w:spacing w:line="40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附件6：履约担保格式（独立保函、非独立保函）</w:t>
      </w:r>
    </w:p>
    <w:p w14:paraId="68F09241">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附件7：预付款担保格式（独立保函、非独立保函）</w:t>
      </w:r>
    </w:p>
    <w:p w14:paraId="43E0BE39">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附件8：支付担保格式（独立保函、非独立保函）</w:t>
      </w:r>
    </w:p>
    <w:p w14:paraId="11AE4AFA">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附件9：预付款支付申请（核准）表</w:t>
      </w:r>
    </w:p>
    <w:p w14:paraId="1ABC76D2">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附件10：进度款支付申请（核准）表</w:t>
      </w:r>
    </w:p>
    <w:p w14:paraId="5DC42DEB">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附件11：竣工结算款支付申请（核准）表</w:t>
      </w:r>
    </w:p>
    <w:p w14:paraId="2B31E13A">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附件12：最终结算款支付申请（核准）表</w:t>
      </w:r>
    </w:p>
    <w:p w14:paraId="0156DDD1">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附件13：总价合同进度款支付分解表</w:t>
      </w:r>
    </w:p>
    <w:p w14:paraId="74DC32A9">
      <w:pPr>
        <w:spacing w:line="400" w:lineRule="exact"/>
        <w:ind w:firstLine="630" w:firstLineChars="3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附件1</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 xml:space="preserve">  安全生产费支付申请（核准）表</w:t>
      </w:r>
    </w:p>
    <w:p w14:paraId="092D92B1">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3082F08F">
      <w:pPr>
        <w:widowControl/>
        <w:pBdr>
          <w:top w:val="none" w:color="auto" w:sz="0" w:space="0"/>
          <w:left w:val="none" w:color="auto" w:sz="0" w:space="0"/>
          <w:bottom w:val="none" w:color="auto" w:sz="0" w:space="0"/>
          <w:right w:val="none" w:color="auto" w:sz="0" w:space="0"/>
          <w:between w:val="none" w:color="auto" w:sz="0" w:space="0"/>
        </w:pBdr>
        <w:spacing w:line="400" w:lineRule="exact"/>
        <w:rPr>
          <w:rFonts w:hint="default" w:ascii="Times New Roman" w:hAnsi="Times New Roman" w:cs="Times New Roman"/>
          <w:color w:val="auto"/>
          <w:szCs w:val="21"/>
          <w:highlight w:val="none"/>
        </w:rPr>
      </w:pPr>
    </w:p>
    <w:p w14:paraId="4BA5BAD8">
      <w:pPr>
        <w:ind w:firstLine="600"/>
        <w:rPr>
          <w:rFonts w:hint="default" w:ascii="Times New Roman" w:hAnsi="Times New Roman" w:eastAsia="仿宋_GB2312" w:cs="Times New Roman"/>
          <w:color w:val="auto"/>
          <w:sz w:val="30"/>
          <w:szCs w:val="30"/>
          <w:highlight w:val="none"/>
        </w:rPr>
      </w:pPr>
    </w:p>
    <w:p w14:paraId="7B6EDEA7">
      <w:pPr>
        <w:rPr>
          <w:rFonts w:ascii="Times New Roman" w:hAnsi="Times New Roman" w:cs="Times New Roman"/>
          <w:color w:val="auto"/>
          <w:highlight w:val="none"/>
        </w:rPr>
      </w:pPr>
    </w:p>
    <w:p w14:paraId="36250678">
      <w:pPr>
        <w:rPr>
          <w:rFonts w:ascii="Times New Roman" w:hAnsi="Times New Roman" w:cs="Times New Roman"/>
          <w:color w:val="auto"/>
          <w:highlight w:val="none"/>
        </w:rPr>
      </w:pPr>
    </w:p>
    <w:p w14:paraId="441CD38E">
      <w:pPr>
        <w:rPr>
          <w:rFonts w:ascii="Times New Roman" w:hAnsi="Times New Roman" w:cs="Times New Roman"/>
          <w:color w:val="auto"/>
          <w:highlight w:val="none"/>
        </w:rPr>
      </w:pPr>
    </w:p>
    <w:p w14:paraId="1D2FB7CF">
      <w:pPr>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14:paraId="7F2C0E43">
      <w:pPr>
        <w:pStyle w:val="671"/>
        <w:numPr>
          <w:ilvl w:val="0"/>
          <w:numId w:val="0"/>
        </w:numPr>
        <w:spacing w:line="400" w:lineRule="exact"/>
        <w:rPr>
          <w:rFonts w:hint="default" w:ascii="Times New Roman" w:hAnsi="Times New Roman" w:eastAsia="宋体" w:cs="Times New Roman"/>
          <w:color w:val="auto"/>
          <w:sz w:val="21"/>
          <w:szCs w:val="21"/>
          <w:highlight w:val="none"/>
        </w:rPr>
      </w:pPr>
      <w:bookmarkStart w:id="7240" w:name="_Toc788881389"/>
      <w:bookmarkStart w:id="7241" w:name="_Toc2099378669"/>
      <w:bookmarkStart w:id="7242" w:name="_Toc723761459"/>
      <w:bookmarkStart w:id="7243" w:name="_Toc635643484"/>
      <w:bookmarkStart w:id="7244" w:name="_Toc26784"/>
      <w:bookmarkStart w:id="7245" w:name="_Toc594851025"/>
      <w:bookmarkStart w:id="7246" w:name="_Toc385849916"/>
      <w:bookmarkStart w:id="7247" w:name="_Toc1357941736"/>
      <w:bookmarkStart w:id="7248" w:name="_Toc59203251"/>
      <w:bookmarkStart w:id="7249" w:name="_Toc54862352"/>
      <w:bookmarkStart w:id="7250" w:name="_Toc1925965055"/>
      <w:bookmarkStart w:id="7251" w:name="_Toc2059553518"/>
      <w:bookmarkStart w:id="7252" w:name="_Toc106968092"/>
      <w:bookmarkStart w:id="7253" w:name="_Toc1966296420"/>
      <w:bookmarkStart w:id="7254" w:name="_Hlk38571789"/>
      <w:r>
        <w:rPr>
          <w:rFonts w:hint="default" w:ascii="Times New Roman" w:hAnsi="Times New Roman" w:eastAsia="宋体" w:cs="Times New Roman"/>
          <w:color w:val="auto"/>
          <w:sz w:val="21"/>
          <w:szCs w:val="21"/>
          <w:highlight w:val="none"/>
        </w:rPr>
        <w:t>附件1 《发包人要求》</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p>
    <w:bookmarkEnd w:id="7254"/>
    <w:p w14:paraId="4A0F617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《发包人要求》应列明项目的内容、范围、规模、标准、功能、质量、安全、节约能源、生态环境保护、工期、验收等的明确要求。《发包人要求》通常包括但不限于以下内容：</w:t>
      </w:r>
    </w:p>
    <w:p w14:paraId="2428D821">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一、项目概况（目标、范围等）</w:t>
      </w:r>
    </w:p>
    <w:p w14:paraId="2155705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二、发包人提供的资料</w:t>
      </w:r>
    </w:p>
    <w:p w14:paraId="0925F9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1.施工现场及毗邻区域内的供水、排水、供电、供气、供热、通信、广播电视等地下管线资料、气象和水文观测资料，相邻建筑物和构筑物、地下工程的有关资料，以及其他与建设工程有关的原始资料。</w:t>
      </w:r>
    </w:p>
    <w:p w14:paraId="74E4ABE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2.施工场地三通一平完成情况。</w:t>
      </w:r>
    </w:p>
    <w:p w14:paraId="379EF0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3.施工现场地质勘探完成情况及勘探报告。</w:t>
      </w:r>
    </w:p>
    <w:p w14:paraId="7B7C342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4.发包人需求任务书、可行性研究报告、方案设计文件、初步设计文件。</w:t>
      </w:r>
    </w:p>
    <w:p w14:paraId="064C768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5.功能性工程量清单（适用于方案设计完成后初步设计完成前招标）、技术配置及交付标准（适用于初步设计完成后初步设计完成前招标）。</w:t>
      </w:r>
    </w:p>
    <w:p w14:paraId="2DF3F7D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6.定位放线的基准点、基准线和基准标高。</w:t>
      </w:r>
    </w:p>
    <w:p w14:paraId="188B15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7.发包人取得的有关审批、核准和备案材料，如规划许可证。</w:t>
      </w:r>
    </w:p>
    <w:p w14:paraId="1F38275F">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8.其他资料</w:t>
      </w:r>
    </w:p>
    <w:p w14:paraId="32542230">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fldChar w:fldCharType="begin"/>
      </w:r>
      <w:r>
        <w:rPr>
          <w:rFonts w:hint="default" w:ascii="Times New Roman" w:hAnsi="Times New Roman" w:cs="Times New Roman"/>
          <w:color w:val="auto"/>
          <w:kern w:val="2"/>
          <w:sz w:val="21"/>
          <w:szCs w:val="21"/>
          <w:highlight w:val="none"/>
        </w:rPr>
        <w:instrText xml:space="preserve"> = 1 \* GB3 \* MERGEFORMAT </w:instrText>
      </w:r>
      <w:r>
        <w:rPr>
          <w:rFonts w:hint="default" w:ascii="Times New Roman" w:hAnsi="Times New Roman" w:cs="Times New Roman"/>
          <w:color w:val="auto"/>
          <w:kern w:val="2"/>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color w:val="auto"/>
          <w:kern w:val="2"/>
          <w:sz w:val="21"/>
          <w:szCs w:val="21"/>
          <w:highlight w:val="none"/>
        </w:rPr>
        <w:fldChar w:fldCharType="end"/>
      </w:r>
      <w:r>
        <w:rPr>
          <w:rFonts w:hint="default" w:ascii="Times New Roman" w:hAnsi="Times New Roman" w:cs="Times New Roman"/>
          <w:color w:val="auto"/>
          <w:kern w:val="2"/>
          <w:sz w:val="21"/>
          <w:szCs w:val="21"/>
          <w:highlight w:val="none"/>
        </w:rPr>
        <w:t>本工程暂列金额为</w:t>
      </w:r>
      <w:r>
        <w:rPr>
          <w:rFonts w:hint="default" w:ascii="Times New Roman" w:hAnsi="Times New Roman" w:cs="Times New Roman"/>
          <w:color w:val="auto"/>
          <w:kern w:val="2"/>
          <w:sz w:val="21"/>
          <w:szCs w:val="21"/>
          <w:highlight w:val="none"/>
          <w:u w:val="single"/>
        </w:rPr>
        <w:t xml:space="preserve">        </w:t>
      </w:r>
      <w:r>
        <w:rPr>
          <w:rFonts w:hint="default" w:ascii="Times New Roman" w:hAnsi="Times New Roman" w:cs="Times New Roman"/>
          <w:color w:val="auto"/>
          <w:kern w:val="2"/>
          <w:sz w:val="21"/>
          <w:szCs w:val="21"/>
          <w:highlight w:val="none"/>
        </w:rPr>
        <w:t>元（由招标人估算并根据《暂列金额明细表》表12填写），作为合同签订时尚未确定或者不可预见但施工中可能发生的费用。</w:t>
      </w:r>
    </w:p>
    <w:p w14:paraId="77F9F47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②本工程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无材料和设备暂估价，具体详见《材料（工程设备）暂估单价及调整表》（表13），结算按实调整。</w:t>
      </w:r>
    </w:p>
    <w:p w14:paraId="066ADB6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③本工程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无暂估专业工程，具体详见《材料（工程设备）暂估单价及调整表》（表14）填写，结算按实调整。</w:t>
      </w:r>
    </w:p>
    <w:p w14:paraId="1BEC1A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本工程</w:t>
      </w: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 xml:space="preserve">有 </w:t>
      </w: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无发包人提供的材料和设备，具体详见《发包人提供的主要材料和工程设备一览表》（表17）填写。</w:t>
      </w:r>
    </w:p>
    <w:p w14:paraId="2527E6C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 xml:space="preserve"> 本工程允许调整的主要材料设备型号规格及其基期价格、风险系数由招标人填写，作为项目实施过程中材料和设备价格风险调整依据，具体详见《允许调整价格的主要材料和设备一览表》（表18）。</w:t>
      </w:r>
    </w:p>
    <w:p w14:paraId="3ACCE83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三、时间要求</w:t>
      </w:r>
    </w:p>
    <w:p w14:paraId="21BD470B">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（一）开始工作时间。</w:t>
      </w:r>
    </w:p>
    <w:p w14:paraId="393FB8D7">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（二）设计完成时间。</w:t>
      </w:r>
    </w:p>
    <w:p w14:paraId="3BA0EC6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（三）进度计划。</w:t>
      </w:r>
    </w:p>
    <w:p w14:paraId="2D33AAB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（四）竣工时间。</w:t>
      </w:r>
    </w:p>
    <w:p w14:paraId="2D80672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（五）缺陷责任期。</w:t>
      </w:r>
    </w:p>
    <w:p w14:paraId="5705A509">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（六）其他时间要求。</w:t>
      </w:r>
    </w:p>
    <w:p w14:paraId="03982E8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四、技术要求</w:t>
      </w:r>
    </w:p>
    <w:p w14:paraId="218551F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（一）设计标准和规范。</w:t>
      </w:r>
    </w:p>
    <w:p w14:paraId="304CA63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（二）技术标准和要求。</w:t>
      </w:r>
    </w:p>
    <w:p w14:paraId="22E51C52">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（三）质量标准。</w:t>
      </w:r>
    </w:p>
    <w:p w14:paraId="0CE08B9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（四）样品。</w:t>
      </w:r>
    </w:p>
    <w:p w14:paraId="2DE989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（五）其他。</w:t>
      </w:r>
    </w:p>
    <w:p w14:paraId="43514449">
      <w:pPr>
        <w:spacing w:line="400" w:lineRule="exact"/>
        <w:jc w:val="left"/>
        <w:rPr>
          <w:rFonts w:hint="default" w:ascii="Times New Roman" w:hAnsi="Times New Roman" w:cs="Times New Roman"/>
          <w:color w:val="auto"/>
          <w:szCs w:val="21"/>
          <w:highlight w:val="none"/>
        </w:rPr>
      </w:pPr>
    </w:p>
    <w:p w14:paraId="0945153D">
      <w:pPr>
        <w:jc w:val="left"/>
        <w:rPr>
          <w:rFonts w:ascii="Times New Roman" w:hAnsi="Times New Roman" w:cs="Times New Roman"/>
          <w:color w:val="auto"/>
          <w:highlight w:val="none"/>
        </w:rPr>
      </w:pPr>
    </w:p>
    <w:p w14:paraId="01175DAB">
      <w:pPr>
        <w:jc w:val="left"/>
        <w:rPr>
          <w:rFonts w:ascii="Times New Roman" w:hAnsi="Times New Roman" w:cs="Times New Roman"/>
          <w:color w:val="auto"/>
          <w:highlight w:val="none"/>
        </w:rPr>
      </w:pPr>
    </w:p>
    <w:p w14:paraId="6E29F66A">
      <w:pPr>
        <w:jc w:val="left"/>
        <w:rPr>
          <w:rFonts w:ascii="Times New Roman" w:hAnsi="Times New Roman" w:cs="Times New Roman"/>
          <w:color w:val="auto"/>
          <w:highlight w:val="none"/>
        </w:rPr>
      </w:pPr>
    </w:p>
    <w:p w14:paraId="09BD919C">
      <w:pPr>
        <w:jc w:val="left"/>
        <w:rPr>
          <w:rFonts w:ascii="Times New Roman" w:hAnsi="Times New Roman" w:cs="Times New Roman"/>
          <w:color w:val="auto"/>
          <w:highlight w:val="none"/>
        </w:rPr>
      </w:pPr>
    </w:p>
    <w:p w14:paraId="0E7EDDE1">
      <w:pPr>
        <w:jc w:val="left"/>
        <w:rPr>
          <w:rFonts w:ascii="Times New Roman" w:hAnsi="Times New Roman" w:cs="Times New Roman"/>
          <w:color w:val="auto"/>
          <w:highlight w:val="none"/>
        </w:rPr>
      </w:pPr>
    </w:p>
    <w:p w14:paraId="2C7E1F79">
      <w:pPr>
        <w:jc w:val="left"/>
        <w:rPr>
          <w:rFonts w:ascii="Times New Roman" w:hAnsi="Times New Roman" w:cs="Times New Roman"/>
          <w:color w:val="auto"/>
          <w:highlight w:val="none"/>
        </w:rPr>
      </w:pPr>
    </w:p>
    <w:p w14:paraId="6DB05C66">
      <w:pPr>
        <w:jc w:val="left"/>
        <w:rPr>
          <w:rFonts w:ascii="Times New Roman" w:hAnsi="Times New Roman" w:cs="Times New Roman"/>
          <w:color w:val="auto"/>
          <w:highlight w:val="none"/>
        </w:rPr>
      </w:pPr>
    </w:p>
    <w:p w14:paraId="72015B31">
      <w:pPr>
        <w:jc w:val="left"/>
        <w:rPr>
          <w:rFonts w:ascii="Times New Roman" w:hAnsi="Times New Roman" w:cs="Times New Roman"/>
          <w:color w:val="auto"/>
          <w:highlight w:val="none"/>
        </w:rPr>
      </w:pPr>
    </w:p>
    <w:p w14:paraId="31DA7670">
      <w:pPr>
        <w:jc w:val="left"/>
        <w:rPr>
          <w:rFonts w:ascii="Times New Roman" w:hAnsi="Times New Roman" w:cs="Times New Roman"/>
          <w:color w:val="auto"/>
          <w:highlight w:val="none"/>
        </w:rPr>
      </w:pPr>
    </w:p>
    <w:p w14:paraId="1743BE23">
      <w:pPr>
        <w:jc w:val="left"/>
        <w:rPr>
          <w:rFonts w:ascii="Times New Roman" w:hAnsi="Times New Roman" w:cs="Times New Roman"/>
          <w:color w:val="auto"/>
          <w:highlight w:val="none"/>
        </w:rPr>
      </w:pPr>
    </w:p>
    <w:p w14:paraId="5582FC98">
      <w:pPr>
        <w:jc w:val="left"/>
        <w:rPr>
          <w:rFonts w:ascii="Times New Roman" w:hAnsi="Times New Roman" w:cs="Times New Roman"/>
          <w:color w:val="auto"/>
          <w:highlight w:val="none"/>
        </w:rPr>
      </w:pPr>
    </w:p>
    <w:p w14:paraId="4393BF43">
      <w:pPr>
        <w:jc w:val="left"/>
        <w:rPr>
          <w:rFonts w:ascii="Times New Roman" w:hAnsi="Times New Roman" w:cs="Times New Roman"/>
          <w:color w:val="auto"/>
          <w:highlight w:val="none"/>
        </w:rPr>
      </w:pPr>
    </w:p>
    <w:p w14:paraId="269B40B2">
      <w:pPr>
        <w:jc w:val="left"/>
        <w:rPr>
          <w:rFonts w:ascii="Times New Roman" w:hAnsi="Times New Roman" w:cs="Times New Roman"/>
          <w:color w:val="auto"/>
          <w:highlight w:val="none"/>
        </w:rPr>
      </w:pPr>
    </w:p>
    <w:p w14:paraId="0A75F5D0">
      <w:pPr>
        <w:jc w:val="left"/>
        <w:rPr>
          <w:rFonts w:ascii="Times New Roman" w:hAnsi="Times New Roman" w:cs="Times New Roman"/>
          <w:color w:val="auto"/>
          <w:highlight w:val="none"/>
        </w:rPr>
      </w:pPr>
    </w:p>
    <w:p w14:paraId="163ECAD1">
      <w:pPr>
        <w:jc w:val="left"/>
        <w:rPr>
          <w:rFonts w:ascii="Times New Roman" w:hAnsi="Times New Roman" w:cs="Times New Roman"/>
          <w:color w:val="auto"/>
          <w:highlight w:val="none"/>
        </w:rPr>
      </w:pPr>
    </w:p>
    <w:p w14:paraId="6564C8DC">
      <w:pPr>
        <w:jc w:val="left"/>
        <w:rPr>
          <w:rFonts w:ascii="Times New Roman" w:hAnsi="Times New Roman" w:cs="Times New Roman"/>
          <w:color w:val="auto"/>
          <w:highlight w:val="none"/>
        </w:rPr>
      </w:pPr>
    </w:p>
    <w:p w14:paraId="1A5620EB">
      <w:pPr>
        <w:jc w:val="left"/>
        <w:rPr>
          <w:rFonts w:ascii="Times New Roman" w:hAnsi="Times New Roman" w:cs="Times New Roman"/>
          <w:color w:val="auto"/>
          <w:highlight w:val="none"/>
        </w:rPr>
      </w:pPr>
    </w:p>
    <w:p w14:paraId="4A697DDD">
      <w:pPr>
        <w:jc w:val="left"/>
        <w:rPr>
          <w:rFonts w:ascii="Times New Roman" w:hAnsi="Times New Roman" w:cs="Times New Roman"/>
          <w:color w:val="auto"/>
          <w:highlight w:val="none"/>
        </w:rPr>
      </w:pPr>
    </w:p>
    <w:p w14:paraId="1F9E116C">
      <w:pPr>
        <w:jc w:val="left"/>
        <w:rPr>
          <w:rFonts w:ascii="Times New Roman" w:hAnsi="Times New Roman" w:cs="Times New Roman"/>
          <w:color w:val="auto"/>
          <w:highlight w:val="none"/>
        </w:rPr>
      </w:pPr>
    </w:p>
    <w:p w14:paraId="00FFC0C1">
      <w:pPr>
        <w:jc w:val="left"/>
        <w:rPr>
          <w:rFonts w:ascii="Times New Roman" w:hAnsi="Times New Roman" w:cs="Times New Roman"/>
          <w:color w:val="auto"/>
          <w:highlight w:val="none"/>
        </w:rPr>
      </w:pPr>
    </w:p>
    <w:p w14:paraId="73FE4E53">
      <w:pPr>
        <w:jc w:val="left"/>
        <w:rPr>
          <w:rFonts w:ascii="Times New Roman" w:hAnsi="Times New Roman" w:cs="Times New Roman"/>
          <w:color w:val="auto"/>
          <w:highlight w:val="none"/>
        </w:rPr>
      </w:pPr>
    </w:p>
    <w:p w14:paraId="73309A00">
      <w:pPr>
        <w:jc w:val="left"/>
        <w:rPr>
          <w:rFonts w:ascii="Times New Roman" w:hAnsi="Times New Roman" w:cs="Times New Roman"/>
          <w:color w:val="auto"/>
          <w:highlight w:val="none"/>
        </w:rPr>
      </w:pPr>
    </w:p>
    <w:p w14:paraId="37B35770">
      <w:pPr>
        <w:jc w:val="left"/>
        <w:rPr>
          <w:rFonts w:ascii="Times New Roman" w:hAnsi="Times New Roman" w:cs="Times New Roman"/>
          <w:color w:val="auto"/>
          <w:highlight w:val="none"/>
        </w:rPr>
      </w:pPr>
    </w:p>
    <w:p w14:paraId="646A8776">
      <w:pPr>
        <w:jc w:val="left"/>
        <w:rPr>
          <w:rFonts w:ascii="Times New Roman" w:hAnsi="Times New Roman" w:cs="Times New Roman"/>
          <w:color w:val="auto"/>
          <w:highlight w:val="none"/>
        </w:rPr>
      </w:pPr>
    </w:p>
    <w:p w14:paraId="416BA8B9">
      <w:pPr>
        <w:jc w:val="left"/>
        <w:rPr>
          <w:rFonts w:ascii="Times New Roman" w:hAnsi="Times New Roman" w:cs="Times New Roman"/>
          <w:color w:val="auto"/>
          <w:highlight w:val="none"/>
        </w:rPr>
      </w:pPr>
    </w:p>
    <w:p w14:paraId="52EFEF40">
      <w:pPr>
        <w:jc w:val="left"/>
        <w:rPr>
          <w:rFonts w:ascii="Times New Roman" w:hAnsi="Times New Roman" w:cs="Times New Roman"/>
          <w:color w:val="auto"/>
          <w:highlight w:val="none"/>
        </w:rPr>
      </w:pPr>
    </w:p>
    <w:p w14:paraId="16D13894">
      <w:pPr>
        <w:jc w:val="left"/>
        <w:rPr>
          <w:rFonts w:ascii="Times New Roman" w:hAnsi="Times New Roman" w:cs="Times New Roman"/>
          <w:color w:val="auto"/>
          <w:highlight w:val="none"/>
        </w:rPr>
      </w:pPr>
    </w:p>
    <w:p w14:paraId="420CF419">
      <w:pPr>
        <w:jc w:val="left"/>
        <w:rPr>
          <w:rFonts w:ascii="Times New Roman" w:hAnsi="Times New Roman" w:cs="Times New Roman"/>
          <w:color w:val="auto"/>
          <w:highlight w:val="none"/>
        </w:rPr>
      </w:pPr>
    </w:p>
    <w:p w14:paraId="085BBC89">
      <w:pPr>
        <w:jc w:val="left"/>
        <w:rPr>
          <w:rFonts w:ascii="Times New Roman" w:hAnsi="Times New Roman" w:cs="Times New Roman"/>
          <w:color w:val="auto"/>
          <w:highlight w:val="none"/>
        </w:rPr>
      </w:pPr>
    </w:p>
    <w:p w14:paraId="4228F2A3">
      <w:pPr>
        <w:jc w:val="left"/>
        <w:rPr>
          <w:rFonts w:ascii="Times New Roman" w:hAnsi="Times New Roman" w:cs="Times New Roman"/>
          <w:color w:val="auto"/>
          <w:highlight w:val="none"/>
        </w:rPr>
      </w:pPr>
    </w:p>
    <w:p w14:paraId="33124E40">
      <w:pPr>
        <w:jc w:val="left"/>
        <w:rPr>
          <w:rFonts w:ascii="Times New Roman" w:hAnsi="Times New Roman" w:cs="Times New Roman"/>
          <w:color w:val="auto"/>
          <w:highlight w:val="none"/>
        </w:rPr>
      </w:pPr>
    </w:p>
    <w:p w14:paraId="48C8EB89">
      <w:pPr>
        <w:jc w:val="left"/>
        <w:rPr>
          <w:rFonts w:ascii="Times New Roman" w:hAnsi="Times New Roman" w:cs="Times New Roman"/>
          <w:color w:val="auto"/>
          <w:highlight w:val="none"/>
        </w:rPr>
      </w:pPr>
    </w:p>
    <w:p w14:paraId="3CCD37D9">
      <w:pPr>
        <w:jc w:val="left"/>
        <w:rPr>
          <w:rFonts w:ascii="Times New Roman" w:hAnsi="Times New Roman" w:cs="Times New Roman"/>
          <w:color w:val="auto"/>
          <w:highlight w:val="none"/>
        </w:rPr>
      </w:pPr>
    </w:p>
    <w:p w14:paraId="552FF0D1">
      <w:pPr>
        <w:jc w:val="left"/>
        <w:rPr>
          <w:rFonts w:ascii="Times New Roman" w:hAnsi="Times New Roman" w:cs="Times New Roman"/>
          <w:color w:val="auto"/>
          <w:highlight w:val="none"/>
        </w:rPr>
      </w:pPr>
    </w:p>
    <w:p w14:paraId="022B8496">
      <w:pPr>
        <w:jc w:val="left"/>
        <w:rPr>
          <w:rFonts w:ascii="Times New Roman" w:hAnsi="Times New Roman" w:cs="Times New Roman"/>
          <w:color w:val="auto"/>
          <w:highlight w:val="none"/>
        </w:rPr>
      </w:pPr>
    </w:p>
    <w:p w14:paraId="6A2080BE">
      <w:pPr>
        <w:jc w:val="left"/>
        <w:rPr>
          <w:rFonts w:ascii="Times New Roman" w:hAnsi="Times New Roman" w:cs="Times New Roman"/>
          <w:color w:val="auto"/>
          <w:highlight w:val="none"/>
        </w:rPr>
      </w:pPr>
    </w:p>
    <w:p w14:paraId="1CAAF3C7">
      <w:pPr>
        <w:jc w:val="left"/>
        <w:rPr>
          <w:rFonts w:ascii="Times New Roman" w:hAnsi="Times New Roman" w:cs="Times New Roman"/>
          <w:color w:val="auto"/>
          <w:highlight w:val="none"/>
        </w:rPr>
      </w:pPr>
    </w:p>
    <w:p w14:paraId="63B9471C">
      <w:pPr>
        <w:jc w:val="left"/>
        <w:rPr>
          <w:rFonts w:ascii="Times New Roman" w:hAnsi="Times New Roman" w:cs="Times New Roman"/>
          <w:color w:val="auto"/>
          <w:highlight w:val="none"/>
        </w:rPr>
      </w:pPr>
    </w:p>
    <w:p w14:paraId="55A7DE6F">
      <w:pPr>
        <w:jc w:val="left"/>
        <w:rPr>
          <w:rFonts w:ascii="Times New Roman" w:hAnsi="Times New Roman" w:cs="Times New Roman"/>
          <w:color w:val="auto"/>
          <w:highlight w:val="none"/>
        </w:rPr>
      </w:pPr>
    </w:p>
    <w:p w14:paraId="311E8AFB">
      <w:pPr>
        <w:jc w:val="left"/>
        <w:rPr>
          <w:rFonts w:ascii="Times New Roman" w:hAnsi="Times New Roman" w:cs="Times New Roman"/>
          <w:color w:val="auto"/>
          <w:highlight w:val="none"/>
        </w:rPr>
      </w:pPr>
    </w:p>
    <w:p w14:paraId="656134CD">
      <w:pPr>
        <w:jc w:val="left"/>
        <w:rPr>
          <w:rFonts w:ascii="Times New Roman" w:hAnsi="Times New Roman" w:cs="Times New Roman"/>
          <w:color w:val="auto"/>
          <w:highlight w:val="none"/>
        </w:rPr>
      </w:pPr>
    </w:p>
    <w:p w14:paraId="30C3321D">
      <w:pPr>
        <w:pStyle w:val="671"/>
        <w:numPr>
          <w:ilvl w:val="0"/>
          <w:numId w:val="0"/>
        </w:numPr>
        <w:rPr>
          <w:rFonts w:ascii="Times New Roman" w:hAnsi="Times New Roman" w:cs="Times New Roman"/>
          <w:color w:val="auto"/>
          <w:highlight w:val="none"/>
        </w:rPr>
      </w:pPr>
      <w:bookmarkStart w:id="7255" w:name="_Toc1917650221"/>
      <w:bookmarkStart w:id="7256" w:name="_Toc2020217310"/>
      <w:bookmarkStart w:id="7257" w:name="_Toc1247036579"/>
      <w:bookmarkStart w:id="7258" w:name="_Toc59203252"/>
      <w:bookmarkStart w:id="7259" w:name="_Toc1452231248"/>
      <w:bookmarkStart w:id="7260" w:name="_Toc422092576"/>
      <w:bookmarkStart w:id="7261" w:name="_Toc2068721376"/>
      <w:bookmarkStart w:id="7262" w:name="_Toc1131294336"/>
      <w:bookmarkStart w:id="7263" w:name="_Toc27579"/>
      <w:bookmarkStart w:id="7264" w:name="_Toc20171894"/>
      <w:bookmarkStart w:id="7265" w:name="_Toc375905507"/>
      <w:bookmarkStart w:id="7266" w:name="_Toc54862353"/>
      <w:bookmarkStart w:id="7267" w:name="_Toc286977485"/>
      <w:bookmarkStart w:id="7268" w:name="_Toc1330695904"/>
      <w:bookmarkStart w:id="7269" w:name="_Toc1180282825"/>
      <w:r>
        <w:rPr>
          <w:rFonts w:hint="default" w:ascii="Times New Roman" w:hAnsi="Times New Roman" w:cs="Times New Roman"/>
          <w:color w:val="auto"/>
          <w:highlight w:val="none"/>
        </w:rPr>
        <w:t>附件2</w:t>
      </w:r>
      <w:r>
        <w:rPr>
          <w:rFonts w:ascii="Times New Roman" w:hAnsi="Times New Roman" w:cs="Times New Roman"/>
          <w:color w:val="auto"/>
          <w:highlight w:val="none"/>
        </w:rPr>
        <w:t xml:space="preserve"> 发包人</w:t>
      </w:r>
      <w:r>
        <w:rPr>
          <w:rFonts w:hint="default" w:ascii="Times New Roman" w:hAnsi="Times New Roman" w:cs="Times New Roman"/>
          <w:color w:val="auto"/>
          <w:highlight w:val="none"/>
        </w:rPr>
        <w:t>提供的</w:t>
      </w:r>
      <w:r>
        <w:rPr>
          <w:rFonts w:ascii="Times New Roman" w:hAnsi="Times New Roman" w:cs="Times New Roman"/>
          <w:color w:val="auto"/>
          <w:highlight w:val="none"/>
        </w:rPr>
        <w:t>材料设备一览表</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p>
    <w:p w14:paraId="6A9B1663">
      <w:pPr>
        <w:ind w:right="105"/>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发包人提供的材料工程设备一览表</w:t>
      </w:r>
    </w:p>
    <w:p w14:paraId="2F0FB52A">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工程名称：                                             </w:t>
      </w:r>
      <w:r>
        <w:rPr>
          <w:rFonts w:hint="eastAsia" w:ascii="Times New Roman" w:hAnsi="Times New Roman" w:cs="Times New Roman"/>
          <w:color w:val="auto"/>
          <w:sz w:val="24"/>
          <w:highlight w:val="none"/>
          <w:lang w:eastAsia="zh-CN"/>
        </w:rPr>
        <w:t>招标项目</w:t>
      </w:r>
      <w:r>
        <w:rPr>
          <w:rFonts w:hint="default" w:ascii="Times New Roman" w:hAnsi="Times New Roman" w:cs="Times New Roman"/>
          <w:color w:val="auto"/>
          <w:sz w:val="24"/>
          <w:highlight w:val="none"/>
        </w:rPr>
        <w:t>编号：</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01"/>
        <w:gridCol w:w="662"/>
        <w:gridCol w:w="816"/>
        <w:gridCol w:w="1328"/>
        <w:gridCol w:w="1236"/>
        <w:gridCol w:w="1236"/>
        <w:gridCol w:w="1022"/>
      </w:tblGrid>
      <w:tr w14:paraId="20F1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0D9E2B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801" w:type="dxa"/>
            <w:noWrap w:val="0"/>
            <w:vAlign w:val="center"/>
          </w:tcPr>
          <w:p w14:paraId="73778E1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材料（工程设备）名称、规格、型号</w:t>
            </w:r>
          </w:p>
        </w:tc>
        <w:tc>
          <w:tcPr>
            <w:tcW w:w="662" w:type="dxa"/>
            <w:noWrap w:val="0"/>
            <w:vAlign w:val="center"/>
          </w:tcPr>
          <w:p w14:paraId="26CB744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单位</w:t>
            </w:r>
          </w:p>
        </w:tc>
        <w:tc>
          <w:tcPr>
            <w:tcW w:w="816" w:type="dxa"/>
            <w:noWrap w:val="0"/>
            <w:vAlign w:val="center"/>
          </w:tcPr>
          <w:p w14:paraId="1BC530D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数量</w:t>
            </w:r>
          </w:p>
        </w:tc>
        <w:tc>
          <w:tcPr>
            <w:tcW w:w="1328" w:type="dxa"/>
            <w:noWrap w:val="0"/>
            <w:vAlign w:val="center"/>
          </w:tcPr>
          <w:p w14:paraId="7D25DB4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单价（元）</w:t>
            </w:r>
          </w:p>
        </w:tc>
        <w:tc>
          <w:tcPr>
            <w:tcW w:w="1236" w:type="dxa"/>
            <w:noWrap w:val="0"/>
            <w:vAlign w:val="center"/>
          </w:tcPr>
          <w:p w14:paraId="6FF6EAA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交货方式</w:t>
            </w:r>
          </w:p>
        </w:tc>
        <w:tc>
          <w:tcPr>
            <w:tcW w:w="1236" w:type="dxa"/>
            <w:noWrap w:val="0"/>
            <w:vAlign w:val="center"/>
          </w:tcPr>
          <w:p w14:paraId="7DFD3DF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送达地点</w:t>
            </w:r>
          </w:p>
        </w:tc>
        <w:tc>
          <w:tcPr>
            <w:tcW w:w="1022" w:type="dxa"/>
            <w:noWrap w:val="0"/>
            <w:vAlign w:val="center"/>
          </w:tcPr>
          <w:p w14:paraId="52B06BD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14:paraId="4345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4562E75">
            <w:pPr>
              <w:jc w:val="center"/>
              <w:rPr>
                <w:rFonts w:hint="default" w:ascii="Times New Roman" w:hAnsi="Times New Roman" w:eastAsia="宋体" w:cs="Times New Roman"/>
                <w:b/>
                <w:color w:val="auto"/>
                <w:sz w:val="24"/>
                <w:highlight w:val="none"/>
              </w:rPr>
            </w:pPr>
          </w:p>
        </w:tc>
        <w:tc>
          <w:tcPr>
            <w:tcW w:w="1801" w:type="dxa"/>
            <w:noWrap w:val="0"/>
            <w:vAlign w:val="center"/>
          </w:tcPr>
          <w:p w14:paraId="4DC35A65">
            <w:pPr>
              <w:jc w:val="center"/>
              <w:rPr>
                <w:rFonts w:hint="default" w:ascii="Times New Roman" w:hAnsi="Times New Roman" w:eastAsia="宋体" w:cs="Times New Roman"/>
                <w:b/>
                <w:color w:val="auto"/>
                <w:sz w:val="24"/>
                <w:highlight w:val="none"/>
              </w:rPr>
            </w:pPr>
          </w:p>
        </w:tc>
        <w:tc>
          <w:tcPr>
            <w:tcW w:w="662" w:type="dxa"/>
            <w:noWrap w:val="0"/>
            <w:vAlign w:val="center"/>
          </w:tcPr>
          <w:p w14:paraId="56E56D06">
            <w:pPr>
              <w:jc w:val="center"/>
              <w:rPr>
                <w:rFonts w:hint="default" w:ascii="Times New Roman" w:hAnsi="Times New Roman" w:eastAsia="宋体" w:cs="Times New Roman"/>
                <w:b/>
                <w:color w:val="auto"/>
                <w:sz w:val="24"/>
                <w:highlight w:val="none"/>
              </w:rPr>
            </w:pPr>
          </w:p>
        </w:tc>
        <w:tc>
          <w:tcPr>
            <w:tcW w:w="816" w:type="dxa"/>
            <w:noWrap w:val="0"/>
            <w:vAlign w:val="center"/>
          </w:tcPr>
          <w:p w14:paraId="67F9967D">
            <w:pPr>
              <w:jc w:val="center"/>
              <w:rPr>
                <w:rFonts w:hint="default" w:ascii="Times New Roman" w:hAnsi="Times New Roman" w:eastAsia="宋体" w:cs="Times New Roman"/>
                <w:b/>
                <w:color w:val="auto"/>
                <w:sz w:val="24"/>
                <w:highlight w:val="none"/>
              </w:rPr>
            </w:pPr>
          </w:p>
        </w:tc>
        <w:tc>
          <w:tcPr>
            <w:tcW w:w="1328" w:type="dxa"/>
            <w:noWrap w:val="0"/>
            <w:vAlign w:val="center"/>
          </w:tcPr>
          <w:p w14:paraId="3F426C8F">
            <w:pPr>
              <w:jc w:val="center"/>
              <w:rPr>
                <w:rFonts w:hint="default" w:ascii="Times New Roman" w:hAnsi="Times New Roman" w:eastAsia="宋体" w:cs="Times New Roman"/>
                <w:b/>
                <w:color w:val="auto"/>
                <w:sz w:val="24"/>
                <w:highlight w:val="none"/>
              </w:rPr>
            </w:pPr>
          </w:p>
        </w:tc>
        <w:tc>
          <w:tcPr>
            <w:tcW w:w="1236" w:type="dxa"/>
            <w:noWrap w:val="0"/>
            <w:vAlign w:val="center"/>
          </w:tcPr>
          <w:p w14:paraId="71380DAD">
            <w:pPr>
              <w:jc w:val="center"/>
              <w:rPr>
                <w:rFonts w:hint="default" w:ascii="Times New Roman" w:hAnsi="Times New Roman" w:eastAsia="宋体" w:cs="Times New Roman"/>
                <w:b/>
                <w:color w:val="auto"/>
                <w:sz w:val="24"/>
                <w:highlight w:val="none"/>
              </w:rPr>
            </w:pPr>
          </w:p>
        </w:tc>
        <w:tc>
          <w:tcPr>
            <w:tcW w:w="1236" w:type="dxa"/>
            <w:noWrap w:val="0"/>
            <w:vAlign w:val="center"/>
          </w:tcPr>
          <w:p w14:paraId="6D69C304">
            <w:pPr>
              <w:jc w:val="center"/>
              <w:rPr>
                <w:rFonts w:hint="default" w:ascii="Times New Roman" w:hAnsi="Times New Roman" w:eastAsia="宋体" w:cs="Times New Roman"/>
                <w:b/>
                <w:color w:val="auto"/>
                <w:sz w:val="24"/>
                <w:highlight w:val="none"/>
              </w:rPr>
            </w:pPr>
          </w:p>
        </w:tc>
        <w:tc>
          <w:tcPr>
            <w:tcW w:w="1022" w:type="dxa"/>
            <w:noWrap w:val="0"/>
            <w:vAlign w:val="center"/>
          </w:tcPr>
          <w:p w14:paraId="0D90A00A">
            <w:pPr>
              <w:jc w:val="center"/>
              <w:rPr>
                <w:rFonts w:hint="default" w:ascii="Times New Roman" w:hAnsi="Times New Roman" w:eastAsia="宋体" w:cs="Times New Roman"/>
                <w:b/>
                <w:color w:val="auto"/>
                <w:sz w:val="24"/>
                <w:highlight w:val="none"/>
              </w:rPr>
            </w:pPr>
          </w:p>
        </w:tc>
      </w:tr>
      <w:tr w14:paraId="6A7A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D1EC7ED">
            <w:pPr>
              <w:jc w:val="center"/>
              <w:rPr>
                <w:rFonts w:hint="default" w:ascii="Times New Roman" w:hAnsi="Times New Roman" w:eastAsia="宋体" w:cs="Times New Roman"/>
                <w:b/>
                <w:color w:val="auto"/>
                <w:sz w:val="24"/>
                <w:highlight w:val="none"/>
              </w:rPr>
            </w:pPr>
          </w:p>
        </w:tc>
        <w:tc>
          <w:tcPr>
            <w:tcW w:w="1801" w:type="dxa"/>
            <w:noWrap w:val="0"/>
            <w:vAlign w:val="center"/>
          </w:tcPr>
          <w:p w14:paraId="4ABAE05F">
            <w:pPr>
              <w:jc w:val="center"/>
              <w:rPr>
                <w:rFonts w:hint="default" w:ascii="Times New Roman" w:hAnsi="Times New Roman" w:eastAsia="宋体" w:cs="Times New Roman"/>
                <w:b/>
                <w:color w:val="auto"/>
                <w:sz w:val="24"/>
                <w:highlight w:val="none"/>
              </w:rPr>
            </w:pPr>
          </w:p>
        </w:tc>
        <w:tc>
          <w:tcPr>
            <w:tcW w:w="662" w:type="dxa"/>
            <w:noWrap w:val="0"/>
            <w:vAlign w:val="center"/>
          </w:tcPr>
          <w:p w14:paraId="790558AC">
            <w:pPr>
              <w:jc w:val="center"/>
              <w:rPr>
                <w:rFonts w:hint="default" w:ascii="Times New Roman" w:hAnsi="Times New Roman" w:eastAsia="宋体" w:cs="Times New Roman"/>
                <w:b/>
                <w:color w:val="auto"/>
                <w:sz w:val="24"/>
                <w:highlight w:val="none"/>
              </w:rPr>
            </w:pPr>
          </w:p>
        </w:tc>
        <w:tc>
          <w:tcPr>
            <w:tcW w:w="816" w:type="dxa"/>
            <w:noWrap w:val="0"/>
            <w:vAlign w:val="center"/>
          </w:tcPr>
          <w:p w14:paraId="5619C326">
            <w:pPr>
              <w:jc w:val="center"/>
              <w:rPr>
                <w:rFonts w:hint="default" w:ascii="Times New Roman" w:hAnsi="Times New Roman" w:eastAsia="宋体" w:cs="Times New Roman"/>
                <w:b/>
                <w:color w:val="auto"/>
                <w:sz w:val="24"/>
                <w:highlight w:val="none"/>
              </w:rPr>
            </w:pPr>
          </w:p>
        </w:tc>
        <w:tc>
          <w:tcPr>
            <w:tcW w:w="1328" w:type="dxa"/>
            <w:noWrap w:val="0"/>
            <w:vAlign w:val="center"/>
          </w:tcPr>
          <w:p w14:paraId="06233D12">
            <w:pPr>
              <w:jc w:val="center"/>
              <w:rPr>
                <w:rFonts w:hint="default" w:ascii="Times New Roman" w:hAnsi="Times New Roman" w:eastAsia="宋体" w:cs="Times New Roman"/>
                <w:b/>
                <w:color w:val="auto"/>
                <w:sz w:val="24"/>
                <w:highlight w:val="none"/>
              </w:rPr>
            </w:pPr>
          </w:p>
        </w:tc>
        <w:tc>
          <w:tcPr>
            <w:tcW w:w="1236" w:type="dxa"/>
            <w:noWrap w:val="0"/>
            <w:vAlign w:val="center"/>
          </w:tcPr>
          <w:p w14:paraId="4903F7B9">
            <w:pPr>
              <w:jc w:val="center"/>
              <w:rPr>
                <w:rFonts w:hint="default" w:ascii="Times New Roman" w:hAnsi="Times New Roman" w:eastAsia="宋体" w:cs="Times New Roman"/>
                <w:b/>
                <w:color w:val="auto"/>
                <w:sz w:val="24"/>
                <w:highlight w:val="none"/>
              </w:rPr>
            </w:pPr>
          </w:p>
        </w:tc>
        <w:tc>
          <w:tcPr>
            <w:tcW w:w="1236" w:type="dxa"/>
            <w:noWrap w:val="0"/>
            <w:vAlign w:val="center"/>
          </w:tcPr>
          <w:p w14:paraId="2F0A6269">
            <w:pPr>
              <w:jc w:val="center"/>
              <w:rPr>
                <w:rFonts w:hint="default" w:ascii="Times New Roman" w:hAnsi="Times New Roman" w:eastAsia="宋体" w:cs="Times New Roman"/>
                <w:b/>
                <w:color w:val="auto"/>
                <w:sz w:val="24"/>
                <w:highlight w:val="none"/>
              </w:rPr>
            </w:pPr>
          </w:p>
        </w:tc>
        <w:tc>
          <w:tcPr>
            <w:tcW w:w="1022" w:type="dxa"/>
            <w:noWrap w:val="0"/>
            <w:vAlign w:val="center"/>
          </w:tcPr>
          <w:p w14:paraId="1D7EAE7A">
            <w:pPr>
              <w:jc w:val="center"/>
              <w:rPr>
                <w:rFonts w:hint="default" w:ascii="Times New Roman" w:hAnsi="Times New Roman" w:eastAsia="宋体" w:cs="Times New Roman"/>
                <w:b/>
                <w:color w:val="auto"/>
                <w:sz w:val="24"/>
                <w:highlight w:val="none"/>
              </w:rPr>
            </w:pPr>
          </w:p>
        </w:tc>
      </w:tr>
      <w:tr w14:paraId="5DA9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96254E6">
            <w:pPr>
              <w:jc w:val="center"/>
              <w:rPr>
                <w:rFonts w:hint="default" w:ascii="Times New Roman" w:hAnsi="Times New Roman" w:eastAsia="宋体" w:cs="Times New Roman"/>
                <w:b/>
                <w:color w:val="auto"/>
                <w:sz w:val="24"/>
                <w:highlight w:val="none"/>
              </w:rPr>
            </w:pPr>
          </w:p>
        </w:tc>
        <w:tc>
          <w:tcPr>
            <w:tcW w:w="1801" w:type="dxa"/>
            <w:noWrap w:val="0"/>
            <w:vAlign w:val="center"/>
          </w:tcPr>
          <w:p w14:paraId="2CF262FD">
            <w:pPr>
              <w:jc w:val="center"/>
              <w:rPr>
                <w:rFonts w:hint="default" w:ascii="Times New Roman" w:hAnsi="Times New Roman" w:eastAsia="宋体" w:cs="Times New Roman"/>
                <w:b/>
                <w:color w:val="auto"/>
                <w:sz w:val="24"/>
                <w:highlight w:val="none"/>
              </w:rPr>
            </w:pPr>
          </w:p>
        </w:tc>
        <w:tc>
          <w:tcPr>
            <w:tcW w:w="662" w:type="dxa"/>
            <w:noWrap w:val="0"/>
            <w:vAlign w:val="center"/>
          </w:tcPr>
          <w:p w14:paraId="2404A6DC">
            <w:pPr>
              <w:jc w:val="center"/>
              <w:rPr>
                <w:rFonts w:hint="default" w:ascii="Times New Roman" w:hAnsi="Times New Roman" w:eastAsia="宋体" w:cs="Times New Roman"/>
                <w:b/>
                <w:color w:val="auto"/>
                <w:sz w:val="24"/>
                <w:highlight w:val="none"/>
              </w:rPr>
            </w:pPr>
          </w:p>
        </w:tc>
        <w:tc>
          <w:tcPr>
            <w:tcW w:w="816" w:type="dxa"/>
            <w:noWrap w:val="0"/>
            <w:vAlign w:val="center"/>
          </w:tcPr>
          <w:p w14:paraId="47C96AE1">
            <w:pPr>
              <w:jc w:val="center"/>
              <w:rPr>
                <w:rFonts w:hint="default" w:ascii="Times New Roman" w:hAnsi="Times New Roman" w:eastAsia="宋体" w:cs="Times New Roman"/>
                <w:b/>
                <w:color w:val="auto"/>
                <w:sz w:val="24"/>
                <w:highlight w:val="none"/>
              </w:rPr>
            </w:pPr>
          </w:p>
        </w:tc>
        <w:tc>
          <w:tcPr>
            <w:tcW w:w="1328" w:type="dxa"/>
            <w:noWrap w:val="0"/>
            <w:vAlign w:val="center"/>
          </w:tcPr>
          <w:p w14:paraId="650EDB04">
            <w:pPr>
              <w:jc w:val="center"/>
              <w:rPr>
                <w:rFonts w:hint="default" w:ascii="Times New Roman" w:hAnsi="Times New Roman" w:eastAsia="宋体" w:cs="Times New Roman"/>
                <w:b/>
                <w:color w:val="auto"/>
                <w:sz w:val="24"/>
                <w:highlight w:val="none"/>
              </w:rPr>
            </w:pPr>
          </w:p>
        </w:tc>
        <w:tc>
          <w:tcPr>
            <w:tcW w:w="1236" w:type="dxa"/>
            <w:noWrap w:val="0"/>
            <w:vAlign w:val="center"/>
          </w:tcPr>
          <w:p w14:paraId="6C11AC65">
            <w:pPr>
              <w:jc w:val="center"/>
              <w:rPr>
                <w:rFonts w:hint="default" w:ascii="Times New Roman" w:hAnsi="Times New Roman" w:eastAsia="宋体" w:cs="Times New Roman"/>
                <w:b/>
                <w:color w:val="auto"/>
                <w:sz w:val="24"/>
                <w:highlight w:val="none"/>
              </w:rPr>
            </w:pPr>
          </w:p>
        </w:tc>
        <w:tc>
          <w:tcPr>
            <w:tcW w:w="1236" w:type="dxa"/>
            <w:noWrap w:val="0"/>
            <w:vAlign w:val="center"/>
          </w:tcPr>
          <w:p w14:paraId="69C1BB6E">
            <w:pPr>
              <w:jc w:val="center"/>
              <w:rPr>
                <w:rFonts w:hint="default" w:ascii="Times New Roman" w:hAnsi="Times New Roman" w:eastAsia="宋体" w:cs="Times New Roman"/>
                <w:b/>
                <w:color w:val="auto"/>
                <w:sz w:val="24"/>
                <w:highlight w:val="none"/>
              </w:rPr>
            </w:pPr>
          </w:p>
        </w:tc>
        <w:tc>
          <w:tcPr>
            <w:tcW w:w="1022" w:type="dxa"/>
            <w:noWrap w:val="0"/>
            <w:vAlign w:val="center"/>
          </w:tcPr>
          <w:p w14:paraId="173849A6">
            <w:pPr>
              <w:jc w:val="center"/>
              <w:rPr>
                <w:rFonts w:hint="default" w:ascii="Times New Roman" w:hAnsi="Times New Roman" w:eastAsia="宋体" w:cs="Times New Roman"/>
                <w:b/>
                <w:color w:val="auto"/>
                <w:sz w:val="24"/>
                <w:highlight w:val="none"/>
              </w:rPr>
            </w:pPr>
          </w:p>
        </w:tc>
      </w:tr>
      <w:tr w14:paraId="5D2B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F8F58FC">
            <w:pPr>
              <w:jc w:val="center"/>
              <w:rPr>
                <w:rFonts w:hint="default" w:ascii="Times New Roman" w:hAnsi="Times New Roman" w:eastAsia="宋体" w:cs="Times New Roman"/>
                <w:b/>
                <w:color w:val="auto"/>
                <w:sz w:val="24"/>
                <w:highlight w:val="none"/>
              </w:rPr>
            </w:pPr>
          </w:p>
        </w:tc>
        <w:tc>
          <w:tcPr>
            <w:tcW w:w="1801" w:type="dxa"/>
            <w:noWrap w:val="0"/>
            <w:vAlign w:val="center"/>
          </w:tcPr>
          <w:p w14:paraId="17E9A9A0">
            <w:pPr>
              <w:jc w:val="center"/>
              <w:rPr>
                <w:rFonts w:hint="default" w:ascii="Times New Roman" w:hAnsi="Times New Roman" w:eastAsia="宋体" w:cs="Times New Roman"/>
                <w:b/>
                <w:color w:val="auto"/>
                <w:sz w:val="24"/>
                <w:highlight w:val="none"/>
              </w:rPr>
            </w:pPr>
          </w:p>
        </w:tc>
        <w:tc>
          <w:tcPr>
            <w:tcW w:w="662" w:type="dxa"/>
            <w:noWrap w:val="0"/>
            <w:vAlign w:val="center"/>
          </w:tcPr>
          <w:p w14:paraId="0EBD6DBD">
            <w:pPr>
              <w:jc w:val="center"/>
              <w:rPr>
                <w:rFonts w:hint="default" w:ascii="Times New Roman" w:hAnsi="Times New Roman" w:eastAsia="宋体" w:cs="Times New Roman"/>
                <w:b/>
                <w:color w:val="auto"/>
                <w:sz w:val="24"/>
                <w:highlight w:val="none"/>
              </w:rPr>
            </w:pPr>
          </w:p>
        </w:tc>
        <w:tc>
          <w:tcPr>
            <w:tcW w:w="816" w:type="dxa"/>
            <w:noWrap w:val="0"/>
            <w:vAlign w:val="center"/>
          </w:tcPr>
          <w:p w14:paraId="27E173A5">
            <w:pPr>
              <w:jc w:val="center"/>
              <w:rPr>
                <w:rFonts w:hint="default" w:ascii="Times New Roman" w:hAnsi="Times New Roman" w:eastAsia="宋体" w:cs="Times New Roman"/>
                <w:b/>
                <w:color w:val="auto"/>
                <w:sz w:val="24"/>
                <w:highlight w:val="none"/>
              </w:rPr>
            </w:pPr>
          </w:p>
        </w:tc>
        <w:tc>
          <w:tcPr>
            <w:tcW w:w="1328" w:type="dxa"/>
            <w:noWrap w:val="0"/>
            <w:vAlign w:val="center"/>
          </w:tcPr>
          <w:p w14:paraId="2F00FE2F">
            <w:pPr>
              <w:jc w:val="center"/>
              <w:rPr>
                <w:rFonts w:hint="default" w:ascii="Times New Roman" w:hAnsi="Times New Roman" w:eastAsia="宋体" w:cs="Times New Roman"/>
                <w:b/>
                <w:color w:val="auto"/>
                <w:sz w:val="24"/>
                <w:highlight w:val="none"/>
              </w:rPr>
            </w:pPr>
          </w:p>
        </w:tc>
        <w:tc>
          <w:tcPr>
            <w:tcW w:w="1236" w:type="dxa"/>
            <w:noWrap w:val="0"/>
            <w:vAlign w:val="center"/>
          </w:tcPr>
          <w:p w14:paraId="743E8BDE">
            <w:pPr>
              <w:jc w:val="center"/>
              <w:rPr>
                <w:rFonts w:hint="default" w:ascii="Times New Roman" w:hAnsi="Times New Roman" w:eastAsia="宋体" w:cs="Times New Roman"/>
                <w:b/>
                <w:color w:val="auto"/>
                <w:sz w:val="24"/>
                <w:highlight w:val="none"/>
              </w:rPr>
            </w:pPr>
          </w:p>
        </w:tc>
        <w:tc>
          <w:tcPr>
            <w:tcW w:w="1236" w:type="dxa"/>
            <w:noWrap w:val="0"/>
            <w:vAlign w:val="center"/>
          </w:tcPr>
          <w:p w14:paraId="09526457">
            <w:pPr>
              <w:jc w:val="center"/>
              <w:rPr>
                <w:rFonts w:hint="default" w:ascii="Times New Roman" w:hAnsi="Times New Roman" w:eastAsia="宋体" w:cs="Times New Roman"/>
                <w:b/>
                <w:color w:val="auto"/>
                <w:sz w:val="24"/>
                <w:highlight w:val="none"/>
              </w:rPr>
            </w:pPr>
          </w:p>
        </w:tc>
        <w:tc>
          <w:tcPr>
            <w:tcW w:w="1022" w:type="dxa"/>
            <w:noWrap w:val="0"/>
            <w:vAlign w:val="center"/>
          </w:tcPr>
          <w:p w14:paraId="234BE4AD">
            <w:pPr>
              <w:jc w:val="center"/>
              <w:rPr>
                <w:rFonts w:hint="default" w:ascii="Times New Roman" w:hAnsi="Times New Roman" w:eastAsia="宋体" w:cs="Times New Roman"/>
                <w:b/>
                <w:color w:val="auto"/>
                <w:sz w:val="24"/>
                <w:highlight w:val="none"/>
              </w:rPr>
            </w:pPr>
          </w:p>
        </w:tc>
      </w:tr>
      <w:tr w14:paraId="1F00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49CB606">
            <w:pPr>
              <w:jc w:val="center"/>
              <w:rPr>
                <w:rFonts w:hint="default" w:ascii="Times New Roman" w:hAnsi="Times New Roman" w:eastAsia="宋体" w:cs="Times New Roman"/>
                <w:b/>
                <w:color w:val="auto"/>
                <w:sz w:val="24"/>
                <w:highlight w:val="none"/>
              </w:rPr>
            </w:pPr>
          </w:p>
        </w:tc>
        <w:tc>
          <w:tcPr>
            <w:tcW w:w="1801" w:type="dxa"/>
            <w:noWrap w:val="0"/>
            <w:vAlign w:val="center"/>
          </w:tcPr>
          <w:p w14:paraId="4E9CD6E9">
            <w:pPr>
              <w:jc w:val="center"/>
              <w:rPr>
                <w:rFonts w:hint="default" w:ascii="Times New Roman" w:hAnsi="Times New Roman" w:eastAsia="宋体" w:cs="Times New Roman"/>
                <w:b/>
                <w:color w:val="auto"/>
                <w:sz w:val="24"/>
                <w:highlight w:val="none"/>
              </w:rPr>
            </w:pPr>
          </w:p>
        </w:tc>
        <w:tc>
          <w:tcPr>
            <w:tcW w:w="662" w:type="dxa"/>
            <w:noWrap w:val="0"/>
            <w:vAlign w:val="center"/>
          </w:tcPr>
          <w:p w14:paraId="4699FAC3">
            <w:pPr>
              <w:jc w:val="center"/>
              <w:rPr>
                <w:rFonts w:hint="default" w:ascii="Times New Roman" w:hAnsi="Times New Roman" w:eastAsia="宋体" w:cs="Times New Roman"/>
                <w:b/>
                <w:color w:val="auto"/>
                <w:sz w:val="24"/>
                <w:highlight w:val="none"/>
              </w:rPr>
            </w:pPr>
          </w:p>
        </w:tc>
        <w:tc>
          <w:tcPr>
            <w:tcW w:w="816" w:type="dxa"/>
            <w:noWrap w:val="0"/>
            <w:vAlign w:val="center"/>
          </w:tcPr>
          <w:p w14:paraId="1DE0ADB5">
            <w:pPr>
              <w:jc w:val="center"/>
              <w:rPr>
                <w:rFonts w:hint="default" w:ascii="Times New Roman" w:hAnsi="Times New Roman" w:eastAsia="宋体" w:cs="Times New Roman"/>
                <w:b/>
                <w:color w:val="auto"/>
                <w:sz w:val="24"/>
                <w:highlight w:val="none"/>
              </w:rPr>
            </w:pPr>
          </w:p>
        </w:tc>
        <w:tc>
          <w:tcPr>
            <w:tcW w:w="1328" w:type="dxa"/>
            <w:noWrap w:val="0"/>
            <w:vAlign w:val="center"/>
          </w:tcPr>
          <w:p w14:paraId="58EEBC48">
            <w:pPr>
              <w:jc w:val="center"/>
              <w:rPr>
                <w:rFonts w:hint="default" w:ascii="Times New Roman" w:hAnsi="Times New Roman" w:eastAsia="宋体" w:cs="Times New Roman"/>
                <w:b/>
                <w:color w:val="auto"/>
                <w:sz w:val="24"/>
                <w:highlight w:val="none"/>
              </w:rPr>
            </w:pPr>
          </w:p>
        </w:tc>
        <w:tc>
          <w:tcPr>
            <w:tcW w:w="1236" w:type="dxa"/>
            <w:noWrap w:val="0"/>
            <w:vAlign w:val="center"/>
          </w:tcPr>
          <w:p w14:paraId="6245668A">
            <w:pPr>
              <w:jc w:val="center"/>
              <w:rPr>
                <w:rFonts w:hint="default" w:ascii="Times New Roman" w:hAnsi="Times New Roman" w:eastAsia="宋体" w:cs="Times New Roman"/>
                <w:b/>
                <w:color w:val="auto"/>
                <w:sz w:val="24"/>
                <w:highlight w:val="none"/>
              </w:rPr>
            </w:pPr>
          </w:p>
        </w:tc>
        <w:tc>
          <w:tcPr>
            <w:tcW w:w="1236" w:type="dxa"/>
            <w:noWrap w:val="0"/>
            <w:vAlign w:val="center"/>
          </w:tcPr>
          <w:p w14:paraId="67497B44">
            <w:pPr>
              <w:jc w:val="center"/>
              <w:rPr>
                <w:rFonts w:hint="default" w:ascii="Times New Roman" w:hAnsi="Times New Roman" w:eastAsia="宋体" w:cs="Times New Roman"/>
                <w:b/>
                <w:color w:val="auto"/>
                <w:sz w:val="24"/>
                <w:highlight w:val="none"/>
              </w:rPr>
            </w:pPr>
          </w:p>
        </w:tc>
        <w:tc>
          <w:tcPr>
            <w:tcW w:w="1022" w:type="dxa"/>
            <w:noWrap w:val="0"/>
            <w:vAlign w:val="center"/>
          </w:tcPr>
          <w:p w14:paraId="7BD0A091">
            <w:pPr>
              <w:jc w:val="center"/>
              <w:rPr>
                <w:rFonts w:hint="default" w:ascii="Times New Roman" w:hAnsi="Times New Roman" w:eastAsia="宋体" w:cs="Times New Roman"/>
                <w:b/>
                <w:color w:val="auto"/>
                <w:sz w:val="24"/>
                <w:highlight w:val="none"/>
              </w:rPr>
            </w:pPr>
          </w:p>
        </w:tc>
      </w:tr>
      <w:tr w14:paraId="0537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62F5D935">
            <w:pPr>
              <w:jc w:val="center"/>
              <w:rPr>
                <w:rFonts w:hint="default" w:ascii="Times New Roman" w:hAnsi="Times New Roman" w:eastAsia="宋体" w:cs="Times New Roman"/>
                <w:b/>
                <w:color w:val="auto"/>
                <w:sz w:val="24"/>
                <w:highlight w:val="none"/>
              </w:rPr>
            </w:pPr>
          </w:p>
        </w:tc>
        <w:tc>
          <w:tcPr>
            <w:tcW w:w="1801" w:type="dxa"/>
            <w:noWrap w:val="0"/>
            <w:vAlign w:val="center"/>
          </w:tcPr>
          <w:p w14:paraId="43048B04">
            <w:pPr>
              <w:jc w:val="center"/>
              <w:rPr>
                <w:rFonts w:hint="default" w:ascii="Times New Roman" w:hAnsi="Times New Roman" w:eastAsia="宋体" w:cs="Times New Roman"/>
                <w:b/>
                <w:color w:val="auto"/>
                <w:sz w:val="24"/>
                <w:highlight w:val="none"/>
              </w:rPr>
            </w:pPr>
          </w:p>
        </w:tc>
        <w:tc>
          <w:tcPr>
            <w:tcW w:w="662" w:type="dxa"/>
            <w:noWrap w:val="0"/>
            <w:vAlign w:val="center"/>
          </w:tcPr>
          <w:p w14:paraId="47728859">
            <w:pPr>
              <w:jc w:val="center"/>
              <w:rPr>
                <w:rFonts w:hint="default" w:ascii="Times New Roman" w:hAnsi="Times New Roman" w:eastAsia="宋体" w:cs="Times New Roman"/>
                <w:b/>
                <w:color w:val="auto"/>
                <w:sz w:val="24"/>
                <w:highlight w:val="none"/>
              </w:rPr>
            </w:pPr>
          </w:p>
        </w:tc>
        <w:tc>
          <w:tcPr>
            <w:tcW w:w="816" w:type="dxa"/>
            <w:noWrap w:val="0"/>
            <w:vAlign w:val="center"/>
          </w:tcPr>
          <w:p w14:paraId="7764A7D5">
            <w:pPr>
              <w:jc w:val="center"/>
              <w:rPr>
                <w:rFonts w:hint="default" w:ascii="Times New Roman" w:hAnsi="Times New Roman" w:eastAsia="宋体" w:cs="Times New Roman"/>
                <w:b/>
                <w:color w:val="auto"/>
                <w:sz w:val="24"/>
                <w:highlight w:val="none"/>
              </w:rPr>
            </w:pPr>
          </w:p>
        </w:tc>
        <w:tc>
          <w:tcPr>
            <w:tcW w:w="1328" w:type="dxa"/>
            <w:noWrap w:val="0"/>
            <w:vAlign w:val="center"/>
          </w:tcPr>
          <w:p w14:paraId="5BF51DCA">
            <w:pPr>
              <w:jc w:val="center"/>
              <w:rPr>
                <w:rFonts w:hint="default" w:ascii="Times New Roman" w:hAnsi="Times New Roman" w:eastAsia="宋体" w:cs="Times New Roman"/>
                <w:b/>
                <w:color w:val="auto"/>
                <w:sz w:val="24"/>
                <w:highlight w:val="none"/>
              </w:rPr>
            </w:pPr>
          </w:p>
        </w:tc>
        <w:tc>
          <w:tcPr>
            <w:tcW w:w="1236" w:type="dxa"/>
            <w:noWrap w:val="0"/>
            <w:vAlign w:val="center"/>
          </w:tcPr>
          <w:p w14:paraId="033CEED7">
            <w:pPr>
              <w:jc w:val="center"/>
              <w:rPr>
                <w:rFonts w:hint="default" w:ascii="Times New Roman" w:hAnsi="Times New Roman" w:eastAsia="宋体" w:cs="Times New Roman"/>
                <w:b/>
                <w:color w:val="auto"/>
                <w:sz w:val="24"/>
                <w:highlight w:val="none"/>
              </w:rPr>
            </w:pPr>
          </w:p>
        </w:tc>
        <w:tc>
          <w:tcPr>
            <w:tcW w:w="1236" w:type="dxa"/>
            <w:noWrap w:val="0"/>
            <w:vAlign w:val="center"/>
          </w:tcPr>
          <w:p w14:paraId="17C984DA">
            <w:pPr>
              <w:jc w:val="center"/>
              <w:rPr>
                <w:rFonts w:hint="default" w:ascii="Times New Roman" w:hAnsi="Times New Roman" w:eastAsia="宋体" w:cs="Times New Roman"/>
                <w:b/>
                <w:color w:val="auto"/>
                <w:sz w:val="24"/>
                <w:highlight w:val="none"/>
              </w:rPr>
            </w:pPr>
          </w:p>
        </w:tc>
        <w:tc>
          <w:tcPr>
            <w:tcW w:w="1022" w:type="dxa"/>
            <w:noWrap w:val="0"/>
            <w:vAlign w:val="center"/>
          </w:tcPr>
          <w:p w14:paraId="44E2A727">
            <w:pPr>
              <w:jc w:val="center"/>
              <w:rPr>
                <w:rFonts w:hint="default" w:ascii="Times New Roman" w:hAnsi="Times New Roman" w:eastAsia="宋体" w:cs="Times New Roman"/>
                <w:b/>
                <w:color w:val="auto"/>
                <w:sz w:val="24"/>
                <w:highlight w:val="none"/>
              </w:rPr>
            </w:pPr>
          </w:p>
        </w:tc>
      </w:tr>
      <w:tr w14:paraId="0C10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358D9E76">
            <w:pPr>
              <w:jc w:val="center"/>
              <w:rPr>
                <w:rFonts w:hint="default" w:ascii="Times New Roman" w:hAnsi="Times New Roman" w:eastAsia="宋体" w:cs="Times New Roman"/>
                <w:b/>
                <w:color w:val="auto"/>
                <w:sz w:val="24"/>
                <w:highlight w:val="none"/>
              </w:rPr>
            </w:pPr>
          </w:p>
        </w:tc>
        <w:tc>
          <w:tcPr>
            <w:tcW w:w="1801" w:type="dxa"/>
            <w:noWrap w:val="0"/>
            <w:vAlign w:val="center"/>
          </w:tcPr>
          <w:p w14:paraId="2712FBC9">
            <w:pPr>
              <w:jc w:val="center"/>
              <w:rPr>
                <w:rFonts w:hint="default" w:ascii="Times New Roman" w:hAnsi="Times New Roman" w:eastAsia="宋体" w:cs="Times New Roman"/>
                <w:b/>
                <w:color w:val="auto"/>
                <w:sz w:val="24"/>
                <w:highlight w:val="none"/>
              </w:rPr>
            </w:pPr>
          </w:p>
        </w:tc>
        <w:tc>
          <w:tcPr>
            <w:tcW w:w="662" w:type="dxa"/>
            <w:noWrap w:val="0"/>
            <w:vAlign w:val="center"/>
          </w:tcPr>
          <w:p w14:paraId="487A4E00">
            <w:pPr>
              <w:jc w:val="center"/>
              <w:rPr>
                <w:rFonts w:hint="default" w:ascii="Times New Roman" w:hAnsi="Times New Roman" w:eastAsia="宋体" w:cs="Times New Roman"/>
                <w:b/>
                <w:color w:val="auto"/>
                <w:sz w:val="24"/>
                <w:highlight w:val="none"/>
              </w:rPr>
            </w:pPr>
          </w:p>
        </w:tc>
        <w:tc>
          <w:tcPr>
            <w:tcW w:w="816" w:type="dxa"/>
            <w:noWrap w:val="0"/>
            <w:vAlign w:val="center"/>
          </w:tcPr>
          <w:p w14:paraId="19D19B39">
            <w:pPr>
              <w:jc w:val="center"/>
              <w:rPr>
                <w:rFonts w:hint="default" w:ascii="Times New Roman" w:hAnsi="Times New Roman" w:eastAsia="宋体" w:cs="Times New Roman"/>
                <w:b/>
                <w:color w:val="auto"/>
                <w:sz w:val="24"/>
                <w:highlight w:val="none"/>
              </w:rPr>
            </w:pPr>
          </w:p>
        </w:tc>
        <w:tc>
          <w:tcPr>
            <w:tcW w:w="1328" w:type="dxa"/>
            <w:noWrap w:val="0"/>
            <w:vAlign w:val="center"/>
          </w:tcPr>
          <w:p w14:paraId="1562243C">
            <w:pPr>
              <w:jc w:val="center"/>
              <w:rPr>
                <w:rFonts w:hint="default" w:ascii="Times New Roman" w:hAnsi="Times New Roman" w:eastAsia="宋体" w:cs="Times New Roman"/>
                <w:b/>
                <w:color w:val="auto"/>
                <w:sz w:val="24"/>
                <w:highlight w:val="none"/>
              </w:rPr>
            </w:pPr>
          </w:p>
        </w:tc>
        <w:tc>
          <w:tcPr>
            <w:tcW w:w="1236" w:type="dxa"/>
            <w:noWrap w:val="0"/>
            <w:vAlign w:val="center"/>
          </w:tcPr>
          <w:p w14:paraId="0AF6FD87">
            <w:pPr>
              <w:jc w:val="center"/>
              <w:rPr>
                <w:rFonts w:hint="default" w:ascii="Times New Roman" w:hAnsi="Times New Roman" w:eastAsia="宋体" w:cs="Times New Roman"/>
                <w:b/>
                <w:color w:val="auto"/>
                <w:sz w:val="24"/>
                <w:highlight w:val="none"/>
              </w:rPr>
            </w:pPr>
          </w:p>
        </w:tc>
        <w:tc>
          <w:tcPr>
            <w:tcW w:w="1236" w:type="dxa"/>
            <w:noWrap w:val="0"/>
            <w:vAlign w:val="center"/>
          </w:tcPr>
          <w:p w14:paraId="2F6CE58A">
            <w:pPr>
              <w:jc w:val="center"/>
              <w:rPr>
                <w:rFonts w:hint="default" w:ascii="Times New Roman" w:hAnsi="Times New Roman" w:eastAsia="宋体" w:cs="Times New Roman"/>
                <w:b/>
                <w:color w:val="auto"/>
                <w:sz w:val="24"/>
                <w:highlight w:val="none"/>
              </w:rPr>
            </w:pPr>
          </w:p>
        </w:tc>
        <w:tc>
          <w:tcPr>
            <w:tcW w:w="1022" w:type="dxa"/>
            <w:noWrap w:val="0"/>
            <w:vAlign w:val="center"/>
          </w:tcPr>
          <w:p w14:paraId="0581EBDD">
            <w:pPr>
              <w:jc w:val="center"/>
              <w:rPr>
                <w:rFonts w:hint="default" w:ascii="Times New Roman" w:hAnsi="Times New Roman" w:eastAsia="宋体" w:cs="Times New Roman"/>
                <w:b/>
                <w:color w:val="auto"/>
                <w:sz w:val="24"/>
                <w:highlight w:val="none"/>
              </w:rPr>
            </w:pPr>
          </w:p>
        </w:tc>
      </w:tr>
      <w:tr w14:paraId="36C2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56C5EE7">
            <w:pPr>
              <w:jc w:val="center"/>
              <w:rPr>
                <w:rFonts w:hint="default" w:ascii="Times New Roman" w:hAnsi="Times New Roman" w:eastAsia="宋体" w:cs="Times New Roman"/>
                <w:b/>
                <w:color w:val="auto"/>
                <w:sz w:val="24"/>
                <w:highlight w:val="none"/>
              </w:rPr>
            </w:pPr>
          </w:p>
        </w:tc>
        <w:tc>
          <w:tcPr>
            <w:tcW w:w="1801" w:type="dxa"/>
            <w:noWrap w:val="0"/>
            <w:vAlign w:val="center"/>
          </w:tcPr>
          <w:p w14:paraId="41F20825">
            <w:pPr>
              <w:jc w:val="center"/>
              <w:rPr>
                <w:rFonts w:hint="default" w:ascii="Times New Roman" w:hAnsi="Times New Roman" w:eastAsia="宋体" w:cs="Times New Roman"/>
                <w:b/>
                <w:color w:val="auto"/>
                <w:sz w:val="24"/>
                <w:highlight w:val="none"/>
              </w:rPr>
            </w:pPr>
          </w:p>
        </w:tc>
        <w:tc>
          <w:tcPr>
            <w:tcW w:w="662" w:type="dxa"/>
            <w:noWrap w:val="0"/>
            <w:vAlign w:val="center"/>
          </w:tcPr>
          <w:p w14:paraId="2984D75E">
            <w:pPr>
              <w:jc w:val="center"/>
              <w:rPr>
                <w:rFonts w:hint="default" w:ascii="Times New Roman" w:hAnsi="Times New Roman" w:eastAsia="宋体" w:cs="Times New Roman"/>
                <w:b/>
                <w:color w:val="auto"/>
                <w:sz w:val="24"/>
                <w:highlight w:val="none"/>
              </w:rPr>
            </w:pPr>
          </w:p>
        </w:tc>
        <w:tc>
          <w:tcPr>
            <w:tcW w:w="816" w:type="dxa"/>
            <w:noWrap w:val="0"/>
            <w:vAlign w:val="center"/>
          </w:tcPr>
          <w:p w14:paraId="7FF80EDB">
            <w:pPr>
              <w:jc w:val="center"/>
              <w:rPr>
                <w:rFonts w:hint="default" w:ascii="Times New Roman" w:hAnsi="Times New Roman" w:eastAsia="宋体" w:cs="Times New Roman"/>
                <w:b/>
                <w:color w:val="auto"/>
                <w:sz w:val="24"/>
                <w:highlight w:val="none"/>
              </w:rPr>
            </w:pPr>
          </w:p>
        </w:tc>
        <w:tc>
          <w:tcPr>
            <w:tcW w:w="1328" w:type="dxa"/>
            <w:noWrap w:val="0"/>
            <w:vAlign w:val="center"/>
          </w:tcPr>
          <w:p w14:paraId="5D3AC452">
            <w:pPr>
              <w:jc w:val="center"/>
              <w:rPr>
                <w:rFonts w:hint="default" w:ascii="Times New Roman" w:hAnsi="Times New Roman" w:eastAsia="宋体" w:cs="Times New Roman"/>
                <w:b/>
                <w:color w:val="auto"/>
                <w:sz w:val="24"/>
                <w:highlight w:val="none"/>
              </w:rPr>
            </w:pPr>
          </w:p>
        </w:tc>
        <w:tc>
          <w:tcPr>
            <w:tcW w:w="1236" w:type="dxa"/>
            <w:noWrap w:val="0"/>
            <w:vAlign w:val="center"/>
          </w:tcPr>
          <w:p w14:paraId="727F91DF">
            <w:pPr>
              <w:jc w:val="center"/>
              <w:rPr>
                <w:rFonts w:hint="default" w:ascii="Times New Roman" w:hAnsi="Times New Roman" w:eastAsia="宋体" w:cs="Times New Roman"/>
                <w:b/>
                <w:color w:val="auto"/>
                <w:sz w:val="24"/>
                <w:highlight w:val="none"/>
              </w:rPr>
            </w:pPr>
          </w:p>
        </w:tc>
        <w:tc>
          <w:tcPr>
            <w:tcW w:w="1236" w:type="dxa"/>
            <w:noWrap w:val="0"/>
            <w:vAlign w:val="center"/>
          </w:tcPr>
          <w:p w14:paraId="1CA0A70F">
            <w:pPr>
              <w:jc w:val="center"/>
              <w:rPr>
                <w:rFonts w:hint="default" w:ascii="Times New Roman" w:hAnsi="Times New Roman" w:eastAsia="宋体" w:cs="Times New Roman"/>
                <w:b/>
                <w:color w:val="auto"/>
                <w:sz w:val="24"/>
                <w:highlight w:val="none"/>
              </w:rPr>
            </w:pPr>
          </w:p>
        </w:tc>
        <w:tc>
          <w:tcPr>
            <w:tcW w:w="1022" w:type="dxa"/>
            <w:noWrap w:val="0"/>
            <w:vAlign w:val="center"/>
          </w:tcPr>
          <w:p w14:paraId="19191309">
            <w:pPr>
              <w:jc w:val="center"/>
              <w:rPr>
                <w:rFonts w:hint="default" w:ascii="Times New Roman" w:hAnsi="Times New Roman" w:eastAsia="宋体" w:cs="Times New Roman"/>
                <w:b/>
                <w:color w:val="auto"/>
                <w:sz w:val="24"/>
                <w:highlight w:val="none"/>
              </w:rPr>
            </w:pPr>
          </w:p>
        </w:tc>
      </w:tr>
      <w:tr w14:paraId="56F3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00245693">
            <w:pPr>
              <w:jc w:val="center"/>
              <w:rPr>
                <w:rFonts w:hint="default" w:ascii="Times New Roman" w:hAnsi="Times New Roman" w:eastAsia="宋体" w:cs="Times New Roman"/>
                <w:b/>
                <w:color w:val="auto"/>
                <w:sz w:val="24"/>
                <w:highlight w:val="none"/>
              </w:rPr>
            </w:pPr>
          </w:p>
        </w:tc>
        <w:tc>
          <w:tcPr>
            <w:tcW w:w="1801" w:type="dxa"/>
            <w:noWrap w:val="0"/>
            <w:vAlign w:val="center"/>
          </w:tcPr>
          <w:p w14:paraId="214B6F43">
            <w:pPr>
              <w:jc w:val="center"/>
              <w:rPr>
                <w:rFonts w:hint="default" w:ascii="Times New Roman" w:hAnsi="Times New Roman" w:eastAsia="宋体" w:cs="Times New Roman"/>
                <w:b/>
                <w:color w:val="auto"/>
                <w:sz w:val="24"/>
                <w:highlight w:val="none"/>
              </w:rPr>
            </w:pPr>
          </w:p>
        </w:tc>
        <w:tc>
          <w:tcPr>
            <w:tcW w:w="662" w:type="dxa"/>
            <w:noWrap w:val="0"/>
            <w:vAlign w:val="center"/>
          </w:tcPr>
          <w:p w14:paraId="6E7F2607">
            <w:pPr>
              <w:jc w:val="center"/>
              <w:rPr>
                <w:rFonts w:hint="default" w:ascii="Times New Roman" w:hAnsi="Times New Roman" w:eastAsia="宋体" w:cs="Times New Roman"/>
                <w:b/>
                <w:color w:val="auto"/>
                <w:sz w:val="24"/>
                <w:highlight w:val="none"/>
              </w:rPr>
            </w:pPr>
          </w:p>
        </w:tc>
        <w:tc>
          <w:tcPr>
            <w:tcW w:w="816" w:type="dxa"/>
            <w:noWrap w:val="0"/>
            <w:vAlign w:val="center"/>
          </w:tcPr>
          <w:p w14:paraId="5F6CCFD3">
            <w:pPr>
              <w:jc w:val="center"/>
              <w:rPr>
                <w:rFonts w:hint="default" w:ascii="Times New Roman" w:hAnsi="Times New Roman" w:eastAsia="宋体" w:cs="Times New Roman"/>
                <w:b/>
                <w:color w:val="auto"/>
                <w:sz w:val="24"/>
                <w:highlight w:val="none"/>
              </w:rPr>
            </w:pPr>
          </w:p>
        </w:tc>
        <w:tc>
          <w:tcPr>
            <w:tcW w:w="1328" w:type="dxa"/>
            <w:noWrap w:val="0"/>
            <w:vAlign w:val="center"/>
          </w:tcPr>
          <w:p w14:paraId="0426FD53">
            <w:pPr>
              <w:jc w:val="center"/>
              <w:rPr>
                <w:rFonts w:hint="default" w:ascii="Times New Roman" w:hAnsi="Times New Roman" w:eastAsia="宋体" w:cs="Times New Roman"/>
                <w:b/>
                <w:color w:val="auto"/>
                <w:sz w:val="24"/>
                <w:highlight w:val="none"/>
              </w:rPr>
            </w:pPr>
          </w:p>
        </w:tc>
        <w:tc>
          <w:tcPr>
            <w:tcW w:w="1236" w:type="dxa"/>
            <w:noWrap w:val="0"/>
            <w:vAlign w:val="center"/>
          </w:tcPr>
          <w:p w14:paraId="057B24E9">
            <w:pPr>
              <w:jc w:val="center"/>
              <w:rPr>
                <w:rFonts w:hint="default" w:ascii="Times New Roman" w:hAnsi="Times New Roman" w:eastAsia="宋体" w:cs="Times New Roman"/>
                <w:b/>
                <w:color w:val="auto"/>
                <w:sz w:val="24"/>
                <w:highlight w:val="none"/>
              </w:rPr>
            </w:pPr>
          </w:p>
        </w:tc>
        <w:tc>
          <w:tcPr>
            <w:tcW w:w="1236" w:type="dxa"/>
            <w:noWrap w:val="0"/>
            <w:vAlign w:val="center"/>
          </w:tcPr>
          <w:p w14:paraId="1E2041E8">
            <w:pPr>
              <w:jc w:val="center"/>
              <w:rPr>
                <w:rFonts w:hint="default" w:ascii="Times New Roman" w:hAnsi="Times New Roman" w:eastAsia="宋体" w:cs="Times New Roman"/>
                <w:b/>
                <w:color w:val="auto"/>
                <w:sz w:val="24"/>
                <w:highlight w:val="none"/>
              </w:rPr>
            </w:pPr>
          </w:p>
        </w:tc>
        <w:tc>
          <w:tcPr>
            <w:tcW w:w="1022" w:type="dxa"/>
            <w:noWrap w:val="0"/>
            <w:vAlign w:val="center"/>
          </w:tcPr>
          <w:p w14:paraId="79012491">
            <w:pPr>
              <w:jc w:val="center"/>
              <w:rPr>
                <w:rFonts w:hint="default" w:ascii="Times New Roman" w:hAnsi="Times New Roman" w:eastAsia="宋体" w:cs="Times New Roman"/>
                <w:b/>
                <w:color w:val="auto"/>
                <w:sz w:val="24"/>
                <w:highlight w:val="none"/>
              </w:rPr>
            </w:pPr>
          </w:p>
        </w:tc>
      </w:tr>
      <w:tr w14:paraId="356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02AD5310">
            <w:pPr>
              <w:jc w:val="center"/>
              <w:rPr>
                <w:rFonts w:hint="default" w:ascii="Times New Roman" w:hAnsi="Times New Roman" w:eastAsia="宋体" w:cs="Times New Roman"/>
                <w:b/>
                <w:color w:val="auto"/>
                <w:sz w:val="24"/>
                <w:highlight w:val="none"/>
              </w:rPr>
            </w:pPr>
          </w:p>
        </w:tc>
        <w:tc>
          <w:tcPr>
            <w:tcW w:w="1801" w:type="dxa"/>
            <w:noWrap w:val="0"/>
            <w:vAlign w:val="center"/>
          </w:tcPr>
          <w:p w14:paraId="4C4FB406">
            <w:pPr>
              <w:jc w:val="center"/>
              <w:rPr>
                <w:rFonts w:hint="default" w:ascii="Times New Roman" w:hAnsi="Times New Roman" w:eastAsia="宋体" w:cs="Times New Roman"/>
                <w:b/>
                <w:color w:val="auto"/>
                <w:sz w:val="24"/>
                <w:highlight w:val="none"/>
              </w:rPr>
            </w:pPr>
          </w:p>
        </w:tc>
        <w:tc>
          <w:tcPr>
            <w:tcW w:w="662" w:type="dxa"/>
            <w:noWrap w:val="0"/>
            <w:vAlign w:val="center"/>
          </w:tcPr>
          <w:p w14:paraId="5C3E1F9C">
            <w:pPr>
              <w:jc w:val="center"/>
              <w:rPr>
                <w:rFonts w:hint="default" w:ascii="Times New Roman" w:hAnsi="Times New Roman" w:eastAsia="宋体" w:cs="Times New Roman"/>
                <w:b/>
                <w:color w:val="auto"/>
                <w:sz w:val="24"/>
                <w:highlight w:val="none"/>
              </w:rPr>
            </w:pPr>
          </w:p>
        </w:tc>
        <w:tc>
          <w:tcPr>
            <w:tcW w:w="816" w:type="dxa"/>
            <w:noWrap w:val="0"/>
            <w:vAlign w:val="center"/>
          </w:tcPr>
          <w:p w14:paraId="5F17595D">
            <w:pPr>
              <w:jc w:val="center"/>
              <w:rPr>
                <w:rFonts w:hint="default" w:ascii="Times New Roman" w:hAnsi="Times New Roman" w:eastAsia="宋体" w:cs="Times New Roman"/>
                <w:b/>
                <w:color w:val="auto"/>
                <w:sz w:val="24"/>
                <w:highlight w:val="none"/>
              </w:rPr>
            </w:pPr>
          </w:p>
        </w:tc>
        <w:tc>
          <w:tcPr>
            <w:tcW w:w="1328" w:type="dxa"/>
            <w:noWrap w:val="0"/>
            <w:vAlign w:val="center"/>
          </w:tcPr>
          <w:p w14:paraId="6D9900F0">
            <w:pPr>
              <w:jc w:val="center"/>
              <w:rPr>
                <w:rFonts w:hint="default" w:ascii="Times New Roman" w:hAnsi="Times New Roman" w:eastAsia="宋体" w:cs="Times New Roman"/>
                <w:b/>
                <w:color w:val="auto"/>
                <w:sz w:val="24"/>
                <w:highlight w:val="none"/>
              </w:rPr>
            </w:pPr>
          </w:p>
        </w:tc>
        <w:tc>
          <w:tcPr>
            <w:tcW w:w="1236" w:type="dxa"/>
            <w:noWrap w:val="0"/>
            <w:vAlign w:val="center"/>
          </w:tcPr>
          <w:p w14:paraId="533269F5">
            <w:pPr>
              <w:jc w:val="center"/>
              <w:rPr>
                <w:rFonts w:hint="default" w:ascii="Times New Roman" w:hAnsi="Times New Roman" w:eastAsia="宋体" w:cs="Times New Roman"/>
                <w:b/>
                <w:color w:val="auto"/>
                <w:sz w:val="24"/>
                <w:highlight w:val="none"/>
              </w:rPr>
            </w:pPr>
          </w:p>
        </w:tc>
        <w:tc>
          <w:tcPr>
            <w:tcW w:w="1236" w:type="dxa"/>
            <w:noWrap w:val="0"/>
            <w:vAlign w:val="center"/>
          </w:tcPr>
          <w:p w14:paraId="7CE200D2">
            <w:pPr>
              <w:jc w:val="center"/>
              <w:rPr>
                <w:rFonts w:hint="default" w:ascii="Times New Roman" w:hAnsi="Times New Roman" w:eastAsia="宋体" w:cs="Times New Roman"/>
                <w:b/>
                <w:color w:val="auto"/>
                <w:sz w:val="24"/>
                <w:highlight w:val="none"/>
              </w:rPr>
            </w:pPr>
          </w:p>
        </w:tc>
        <w:tc>
          <w:tcPr>
            <w:tcW w:w="1022" w:type="dxa"/>
            <w:noWrap w:val="0"/>
            <w:vAlign w:val="center"/>
          </w:tcPr>
          <w:p w14:paraId="6B4EF017">
            <w:pPr>
              <w:jc w:val="center"/>
              <w:rPr>
                <w:rFonts w:hint="default" w:ascii="Times New Roman" w:hAnsi="Times New Roman" w:eastAsia="宋体" w:cs="Times New Roman"/>
                <w:b/>
                <w:color w:val="auto"/>
                <w:sz w:val="24"/>
                <w:highlight w:val="none"/>
              </w:rPr>
            </w:pPr>
          </w:p>
        </w:tc>
      </w:tr>
      <w:tr w14:paraId="608C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3898C91A">
            <w:pPr>
              <w:jc w:val="center"/>
              <w:rPr>
                <w:rFonts w:hint="default" w:ascii="Times New Roman" w:hAnsi="Times New Roman" w:eastAsia="宋体" w:cs="Times New Roman"/>
                <w:b/>
                <w:color w:val="auto"/>
                <w:sz w:val="24"/>
                <w:highlight w:val="none"/>
              </w:rPr>
            </w:pPr>
          </w:p>
        </w:tc>
        <w:tc>
          <w:tcPr>
            <w:tcW w:w="1801" w:type="dxa"/>
            <w:noWrap w:val="0"/>
            <w:vAlign w:val="center"/>
          </w:tcPr>
          <w:p w14:paraId="32B5022F">
            <w:pPr>
              <w:jc w:val="center"/>
              <w:rPr>
                <w:rFonts w:hint="default" w:ascii="Times New Roman" w:hAnsi="Times New Roman" w:eastAsia="宋体" w:cs="Times New Roman"/>
                <w:b/>
                <w:color w:val="auto"/>
                <w:sz w:val="24"/>
                <w:highlight w:val="none"/>
              </w:rPr>
            </w:pPr>
          </w:p>
        </w:tc>
        <w:tc>
          <w:tcPr>
            <w:tcW w:w="662" w:type="dxa"/>
            <w:noWrap w:val="0"/>
            <w:vAlign w:val="center"/>
          </w:tcPr>
          <w:p w14:paraId="70AA0B51">
            <w:pPr>
              <w:jc w:val="center"/>
              <w:rPr>
                <w:rFonts w:hint="default" w:ascii="Times New Roman" w:hAnsi="Times New Roman" w:eastAsia="宋体" w:cs="Times New Roman"/>
                <w:b/>
                <w:color w:val="auto"/>
                <w:sz w:val="24"/>
                <w:highlight w:val="none"/>
              </w:rPr>
            </w:pPr>
          </w:p>
        </w:tc>
        <w:tc>
          <w:tcPr>
            <w:tcW w:w="816" w:type="dxa"/>
            <w:noWrap w:val="0"/>
            <w:vAlign w:val="center"/>
          </w:tcPr>
          <w:p w14:paraId="1E79C6F3">
            <w:pPr>
              <w:jc w:val="center"/>
              <w:rPr>
                <w:rFonts w:hint="default" w:ascii="Times New Roman" w:hAnsi="Times New Roman" w:eastAsia="宋体" w:cs="Times New Roman"/>
                <w:b/>
                <w:color w:val="auto"/>
                <w:sz w:val="24"/>
                <w:highlight w:val="none"/>
              </w:rPr>
            </w:pPr>
          </w:p>
        </w:tc>
        <w:tc>
          <w:tcPr>
            <w:tcW w:w="1328" w:type="dxa"/>
            <w:noWrap w:val="0"/>
            <w:vAlign w:val="center"/>
          </w:tcPr>
          <w:p w14:paraId="5EE6527C">
            <w:pPr>
              <w:jc w:val="center"/>
              <w:rPr>
                <w:rFonts w:hint="default" w:ascii="Times New Roman" w:hAnsi="Times New Roman" w:eastAsia="宋体" w:cs="Times New Roman"/>
                <w:b/>
                <w:color w:val="auto"/>
                <w:sz w:val="24"/>
                <w:highlight w:val="none"/>
              </w:rPr>
            </w:pPr>
          </w:p>
        </w:tc>
        <w:tc>
          <w:tcPr>
            <w:tcW w:w="1236" w:type="dxa"/>
            <w:noWrap w:val="0"/>
            <w:vAlign w:val="center"/>
          </w:tcPr>
          <w:p w14:paraId="100FD129">
            <w:pPr>
              <w:jc w:val="center"/>
              <w:rPr>
                <w:rFonts w:hint="default" w:ascii="Times New Roman" w:hAnsi="Times New Roman" w:eastAsia="宋体" w:cs="Times New Roman"/>
                <w:b/>
                <w:color w:val="auto"/>
                <w:sz w:val="24"/>
                <w:highlight w:val="none"/>
              </w:rPr>
            </w:pPr>
          </w:p>
        </w:tc>
        <w:tc>
          <w:tcPr>
            <w:tcW w:w="1236" w:type="dxa"/>
            <w:noWrap w:val="0"/>
            <w:vAlign w:val="center"/>
          </w:tcPr>
          <w:p w14:paraId="4A1C82C2">
            <w:pPr>
              <w:jc w:val="center"/>
              <w:rPr>
                <w:rFonts w:hint="default" w:ascii="Times New Roman" w:hAnsi="Times New Roman" w:eastAsia="宋体" w:cs="Times New Roman"/>
                <w:b/>
                <w:color w:val="auto"/>
                <w:sz w:val="24"/>
                <w:highlight w:val="none"/>
              </w:rPr>
            </w:pPr>
          </w:p>
        </w:tc>
        <w:tc>
          <w:tcPr>
            <w:tcW w:w="1022" w:type="dxa"/>
            <w:noWrap w:val="0"/>
            <w:vAlign w:val="center"/>
          </w:tcPr>
          <w:p w14:paraId="3DEB64FA">
            <w:pPr>
              <w:jc w:val="center"/>
              <w:rPr>
                <w:rFonts w:hint="default" w:ascii="Times New Roman" w:hAnsi="Times New Roman" w:eastAsia="宋体" w:cs="Times New Roman"/>
                <w:b/>
                <w:color w:val="auto"/>
                <w:sz w:val="24"/>
                <w:highlight w:val="none"/>
              </w:rPr>
            </w:pPr>
          </w:p>
        </w:tc>
      </w:tr>
      <w:tr w14:paraId="608C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1B53FA8B">
            <w:pPr>
              <w:jc w:val="center"/>
              <w:rPr>
                <w:rFonts w:hint="default" w:ascii="Times New Roman" w:hAnsi="Times New Roman" w:eastAsia="宋体" w:cs="Times New Roman"/>
                <w:b/>
                <w:color w:val="auto"/>
                <w:sz w:val="24"/>
                <w:highlight w:val="none"/>
              </w:rPr>
            </w:pPr>
          </w:p>
        </w:tc>
        <w:tc>
          <w:tcPr>
            <w:tcW w:w="1801" w:type="dxa"/>
            <w:noWrap w:val="0"/>
            <w:vAlign w:val="center"/>
          </w:tcPr>
          <w:p w14:paraId="72B03050">
            <w:pPr>
              <w:jc w:val="center"/>
              <w:rPr>
                <w:rFonts w:hint="default" w:ascii="Times New Roman" w:hAnsi="Times New Roman" w:eastAsia="宋体" w:cs="Times New Roman"/>
                <w:b/>
                <w:color w:val="auto"/>
                <w:sz w:val="24"/>
                <w:highlight w:val="none"/>
              </w:rPr>
            </w:pPr>
          </w:p>
        </w:tc>
        <w:tc>
          <w:tcPr>
            <w:tcW w:w="662" w:type="dxa"/>
            <w:noWrap w:val="0"/>
            <w:vAlign w:val="center"/>
          </w:tcPr>
          <w:p w14:paraId="72505E36">
            <w:pPr>
              <w:jc w:val="center"/>
              <w:rPr>
                <w:rFonts w:hint="default" w:ascii="Times New Roman" w:hAnsi="Times New Roman" w:eastAsia="宋体" w:cs="Times New Roman"/>
                <w:b/>
                <w:color w:val="auto"/>
                <w:sz w:val="24"/>
                <w:highlight w:val="none"/>
              </w:rPr>
            </w:pPr>
          </w:p>
        </w:tc>
        <w:tc>
          <w:tcPr>
            <w:tcW w:w="816" w:type="dxa"/>
            <w:noWrap w:val="0"/>
            <w:vAlign w:val="center"/>
          </w:tcPr>
          <w:p w14:paraId="1A411C69">
            <w:pPr>
              <w:jc w:val="center"/>
              <w:rPr>
                <w:rFonts w:hint="default" w:ascii="Times New Roman" w:hAnsi="Times New Roman" w:eastAsia="宋体" w:cs="Times New Roman"/>
                <w:b/>
                <w:color w:val="auto"/>
                <w:sz w:val="24"/>
                <w:highlight w:val="none"/>
              </w:rPr>
            </w:pPr>
          </w:p>
        </w:tc>
        <w:tc>
          <w:tcPr>
            <w:tcW w:w="1328" w:type="dxa"/>
            <w:noWrap w:val="0"/>
            <w:vAlign w:val="center"/>
          </w:tcPr>
          <w:p w14:paraId="1FCEBA79">
            <w:pPr>
              <w:jc w:val="center"/>
              <w:rPr>
                <w:rFonts w:hint="default" w:ascii="Times New Roman" w:hAnsi="Times New Roman" w:eastAsia="宋体" w:cs="Times New Roman"/>
                <w:b/>
                <w:color w:val="auto"/>
                <w:sz w:val="24"/>
                <w:highlight w:val="none"/>
              </w:rPr>
            </w:pPr>
          </w:p>
        </w:tc>
        <w:tc>
          <w:tcPr>
            <w:tcW w:w="1236" w:type="dxa"/>
            <w:noWrap w:val="0"/>
            <w:vAlign w:val="center"/>
          </w:tcPr>
          <w:p w14:paraId="7E6D7C17">
            <w:pPr>
              <w:jc w:val="center"/>
              <w:rPr>
                <w:rFonts w:hint="default" w:ascii="Times New Roman" w:hAnsi="Times New Roman" w:eastAsia="宋体" w:cs="Times New Roman"/>
                <w:b/>
                <w:color w:val="auto"/>
                <w:sz w:val="24"/>
                <w:highlight w:val="none"/>
              </w:rPr>
            </w:pPr>
          </w:p>
        </w:tc>
        <w:tc>
          <w:tcPr>
            <w:tcW w:w="1236" w:type="dxa"/>
            <w:noWrap w:val="0"/>
            <w:vAlign w:val="center"/>
          </w:tcPr>
          <w:p w14:paraId="70F90D50">
            <w:pPr>
              <w:jc w:val="center"/>
              <w:rPr>
                <w:rFonts w:hint="default" w:ascii="Times New Roman" w:hAnsi="Times New Roman" w:eastAsia="宋体" w:cs="Times New Roman"/>
                <w:b/>
                <w:color w:val="auto"/>
                <w:sz w:val="24"/>
                <w:highlight w:val="none"/>
              </w:rPr>
            </w:pPr>
          </w:p>
        </w:tc>
        <w:tc>
          <w:tcPr>
            <w:tcW w:w="1022" w:type="dxa"/>
            <w:noWrap w:val="0"/>
            <w:vAlign w:val="center"/>
          </w:tcPr>
          <w:p w14:paraId="7EDE7AE4">
            <w:pPr>
              <w:jc w:val="center"/>
              <w:rPr>
                <w:rFonts w:hint="default" w:ascii="Times New Roman" w:hAnsi="Times New Roman" w:eastAsia="宋体" w:cs="Times New Roman"/>
                <w:b/>
                <w:color w:val="auto"/>
                <w:sz w:val="24"/>
                <w:highlight w:val="none"/>
              </w:rPr>
            </w:pPr>
          </w:p>
        </w:tc>
      </w:tr>
      <w:tr w14:paraId="0FA2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5C3707DE">
            <w:pPr>
              <w:jc w:val="center"/>
              <w:rPr>
                <w:rFonts w:hint="default" w:ascii="Times New Roman" w:hAnsi="Times New Roman" w:eastAsia="宋体" w:cs="Times New Roman"/>
                <w:b/>
                <w:color w:val="auto"/>
                <w:sz w:val="24"/>
                <w:highlight w:val="none"/>
              </w:rPr>
            </w:pPr>
          </w:p>
        </w:tc>
        <w:tc>
          <w:tcPr>
            <w:tcW w:w="1801" w:type="dxa"/>
            <w:noWrap w:val="0"/>
            <w:vAlign w:val="center"/>
          </w:tcPr>
          <w:p w14:paraId="2F23E6A3">
            <w:pPr>
              <w:jc w:val="center"/>
              <w:rPr>
                <w:rFonts w:hint="default" w:ascii="Times New Roman" w:hAnsi="Times New Roman" w:eastAsia="宋体" w:cs="Times New Roman"/>
                <w:b/>
                <w:color w:val="auto"/>
                <w:sz w:val="24"/>
                <w:highlight w:val="none"/>
              </w:rPr>
            </w:pPr>
          </w:p>
        </w:tc>
        <w:tc>
          <w:tcPr>
            <w:tcW w:w="662" w:type="dxa"/>
            <w:noWrap w:val="0"/>
            <w:vAlign w:val="center"/>
          </w:tcPr>
          <w:p w14:paraId="0A485AA1">
            <w:pPr>
              <w:jc w:val="center"/>
              <w:rPr>
                <w:rFonts w:hint="default" w:ascii="Times New Roman" w:hAnsi="Times New Roman" w:eastAsia="宋体" w:cs="Times New Roman"/>
                <w:b/>
                <w:color w:val="auto"/>
                <w:sz w:val="24"/>
                <w:highlight w:val="none"/>
              </w:rPr>
            </w:pPr>
          </w:p>
        </w:tc>
        <w:tc>
          <w:tcPr>
            <w:tcW w:w="816" w:type="dxa"/>
            <w:noWrap w:val="0"/>
            <w:vAlign w:val="center"/>
          </w:tcPr>
          <w:p w14:paraId="6FF06580">
            <w:pPr>
              <w:jc w:val="center"/>
              <w:rPr>
                <w:rFonts w:hint="default" w:ascii="Times New Roman" w:hAnsi="Times New Roman" w:eastAsia="宋体" w:cs="Times New Roman"/>
                <w:b/>
                <w:color w:val="auto"/>
                <w:sz w:val="24"/>
                <w:highlight w:val="none"/>
              </w:rPr>
            </w:pPr>
          </w:p>
        </w:tc>
        <w:tc>
          <w:tcPr>
            <w:tcW w:w="1328" w:type="dxa"/>
            <w:noWrap w:val="0"/>
            <w:vAlign w:val="center"/>
          </w:tcPr>
          <w:p w14:paraId="63429DFB">
            <w:pPr>
              <w:jc w:val="center"/>
              <w:rPr>
                <w:rFonts w:hint="default" w:ascii="Times New Roman" w:hAnsi="Times New Roman" w:eastAsia="宋体" w:cs="Times New Roman"/>
                <w:b/>
                <w:color w:val="auto"/>
                <w:sz w:val="24"/>
                <w:highlight w:val="none"/>
              </w:rPr>
            </w:pPr>
          </w:p>
        </w:tc>
        <w:tc>
          <w:tcPr>
            <w:tcW w:w="1236" w:type="dxa"/>
            <w:noWrap w:val="0"/>
            <w:vAlign w:val="center"/>
          </w:tcPr>
          <w:p w14:paraId="01881D6F">
            <w:pPr>
              <w:jc w:val="center"/>
              <w:rPr>
                <w:rFonts w:hint="default" w:ascii="Times New Roman" w:hAnsi="Times New Roman" w:eastAsia="宋体" w:cs="Times New Roman"/>
                <w:b/>
                <w:color w:val="auto"/>
                <w:sz w:val="24"/>
                <w:highlight w:val="none"/>
              </w:rPr>
            </w:pPr>
          </w:p>
        </w:tc>
        <w:tc>
          <w:tcPr>
            <w:tcW w:w="1236" w:type="dxa"/>
            <w:noWrap w:val="0"/>
            <w:vAlign w:val="center"/>
          </w:tcPr>
          <w:p w14:paraId="0184A9EF">
            <w:pPr>
              <w:jc w:val="center"/>
              <w:rPr>
                <w:rFonts w:hint="default" w:ascii="Times New Roman" w:hAnsi="Times New Roman" w:eastAsia="宋体" w:cs="Times New Roman"/>
                <w:b/>
                <w:color w:val="auto"/>
                <w:sz w:val="24"/>
                <w:highlight w:val="none"/>
              </w:rPr>
            </w:pPr>
          </w:p>
        </w:tc>
        <w:tc>
          <w:tcPr>
            <w:tcW w:w="1022" w:type="dxa"/>
            <w:noWrap w:val="0"/>
            <w:vAlign w:val="center"/>
          </w:tcPr>
          <w:p w14:paraId="58225F79">
            <w:pPr>
              <w:jc w:val="center"/>
              <w:rPr>
                <w:rFonts w:hint="default" w:ascii="Times New Roman" w:hAnsi="Times New Roman" w:eastAsia="宋体" w:cs="Times New Roman"/>
                <w:b/>
                <w:color w:val="auto"/>
                <w:sz w:val="24"/>
                <w:highlight w:val="none"/>
              </w:rPr>
            </w:pPr>
          </w:p>
        </w:tc>
      </w:tr>
      <w:tr w14:paraId="7520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69F8AC66">
            <w:pPr>
              <w:jc w:val="center"/>
              <w:rPr>
                <w:rFonts w:hint="default" w:ascii="Times New Roman" w:hAnsi="Times New Roman" w:eastAsia="宋体" w:cs="Times New Roman"/>
                <w:b/>
                <w:color w:val="auto"/>
                <w:sz w:val="24"/>
                <w:highlight w:val="none"/>
              </w:rPr>
            </w:pPr>
          </w:p>
        </w:tc>
        <w:tc>
          <w:tcPr>
            <w:tcW w:w="1801" w:type="dxa"/>
            <w:noWrap w:val="0"/>
            <w:vAlign w:val="center"/>
          </w:tcPr>
          <w:p w14:paraId="6E2DB033">
            <w:pPr>
              <w:jc w:val="center"/>
              <w:rPr>
                <w:rFonts w:hint="default" w:ascii="Times New Roman" w:hAnsi="Times New Roman" w:eastAsia="宋体" w:cs="Times New Roman"/>
                <w:b/>
                <w:color w:val="auto"/>
                <w:sz w:val="24"/>
                <w:highlight w:val="none"/>
              </w:rPr>
            </w:pPr>
          </w:p>
        </w:tc>
        <w:tc>
          <w:tcPr>
            <w:tcW w:w="662" w:type="dxa"/>
            <w:noWrap w:val="0"/>
            <w:vAlign w:val="center"/>
          </w:tcPr>
          <w:p w14:paraId="2C696846">
            <w:pPr>
              <w:jc w:val="center"/>
              <w:rPr>
                <w:rFonts w:hint="default" w:ascii="Times New Roman" w:hAnsi="Times New Roman" w:eastAsia="宋体" w:cs="Times New Roman"/>
                <w:b/>
                <w:color w:val="auto"/>
                <w:sz w:val="24"/>
                <w:highlight w:val="none"/>
              </w:rPr>
            </w:pPr>
          </w:p>
        </w:tc>
        <w:tc>
          <w:tcPr>
            <w:tcW w:w="816" w:type="dxa"/>
            <w:noWrap w:val="0"/>
            <w:vAlign w:val="center"/>
          </w:tcPr>
          <w:p w14:paraId="6A284CC5">
            <w:pPr>
              <w:jc w:val="center"/>
              <w:rPr>
                <w:rFonts w:hint="default" w:ascii="Times New Roman" w:hAnsi="Times New Roman" w:eastAsia="宋体" w:cs="Times New Roman"/>
                <w:b/>
                <w:color w:val="auto"/>
                <w:sz w:val="24"/>
                <w:highlight w:val="none"/>
              </w:rPr>
            </w:pPr>
          </w:p>
        </w:tc>
        <w:tc>
          <w:tcPr>
            <w:tcW w:w="1328" w:type="dxa"/>
            <w:noWrap w:val="0"/>
            <w:vAlign w:val="center"/>
          </w:tcPr>
          <w:p w14:paraId="0D45DD2A">
            <w:pPr>
              <w:jc w:val="center"/>
              <w:rPr>
                <w:rFonts w:hint="default" w:ascii="Times New Roman" w:hAnsi="Times New Roman" w:eastAsia="宋体" w:cs="Times New Roman"/>
                <w:b/>
                <w:color w:val="auto"/>
                <w:sz w:val="24"/>
                <w:highlight w:val="none"/>
              </w:rPr>
            </w:pPr>
          </w:p>
        </w:tc>
        <w:tc>
          <w:tcPr>
            <w:tcW w:w="1236" w:type="dxa"/>
            <w:noWrap w:val="0"/>
            <w:vAlign w:val="center"/>
          </w:tcPr>
          <w:p w14:paraId="4A73A475">
            <w:pPr>
              <w:jc w:val="center"/>
              <w:rPr>
                <w:rFonts w:hint="default" w:ascii="Times New Roman" w:hAnsi="Times New Roman" w:eastAsia="宋体" w:cs="Times New Roman"/>
                <w:b/>
                <w:color w:val="auto"/>
                <w:sz w:val="24"/>
                <w:highlight w:val="none"/>
              </w:rPr>
            </w:pPr>
          </w:p>
        </w:tc>
        <w:tc>
          <w:tcPr>
            <w:tcW w:w="1236" w:type="dxa"/>
            <w:noWrap w:val="0"/>
            <w:vAlign w:val="center"/>
          </w:tcPr>
          <w:p w14:paraId="3CAFCA47">
            <w:pPr>
              <w:jc w:val="center"/>
              <w:rPr>
                <w:rFonts w:hint="default" w:ascii="Times New Roman" w:hAnsi="Times New Roman" w:eastAsia="宋体" w:cs="Times New Roman"/>
                <w:b/>
                <w:color w:val="auto"/>
                <w:sz w:val="24"/>
                <w:highlight w:val="none"/>
              </w:rPr>
            </w:pPr>
          </w:p>
        </w:tc>
        <w:tc>
          <w:tcPr>
            <w:tcW w:w="1022" w:type="dxa"/>
            <w:noWrap w:val="0"/>
            <w:vAlign w:val="center"/>
          </w:tcPr>
          <w:p w14:paraId="48746894">
            <w:pPr>
              <w:jc w:val="center"/>
              <w:rPr>
                <w:rFonts w:hint="default" w:ascii="Times New Roman" w:hAnsi="Times New Roman" w:eastAsia="宋体" w:cs="Times New Roman"/>
                <w:b/>
                <w:color w:val="auto"/>
                <w:sz w:val="24"/>
                <w:highlight w:val="none"/>
              </w:rPr>
            </w:pPr>
          </w:p>
        </w:tc>
      </w:tr>
      <w:tr w14:paraId="12A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490702AE">
            <w:pPr>
              <w:jc w:val="center"/>
              <w:rPr>
                <w:rFonts w:hint="default" w:ascii="Times New Roman" w:hAnsi="Times New Roman" w:eastAsia="宋体" w:cs="Times New Roman"/>
                <w:b/>
                <w:color w:val="auto"/>
                <w:sz w:val="24"/>
                <w:highlight w:val="none"/>
              </w:rPr>
            </w:pPr>
          </w:p>
        </w:tc>
        <w:tc>
          <w:tcPr>
            <w:tcW w:w="1801" w:type="dxa"/>
            <w:noWrap w:val="0"/>
            <w:vAlign w:val="center"/>
          </w:tcPr>
          <w:p w14:paraId="14F2EBCE">
            <w:pPr>
              <w:jc w:val="center"/>
              <w:rPr>
                <w:rFonts w:hint="default" w:ascii="Times New Roman" w:hAnsi="Times New Roman" w:eastAsia="宋体" w:cs="Times New Roman"/>
                <w:b/>
                <w:color w:val="auto"/>
                <w:sz w:val="24"/>
                <w:highlight w:val="none"/>
              </w:rPr>
            </w:pPr>
          </w:p>
        </w:tc>
        <w:tc>
          <w:tcPr>
            <w:tcW w:w="662" w:type="dxa"/>
            <w:noWrap w:val="0"/>
            <w:vAlign w:val="center"/>
          </w:tcPr>
          <w:p w14:paraId="62D01499">
            <w:pPr>
              <w:jc w:val="center"/>
              <w:rPr>
                <w:rFonts w:hint="default" w:ascii="Times New Roman" w:hAnsi="Times New Roman" w:eastAsia="宋体" w:cs="Times New Roman"/>
                <w:b/>
                <w:color w:val="auto"/>
                <w:sz w:val="24"/>
                <w:highlight w:val="none"/>
              </w:rPr>
            </w:pPr>
          </w:p>
        </w:tc>
        <w:tc>
          <w:tcPr>
            <w:tcW w:w="816" w:type="dxa"/>
            <w:noWrap w:val="0"/>
            <w:vAlign w:val="center"/>
          </w:tcPr>
          <w:p w14:paraId="2FAA75A0">
            <w:pPr>
              <w:jc w:val="center"/>
              <w:rPr>
                <w:rFonts w:hint="default" w:ascii="Times New Roman" w:hAnsi="Times New Roman" w:eastAsia="宋体" w:cs="Times New Roman"/>
                <w:b/>
                <w:color w:val="auto"/>
                <w:sz w:val="24"/>
                <w:highlight w:val="none"/>
              </w:rPr>
            </w:pPr>
          </w:p>
        </w:tc>
        <w:tc>
          <w:tcPr>
            <w:tcW w:w="1328" w:type="dxa"/>
            <w:noWrap w:val="0"/>
            <w:vAlign w:val="center"/>
          </w:tcPr>
          <w:p w14:paraId="1A11CA2F">
            <w:pPr>
              <w:jc w:val="center"/>
              <w:rPr>
                <w:rFonts w:hint="default" w:ascii="Times New Roman" w:hAnsi="Times New Roman" w:eastAsia="宋体" w:cs="Times New Roman"/>
                <w:b/>
                <w:color w:val="auto"/>
                <w:sz w:val="24"/>
                <w:highlight w:val="none"/>
              </w:rPr>
            </w:pPr>
          </w:p>
        </w:tc>
        <w:tc>
          <w:tcPr>
            <w:tcW w:w="1236" w:type="dxa"/>
            <w:noWrap w:val="0"/>
            <w:vAlign w:val="center"/>
          </w:tcPr>
          <w:p w14:paraId="75FF3BB1">
            <w:pPr>
              <w:jc w:val="center"/>
              <w:rPr>
                <w:rFonts w:hint="default" w:ascii="Times New Roman" w:hAnsi="Times New Roman" w:eastAsia="宋体" w:cs="Times New Roman"/>
                <w:b/>
                <w:color w:val="auto"/>
                <w:sz w:val="24"/>
                <w:highlight w:val="none"/>
              </w:rPr>
            </w:pPr>
          </w:p>
        </w:tc>
        <w:tc>
          <w:tcPr>
            <w:tcW w:w="1236" w:type="dxa"/>
            <w:noWrap w:val="0"/>
            <w:vAlign w:val="center"/>
          </w:tcPr>
          <w:p w14:paraId="7BB3F0A2">
            <w:pPr>
              <w:jc w:val="center"/>
              <w:rPr>
                <w:rFonts w:hint="default" w:ascii="Times New Roman" w:hAnsi="Times New Roman" w:eastAsia="宋体" w:cs="Times New Roman"/>
                <w:b/>
                <w:color w:val="auto"/>
                <w:szCs w:val="21"/>
                <w:highlight w:val="none"/>
              </w:rPr>
            </w:pPr>
          </w:p>
        </w:tc>
        <w:tc>
          <w:tcPr>
            <w:tcW w:w="1022" w:type="dxa"/>
            <w:noWrap w:val="0"/>
            <w:vAlign w:val="center"/>
          </w:tcPr>
          <w:p w14:paraId="06E1595E">
            <w:pPr>
              <w:jc w:val="center"/>
              <w:rPr>
                <w:rFonts w:hint="default" w:ascii="Times New Roman" w:hAnsi="Times New Roman" w:eastAsia="宋体" w:cs="Times New Roman"/>
                <w:b/>
                <w:color w:val="auto"/>
                <w:sz w:val="24"/>
                <w:highlight w:val="none"/>
              </w:rPr>
            </w:pPr>
          </w:p>
        </w:tc>
      </w:tr>
      <w:tr w14:paraId="3328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dxa"/>
            <w:noWrap w:val="0"/>
            <w:vAlign w:val="center"/>
          </w:tcPr>
          <w:p w14:paraId="7C154DDB">
            <w:pPr>
              <w:jc w:val="center"/>
              <w:rPr>
                <w:rFonts w:hint="default" w:ascii="Times New Roman" w:hAnsi="Times New Roman" w:eastAsia="宋体" w:cs="Times New Roman"/>
                <w:b/>
                <w:color w:val="auto"/>
                <w:sz w:val="24"/>
                <w:highlight w:val="none"/>
              </w:rPr>
            </w:pPr>
          </w:p>
        </w:tc>
        <w:tc>
          <w:tcPr>
            <w:tcW w:w="1801" w:type="dxa"/>
            <w:noWrap w:val="0"/>
            <w:vAlign w:val="center"/>
          </w:tcPr>
          <w:p w14:paraId="457A447B">
            <w:p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Cs w:val="21"/>
                <w:highlight w:val="none"/>
              </w:rPr>
              <w:t>合  计</w:t>
            </w:r>
          </w:p>
        </w:tc>
        <w:tc>
          <w:tcPr>
            <w:tcW w:w="662" w:type="dxa"/>
            <w:noWrap w:val="0"/>
            <w:vAlign w:val="center"/>
          </w:tcPr>
          <w:p w14:paraId="3E644BDF">
            <w:pPr>
              <w:jc w:val="center"/>
              <w:rPr>
                <w:rFonts w:hint="default" w:ascii="Times New Roman" w:hAnsi="Times New Roman" w:eastAsia="宋体" w:cs="Times New Roman"/>
                <w:b/>
                <w:color w:val="auto"/>
                <w:sz w:val="24"/>
                <w:highlight w:val="none"/>
              </w:rPr>
            </w:pPr>
          </w:p>
        </w:tc>
        <w:tc>
          <w:tcPr>
            <w:tcW w:w="816" w:type="dxa"/>
            <w:noWrap w:val="0"/>
            <w:vAlign w:val="center"/>
          </w:tcPr>
          <w:p w14:paraId="2398467E">
            <w:pPr>
              <w:jc w:val="center"/>
              <w:rPr>
                <w:rFonts w:hint="default" w:ascii="Times New Roman" w:hAnsi="Times New Roman" w:eastAsia="宋体" w:cs="Times New Roman"/>
                <w:b/>
                <w:color w:val="auto"/>
                <w:sz w:val="24"/>
                <w:highlight w:val="none"/>
              </w:rPr>
            </w:pPr>
          </w:p>
        </w:tc>
        <w:tc>
          <w:tcPr>
            <w:tcW w:w="1328" w:type="dxa"/>
            <w:noWrap w:val="0"/>
            <w:vAlign w:val="center"/>
          </w:tcPr>
          <w:p w14:paraId="0A30D119">
            <w:pPr>
              <w:jc w:val="center"/>
              <w:rPr>
                <w:rFonts w:hint="default" w:ascii="Times New Roman" w:hAnsi="Times New Roman" w:eastAsia="宋体" w:cs="Times New Roman"/>
                <w:b/>
                <w:color w:val="auto"/>
                <w:sz w:val="24"/>
                <w:highlight w:val="none"/>
              </w:rPr>
            </w:pPr>
          </w:p>
        </w:tc>
        <w:tc>
          <w:tcPr>
            <w:tcW w:w="1236" w:type="dxa"/>
            <w:noWrap w:val="0"/>
            <w:vAlign w:val="center"/>
          </w:tcPr>
          <w:p w14:paraId="3A350F20">
            <w:pPr>
              <w:jc w:val="center"/>
              <w:rPr>
                <w:rFonts w:hint="default" w:ascii="Times New Roman" w:hAnsi="Times New Roman" w:eastAsia="宋体" w:cs="Times New Roman"/>
                <w:b/>
                <w:color w:val="auto"/>
                <w:sz w:val="24"/>
                <w:highlight w:val="none"/>
              </w:rPr>
            </w:pPr>
          </w:p>
        </w:tc>
        <w:tc>
          <w:tcPr>
            <w:tcW w:w="1236" w:type="dxa"/>
            <w:noWrap w:val="0"/>
            <w:vAlign w:val="center"/>
          </w:tcPr>
          <w:p w14:paraId="3292C579">
            <w:pPr>
              <w:jc w:val="center"/>
              <w:rPr>
                <w:rFonts w:hint="default" w:ascii="Times New Roman" w:hAnsi="Times New Roman" w:eastAsia="宋体" w:cs="Times New Roman"/>
                <w:b/>
                <w:color w:val="auto"/>
                <w:sz w:val="24"/>
                <w:highlight w:val="none"/>
              </w:rPr>
            </w:pPr>
          </w:p>
        </w:tc>
        <w:tc>
          <w:tcPr>
            <w:tcW w:w="1022" w:type="dxa"/>
            <w:noWrap w:val="0"/>
            <w:vAlign w:val="center"/>
          </w:tcPr>
          <w:p w14:paraId="35A4F12E">
            <w:pPr>
              <w:jc w:val="center"/>
              <w:rPr>
                <w:rFonts w:hint="default" w:ascii="Times New Roman" w:hAnsi="Times New Roman" w:eastAsia="宋体" w:cs="Times New Roman"/>
                <w:b/>
                <w:color w:val="auto"/>
                <w:sz w:val="24"/>
                <w:highlight w:val="none"/>
              </w:rPr>
            </w:pPr>
          </w:p>
        </w:tc>
      </w:tr>
    </w:tbl>
    <w:p w14:paraId="2C8D5317">
      <w:pPr>
        <w:rPr>
          <w:rFonts w:hint="default" w:ascii="Times New Roman" w:hAnsi="Times New Roman" w:cs="Times New Roman"/>
          <w:color w:val="auto"/>
          <w:sz w:val="18"/>
          <w:szCs w:val="18"/>
          <w:highlight w:val="none"/>
        </w:rPr>
      </w:pPr>
    </w:p>
    <w:p w14:paraId="1077ECDA">
      <w:pPr>
        <w:rPr>
          <w:rFonts w:ascii="Times New Roman" w:hAnsi="Times New Roman" w:cs="Times New Roman"/>
          <w:color w:val="auto"/>
          <w:highlight w:val="none"/>
        </w:rPr>
      </w:pPr>
    </w:p>
    <w:p w14:paraId="0981E4F7">
      <w:pPr>
        <w:rPr>
          <w:rFonts w:ascii="Times New Roman" w:hAnsi="Times New Roman" w:cs="Times New Roman"/>
          <w:color w:val="auto"/>
          <w:highlight w:val="none"/>
        </w:rPr>
      </w:pPr>
    </w:p>
    <w:p w14:paraId="5FFB8228">
      <w:pPr>
        <w:rPr>
          <w:rFonts w:ascii="Times New Roman" w:hAnsi="Times New Roman" w:cs="Times New Roman"/>
          <w:color w:val="auto"/>
          <w:highlight w:val="none"/>
        </w:rPr>
      </w:pPr>
    </w:p>
    <w:p w14:paraId="19E68200">
      <w:pPr>
        <w:rPr>
          <w:rFonts w:ascii="Times New Roman" w:hAnsi="Times New Roman" w:cs="Times New Roman"/>
          <w:color w:val="auto"/>
          <w:highlight w:val="none"/>
        </w:rPr>
      </w:pPr>
    </w:p>
    <w:p w14:paraId="66F12E08">
      <w:pPr>
        <w:rPr>
          <w:rFonts w:ascii="Times New Roman" w:hAnsi="Times New Roman" w:cs="Times New Roman"/>
          <w:color w:val="auto"/>
          <w:highlight w:val="none"/>
        </w:rPr>
      </w:pPr>
    </w:p>
    <w:p w14:paraId="1A0851FC">
      <w:pPr>
        <w:rPr>
          <w:rFonts w:ascii="Times New Roman" w:hAnsi="Times New Roman" w:cs="Times New Roman"/>
          <w:color w:val="auto"/>
          <w:highlight w:val="none"/>
        </w:rPr>
      </w:pPr>
    </w:p>
    <w:p w14:paraId="00084527">
      <w:pPr>
        <w:rPr>
          <w:rFonts w:ascii="Times New Roman" w:hAnsi="Times New Roman" w:cs="Times New Roman"/>
          <w:color w:val="auto"/>
          <w:highlight w:val="none"/>
        </w:rPr>
      </w:pPr>
    </w:p>
    <w:p w14:paraId="53166CEF">
      <w:pPr>
        <w:rPr>
          <w:rFonts w:ascii="Times New Roman" w:hAnsi="Times New Roman" w:cs="Times New Roman"/>
          <w:color w:val="auto"/>
          <w:highlight w:val="none"/>
        </w:rPr>
      </w:pPr>
    </w:p>
    <w:p w14:paraId="2618FB58">
      <w:pPr>
        <w:rPr>
          <w:rFonts w:ascii="Times New Roman" w:hAnsi="Times New Roman" w:cs="Times New Roman"/>
          <w:color w:val="auto"/>
          <w:highlight w:val="none"/>
        </w:rPr>
      </w:pPr>
    </w:p>
    <w:p w14:paraId="421F717D">
      <w:pPr>
        <w:pStyle w:val="671"/>
        <w:numPr>
          <w:ilvl w:val="0"/>
          <w:numId w:val="0"/>
        </w:numPr>
        <w:rPr>
          <w:rFonts w:hint="default" w:ascii="Times New Roman" w:hAnsi="Times New Roman" w:cs="Times New Roman"/>
          <w:color w:val="auto"/>
          <w:highlight w:val="none"/>
        </w:rPr>
      </w:pPr>
      <w:bookmarkStart w:id="7270" w:name="_Toc27205"/>
      <w:bookmarkStart w:id="7271" w:name="_Toc2123533003"/>
      <w:bookmarkStart w:id="7272" w:name="_Toc1400526775"/>
      <w:bookmarkStart w:id="7273" w:name="_Toc1121577346"/>
      <w:bookmarkStart w:id="7274" w:name="_Toc2097276678"/>
      <w:bookmarkStart w:id="7275" w:name="_Toc1664963284"/>
      <w:bookmarkStart w:id="7276" w:name="_Toc107836535"/>
      <w:bookmarkStart w:id="7277" w:name="_Toc140391043"/>
      <w:bookmarkStart w:id="7278" w:name="_Toc1684755419"/>
      <w:bookmarkStart w:id="7279" w:name="_Toc1683890126"/>
      <w:bookmarkStart w:id="7280" w:name="_Toc1619583116"/>
      <w:bookmarkStart w:id="7281" w:name="_Toc59203253"/>
      <w:bookmarkStart w:id="7282" w:name="_Toc1046265794"/>
      <w:r>
        <w:rPr>
          <w:rFonts w:hint="default" w:ascii="Times New Roman" w:hAnsi="Times New Roman" w:cs="Times New Roman"/>
          <w:color w:val="auto"/>
          <w:highlight w:val="none"/>
        </w:rPr>
        <w:t>附件</w:t>
      </w:r>
      <w:bookmarkEnd w:id="7270"/>
      <w:bookmarkStart w:id="7283" w:name="_Toc17480"/>
      <w:r>
        <w:rPr>
          <w:rFonts w:hint="default" w:ascii="Times New Roman" w:hAnsi="Times New Roman" w:cs="Times New Roman"/>
          <w:color w:val="auto"/>
          <w:highlight w:val="none"/>
        </w:rPr>
        <w:t>3</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工程质量保修书</w:t>
      </w:r>
    </w:p>
    <w:p w14:paraId="2F439CB7">
      <w:pPr>
        <w:pStyle w:val="671"/>
        <w:numPr>
          <w:ilvl w:val="0"/>
          <w:numId w:val="0"/>
        </w:numPr>
        <w:rPr>
          <w:rFonts w:ascii="Times New Roman" w:hAnsi="Times New Roman" w:cs="Times New Roman"/>
          <w:color w:val="auto"/>
          <w:highlight w:val="none"/>
        </w:rPr>
      </w:pPr>
      <w:r>
        <w:rPr>
          <w:rFonts w:hint="default" w:ascii="Times New Roman" w:hAnsi="Times New Roman" w:cs="Times New Roman"/>
          <w:color w:val="auto"/>
          <w:highlight w:val="none"/>
        </w:rPr>
        <w:t xml:space="preserve">         工程质量保修书（房屋建筑工程）</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14:paraId="571C903A">
      <w:pPr>
        <w:spacing w:line="44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3CA53024">
      <w:pPr>
        <w:spacing w:line="440" w:lineRule="exact"/>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6376545C">
      <w:pPr>
        <w:spacing w:line="440" w:lineRule="exact"/>
        <w:rPr>
          <w:rFonts w:ascii="Times New Roman" w:hAnsi="Times New Roman" w:cs="Times New Roman"/>
          <w:color w:val="auto"/>
          <w:highlight w:val="none"/>
        </w:rPr>
      </w:pPr>
    </w:p>
    <w:p w14:paraId="7C16A7E3">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发包人和承包人根据《中华人民共和国建筑法》和《建设工程质量管理条例》，经协商一致就</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（工程全称）签订工程质量保修书。</w:t>
      </w:r>
    </w:p>
    <w:p w14:paraId="3095BEF7">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一、工程质量保修范围和内容</w:t>
      </w:r>
    </w:p>
    <w:p w14:paraId="58E1E1D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408F2E53">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01DB25B">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3492CEAD">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二、质量保修期</w:t>
      </w:r>
    </w:p>
    <w:p w14:paraId="2D93ADB8">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根据《建设工程质量管理条例》及有关规定，工程的质量保修期如下：</w:t>
      </w:r>
    </w:p>
    <w:p w14:paraId="59DF9B8F">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．地基基础工程和主体结构工程为设计文件规定的工程合理使用年限；</w:t>
      </w:r>
    </w:p>
    <w:p w14:paraId="27389141">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．屋面防水工程、有防水要求的卫生间、房间和外墙面的防渗为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1D885DE2">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．装修工程为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5A2D726F">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．电气管线、给排水管道、设备安装工程为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2A2E9C99">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5</w:t>
      </w:r>
      <w:r>
        <w:rPr>
          <w:rFonts w:hint="default" w:ascii="Times New Roman" w:hAnsi="Times New Roman" w:cs="Times New Roman"/>
          <w:color w:val="auto"/>
          <w:highlight w:val="none"/>
        </w:rPr>
        <w:t>．供热与供冷系统为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个采暖期、供冷期；</w:t>
      </w:r>
    </w:p>
    <w:p w14:paraId="072F023A">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．住宅小区内的给排水设施、道路等配套工程为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43501EA1">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7</w:t>
      </w:r>
      <w:r>
        <w:rPr>
          <w:rFonts w:hint="default" w:ascii="Times New Roman" w:hAnsi="Times New Roman" w:cs="Times New Roman"/>
          <w:color w:val="auto"/>
          <w:highlight w:val="none"/>
        </w:rPr>
        <w:t>．其他项目保修期限约定如下：</w:t>
      </w:r>
    </w:p>
    <w:p w14:paraId="4052BEC9">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56AC8F80">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质量保修期自工程竣工验收合格之日起计算。</w:t>
      </w:r>
    </w:p>
    <w:p w14:paraId="7A735C84">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三、缺陷责任期</w:t>
      </w:r>
    </w:p>
    <w:p w14:paraId="4A378F95">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工程缺陷责任期为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个月（最长不超过</w:t>
      </w:r>
      <w:r>
        <w:rPr>
          <w:rFonts w:ascii="Times New Roman" w:hAnsi="Times New Roman" w:cs="Times New Roman"/>
          <w:color w:val="auto"/>
          <w:highlight w:val="none"/>
        </w:rPr>
        <w:t>24</w:t>
      </w:r>
      <w:r>
        <w:rPr>
          <w:rFonts w:hint="default" w:ascii="Times New Roman" w:hAnsi="Times New Roman" w:cs="Times New Roman"/>
          <w:color w:val="auto"/>
          <w:highlight w:val="none"/>
        </w:rPr>
        <w:t>个月），缺陷责任期自工程竣工验收合格之日起计算。单位工程先于全部工程进行验收，单位工程缺陷责任期自单位工程验收合格之日起算。</w:t>
      </w:r>
    </w:p>
    <w:p w14:paraId="7A50AE55">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缺陷责任期</w:t>
      </w:r>
      <w:r>
        <w:rPr>
          <w:rFonts w:hint="default" w:ascii="Times New Roman" w:hAnsi="Times New Roman" w:cs="Times New Roman"/>
          <w:color w:val="auto"/>
          <w:highlight w:val="none"/>
          <w:u w:val="single"/>
        </w:rPr>
        <w:t>满</w:t>
      </w:r>
      <w:r>
        <w:rPr>
          <w:rFonts w:hint="default" w:ascii="Times New Roman" w:hAnsi="Times New Roman" w:cs="Times New Roman"/>
          <w:color w:val="auto"/>
          <w:highlight w:val="none"/>
        </w:rPr>
        <w:t>之日起</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w:t>
      </w:r>
      <w:r>
        <w:rPr>
          <w:rFonts w:hint="default" w:ascii="Times New Roman" w:hAnsi="Times New Roman" w:cs="Times New Roman"/>
          <w:color w:val="auto"/>
          <w:highlight w:val="none"/>
          <w:u w:val="single"/>
        </w:rPr>
        <w:t>（按</w:t>
      </w:r>
      <w:r>
        <w:rPr>
          <w:rFonts w:ascii="Times New Roman" w:hAnsi="Times New Roman" w:cs="Times New Roman"/>
          <w:color w:val="auto"/>
          <w:highlight w:val="none"/>
          <w:u w:val="single"/>
        </w:rPr>
        <w:t>合同约定期限）</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发包人应退还剩余的质量保证金。</w:t>
      </w:r>
    </w:p>
    <w:p w14:paraId="2918BC0D">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四、质量保修责任</w:t>
      </w:r>
    </w:p>
    <w:p w14:paraId="6B8E2FC4">
      <w:pPr>
        <w:spacing w:line="360" w:lineRule="auto"/>
        <w:ind w:left="105" w:leftChars="50" w:firstLine="430" w:firstLineChars="205"/>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．属于保修范围、内容的项目，承包人应当在接到保修通知之日起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天内派人保修。承包人不在约定期限内派人保修的，发包人可以委托他人修理，修理费用从质量保证金内扣除。</w:t>
      </w:r>
    </w:p>
    <w:p w14:paraId="1A47989B">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．发生紧急事故需抢修的，承包人在接到事故通知后，应当立即到达事故现场抢修。</w:t>
      </w:r>
    </w:p>
    <w:p w14:paraId="3C5601A5">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F34919D">
      <w:pPr>
        <w:spacing w:line="360" w:lineRule="auto"/>
        <w:ind w:firstLine="42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．质量保修完成后，由发包人组织验收。</w:t>
      </w:r>
    </w:p>
    <w:p w14:paraId="13F4225F">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五、保修费用</w:t>
      </w:r>
    </w:p>
    <w:p w14:paraId="7C6C47F6">
      <w:pPr>
        <w:tabs>
          <w:tab w:val="left" w:pos="7380"/>
        </w:tabs>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保修费用由造成质量缺陷的责任方承担。</w:t>
      </w:r>
    </w:p>
    <w:p w14:paraId="0BC9ADEA">
      <w:pPr>
        <w:spacing w:line="360" w:lineRule="auto"/>
        <w:ind w:firstLine="42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六、双方约定的其他工程质量保修事项：</w:t>
      </w:r>
      <w:r>
        <w:rPr>
          <w:rFonts w:ascii="Times New Roman" w:hAnsi="Times New Roman" w:eastAsia="黑体" w:cs="Times New Roman"/>
          <w:color w:val="auto"/>
          <w:highlight w:val="none"/>
        </w:rPr>
        <w:t xml:space="preserve"> </w:t>
      </w:r>
    </w:p>
    <w:p w14:paraId="05126428">
      <w:pPr>
        <w:spacing w:line="360" w:lineRule="auto"/>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0164FC9A">
      <w:pPr>
        <w:spacing w:line="360" w:lineRule="auto"/>
        <w:ind w:firstLine="399" w:firstLineChars="190"/>
        <w:rPr>
          <w:rFonts w:ascii="Times New Roman" w:hAnsi="Times New Roman" w:cs="Times New Roman"/>
          <w:color w:val="auto"/>
          <w:highlight w:val="none"/>
        </w:rPr>
      </w:pPr>
      <w:r>
        <w:rPr>
          <w:rFonts w:hint="default" w:ascii="Times New Roman" w:hAnsi="Times New Roman" w:cs="Times New Roman"/>
          <w:color w:val="auto"/>
          <w:highlight w:val="none"/>
        </w:rPr>
        <w:t>工程质量保修书由发包人、承包人在工程竣工验收前共同签署，作为施工合同附件，其有效期限至保修期满。</w:t>
      </w:r>
    </w:p>
    <w:p w14:paraId="4A7446F9">
      <w:pPr>
        <w:spacing w:line="360" w:lineRule="auto"/>
        <w:ind w:firstLine="420"/>
        <w:rPr>
          <w:rFonts w:ascii="Times New Roman" w:hAnsi="Times New Roman" w:cs="Times New Roman"/>
          <w:color w:val="auto"/>
          <w:highlight w:val="none"/>
        </w:rPr>
      </w:pPr>
    </w:p>
    <w:p w14:paraId="3D8D5207">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发包人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承包人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w:t>
      </w:r>
    </w:p>
    <w:p w14:paraId="3BD7F08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6C7DF60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6FD45D8">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0EA8416A">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电  话：</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752DA906">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14243FF1">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3E20B8B2">
      <w:pPr>
        <w:tabs>
          <w:tab w:val="left" w:pos="2880"/>
          <w:tab w:val="left" w:pos="3060"/>
          <w:tab w:val="left" w:pos="450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账  号：</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账  号：</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5EDE68DD">
      <w:pPr>
        <w:tabs>
          <w:tab w:val="left" w:pos="7200"/>
          <w:tab w:val="left" w:pos="7380"/>
          <w:tab w:val="left" w:pos="756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邮政编码：</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23A305D0">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00B06D29">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17F72EF0">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6A6A2C2C">
      <w:pPr>
        <w:spacing w:before="120" w:beforeLines="50" w:after="120" w:afterLines="50" w:line="440" w:lineRule="exact"/>
        <w:jc w:val="center"/>
        <w:rPr>
          <w:rFonts w:ascii="Times New Roman" w:hAnsi="Times New Roman" w:eastAsia="黑体" w:cs="Times New Roman"/>
          <w:color w:val="auto"/>
          <w:sz w:val="32"/>
          <w:szCs w:val="32"/>
          <w:highlight w:val="none"/>
        </w:rPr>
      </w:pPr>
    </w:p>
    <w:p w14:paraId="0A32C079">
      <w:pPr>
        <w:pStyle w:val="671"/>
        <w:numPr>
          <w:ilvl w:val="0"/>
          <w:numId w:val="0"/>
        </w:numPr>
        <w:rPr>
          <w:rFonts w:ascii="Times New Roman" w:hAnsi="Times New Roman" w:cs="Times New Roman"/>
          <w:color w:val="auto"/>
          <w:highlight w:val="none"/>
        </w:rPr>
      </w:pPr>
      <w:bookmarkStart w:id="7284" w:name="_Toc329538712"/>
      <w:bookmarkStart w:id="7285" w:name="_Toc1473779727"/>
      <w:bookmarkStart w:id="7286" w:name="_Toc716562481"/>
      <w:bookmarkStart w:id="7287" w:name="_Toc11719"/>
      <w:bookmarkStart w:id="7288" w:name="_Toc1679794331"/>
      <w:bookmarkStart w:id="7289" w:name="_Toc801447291"/>
      <w:bookmarkStart w:id="7290" w:name="_Toc91070162"/>
      <w:bookmarkStart w:id="7291" w:name="_Toc59203254"/>
      <w:bookmarkStart w:id="7292" w:name="_Toc1805901702"/>
      <w:bookmarkStart w:id="7293" w:name="_Toc914237228"/>
      <w:bookmarkStart w:id="7294" w:name="_Toc448167939"/>
      <w:bookmarkStart w:id="7295" w:name="_Toc1858857296"/>
      <w:bookmarkStart w:id="7296" w:name="_Toc74367106"/>
      <w:r>
        <w:rPr>
          <w:rFonts w:hint="default" w:ascii="Times New Roman" w:hAnsi="Times New Roman" w:cs="Times New Roman"/>
          <w:color w:val="auto"/>
          <w:highlight w:val="none"/>
        </w:rPr>
        <w:t>工程质量保修书（市政公用工程）</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14:paraId="0B93BD6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发包人（全称）：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08B7D5C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承包人（全称）：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p>
    <w:p w14:paraId="7C2F7D63">
      <w:pPr>
        <w:spacing w:line="360" w:lineRule="auto"/>
        <w:rPr>
          <w:rFonts w:ascii="Times New Roman" w:hAnsi="Times New Roman" w:cs="Times New Roman"/>
          <w:color w:val="auto"/>
          <w:highlight w:val="none"/>
        </w:rPr>
      </w:pPr>
    </w:p>
    <w:p w14:paraId="7744C679">
      <w:pPr>
        <w:spacing w:line="360" w:lineRule="auto"/>
        <w:ind w:firstLine="420"/>
        <w:rPr>
          <w:rFonts w:ascii="Times New Roman" w:hAnsi="Times New Roman" w:cs="Times New Roman"/>
          <w:color w:val="auto"/>
          <w:highlight w:val="none"/>
        </w:rPr>
      </w:pPr>
      <w:r>
        <w:rPr>
          <w:rFonts w:hint="default" w:ascii="Times New Roman" w:hAnsi="Times New Roman" w:cs="Times New Roman"/>
          <w:color w:val="auto"/>
          <w:highlight w:val="none"/>
        </w:rPr>
        <w:t>发包人和承包人根据《中华人民共和国建筑法》和《建设工程质量管理条例》，经协商一致就</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（工程全称）签订工程质量保修书。</w:t>
      </w:r>
    </w:p>
    <w:p w14:paraId="4AC0732A">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一、工程质量保修范围和内容</w:t>
      </w:r>
    </w:p>
    <w:p w14:paraId="3F45DA88">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2EC675C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质量保修范围包括</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，以及双方约定的其他项目。具体保修的内容，双方约定如下：</w:t>
      </w:r>
    </w:p>
    <w:p w14:paraId="46FC042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25F121BD">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二、质量保修期</w:t>
      </w:r>
    </w:p>
    <w:p w14:paraId="4EA8CF03">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根据《建设工程质量管理条例》及有关规定，工程的质量保修期如下：</w:t>
      </w:r>
    </w:p>
    <w:p w14:paraId="0B318EB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．桥梁工程为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年（建议桥梁隧道主体结构工程为设计文件规定的合理使用年限）；</w:t>
      </w:r>
    </w:p>
    <w:p w14:paraId="29D84578">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．道路工程为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年（建议路基、路面、桥面为</w:t>
      </w:r>
      <w:r>
        <w:rPr>
          <w:rFonts w:ascii="Times New Roman" w:hAnsi="Times New Roman" w:cs="Times New Roman"/>
          <w:color w:val="auto"/>
          <w:highlight w:val="none"/>
        </w:rPr>
        <w:t>2</w:t>
      </w:r>
      <w:r>
        <w:rPr>
          <w:rFonts w:hint="default" w:ascii="Times New Roman" w:hAnsi="Times New Roman" w:cs="Times New Roman"/>
          <w:color w:val="auto"/>
          <w:highlight w:val="none"/>
        </w:rPr>
        <w:t>年）；</w:t>
      </w:r>
    </w:p>
    <w:p w14:paraId="6152DB90">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．排水（雨水）工程为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年（建议道路工程中的排水工程为</w:t>
      </w:r>
      <w:r>
        <w:rPr>
          <w:rFonts w:ascii="Times New Roman" w:hAnsi="Times New Roman" w:cs="Times New Roman"/>
          <w:color w:val="auto"/>
          <w:highlight w:val="none"/>
        </w:rPr>
        <w:t>3</w:t>
      </w:r>
      <w:r>
        <w:rPr>
          <w:rFonts w:hint="default" w:ascii="Times New Roman" w:hAnsi="Times New Roman" w:cs="Times New Roman"/>
          <w:color w:val="auto"/>
          <w:highlight w:val="none"/>
        </w:rPr>
        <w:t>年）；</w:t>
      </w:r>
    </w:p>
    <w:p w14:paraId="5653235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．绿化工程为</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单位工程竣工验收合格后</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年</w:t>
      </w:r>
      <w:r>
        <w:rPr>
          <w:rFonts w:hint="default" w:ascii="Times New Roman" w:hAnsi="Times New Roman" w:cs="Times New Roman"/>
          <w:color w:val="auto"/>
          <w:highlight w:val="none"/>
        </w:rPr>
        <w:t>；</w:t>
      </w:r>
    </w:p>
    <w:p w14:paraId="3AF8C0A3">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 xml:space="preserve">5.  </w:t>
      </w:r>
      <w:r>
        <w:rPr>
          <w:rFonts w:hint="default" w:ascii="Times New Roman" w:hAnsi="Times New Roman" w:cs="Times New Roman"/>
          <w:color w:val="auto"/>
          <w:highlight w:val="none"/>
        </w:rPr>
        <w:t>地下防水工程为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年（建议为</w:t>
      </w:r>
      <w:r>
        <w:rPr>
          <w:rFonts w:ascii="Times New Roman" w:hAnsi="Times New Roman" w:cs="Times New Roman"/>
          <w:color w:val="auto"/>
          <w:highlight w:val="none"/>
        </w:rPr>
        <w:t>5</w:t>
      </w:r>
      <w:r>
        <w:rPr>
          <w:rFonts w:hint="default" w:ascii="Times New Roman" w:hAnsi="Times New Roman" w:cs="Times New Roman"/>
          <w:color w:val="auto"/>
          <w:highlight w:val="none"/>
        </w:rPr>
        <w:t>年）；</w:t>
      </w:r>
    </w:p>
    <w:p w14:paraId="349A92E7">
      <w:pPr>
        <w:spacing w:line="360" w:lineRule="auto"/>
        <w:ind w:firstLine="426"/>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．其他附属工程为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年；</w:t>
      </w:r>
    </w:p>
    <w:p w14:paraId="7AF68C85">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7</w:t>
      </w:r>
      <w:r>
        <w:rPr>
          <w:rFonts w:hint="default" w:ascii="Times New Roman" w:hAnsi="Times New Roman" w:cs="Times New Roman"/>
          <w:color w:val="auto"/>
          <w:highlight w:val="none"/>
        </w:rPr>
        <w:t>．其他项目保修期限约定如下：</w:t>
      </w:r>
    </w:p>
    <w:p w14:paraId="2BE40480">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94D7230">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质量保修期自工程竣工验收合格之日起计算。</w:t>
      </w:r>
    </w:p>
    <w:p w14:paraId="7D78C7D4">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三、缺陷责任期</w:t>
      </w:r>
    </w:p>
    <w:p w14:paraId="395F9798">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工程缺陷责任期为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个月（最长不超过</w:t>
      </w:r>
      <w:r>
        <w:rPr>
          <w:rFonts w:ascii="Times New Roman" w:hAnsi="Times New Roman" w:cs="Times New Roman"/>
          <w:color w:val="auto"/>
          <w:highlight w:val="none"/>
        </w:rPr>
        <w:t>24</w:t>
      </w:r>
      <w:r>
        <w:rPr>
          <w:rFonts w:hint="default" w:ascii="Times New Roman" w:hAnsi="Times New Roman" w:cs="Times New Roman"/>
          <w:color w:val="auto"/>
          <w:highlight w:val="none"/>
        </w:rPr>
        <w:t>个月），缺陷责任期自工程竣工验收合格之日起计算。单位工程先于全部工程进行验收，单位工程缺陷责任期自单位工程验收合格之日起算。</w:t>
      </w:r>
    </w:p>
    <w:p w14:paraId="4D47FCC7">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缺陷责任期</w:t>
      </w:r>
      <w:r>
        <w:rPr>
          <w:rFonts w:hint="default" w:ascii="Times New Roman" w:hAnsi="Times New Roman" w:cs="Times New Roman"/>
          <w:color w:val="auto"/>
          <w:highlight w:val="none"/>
          <w:u w:val="single"/>
        </w:rPr>
        <w:t>满</w:t>
      </w:r>
      <w:r>
        <w:rPr>
          <w:rFonts w:hint="default" w:ascii="Times New Roman" w:hAnsi="Times New Roman" w:cs="Times New Roman"/>
          <w:color w:val="auto"/>
          <w:highlight w:val="none"/>
        </w:rPr>
        <w:t>之日起</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w:t>
      </w:r>
      <w:r>
        <w:rPr>
          <w:rFonts w:hint="default" w:ascii="Times New Roman" w:hAnsi="Times New Roman" w:cs="Times New Roman"/>
          <w:color w:val="auto"/>
          <w:highlight w:val="none"/>
          <w:u w:val="single"/>
        </w:rPr>
        <w:t>（按</w:t>
      </w:r>
      <w:r>
        <w:rPr>
          <w:rFonts w:ascii="Times New Roman" w:hAnsi="Times New Roman" w:cs="Times New Roman"/>
          <w:color w:val="auto"/>
          <w:highlight w:val="none"/>
          <w:u w:val="single"/>
        </w:rPr>
        <w:t>合同约定期限）</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发包人应退还剩余的质量保证金。</w:t>
      </w:r>
    </w:p>
    <w:p w14:paraId="499DCFEB">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四、质量保修责任</w:t>
      </w:r>
    </w:p>
    <w:p w14:paraId="3409713F">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．属于保修范围、内容的项目，承包人应当在接到保修通知之日起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天内派人保修。承包人不在约定期限内派人保修的，发包人可以委托他人修理，修理费用从质量保证金内扣除。</w:t>
      </w:r>
    </w:p>
    <w:p w14:paraId="6EBC1921">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．发生紧急事故需抢修的，承包人在接到事故通知后，应当立即到达事故现场抢修。</w:t>
      </w:r>
    </w:p>
    <w:p w14:paraId="68BC7B8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78F29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．质量保修完成后，由发包人组织验收。</w:t>
      </w:r>
    </w:p>
    <w:p w14:paraId="473B4AAD">
      <w:pPr>
        <w:spacing w:line="360" w:lineRule="auto"/>
        <w:ind w:firstLine="420" w:firstLineChars="200"/>
        <w:rPr>
          <w:rFonts w:ascii="Times New Roman" w:hAnsi="Times New Roman" w:eastAsia="黑体" w:cs="Times New Roman"/>
          <w:color w:val="auto"/>
          <w:highlight w:val="none"/>
        </w:rPr>
      </w:pPr>
      <w:r>
        <w:rPr>
          <w:rFonts w:hint="default" w:ascii="Times New Roman" w:hAnsi="Times New Roman" w:eastAsia="黑体" w:cs="Times New Roman"/>
          <w:color w:val="auto"/>
          <w:highlight w:val="none"/>
        </w:rPr>
        <w:t>五、保修费用</w:t>
      </w:r>
    </w:p>
    <w:p w14:paraId="70A6D56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保修费用由造成质量缺陷的责任方承担。</w:t>
      </w:r>
    </w:p>
    <w:p w14:paraId="735CFA88">
      <w:pPr>
        <w:spacing w:line="360" w:lineRule="auto"/>
        <w:ind w:firstLine="420" w:firstLineChars="200"/>
        <w:rPr>
          <w:rFonts w:ascii="Times New Roman" w:hAnsi="Times New Roman" w:eastAsia="黑体" w:cs="Times New Roman"/>
          <w:color w:val="auto"/>
          <w:highlight w:val="none"/>
          <w:u w:val="single"/>
        </w:rPr>
      </w:pPr>
      <w:r>
        <w:rPr>
          <w:rFonts w:hint="default" w:ascii="Times New Roman" w:hAnsi="Times New Roman" w:eastAsia="黑体" w:cs="Times New Roman"/>
          <w:color w:val="auto"/>
          <w:highlight w:val="none"/>
        </w:rPr>
        <w:t>六、双方约定的其他工程质量保修事项：</w:t>
      </w:r>
      <w:r>
        <w:rPr>
          <w:rFonts w:ascii="Times New Roman" w:hAnsi="Times New Roman" w:eastAsia="黑体" w:cs="Times New Roman"/>
          <w:color w:val="auto"/>
          <w:highlight w:val="none"/>
          <w:u w:val="single"/>
        </w:rPr>
        <w:t xml:space="preserve">                                          </w:t>
      </w:r>
    </w:p>
    <w:p w14:paraId="6F4AC2AD">
      <w:pPr>
        <w:spacing w:line="360" w:lineRule="auto"/>
        <w:jc w:val="left"/>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62C0C8CE">
      <w:pPr>
        <w:spacing w:line="360" w:lineRule="auto"/>
        <w:ind w:firstLine="399" w:firstLineChars="190"/>
        <w:rPr>
          <w:rFonts w:ascii="Times New Roman" w:hAnsi="Times New Roman" w:cs="Times New Roman"/>
          <w:color w:val="auto"/>
          <w:highlight w:val="none"/>
        </w:rPr>
      </w:pPr>
      <w:r>
        <w:rPr>
          <w:rFonts w:hint="default" w:ascii="Times New Roman" w:hAnsi="Times New Roman" w:cs="Times New Roman"/>
          <w:color w:val="auto"/>
          <w:highlight w:val="none"/>
        </w:rPr>
        <w:t>工程质量保修书由发包人、承包人在工程竣工验收前共同签署，作为施工合同附件，其有效期限至保修期满。</w:t>
      </w:r>
    </w:p>
    <w:p w14:paraId="3B2C1BDA">
      <w:pPr>
        <w:spacing w:line="360" w:lineRule="auto"/>
        <w:ind w:firstLine="420"/>
        <w:rPr>
          <w:rFonts w:ascii="Times New Roman" w:hAnsi="Times New Roman" w:cs="Times New Roman"/>
          <w:color w:val="auto"/>
          <w:highlight w:val="none"/>
        </w:rPr>
      </w:pPr>
    </w:p>
    <w:p w14:paraId="1530DB86">
      <w:pPr>
        <w:spacing w:line="360" w:lineRule="auto"/>
        <w:ind w:firstLine="420"/>
        <w:rPr>
          <w:rFonts w:ascii="Times New Roman" w:hAnsi="Times New Roman" w:cs="Times New Roman"/>
          <w:color w:val="auto"/>
          <w:highlight w:val="none"/>
        </w:rPr>
      </w:pPr>
    </w:p>
    <w:p w14:paraId="5915526B">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发包人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承包人</w:t>
      </w:r>
      <w:r>
        <w:rPr>
          <w:rFonts w:hint="default" w:ascii="Times New Roman" w:hAnsi="Times New Roman" w:cs="Times New Roman"/>
          <w:color w:val="auto"/>
          <w:highlight w:val="none"/>
        </w:rPr>
        <w:t>（</w:t>
      </w:r>
      <w:r>
        <w:rPr>
          <w:rFonts w:ascii="Times New Roman" w:hAnsi="Times New Roman" w:cs="Times New Roman"/>
          <w:color w:val="auto"/>
          <w:highlight w:val="none"/>
        </w:rPr>
        <w:t>公章</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w:t>
      </w:r>
    </w:p>
    <w:p w14:paraId="30E8F405">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地  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6A095503">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法定代表人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EC71CA5">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委托代理人</w:t>
      </w:r>
      <w:r>
        <w:rPr>
          <w:rFonts w:hint="default" w:ascii="Times New Roman" w:hAnsi="Times New Roman" w:cs="Times New Roman"/>
          <w:color w:val="auto"/>
          <w:highlight w:val="none"/>
        </w:rPr>
        <w:t>（</w:t>
      </w:r>
      <w:r>
        <w:rPr>
          <w:rFonts w:ascii="Times New Roman" w:hAnsi="Times New Roman" w:cs="Times New Roman"/>
          <w:color w:val="auto"/>
          <w:highlight w:val="none"/>
        </w:rPr>
        <w:t>签字</w:t>
      </w:r>
      <w:r>
        <w:rPr>
          <w:rFonts w:hint="default" w:ascii="Times New Roman" w:hAnsi="Times New Roman" w:cs="Times New Roman"/>
          <w:color w:val="auto"/>
          <w:highlight w:val="none"/>
        </w:rPr>
        <w:t>）</w:t>
      </w:r>
      <w:r>
        <w:rPr>
          <w:rFonts w:ascii="Times New Roman" w:hAnsi="Times New Roman" w:cs="Times New Roman"/>
          <w:color w:val="auto"/>
          <w:highlight w:val="none"/>
        </w:rPr>
        <w:t>：</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5BA8993C">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电  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电  话：</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1DBB6026">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传  真：</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6EDF7F5F">
      <w:pPr>
        <w:spacing w:line="360" w:lineRule="auto"/>
        <w:rPr>
          <w:rFonts w:ascii="Times New Roman" w:hAnsi="Times New Roman" w:cs="Times New Roman"/>
          <w:color w:val="auto"/>
          <w:highlight w:val="none"/>
        </w:rPr>
      </w:pP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29414E41">
      <w:pPr>
        <w:tabs>
          <w:tab w:val="left" w:pos="2880"/>
          <w:tab w:val="left" w:pos="3060"/>
          <w:tab w:val="left" w:pos="4500"/>
        </w:tabs>
        <w:spacing w:line="360" w:lineRule="auto"/>
        <w:rPr>
          <w:rFonts w:ascii="Times New Roman" w:hAnsi="Times New Roman" w:cs="Times New Roman"/>
          <w:color w:val="auto"/>
          <w:highlight w:val="none"/>
        </w:rPr>
      </w:pPr>
      <w:r>
        <w:rPr>
          <w:rFonts w:ascii="Times New Roman" w:hAnsi="Times New Roman" w:cs="Times New Roman"/>
          <w:color w:val="auto"/>
          <w:highlight w:val="none"/>
        </w:rPr>
        <w:t>账  号：</w:t>
      </w:r>
      <w:r>
        <w:rPr>
          <w:rFonts w:ascii="Times New Roman" w:hAnsi="Times New Roman" w:cs="Times New Roman"/>
          <w:color w:val="auto"/>
          <w:highlight w:val="none"/>
          <w:u w:val="single"/>
        </w:rPr>
        <w:t xml:space="preserve"> 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账  号：</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p>
    <w:p w14:paraId="41778A85">
      <w:pPr>
        <w:spacing w:line="360" w:lineRule="auto"/>
        <w:rPr>
          <w:rFonts w:ascii="Times New Roman" w:hAnsi="Times New Roman" w:cs="Times New Roman"/>
          <w:color w:val="auto"/>
          <w:highlight w:val="none"/>
          <w:u w:val="single"/>
        </w:rPr>
      </w:pPr>
      <w:r>
        <w:rPr>
          <w:rFonts w:ascii="Times New Roman" w:hAnsi="Times New Roman" w:cs="Times New Roman"/>
          <w:color w:val="auto"/>
          <w:highlight w:val="none"/>
        </w:rPr>
        <w:t>邮政编码：</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w:t>
      </w:r>
      <w:r>
        <w:rPr>
          <w:rFonts w:hint="default" w:ascii="Times New Roman" w:hAnsi="Times New Roman" w:cs="Times New Roman"/>
          <w:color w:val="auto"/>
          <w:highlight w:val="none"/>
          <w:u w:val="single"/>
        </w:rPr>
        <w:t xml:space="preserve"> </w:t>
      </w:r>
    </w:p>
    <w:p w14:paraId="1DA8B08B">
      <w:pPr>
        <w:spacing w:line="360" w:lineRule="auto"/>
        <w:rPr>
          <w:rFonts w:ascii="Times New Roman" w:hAnsi="Times New Roman" w:cs="Times New Roman"/>
          <w:color w:val="auto"/>
          <w:highlight w:val="none"/>
        </w:rPr>
      </w:pPr>
    </w:p>
    <w:p w14:paraId="0303FAD5">
      <w:pPr>
        <w:spacing w:line="360" w:lineRule="auto"/>
        <w:rPr>
          <w:rFonts w:ascii="Times New Roman" w:hAnsi="Times New Roman" w:cs="Times New Roman"/>
          <w:color w:val="auto"/>
          <w:highlight w:val="none"/>
          <w:u w:val="single"/>
        </w:rPr>
      </w:pPr>
    </w:p>
    <w:p w14:paraId="05422531">
      <w:pPr>
        <w:spacing w:line="360" w:lineRule="auto"/>
        <w:rPr>
          <w:rFonts w:ascii="Times New Roman" w:hAnsi="Times New Roman" w:cs="Times New Roman"/>
          <w:color w:val="auto"/>
          <w:highlight w:val="none"/>
        </w:rPr>
      </w:pPr>
    </w:p>
    <w:p w14:paraId="522F3303">
      <w:pPr>
        <w:spacing w:line="360" w:lineRule="auto"/>
        <w:rPr>
          <w:rFonts w:ascii="Times New Roman" w:hAnsi="Times New Roman" w:cs="Times New Roman"/>
          <w:color w:val="auto"/>
          <w:highlight w:val="none"/>
        </w:rPr>
      </w:pPr>
    </w:p>
    <w:p w14:paraId="372FE84A">
      <w:pPr>
        <w:ind w:firstLine="600"/>
        <w:rPr>
          <w:rFonts w:ascii="Times New Roman" w:hAnsi="Times New Roman" w:eastAsia="仿宋_GB2312" w:cs="Times New Roman"/>
          <w:color w:val="auto"/>
          <w:sz w:val="30"/>
          <w:szCs w:val="30"/>
          <w:highlight w:val="none"/>
        </w:rPr>
      </w:pPr>
      <w:r>
        <w:rPr>
          <w:rFonts w:hint="default" w:ascii="Times New Roman" w:hAnsi="Times New Roman" w:eastAsia="仿宋_GB2312" w:cs="Times New Roman"/>
          <w:color w:val="auto"/>
          <w:sz w:val="30"/>
          <w:szCs w:val="30"/>
          <w:highlight w:val="none"/>
        </w:rPr>
        <w:t xml:space="preserve"> </w:t>
      </w:r>
    </w:p>
    <w:p w14:paraId="39782380">
      <w:pPr>
        <w:jc w:val="left"/>
        <w:rPr>
          <w:rFonts w:ascii="Times New Roman" w:hAnsi="Times New Roman" w:cs="Times New Roman"/>
          <w:color w:val="auto"/>
          <w:sz w:val="30"/>
          <w:szCs w:val="30"/>
          <w:highlight w:val="none"/>
        </w:rPr>
      </w:pPr>
      <w:r>
        <w:rPr>
          <w:rFonts w:ascii="Times New Roman" w:hAnsi="Times New Roman" w:cs="Times New Roman"/>
          <w:color w:val="auto"/>
          <w:sz w:val="30"/>
          <w:szCs w:val="30"/>
          <w:highlight w:val="none"/>
        </w:rPr>
        <w:br w:type="page"/>
      </w:r>
    </w:p>
    <w:p w14:paraId="7ACAF3F6">
      <w:pPr>
        <w:rPr>
          <w:rFonts w:ascii="Times New Roman" w:hAnsi="Times New Roman" w:cs="Times New Roman"/>
          <w:color w:val="auto"/>
          <w:highlight w:val="none"/>
        </w:rPr>
      </w:pPr>
    </w:p>
    <w:p w14:paraId="1639D8FA">
      <w:pPr>
        <w:pStyle w:val="671"/>
        <w:numPr>
          <w:ilvl w:val="0"/>
          <w:numId w:val="0"/>
        </w:numPr>
        <w:jc w:val="left"/>
        <w:rPr>
          <w:rFonts w:ascii="Times New Roman" w:hAnsi="Times New Roman" w:cs="Times New Roman"/>
          <w:color w:val="auto"/>
          <w:highlight w:val="none"/>
        </w:rPr>
      </w:pPr>
      <w:bookmarkStart w:id="7297" w:name="_Toc24937"/>
      <w:bookmarkStart w:id="7298" w:name="_Toc1395138858"/>
      <w:bookmarkStart w:id="7299" w:name="_Toc54862356"/>
      <w:bookmarkStart w:id="7300" w:name="_Toc1221817679"/>
      <w:bookmarkStart w:id="7301" w:name="_Toc2048337548"/>
      <w:bookmarkStart w:id="7302" w:name="_Toc862809749"/>
      <w:bookmarkStart w:id="7303" w:name="_Toc59203255"/>
      <w:bookmarkStart w:id="7304" w:name="_Toc175790777"/>
      <w:bookmarkStart w:id="7305" w:name="_Toc970637022"/>
      <w:bookmarkStart w:id="7306" w:name="_Toc20171897"/>
      <w:bookmarkStart w:id="7307" w:name="_Toc441775078"/>
      <w:bookmarkStart w:id="7308" w:name="_Toc1085318497"/>
      <w:bookmarkStart w:id="7309" w:name="_Toc2133910333"/>
      <w:bookmarkStart w:id="7310" w:name="_Toc1261892706"/>
      <w:bookmarkStart w:id="7311" w:name="_Toc1772268351"/>
      <w:r>
        <w:rPr>
          <w:rFonts w:hint="default" w:ascii="Times New Roman" w:hAnsi="Times New Roman" w:cs="Times New Roman"/>
          <w:color w:val="auto"/>
          <w:highlight w:val="none"/>
        </w:rPr>
        <w:t>附件</w:t>
      </w:r>
      <w:bookmarkEnd w:id="7297"/>
      <w:bookmarkStart w:id="7312" w:name="_Toc12823"/>
      <w:r>
        <w:rPr>
          <w:rFonts w:hint="default" w:ascii="Times New Roman" w:hAnsi="Times New Roman" w:cs="Times New Roman"/>
          <w:color w:val="auto"/>
          <w:highlight w:val="none"/>
        </w:rPr>
        <w:t>4</w:t>
      </w:r>
      <w:r>
        <w:rPr>
          <w:rFonts w:ascii="Times New Roman" w:hAnsi="Times New Roman" w:cs="Times New Roman"/>
          <w:color w:val="auto"/>
          <w:highlight w:val="none"/>
        </w:rPr>
        <w:t>承包人主要管理人员表</w:t>
      </w:r>
    </w:p>
    <w:p w14:paraId="1FC82021">
      <w:pPr>
        <w:pStyle w:val="671"/>
        <w:numPr>
          <w:ilvl w:val="0"/>
          <w:numId w:val="0"/>
        </w:numPr>
        <w:jc w:val="left"/>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承包人主要管理人员表</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116CA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14:paraId="37381280">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名    称</w:t>
            </w:r>
          </w:p>
        </w:tc>
        <w:tc>
          <w:tcPr>
            <w:tcW w:w="1418" w:type="dxa"/>
            <w:tcBorders>
              <w:top w:val="single" w:color="auto" w:sz="12" w:space="0"/>
              <w:bottom w:val="double" w:color="auto" w:sz="6" w:space="0"/>
            </w:tcBorders>
            <w:noWrap w:val="0"/>
            <w:vAlign w:val="center"/>
          </w:tcPr>
          <w:p w14:paraId="75776A26">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姓名</w:t>
            </w:r>
          </w:p>
        </w:tc>
        <w:tc>
          <w:tcPr>
            <w:tcW w:w="1134" w:type="dxa"/>
            <w:tcBorders>
              <w:top w:val="single" w:color="auto" w:sz="12" w:space="0"/>
              <w:bottom w:val="double" w:color="auto" w:sz="6" w:space="0"/>
            </w:tcBorders>
            <w:noWrap w:val="0"/>
            <w:vAlign w:val="center"/>
          </w:tcPr>
          <w:p w14:paraId="0E54283D">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职务</w:t>
            </w:r>
          </w:p>
        </w:tc>
        <w:tc>
          <w:tcPr>
            <w:tcW w:w="1134" w:type="dxa"/>
            <w:tcBorders>
              <w:top w:val="single" w:color="auto" w:sz="12" w:space="0"/>
              <w:bottom w:val="double" w:color="auto" w:sz="6" w:space="0"/>
            </w:tcBorders>
            <w:noWrap w:val="0"/>
            <w:vAlign w:val="center"/>
          </w:tcPr>
          <w:p w14:paraId="78155620">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职称</w:t>
            </w:r>
          </w:p>
        </w:tc>
        <w:tc>
          <w:tcPr>
            <w:tcW w:w="3896" w:type="dxa"/>
            <w:tcBorders>
              <w:top w:val="single" w:color="auto" w:sz="12" w:space="0"/>
              <w:bottom w:val="double" w:color="auto" w:sz="6" w:space="0"/>
            </w:tcBorders>
            <w:noWrap w:val="0"/>
            <w:vAlign w:val="center"/>
          </w:tcPr>
          <w:p w14:paraId="561495D9">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主要资历、经验及承担过的项目</w:t>
            </w:r>
          </w:p>
        </w:tc>
      </w:tr>
      <w:tr w14:paraId="24DED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14:paraId="36EA84F2">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一、总部人员</w:t>
            </w:r>
          </w:p>
        </w:tc>
      </w:tr>
      <w:tr w14:paraId="1A1CC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48D85291">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项目主管</w:t>
            </w:r>
          </w:p>
        </w:tc>
        <w:tc>
          <w:tcPr>
            <w:tcW w:w="1418" w:type="dxa"/>
            <w:tcBorders>
              <w:top w:val="nil"/>
            </w:tcBorders>
            <w:noWrap w:val="0"/>
            <w:vAlign w:val="center"/>
          </w:tcPr>
          <w:p w14:paraId="049CD1D4">
            <w:pPr>
              <w:pStyle w:val="32"/>
              <w:spacing w:after="0"/>
              <w:ind w:firstLine="420"/>
              <w:rPr>
                <w:rFonts w:ascii="Times New Roman" w:hAnsi="Times New Roman" w:eastAsia="仿宋_GB2312" w:cs="Times New Roman"/>
                <w:color w:val="auto"/>
                <w:szCs w:val="21"/>
                <w:highlight w:val="none"/>
              </w:rPr>
            </w:pPr>
          </w:p>
        </w:tc>
        <w:tc>
          <w:tcPr>
            <w:tcW w:w="1134" w:type="dxa"/>
            <w:tcBorders>
              <w:top w:val="nil"/>
            </w:tcBorders>
            <w:noWrap w:val="0"/>
            <w:vAlign w:val="center"/>
          </w:tcPr>
          <w:p w14:paraId="51A5AC98">
            <w:pPr>
              <w:pStyle w:val="32"/>
              <w:spacing w:after="0"/>
              <w:ind w:firstLine="420"/>
              <w:rPr>
                <w:rFonts w:ascii="Times New Roman" w:hAnsi="Times New Roman" w:eastAsia="仿宋_GB2312" w:cs="Times New Roman"/>
                <w:color w:val="auto"/>
                <w:szCs w:val="21"/>
                <w:highlight w:val="none"/>
              </w:rPr>
            </w:pPr>
          </w:p>
        </w:tc>
        <w:tc>
          <w:tcPr>
            <w:tcW w:w="1134" w:type="dxa"/>
            <w:tcBorders>
              <w:top w:val="nil"/>
            </w:tcBorders>
            <w:noWrap w:val="0"/>
            <w:vAlign w:val="center"/>
          </w:tcPr>
          <w:p w14:paraId="1D51AAB9">
            <w:pPr>
              <w:pStyle w:val="32"/>
              <w:spacing w:after="0"/>
              <w:ind w:firstLine="420"/>
              <w:rPr>
                <w:rFonts w:ascii="Times New Roman" w:hAnsi="Times New Roman" w:eastAsia="仿宋_GB2312" w:cs="Times New Roman"/>
                <w:color w:val="auto"/>
                <w:szCs w:val="21"/>
                <w:highlight w:val="none"/>
              </w:rPr>
            </w:pPr>
          </w:p>
        </w:tc>
        <w:tc>
          <w:tcPr>
            <w:tcW w:w="3896" w:type="dxa"/>
            <w:tcBorders>
              <w:top w:val="nil"/>
            </w:tcBorders>
            <w:noWrap w:val="0"/>
            <w:vAlign w:val="center"/>
          </w:tcPr>
          <w:p w14:paraId="796A19EB">
            <w:pPr>
              <w:pStyle w:val="32"/>
              <w:spacing w:after="0"/>
              <w:ind w:firstLine="420"/>
              <w:rPr>
                <w:rFonts w:ascii="Times New Roman" w:hAnsi="Times New Roman" w:eastAsia="仿宋_GB2312" w:cs="Times New Roman"/>
                <w:color w:val="auto"/>
                <w:szCs w:val="21"/>
                <w:highlight w:val="none"/>
              </w:rPr>
            </w:pPr>
          </w:p>
        </w:tc>
      </w:tr>
      <w:tr w14:paraId="4A9FA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14:paraId="07447BC0">
            <w:pPr>
              <w:pStyle w:val="32"/>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65B2C4A7">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E2AF9D">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139FC97">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29A58A5">
            <w:pPr>
              <w:pStyle w:val="32"/>
              <w:spacing w:after="0"/>
              <w:ind w:firstLine="420"/>
              <w:rPr>
                <w:rFonts w:ascii="Times New Roman" w:hAnsi="Times New Roman" w:eastAsia="仿宋_GB2312" w:cs="Times New Roman"/>
                <w:color w:val="auto"/>
                <w:szCs w:val="21"/>
                <w:highlight w:val="none"/>
              </w:rPr>
            </w:pPr>
          </w:p>
        </w:tc>
      </w:tr>
      <w:tr w14:paraId="3C191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1AA7A625">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其他人员</w:t>
            </w:r>
          </w:p>
        </w:tc>
        <w:tc>
          <w:tcPr>
            <w:tcW w:w="1418" w:type="dxa"/>
            <w:noWrap w:val="0"/>
            <w:vAlign w:val="center"/>
          </w:tcPr>
          <w:p w14:paraId="40AD3E44">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2A49884">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3C5F5AC">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C032B6F">
            <w:pPr>
              <w:pStyle w:val="32"/>
              <w:spacing w:after="0"/>
              <w:ind w:firstLine="420"/>
              <w:rPr>
                <w:rFonts w:ascii="Times New Roman" w:hAnsi="Times New Roman" w:eastAsia="仿宋_GB2312" w:cs="Times New Roman"/>
                <w:color w:val="auto"/>
                <w:szCs w:val="21"/>
                <w:highlight w:val="none"/>
              </w:rPr>
            </w:pPr>
          </w:p>
        </w:tc>
      </w:tr>
      <w:tr w14:paraId="1F6C6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7A6E9710">
            <w:pPr>
              <w:pStyle w:val="32"/>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78713929">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2787C71">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349E00B">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6246A474">
            <w:pPr>
              <w:pStyle w:val="32"/>
              <w:spacing w:after="0"/>
              <w:ind w:firstLine="420"/>
              <w:rPr>
                <w:rFonts w:ascii="Times New Roman" w:hAnsi="Times New Roman" w:eastAsia="仿宋_GB2312" w:cs="Times New Roman"/>
                <w:color w:val="auto"/>
                <w:szCs w:val="21"/>
                <w:highlight w:val="none"/>
              </w:rPr>
            </w:pPr>
          </w:p>
        </w:tc>
      </w:tr>
      <w:tr w14:paraId="0F31E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14:paraId="5D90344C">
            <w:pPr>
              <w:pStyle w:val="32"/>
              <w:spacing w:after="0"/>
              <w:ind w:firstLine="420"/>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二、现场人员</w:t>
            </w:r>
          </w:p>
        </w:tc>
      </w:tr>
      <w:tr w14:paraId="3FDD3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BA6D4F0">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工程总承包</w:t>
            </w:r>
          </w:p>
          <w:p w14:paraId="14EDAE14">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项目经理</w:t>
            </w:r>
          </w:p>
        </w:tc>
        <w:tc>
          <w:tcPr>
            <w:tcW w:w="1418" w:type="dxa"/>
            <w:noWrap w:val="0"/>
            <w:vAlign w:val="center"/>
          </w:tcPr>
          <w:p w14:paraId="78402CCB">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02291D0">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651EFB3">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7F4185A">
            <w:pPr>
              <w:pStyle w:val="32"/>
              <w:spacing w:after="0"/>
              <w:ind w:firstLine="420"/>
              <w:rPr>
                <w:rFonts w:ascii="Times New Roman" w:hAnsi="Times New Roman" w:eastAsia="仿宋_GB2312" w:cs="Times New Roman"/>
                <w:color w:val="auto"/>
                <w:szCs w:val="21"/>
                <w:highlight w:val="none"/>
              </w:rPr>
            </w:pPr>
          </w:p>
          <w:p w14:paraId="662DBC78">
            <w:pPr>
              <w:pStyle w:val="32"/>
              <w:spacing w:after="0"/>
              <w:ind w:firstLine="420"/>
              <w:rPr>
                <w:rFonts w:ascii="Times New Roman" w:hAnsi="Times New Roman" w:eastAsia="仿宋_GB2312" w:cs="Times New Roman"/>
                <w:color w:val="auto"/>
                <w:szCs w:val="21"/>
                <w:highlight w:val="none"/>
              </w:rPr>
            </w:pPr>
          </w:p>
        </w:tc>
      </w:tr>
      <w:tr w14:paraId="14CEF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D45148B">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项目副经理</w:t>
            </w:r>
          </w:p>
        </w:tc>
        <w:tc>
          <w:tcPr>
            <w:tcW w:w="1418" w:type="dxa"/>
            <w:noWrap w:val="0"/>
            <w:vAlign w:val="center"/>
          </w:tcPr>
          <w:p w14:paraId="45285D38">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DE4E36A">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EE305BE">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3AA0FB3">
            <w:pPr>
              <w:pStyle w:val="32"/>
              <w:spacing w:after="0"/>
              <w:ind w:firstLine="420"/>
              <w:rPr>
                <w:rFonts w:ascii="Times New Roman" w:hAnsi="Times New Roman" w:eastAsia="仿宋_GB2312" w:cs="Times New Roman"/>
                <w:color w:val="auto"/>
                <w:szCs w:val="21"/>
                <w:highlight w:val="none"/>
              </w:rPr>
            </w:pPr>
          </w:p>
        </w:tc>
      </w:tr>
      <w:tr w14:paraId="189B8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53DA522">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设计负责人</w:t>
            </w:r>
          </w:p>
        </w:tc>
        <w:tc>
          <w:tcPr>
            <w:tcW w:w="1418" w:type="dxa"/>
            <w:noWrap w:val="0"/>
            <w:vAlign w:val="center"/>
          </w:tcPr>
          <w:p w14:paraId="38BD8C85">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DF1AC3B">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518D1E3">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A964FFE">
            <w:pPr>
              <w:pStyle w:val="32"/>
              <w:spacing w:after="0"/>
              <w:ind w:firstLine="420"/>
              <w:rPr>
                <w:rFonts w:ascii="Times New Roman" w:hAnsi="Times New Roman" w:eastAsia="仿宋_GB2312" w:cs="Times New Roman"/>
                <w:color w:val="auto"/>
                <w:szCs w:val="21"/>
                <w:highlight w:val="none"/>
              </w:rPr>
            </w:pPr>
          </w:p>
        </w:tc>
      </w:tr>
      <w:tr w14:paraId="5B021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4B3DA5A3">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采购负责人</w:t>
            </w:r>
          </w:p>
        </w:tc>
        <w:tc>
          <w:tcPr>
            <w:tcW w:w="1418" w:type="dxa"/>
            <w:noWrap w:val="0"/>
            <w:vAlign w:val="center"/>
          </w:tcPr>
          <w:p w14:paraId="28A1C1C0">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8DA67F0">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3760FCE">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C5C44AF">
            <w:pPr>
              <w:pStyle w:val="32"/>
              <w:spacing w:after="0"/>
              <w:ind w:firstLine="420"/>
              <w:rPr>
                <w:rFonts w:ascii="Times New Roman" w:hAnsi="Times New Roman" w:eastAsia="仿宋_GB2312" w:cs="Times New Roman"/>
                <w:color w:val="auto"/>
                <w:szCs w:val="21"/>
                <w:highlight w:val="none"/>
              </w:rPr>
            </w:pPr>
          </w:p>
        </w:tc>
      </w:tr>
      <w:tr w14:paraId="78079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A3F34F4">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施工负责人</w:t>
            </w:r>
          </w:p>
        </w:tc>
        <w:tc>
          <w:tcPr>
            <w:tcW w:w="1418" w:type="dxa"/>
            <w:noWrap w:val="0"/>
            <w:vAlign w:val="center"/>
          </w:tcPr>
          <w:p w14:paraId="69CEEF8B">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BD64D08">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0C25697">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7C9E66C1">
            <w:pPr>
              <w:pStyle w:val="32"/>
              <w:spacing w:after="0"/>
              <w:ind w:firstLine="420"/>
              <w:rPr>
                <w:rFonts w:ascii="Times New Roman" w:hAnsi="Times New Roman" w:eastAsia="仿宋_GB2312" w:cs="Times New Roman"/>
                <w:color w:val="auto"/>
                <w:szCs w:val="21"/>
                <w:highlight w:val="none"/>
              </w:rPr>
            </w:pPr>
          </w:p>
        </w:tc>
      </w:tr>
      <w:tr w14:paraId="5AA14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BC803C7">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技术负责人</w:t>
            </w:r>
          </w:p>
        </w:tc>
        <w:tc>
          <w:tcPr>
            <w:tcW w:w="1418" w:type="dxa"/>
            <w:noWrap w:val="0"/>
            <w:vAlign w:val="center"/>
          </w:tcPr>
          <w:p w14:paraId="03DB73D7">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9DF24D6">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8D0AC92">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07A3747">
            <w:pPr>
              <w:pStyle w:val="32"/>
              <w:spacing w:after="0"/>
              <w:ind w:firstLine="420"/>
              <w:rPr>
                <w:rFonts w:ascii="Times New Roman" w:hAnsi="Times New Roman" w:eastAsia="仿宋_GB2312" w:cs="Times New Roman"/>
                <w:color w:val="auto"/>
                <w:szCs w:val="21"/>
                <w:highlight w:val="none"/>
              </w:rPr>
            </w:pPr>
          </w:p>
        </w:tc>
      </w:tr>
      <w:tr w14:paraId="54CA0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772F7EA">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造价管理</w:t>
            </w:r>
          </w:p>
        </w:tc>
        <w:tc>
          <w:tcPr>
            <w:tcW w:w="1418" w:type="dxa"/>
            <w:noWrap w:val="0"/>
            <w:vAlign w:val="center"/>
          </w:tcPr>
          <w:p w14:paraId="279C163C">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2D8B627">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5588121">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2DA7C81E">
            <w:pPr>
              <w:pStyle w:val="32"/>
              <w:spacing w:after="0"/>
              <w:ind w:firstLine="420"/>
              <w:rPr>
                <w:rFonts w:ascii="Times New Roman" w:hAnsi="Times New Roman" w:eastAsia="仿宋_GB2312" w:cs="Times New Roman"/>
                <w:color w:val="auto"/>
                <w:szCs w:val="21"/>
                <w:highlight w:val="none"/>
              </w:rPr>
            </w:pPr>
          </w:p>
        </w:tc>
      </w:tr>
      <w:tr w14:paraId="595C5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3F198D5">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质量管理</w:t>
            </w:r>
          </w:p>
        </w:tc>
        <w:tc>
          <w:tcPr>
            <w:tcW w:w="1418" w:type="dxa"/>
            <w:noWrap w:val="0"/>
            <w:vAlign w:val="center"/>
          </w:tcPr>
          <w:p w14:paraId="5D77602B">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2DE129B">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47CB6EA">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44C494E9">
            <w:pPr>
              <w:pStyle w:val="32"/>
              <w:spacing w:after="0"/>
              <w:ind w:firstLine="420"/>
              <w:rPr>
                <w:rFonts w:ascii="Times New Roman" w:hAnsi="Times New Roman" w:eastAsia="仿宋_GB2312" w:cs="Times New Roman"/>
                <w:color w:val="auto"/>
                <w:szCs w:val="21"/>
                <w:highlight w:val="none"/>
              </w:rPr>
            </w:pPr>
          </w:p>
        </w:tc>
      </w:tr>
      <w:tr w14:paraId="217F2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4F95E476">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计划管理</w:t>
            </w:r>
          </w:p>
        </w:tc>
        <w:tc>
          <w:tcPr>
            <w:tcW w:w="1418" w:type="dxa"/>
            <w:noWrap w:val="0"/>
            <w:vAlign w:val="center"/>
          </w:tcPr>
          <w:p w14:paraId="4D88B635">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1ACCEF4">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57617A8">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E8C5779">
            <w:pPr>
              <w:pStyle w:val="32"/>
              <w:spacing w:after="0"/>
              <w:ind w:firstLine="420"/>
              <w:rPr>
                <w:rFonts w:ascii="Times New Roman" w:hAnsi="Times New Roman" w:eastAsia="仿宋_GB2312" w:cs="Times New Roman"/>
                <w:color w:val="auto"/>
                <w:szCs w:val="21"/>
                <w:highlight w:val="none"/>
              </w:rPr>
            </w:pPr>
          </w:p>
        </w:tc>
      </w:tr>
      <w:tr w14:paraId="56CBC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F4959F1">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安全管理</w:t>
            </w:r>
          </w:p>
        </w:tc>
        <w:tc>
          <w:tcPr>
            <w:tcW w:w="1418" w:type="dxa"/>
            <w:noWrap w:val="0"/>
            <w:vAlign w:val="center"/>
          </w:tcPr>
          <w:p w14:paraId="3E5D7EB7">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04349E">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3B1C8DB8">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34FD95C3">
            <w:pPr>
              <w:pStyle w:val="32"/>
              <w:spacing w:after="0"/>
              <w:ind w:firstLine="420"/>
              <w:rPr>
                <w:rFonts w:ascii="Times New Roman" w:hAnsi="Times New Roman" w:eastAsia="仿宋_GB2312" w:cs="Times New Roman"/>
                <w:color w:val="auto"/>
                <w:szCs w:val="21"/>
                <w:highlight w:val="none"/>
              </w:rPr>
            </w:pPr>
          </w:p>
        </w:tc>
      </w:tr>
      <w:tr w14:paraId="19A40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EF59D4E">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环境管理</w:t>
            </w:r>
          </w:p>
        </w:tc>
        <w:tc>
          <w:tcPr>
            <w:tcW w:w="1418" w:type="dxa"/>
            <w:noWrap w:val="0"/>
            <w:vAlign w:val="center"/>
          </w:tcPr>
          <w:p w14:paraId="17B9A038">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53E68E1A">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3401EE3">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592501C9">
            <w:pPr>
              <w:pStyle w:val="32"/>
              <w:spacing w:after="0"/>
              <w:ind w:firstLine="420"/>
              <w:rPr>
                <w:rFonts w:ascii="Times New Roman" w:hAnsi="Times New Roman" w:eastAsia="仿宋_GB2312" w:cs="Times New Roman"/>
                <w:color w:val="auto"/>
                <w:szCs w:val="21"/>
                <w:highlight w:val="none"/>
              </w:rPr>
            </w:pPr>
          </w:p>
        </w:tc>
      </w:tr>
      <w:tr w14:paraId="563A9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14:paraId="7E4580D2">
            <w:pPr>
              <w:pStyle w:val="32"/>
              <w:spacing w:after="0"/>
              <w:jc w:val="center"/>
              <w:rPr>
                <w:rFonts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其他人员</w:t>
            </w:r>
          </w:p>
        </w:tc>
        <w:tc>
          <w:tcPr>
            <w:tcW w:w="1418" w:type="dxa"/>
            <w:noWrap w:val="0"/>
            <w:vAlign w:val="center"/>
          </w:tcPr>
          <w:p w14:paraId="1C582578">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77B0E14">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46744EB">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37DD2D5F">
            <w:pPr>
              <w:pStyle w:val="32"/>
              <w:spacing w:after="0"/>
              <w:ind w:firstLine="420"/>
              <w:rPr>
                <w:rFonts w:ascii="Times New Roman" w:hAnsi="Times New Roman" w:eastAsia="仿宋_GB2312" w:cs="Times New Roman"/>
                <w:color w:val="auto"/>
                <w:szCs w:val="21"/>
                <w:highlight w:val="none"/>
              </w:rPr>
            </w:pPr>
          </w:p>
        </w:tc>
      </w:tr>
      <w:tr w14:paraId="103FE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B7B21C3">
            <w:pPr>
              <w:pStyle w:val="32"/>
              <w:spacing w:after="0"/>
              <w:ind w:firstLine="420"/>
              <w:rPr>
                <w:rFonts w:ascii="Times New Roman" w:hAnsi="Times New Roman" w:eastAsia="仿宋_GB2312" w:cs="Times New Roman"/>
                <w:color w:val="auto"/>
                <w:szCs w:val="21"/>
                <w:highlight w:val="none"/>
              </w:rPr>
            </w:pPr>
          </w:p>
        </w:tc>
        <w:tc>
          <w:tcPr>
            <w:tcW w:w="1418" w:type="dxa"/>
            <w:tcBorders>
              <w:bottom w:val="nil"/>
            </w:tcBorders>
            <w:noWrap w:val="0"/>
            <w:vAlign w:val="center"/>
          </w:tcPr>
          <w:p w14:paraId="3BBA3756">
            <w:pPr>
              <w:pStyle w:val="32"/>
              <w:spacing w:after="0"/>
              <w:ind w:firstLine="420"/>
              <w:rPr>
                <w:rFonts w:ascii="Times New Roman" w:hAnsi="Times New Roman" w:eastAsia="仿宋_GB2312" w:cs="Times New Roman"/>
                <w:color w:val="auto"/>
                <w:szCs w:val="21"/>
                <w:highlight w:val="none"/>
              </w:rPr>
            </w:pPr>
          </w:p>
        </w:tc>
        <w:tc>
          <w:tcPr>
            <w:tcW w:w="1134" w:type="dxa"/>
            <w:tcBorders>
              <w:bottom w:val="nil"/>
            </w:tcBorders>
            <w:noWrap w:val="0"/>
            <w:vAlign w:val="center"/>
          </w:tcPr>
          <w:p w14:paraId="2BA7A874">
            <w:pPr>
              <w:pStyle w:val="32"/>
              <w:spacing w:after="0"/>
              <w:ind w:firstLine="420"/>
              <w:rPr>
                <w:rFonts w:ascii="Times New Roman" w:hAnsi="Times New Roman" w:eastAsia="仿宋_GB2312" w:cs="Times New Roman"/>
                <w:color w:val="auto"/>
                <w:szCs w:val="21"/>
                <w:highlight w:val="none"/>
              </w:rPr>
            </w:pPr>
          </w:p>
        </w:tc>
        <w:tc>
          <w:tcPr>
            <w:tcW w:w="1134" w:type="dxa"/>
            <w:tcBorders>
              <w:bottom w:val="nil"/>
            </w:tcBorders>
            <w:noWrap w:val="0"/>
            <w:vAlign w:val="center"/>
          </w:tcPr>
          <w:p w14:paraId="6CB26CB8">
            <w:pPr>
              <w:pStyle w:val="32"/>
              <w:spacing w:after="0"/>
              <w:ind w:firstLine="420"/>
              <w:rPr>
                <w:rFonts w:ascii="Times New Roman" w:hAnsi="Times New Roman" w:eastAsia="仿宋_GB2312" w:cs="Times New Roman"/>
                <w:color w:val="auto"/>
                <w:szCs w:val="21"/>
                <w:highlight w:val="none"/>
              </w:rPr>
            </w:pPr>
          </w:p>
        </w:tc>
        <w:tc>
          <w:tcPr>
            <w:tcW w:w="3896" w:type="dxa"/>
            <w:tcBorders>
              <w:bottom w:val="nil"/>
            </w:tcBorders>
            <w:noWrap w:val="0"/>
            <w:vAlign w:val="center"/>
          </w:tcPr>
          <w:p w14:paraId="74BBEE5A">
            <w:pPr>
              <w:pStyle w:val="32"/>
              <w:spacing w:after="0"/>
              <w:ind w:firstLine="420"/>
              <w:rPr>
                <w:rFonts w:ascii="Times New Roman" w:hAnsi="Times New Roman" w:eastAsia="仿宋_GB2312" w:cs="Times New Roman"/>
                <w:color w:val="auto"/>
                <w:szCs w:val="21"/>
                <w:highlight w:val="none"/>
              </w:rPr>
            </w:pPr>
          </w:p>
        </w:tc>
      </w:tr>
      <w:tr w14:paraId="72A8C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17A53887">
            <w:pPr>
              <w:pStyle w:val="32"/>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16846F9F">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68552983">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4AEC03CB">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191D8797">
            <w:pPr>
              <w:pStyle w:val="32"/>
              <w:spacing w:after="0"/>
              <w:ind w:firstLine="420"/>
              <w:rPr>
                <w:rFonts w:ascii="Times New Roman" w:hAnsi="Times New Roman" w:eastAsia="仿宋_GB2312" w:cs="Times New Roman"/>
                <w:color w:val="auto"/>
                <w:szCs w:val="21"/>
                <w:highlight w:val="none"/>
              </w:rPr>
            </w:pPr>
          </w:p>
        </w:tc>
      </w:tr>
      <w:tr w14:paraId="25792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78E3EB00">
            <w:pPr>
              <w:pStyle w:val="32"/>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053DC802">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2079FE75">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7A8C7F23">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1309CCC">
            <w:pPr>
              <w:pStyle w:val="32"/>
              <w:spacing w:after="0"/>
              <w:ind w:firstLine="420"/>
              <w:rPr>
                <w:rFonts w:ascii="Times New Roman" w:hAnsi="Times New Roman" w:eastAsia="仿宋_GB2312" w:cs="Times New Roman"/>
                <w:color w:val="auto"/>
                <w:szCs w:val="21"/>
                <w:highlight w:val="none"/>
              </w:rPr>
            </w:pPr>
          </w:p>
        </w:tc>
      </w:tr>
      <w:tr w14:paraId="78DCE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F8316F6">
            <w:pPr>
              <w:pStyle w:val="32"/>
              <w:spacing w:after="0"/>
              <w:ind w:firstLine="420"/>
              <w:rPr>
                <w:rFonts w:ascii="Times New Roman" w:hAnsi="Times New Roman" w:eastAsia="仿宋_GB2312" w:cs="Times New Roman"/>
                <w:color w:val="auto"/>
                <w:szCs w:val="21"/>
                <w:highlight w:val="none"/>
              </w:rPr>
            </w:pPr>
          </w:p>
        </w:tc>
        <w:tc>
          <w:tcPr>
            <w:tcW w:w="1418" w:type="dxa"/>
            <w:noWrap w:val="0"/>
            <w:vAlign w:val="center"/>
          </w:tcPr>
          <w:p w14:paraId="220203BA">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11D76C6C">
            <w:pPr>
              <w:pStyle w:val="32"/>
              <w:spacing w:after="0"/>
              <w:ind w:firstLine="420"/>
              <w:rPr>
                <w:rFonts w:ascii="Times New Roman" w:hAnsi="Times New Roman" w:eastAsia="仿宋_GB2312" w:cs="Times New Roman"/>
                <w:color w:val="auto"/>
                <w:szCs w:val="21"/>
                <w:highlight w:val="none"/>
              </w:rPr>
            </w:pPr>
          </w:p>
        </w:tc>
        <w:tc>
          <w:tcPr>
            <w:tcW w:w="1134" w:type="dxa"/>
            <w:noWrap w:val="0"/>
            <w:vAlign w:val="center"/>
          </w:tcPr>
          <w:p w14:paraId="0E87A383">
            <w:pPr>
              <w:pStyle w:val="32"/>
              <w:spacing w:after="0"/>
              <w:ind w:firstLine="420"/>
              <w:rPr>
                <w:rFonts w:ascii="Times New Roman" w:hAnsi="Times New Roman" w:eastAsia="仿宋_GB2312" w:cs="Times New Roman"/>
                <w:color w:val="auto"/>
                <w:szCs w:val="21"/>
                <w:highlight w:val="none"/>
              </w:rPr>
            </w:pPr>
          </w:p>
        </w:tc>
        <w:tc>
          <w:tcPr>
            <w:tcW w:w="3896" w:type="dxa"/>
            <w:noWrap w:val="0"/>
            <w:vAlign w:val="center"/>
          </w:tcPr>
          <w:p w14:paraId="0D9C2ABC">
            <w:pPr>
              <w:pStyle w:val="32"/>
              <w:spacing w:after="0"/>
              <w:ind w:firstLine="420"/>
              <w:rPr>
                <w:rFonts w:ascii="Times New Roman" w:hAnsi="Times New Roman" w:eastAsia="仿宋_GB2312" w:cs="Times New Roman"/>
                <w:color w:val="auto"/>
                <w:szCs w:val="21"/>
                <w:highlight w:val="none"/>
              </w:rPr>
            </w:pPr>
          </w:p>
        </w:tc>
      </w:tr>
      <w:tr w14:paraId="537F8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14:paraId="607CA0C9">
            <w:pPr>
              <w:pStyle w:val="32"/>
              <w:rPr>
                <w:rFonts w:ascii="Times New Roman" w:hAnsi="Times New Roman" w:eastAsia="仿宋_GB2312" w:cs="Times New Roman"/>
                <w:color w:val="auto"/>
                <w:highlight w:val="none"/>
              </w:rPr>
            </w:pPr>
          </w:p>
        </w:tc>
        <w:tc>
          <w:tcPr>
            <w:tcW w:w="1418" w:type="dxa"/>
            <w:tcBorders>
              <w:bottom w:val="single" w:color="auto" w:sz="12" w:space="0"/>
            </w:tcBorders>
            <w:noWrap w:val="0"/>
            <w:vAlign w:val="center"/>
          </w:tcPr>
          <w:p w14:paraId="1B457BFD">
            <w:pPr>
              <w:pStyle w:val="32"/>
              <w:rPr>
                <w:rFonts w:ascii="Times New Roman" w:hAnsi="Times New Roman" w:eastAsia="仿宋_GB2312" w:cs="Times New Roman"/>
                <w:color w:val="auto"/>
                <w:highlight w:val="none"/>
              </w:rPr>
            </w:pPr>
          </w:p>
        </w:tc>
        <w:tc>
          <w:tcPr>
            <w:tcW w:w="1134" w:type="dxa"/>
            <w:tcBorders>
              <w:bottom w:val="single" w:color="auto" w:sz="12" w:space="0"/>
            </w:tcBorders>
            <w:noWrap w:val="0"/>
            <w:vAlign w:val="center"/>
          </w:tcPr>
          <w:p w14:paraId="4F3D95AC">
            <w:pPr>
              <w:pStyle w:val="32"/>
              <w:rPr>
                <w:rFonts w:ascii="Times New Roman" w:hAnsi="Times New Roman" w:eastAsia="仿宋_GB2312" w:cs="Times New Roman"/>
                <w:color w:val="auto"/>
                <w:highlight w:val="none"/>
              </w:rPr>
            </w:pPr>
          </w:p>
        </w:tc>
        <w:tc>
          <w:tcPr>
            <w:tcW w:w="1134" w:type="dxa"/>
            <w:tcBorders>
              <w:bottom w:val="single" w:color="auto" w:sz="12" w:space="0"/>
            </w:tcBorders>
            <w:noWrap w:val="0"/>
            <w:vAlign w:val="center"/>
          </w:tcPr>
          <w:p w14:paraId="28DA39BC">
            <w:pPr>
              <w:pStyle w:val="32"/>
              <w:rPr>
                <w:rFonts w:ascii="Times New Roman" w:hAnsi="Times New Roman" w:eastAsia="仿宋_GB2312" w:cs="Times New Roman"/>
                <w:color w:val="auto"/>
                <w:highlight w:val="none"/>
              </w:rPr>
            </w:pPr>
          </w:p>
        </w:tc>
        <w:tc>
          <w:tcPr>
            <w:tcW w:w="3896" w:type="dxa"/>
            <w:tcBorders>
              <w:bottom w:val="single" w:color="auto" w:sz="12" w:space="0"/>
            </w:tcBorders>
            <w:noWrap w:val="0"/>
            <w:vAlign w:val="center"/>
          </w:tcPr>
          <w:p w14:paraId="12BF58C9">
            <w:pPr>
              <w:pStyle w:val="32"/>
              <w:rPr>
                <w:rFonts w:ascii="Times New Roman" w:hAnsi="Times New Roman" w:eastAsia="仿宋_GB2312" w:cs="Times New Roman"/>
                <w:color w:val="auto"/>
                <w:highlight w:val="none"/>
              </w:rPr>
            </w:pPr>
          </w:p>
        </w:tc>
      </w:tr>
    </w:tbl>
    <w:p w14:paraId="05CEA016">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18A615E1">
      <w:pPr>
        <w:pStyle w:val="671"/>
        <w:numPr>
          <w:ilvl w:val="0"/>
          <w:numId w:val="0"/>
        </w:numPr>
        <w:jc w:val="left"/>
        <w:rPr>
          <w:rFonts w:hint="default" w:ascii="Times New Roman" w:hAnsi="Times New Roman" w:cs="Times New Roman"/>
          <w:color w:val="auto"/>
          <w:highlight w:val="none"/>
        </w:rPr>
      </w:pPr>
      <w:bookmarkStart w:id="7313" w:name="_Toc2429"/>
      <w:bookmarkStart w:id="7314" w:name="_Toc54862357"/>
      <w:bookmarkStart w:id="7315" w:name="_Toc724404540"/>
      <w:bookmarkStart w:id="7316" w:name="_Toc496485273"/>
      <w:bookmarkStart w:id="7317" w:name="_Toc1571176107"/>
      <w:bookmarkStart w:id="7318" w:name="_Toc464803106"/>
      <w:bookmarkStart w:id="7319" w:name="_Toc1649771336"/>
      <w:bookmarkStart w:id="7320" w:name="_Toc1095109169"/>
      <w:bookmarkStart w:id="7321" w:name="_Toc695114757"/>
      <w:bookmarkStart w:id="7322" w:name="_Toc771661196"/>
      <w:bookmarkStart w:id="7323" w:name="_Toc1892093932"/>
      <w:bookmarkStart w:id="7324" w:name="_Toc1396030380"/>
      <w:bookmarkStart w:id="7325" w:name="_Toc1046271248"/>
      <w:bookmarkStart w:id="7326" w:name="_Toc59203256"/>
      <w:r>
        <w:rPr>
          <w:rFonts w:hint="default" w:ascii="Times New Roman" w:hAnsi="Times New Roman" w:cs="Times New Roman"/>
          <w:color w:val="auto"/>
          <w:highlight w:val="none"/>
        </w:rPr>
        <w:t>附件</w:t>
      </w:r>
      <w:bookmarkEnd w:id="7313"/>
      <w:bookmarkStart w:id="7327" w:name="_Toc17003"/>
      <w:r>
        <w:rPr>
          <w:rFonts w:hint="default" w:ascii="Times New Roman" w:hAnsi="Times New Roman" w:cs="Times New Roman"/>
          <w:color w:val="auto"/>
          <w:highlight w:val="none"/>
        </w:rPr>
        <w:t>5价格指数权重表</w:t>
      </w:r>
    </w:p>
    <w:p w14:paraId="516EFCBA">
      <w:pPr>
        <w:pStyle w:val="671"/>
        <w:numPr>
          <w:ilvl w:val="0"/>
          <w:numId w:val="0"/>
        </w:numPr>
        <w:jc w:val="left"/>
        <w:rPr>
          <w:rFonts w:ascii="Times New Roman" w:hAnsi="Times New Roman" w:cs="Times New Roman"/>
          <w:color w:val="auto"/>
          <w:highlight w:val="none"/>
        </w:rPr>
      </w:pP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 xml:space="preserve">             价格指数权重表</w:t>
      </w:r>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14:paraId="3DD9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noWrap w:val="0"/>
            <w:vAlign w:val="top"/>
          </w:tcPr>
          <w:p w14:paraId="6AD0B52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序号</w:t>
            </w:r>
          </w:p>
        </w:tc>
        <w:tc>
          <w:tcPr>
            <w:tcW w:w="1460" w:type="dxa"/>
            <w:gridSpan w:val="2"/>
            <w:vMerge w:val="restart"/>
            <w:noWrap w:val="0"/>
            <w:vAlign w:val="top"/>
          </w:tcPr>
          <w:p w14:paraId="3E84B28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名称</w:t>
            </w:r>
          </w:p>
        </w:tc>
        <w:tc>
          <w:tcPr>
            <w:tcW w:w="2295" w:type="dxa"/>
            <w:gridSpan w:val="2"/>
            <w:noWrap w:val="0"/>
            <w:vAlign w:val="top"/>
          </w:tcPr>
          <w:p w14:paraId="104725F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变更权重B</w:t>
            </w:r>
          </w:p>
        </w:tc>
        <w:tc>
          <w:tcPr>
            <w:tcW w:w="2445" w:type="dxa"/>
            <w:gridSpan w:val="2"/>
            <w:noWrap w:val="0"/>
            <w:vAlign w:val="top"/>
          </w:tcPr>
          <w:p w14:paraId="0D2B2E83">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基本价格指数F0</w:t>
            </w:r>
          </w:p>
        </w:tc>
        <w:tc>
          <w:tcPr>
            <w:tcW w:w="1380" w:type="dxa"/>
            <w:noWrap w:val="0"/>
            <w:vAlign w:val="top"/>
          </w:tcPr>
          <w:p w14:paraId="21565ED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备注</w:t>
            </w:r>
          </w:p>
        </w:tc>
      </w:tr>
      <w:tr w14:paraId="58C4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val="0"/>
            <w:vAlign w:val="top"/>
          </w:tcPr>
          <w:p w14:paraId="76DA96BF">
            <w:pPr>
              <w:rPr>
                <w:rFonts w:ascii="Times New Roman" w:hAnsi="Times New Roman" w:eastAsia="仿宋_GB2312" w:cs="Times New Roman"/>
                <w:color w:val="auto"/>
                <w:highlight w:val="none"/>
              </w:rPr>
            </w:pPr>
          </w:p>
        </w:tc>
        <w:tc>
          <w:tcPr>
            <w:tcW w:w="1460" w:type="dxa"/>
            <w:gridSpan w:val="2"/>
            <w:vMerge w:val="continue"/>
            <w:noWrap w:val="0"/>
            <w:vAlign w:val="top"/>
          </w:tcPr>
          <w:p w14:paraId="0CE95766">
            <w:pPr>
              <w:rPr>
                <w:rFonts w:ascii="Times New Roman" w:hAnsi="Times New Roman" w:eastAsia="仿宋_GB2312" w:cs="Times New Roman"/>
                <w:color w:val="auto"/>
                <w:highlight w:val="none"/>
              </w:rPr>
            </w:pPr>
          </w:p>
        </w:tc>
        <w:tc>
          <w:tcPr>
            <w:tcW w:w="1215" w:type="dxa"/>
            <w:noWrap w:val="0"/>
            <w:vAlign w:val="top"/>
          </w:tcPr>
          <w:p w14:paraId="00D4188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代号</w:t>
            </w:r>
          </w:p>
        </w:tc>
        <w:tc>
          <w:tcPr>
            <w:tcW w:w="1080" w:type="dxa"/>
            <w:noWrap w:val="0"/>
            <w:vAlign w:val="top"/>
          </w:tcPr>
          <w:p w14:paraId="1F16E4A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权重</w:t>
            </w:r>
          </w:p>
        </w:tc>
        <w:tc>
          <w:tcPr>
            <w:tcW w:w="1215" w:type="dxa"/>
            <w:noWrap w:val="0"/>
            <w:vAlign w:val="top"/>
          </w:tcPr>
          <w:p w14:paraId="446BC5E8">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代号</w:t>
            </w:r>
          </w:p>
        </w:tc>
        <w:tc>
          <w:tcPr>
            <w:tcW w:w="1230" w:type="dxa"/>
            <w:noWrap w:val="0"/>
            <w:vAlign w:val="top"/>
          </w:tcPr>
          <w:p w14:paraId="443B045D">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指数</w:t>
            </w:r>
          </w:p>
        </w:tc>
        <w:tc>
          <w:tcPr>
            <w:tcW w:w="1380" w:type="dxa"/>
            <w:noWrap w:val="0"/>
            <w:vAlign w:val="top"/>
          </w:tcPr>
          <w:p w14:paraId="40F425A7">
            <w:pPr>
              <w:rPr>
                <w:rFonts w:ascii="Times New Roman" w:hAnsi="Times New Roman" w:eastAsia="仿宋_GB2312" w:cs="Times New Roman"/>
                <w:color w:val="auto"/>
                <w:highlight w:val="none"/>
              </w:rPr>
            </w:pPr>
          </w:p>
        </w:tc>
      </w:tr>
      <w:tr w14:paraId="4145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AF63C29">
            <w:pPr>
              <w:rPr>
                <w:rFonts w:ascii="Times New Roman" w:hAnsi="Times New Roman" w:eastAsia="仿宋_GB2312" w:cs="Times New Roman"/>
                <w:color w:val="auto"/>
                <w:highlight w:val="none"/>
              </w:rPr>
            </w:pPr>
          </w:p>
        </w:tc>
        <w:tc>
          <w:tcPr>
            <w:tcW w:w="584" w:type="dxa"/>
            <w:vMerge w:val="restart"/>
            <w:noWrap w:val="0"/>
            <w:vAlign w:val="top"/>
          </w:tcPr>
          <w:p w14:paraId="2454F59B">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变</w:t>
            </w:r>
          </w:p>
          <w:p w14:paraId="20399EA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值</w:t>
            </w:r>
          </w:p>
          <w:p w14:paraId="4F94584A">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部</w:t>
            </w:r>
          </w:p>
          <w:p w14:paraId="15E12CB6">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分</w:t>
            </w:r>
          </w:p>
        </w:tc>
        <w:tc>
          <w:tcPr>
            <w:tcW w:w="876" w:type="dxa"/>
            <w:noWrap w:val="0"/>
            <w:vAlign w:val="top"/>
          </w:tcPr>
          <w:p w14:paraId="665BD9C9">
            <w:pPr>
              <w:rPr>
                <w:rFonts w:ascii="Times New Roman" w:hAnsi="Times New Roman" w:eastAsia="仿宋_GB2312" w:cs="Times New Roman"/>
                <w:color w:val="auto"/>
                <w:highlight w:val="none"/>
              </w:rPr>
            </w:pPr>
          </w:p>
        </w:tc>
        <w:tc>
          <w:tcPr>
            <w:tcW w:w="1215" w:type="dxa"/>
            <w:noWrap w:val="0"/>
            <w:vAlign w:val="top"/>
          </w:tcPr>
          <w:p w14:paraId="6060EC6E">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B1</w:t>
            </w:r>
          </w:p>
        </w:tc>
        <w:tc>
          <w:tcPr>
            <w:tcW w:w="1080" w:type="dxa"/>
            <w:noWrap w:val="0"/>
            <w:vAlign w:val="top"/>
          </w:tcPr>
          <w:p w14:paraId="45EEFD52">
            <w:pPr>
              <w:rPr>
                <w:rFonts w:ascii="Times New Roman" w:hAnsi="Times New Roman" w:eastAsia="仿宋_GB2312" w:cs="Times New Roman"/>
                <w:color w:val="auto"/>
                <w:highlight w:val="none"/>
              </w:rPr>
            </w:pPr>
          </w:p>
        </w:tc>
        <w:tc>
          <w:tcPr>
            <w:tcW w:w="1215" w:type="dxa"/>
            <w:noWrap w:val="0"/>
            <w:vAlign w:val="top"/>
          </w:tcPr>
          <w:p w14:paraId="2E42FCD3">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F01</w:t>
            </w:r>
          </w:p>
        </w:tc>
        <w:tc>
          <w:tcPr>
            <w:tcW w:w="1230" w:type="dxa"/>
            <w:noWrap w:val="0"/>
            <w:vAlign w:val="top"/>
          </w:tcPr>
          <w:p w14:paraId="50333BE8">
            <w:pPr>
              <w:rPr>
                <w:rFonts w:ascii="Times New Roman" w:hAnsi="Times New Roman" w:eastAsia="仿宋_GB2312" w:cs="Times New Roman"/>
                <w:color w:val="auto"/>
                <w:highlight w:val="none"/>
              </w:rPr>
            </w:pPr>
          </w:p>
        </w:tc>
        <w:tc>
          <w:tcPr>
            <w:tcW w:w="1380" w:type="dxa"/>
            <w:noWrap w:val="0"/>
            <w:vAlign w:val="top"/>
          </w:tcPr>
          <w:p w14:paraId="7795C8D1">
            <w:pPr>
              <w:rPr>
                <w:rFonts w:ascii="Times New Roman" w:hAnsi="Times New Roman" w:eastAsia="仿宋_GB2312" w:cs="Times New Roman"/>
                <w:color w:val="auto"/>
                <w:highlight w:val="none"/>
              </w:rPr>
            </w:pPr>
          </w:p>
        </w:tc>
      </w:tr>
      <w:tr w14:paraId="3C03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E68A99F">
            <w:pPr>
              <w:rPr>
                <w:rFonts w:ascii="Times New Roman" w:hAnsi="Times New Roman" w:eastAsia="仿宋_GB2312" w:cs="Times New Roman"/>
                <w:color w:val="auto"/>
                <w:highlight w:val="none"/>
              </w:rPr>
            </w:pPr>
          </w:p>
        </w:tc>
        <w:tc>
          <w:tcPr>
            <w:tcW w:w="584" w:type="dxa"/>
            <w:vMerge w:val="continue"/>
            <w:noWrap w:val="0"/>
            <w:vAlign w:val="top"/>
          </w:tcPr>
          <w:p w14:paraId="0C1CC3C2">
            <w:pPr>
              <w:rPr>
                <w:rFonts w:ascii="Times New Roman" w:hAnsi="Times New Roman" w:eastAsia="仿宋_GB2312" w:cs="Times New Roman"/>
                <w:color w:val="auto"/>
                <w:highlight w:val="none"/>
              </w:rPr>
            </w:pPr>
          </w:p>
        </w:tc>
        <w:tc>
          <w:tcPr>
            <w:tcW w:w="876" w:type="dxa"/>
            <w:noWrap w:val="0"/>
            <w:vAlign w:val="top"/>
          </w:tcPr>
          <w:p w14:paraId="70FAFBB0">
            <w:pPr>
              <w:rPr>
                <w:rFonts w:ascii="Times New Roman" w:hAnsi="Times New Roman" w:eastAsia="仿宋_GB2312" w:cs="Times New Roman"/>
                <w:color w:val="auto"/>
                <w:highlight w:val="none"/>
              </w:rPr>
            </w:pPr>
          </w:p>
        </w:tc>
        <w:tc>
          <w:tcPr>
            <w:tcW w:w="1215" w:type="dxa"/>
            <w:noWrap w:val="0"/>
            <w:vAlign w:val="top"/>
          </w:tcPr>
          <w:p w14:paraId="7260C8A0">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B2</w:t>
            </w:r>
          </w:p>
        </w:tc>
        <w:tc>
          <w:tcPr>
            <w:tcW w:w="1080" w:type="dxa"/>
            <w:noWrap w:val="0"/>
            <w:vAlign w:val="top"/>
          </w:tcPr>
          <w:p w14:paraId="1CAA8873">
            <w:pPr>
              <w:rPr>
                <w:rFonts w:ascii="Times New Roman" w:hAnsi="Times New Roman" w:eastAsia="仿宋_GB2312" w:cs="Times New Roman"/>
                <w:color w:val="auto"/>
                <w:highlight w:val="none"/>
              </w:rPr>
            </w:pPr>
          </w:p>
        </w:tc>
        <w:tc>
          <w:tcPr>
            <w:tcW w:w="1215" w:type="dxa"/>
            <w:noWrap w:val="0"/>
            <w:vAlign w:val="top"/>
          </w:tcPr>
          <w:p w14:paraId="61846627">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F02</w:t>
            </w:r>
          </w:p>
        </w:tc>
        <w:tc>
          <w:tcPr>
            <w:tcW w:w="1230" w:type="dxa"/>
            <w:noWrap w:val="0"/>
            <w:vAlign w:val="top"/>
          </w:tcPr>
          <w:p w14:paraId="25055B0C">
            <w:pPr>
              <w:rPr>
                <w:rFonts w:ascii="Times New Roman" w:hAnsi="Times New Roman" w:eastAsia="仿宋_GB2312" w:cs="Times New Roman"/>
                <w:color w:val="auto"/>
                <w:highlight w:val="none"/>
              </w:rPr>
            </w:pPr>
          </w:p>
        </w:tc>
        <w:tc>
          <w:tcPr>
            <w:tcW w:w="1380" w:type="dxa"/>
            <w:noWrap w:val="0"/>
            <w:vAlign w:val="top"/>
          </w:tcPr>
          <w:p w14:paraId="30F66864">
            <w:pPr>
              <w:rPr>
                <w:rFonts w:ascii="Times New Roman" w:hAnsi="Times New Roman" w:eastAsia="仿宋_GB2312" w:cs="Times New Roman"/>
                <w:color w:val="auto"/>
                <w:highlight w:val="none"/>
              </w:rPr>
            </w:pPr>
          </w:p>
        </w:tc>
      </w:tr>
      <w:tr w14:paraId="68EC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1A3A254">
            <w:pPr>
              <w:rPr>
                <w:rFonts w:ascii="Times New Roman" w:hAnsi="Times New Roman" w:eastAsia="仿宋_GB2312" w:cs="Times New Roman"/>
                <w:color w:val="auto"/>
                <w:highlight w:val="none"/>
              </w:rPr>
            </w:pPr>
          </w:p>
        </w:tc>
        <w:tc>
          <w:tcPr>
            <w:tcW w:w="584" w:type="dxa"/>
            <w:vMerge w:val="continue"/>
            <w:noWrap w:val="0"/>
            <w:vAlign w:val="top"/>
          </w:tcPr>
          <w:p w14:paraId="735CB63D">
            <w:pPr>
              <w:rPr>
                <w:rFonts w:ascii="Times New Roman" w:hAnsi="Times New Roman" w:eastAsia="仿宋_GB2312" w:cs="Times New Roman"/>
                <w:color w:val="auto"/>
                <w:highlight w:val="none"/>
              </w:rPr>
            </w:pPr>
          </w:p>
        </w:tc>
        <w:tc>
          <w:tcPr>
            <w:tcW w:w="876" w:type="dxa"/>
            <w:noWrap w:val="0"/>
            <w:vAlign w:val="top"/>
          </w:tcPr>
          <w:p w14:paraId="5F72534D">
            <w:pPr>
              <w:rPr>
                <w:rFonts w:ascii="Times New Roman" w:hAnsi="Times New Roman" w:eastAsia="仿宋_GB2312" w:cs="Times New Roman"/>
                <w:color w:val="auto"/>
                <w:highlight w:val="none"/>
              </w:rPr>
            </w:pPr>
          </w:p>
        </w:tc>
        <w:tc>
          <w:tcPr>
            <w:tcW w:w="1215" w:type="dxa"/>
            <w:noWrap w:val="0"/>
            <w:vAlign w:val="top"/>
          </w:tcPr>
          <w:p w14:paraId="40BE6649">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B3</w:t>
            </w:r>
          </w:p>
        </w:tc>
        <w:tc>
          <w:tcPr>
            <w:tcW w:w="1080" w:type="dxa"/>
            <w:noWrap w:val="0"/>
            <w:vAlign w:val="top"/>
          </w:tcPr>
          <w:p w14:paraId="5AAB7433">
            <w:pPr>
              <w:rPr>
                <w:rFonts w:ascii="Times New Roman" w:hAnsi="Times New Roman" w:eastAsia="仿宋_GB2312" w:cs="Times New Roman"/>
                <w:color w:val="auto"/>
                <w:highlight w:val="none"/>
              </w:rPr>
            </w:pPr>
          </w:p>
        </w:tc>
        <w:tc>
          <w:tcPr>
            <w:tcW w:w="1215" w:type="dxa"/>
            <w:noWrap w:val="0"/>
            <w:vAlign w:val="top"/>
          </w:tcPr>
          <w:p w14:paraId="160430F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F03</w:t>
            </w:r>
          </w:p>
        </w:tc>
        <w:tc>
          <w:tcPr>
            <w:tcW w:w="1230" w:type="dxa"/>
            <w:noWrap w:val="0"/>
            <w:vAlign w:val="top"/>
          </w:tcPr>
          <w:p w14:paraId="56594747">
            <w:pPr>
              <w:rPr>
                <w:rFonts w:ascii="Times New Roman" w:hAnsi="Times New Roman" w:eastAsia="仿宋_GB2312" w:cs="Times New Roman"/>
                <w:color w:val="auto"/>
                <w:highlight w:val="none"/>
              </w:rPr>
            </w:pPr>
          </w:p>
        </w:tc>
        <w:tc>
          <w:tcPr>
            <w:tcW w:w="1380" w:type="dxa"/>
            <w:noWrap w:val="0"/>
            <w:vAlign w:val="top"/>
          </w:tcPr>
          <w:p w14:paraId="4057DA95">
            <w:pPr>
              <w:rPr>
                <w:rFonts w:ascii="Times New Roman" w:hAnsi="Times New Roman" w:eastAsia="仿宋_GB2312" w:cs="Times New Roman"/>
                <w:color w:val="auto"/>
                <w:highlight w:val="none"/>
              </w:rPr>
            </w:pPr>
          </w:p>
        </w:tc>
      </w:tr>
      <w:tr w14:paraId="6EE3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9CD9DAB">
            <w:pPr>
              <w:rPr>
                <w:rFonts w:ascii="Times New Roman" w:hAnsi="Times New Roman" w:eastAsia="仿宋_GB2312" w:cs="Times New Roman"/>
                <w:color w:val="auto"/>
                <w:highlight w:val="none"/>
              </w:rPr>
            </w:pPr>
          </w:p>
        </w:tc>
        <w:tc>
          <w:tcPr>
            <w:tcW w:w="584" w:type="dxa"/>
            <w:vMerge w:val="continue"/>
            <w:noWrap w:val="0"/>
            <w:vAlign w:val="top"/>
          </w:tcPr>
          <w:p w14:paraId="50EC6435">
            <w:pPr>
              <w:rPr>
                <w:rFonts w:ascii="Times New Roman" w:hAnsi="Times New Roman" w:eastAsia="仿宋_GB2312" w:cs="Times New Roman"/>
                <w:color w:val="auto"/>
                <w:highlight w:val="none"/>
              </w:rPr>
            </w:pPr>
          </w:p>
        </w:tc>
        <w:tc>
          <w:tcPr>
            <w:tcW w:w="876" w:type="dxa"/>
            <w:noWrap w:val="0"/>
            <w:vAlign w:val="top"/>
          </w:tcPr>
          <w:p w14:paraId="31C34A71">
            <w:pPr>
              <w:rPr>
                <w:rFonts w:ascii="Times New Roman" w:hAnsi="Times New Roman" w:eastAsia="仿宋_GB2312" w:cs="Times New Roman"/>
                <w:color w:val="auto"/>
                <w:highlight w:val="none"/>
              </w:rPr>
            </w:pPr>
          </w:p>
        </w:tc>
        <w:tc>
          <w:tcPr>
            <w:tcW w:w="1215" w:type="dxa"/>
            <w:noWrap w:val="0"/>
            <w:vAlign w:val="top"/>
          </w:tcPr>
          <w:p w14:paraId="61AF8A52">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B4</w:t>
            </w:r>
          </w:p>
        </w:tc>
        <w:tc>
          <w:tcPr>
            <w:tcW w:w="1080" w:type="dxa"/>
            <w:noWrap w:val="0"/>
            <w:vAlign w:val="top"/>
          </w:tcPr>
          <w:p w14:paraId="4A4FE2BD">
            <w:pPr>
              <w:rPr>
                <w:rFonts w:ascii="Times New Roman" w:hAnsi="Times New Roman" w:eastAsia="仿宋_GB2312" w:cs="Times New Roman"/>
                <w:color w:val="auto"/>
                <w:highlight w:val="none"/>
              </w:rPr>
            </w:pPr>
          </w:p>
        </w:tc>
        <w:tc>
          <w:tcPr>
            <w:tcW w:w="1215" w:type="dxa"/>
            <w:noWrap w:val="0"/>
            <w:vAlign w:val="top"/>
          </w:tcPr>
          <w:p w14:paraId="12C21CF7">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F04</w:t>
            </w:r>
          </w:p>
        </w:tc>
        <w:tc>
          <w:tcPr>
            <w:tcW w:w="1230" w:type="dxa"/>
            <w:noWrap w:val="0"/>
            <w:vAlign w:val="top"/>
          </w:tcPr>
          <w:p w14:paraId="768D80B3">
            <w:pPr>
              <w:rPr>
                <w:rFonts w:ascii="Times New Roman" w:hAnsi="Times New Roman" w:eastAsia="仿宋_GB2312" w:cs="Times New Roman"/>
                <w:color w:val="auto"/>
                <w:highlight w:val="none"/>
              </w:rPr>
            </w:pPr>
          </w:p>
        </w:tc>
        <w:tc>
          <w:tcPr>
            <w:tcW w:w="1380" w:type="dxa"/>
            <w:noWrap w:val="0"/>
            <w:vAlign w:val="top"/>
          </w:tcPr>
          <w:p w14:paraId="02BF01B0">
            <w:pPr>
              <w:rPr>
                <w:rFonts w:ascii="Times New Roman" w:hAnsi="Times New Roman" w:eastAsia="仿宋_GB2312" w:cs="Times New Roman"/>
                <w:color w:val="auto"/>
                <w:highlight w:val="none"/>
              </w:rPr>
            </w:pPr>
          </w:p>
        </w:tc>
      </w:tr>
      <w:tr w14:paraId="7CE6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EDC933C">
            <w:pPr>
              <w:rPr>
                <w:rFonts w:ascii="Times New Roman" w:hAnsi="Times New Roman" w:eastAsia="仿宋_GB2312" w:cs="Times New Roman"/>
                <w:color w:val="auto"/>
                <w:highlight w:val="none"/>
              </w:rPr>
            </w:pPr>
          </w:p>
        </w:tc>
        <w:tc>
          <w:tcPr>
            <w:tcW w:w="584" w:type="dxa"/>
            <w:vMerge w:val="continue"/>
            <w:noWrap w:val="0"/>
            <w:vAlign w:val="top"/>
          </w:tcPr>
          <w:p w14:paraId="5B2BC03B">
            <w:pPr>
              <w:rPr>
                <w:rFonts w:ascii="Times New Roman" w:hAnsi="Times New Roman" w:eastAsia="仿宋_GB2312" w:cs="Times New Roman"/>
                <w:color w:val="auto"/>
                <w:highlight w:val="none"/>
              </w:rPr>
            </w:pPr>
          </w:p>
        </w:tc>
        <w:tc>
          <w:tcPr>
            <w:tcW w:w="876" w:type="dxa"/>
            <w:noWrap w:val="0"/>
            <w:vAlign w:val="top"/>
          </w:tcPr>
          <w:p w14:paraId="20EF9AA6">
            <w:pPr>
              <w:rPr>
                <w:rFonts w:ascii="Times New Roman" w:hAnsi="Times New Roman" w:eastAsia="仿宋_GB2312" w:cs="Times New Roman"/>
                <w:color w:val="auto"/>
                <w:highlight w:val="none"/>
              </w:rPr>
            </w:pPr>
          </w:p>
        </w:tc>
        <w:tc>
          <w:tcPr>
            <w:tcW w:w="1215" w:type="dxa"/>
            <w:noWrap w:val="0"/>
            <w:vAlign w:val="top"/>
          </w:tcPr>
          <w:p w14:paraId="63AA3D18">
            <w:pPr>
              <w:rPr>
                <w:rFonts w:ascii="Times New Roman" w:hAnsi="Times New Roman" w:eastAsia="仿宋_GB2312" w:cs="Times New Roman"/>
                <w:color w:val="auto"/>
                <w:highlight w:val="none"/>
              </w:rPr>
            </w:pPr>
          </w:p>
        </w:tc>
        <w:tc>
          <w:tcPr>
            <w:tcW w:w="1080" w:type="dxa"/>
            <w:noWrap w:val="0"/>
            <w:vAlign w:val="top"/>
          </w:tcPr>
          <w:p w14:paraId="788083D0">
            <w:pPr>
              <w:rPr>
                <w:rFonts w:ascii="Times New Roman" w:hAnsi="Times New Roman" w:eastAsia="仿宋_GB2312" w:cs="Times New Roman"/>
                <w:color w:val="auto"/>
                <w:highlight w:val="none"/>
              </w:rPr>
            </w:pPr>
          </w:p>
        </w:tc>
        <w:tc>
          <w:tcPr>
            <w:tcW w:w="1215" w:type="dxa"/>
            <w:noWrap w:val="0"/>
            <w:vAlign w:val="top"/>
          </w:tcPr>
          <w:p w14:paraId="36599AB2">
            <w:pPr>
              <w:rPr>
                <w:rFonts w:ascii="Times New Roman" w:hAnsi="Times New Roman" w:eastAsia="仿宋_GB2312" w:cs="Times New Roman"/>
                <w:color w:val="auto"/>
                <w:highlight w:val="none"/>
              </w:rPr>
            </w:pPr>
          </w:p>
        </w:tc>
        <w:tc>
          <w:tcPr>
            <w:tcW w:w="1230" w:type="dxa"/>
            <w:noWrap w:val="0"/>
            <w:vAlign w:val="top"/>
          </w:tcPr>
          <w:p w14:paraId="4545DBEA">
            <w:pPr>
              <w:rPr>
                <w:rFonts w:ascii="Times New Roman" w:hAnsi="Times New Roman" w:eastAsia="仿宋_GB2312" w:cs="Times New Roman"/>
                <w:color w:val="auto"/>
                <w:highlight w:val="none"/>
              </w:rPr>
            </w:pPr>
          </w:p>
        </w:tc>
        <w:tc>
          <w:tcPr>
            <w:tcW w:w="1380" w:type="dxa"/>
            <w:noWrap w:val="0"/>
            <w:vAlign w:val="top"/>
          </w:tcPr>
          <w:p w14:paraId="58A17621">
            <w:pPr>
              <w:rPr>
                <w:rFonts w:ascii="Times New Roman" w:hAnsi="Times New Roman" w:eastAsia="仿宋_GB2312" w:cs="Times New Roman"/>
                <w:color w:val="auto"/>
                <w:highlight w:val="none"/>
              </w:rPr>
            </w:pPr>
          </w:p>
        </w:tc>
      </w:tr>
      <w:tr w14:paraId="5C68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5C0BFED">
            <w:pPr>
              <w:rPr>
                <w:rFonts w:ascii="Times New Roman" w:hAnsi="Times New Roman" w:eastAsia="仿宋_GB2312" w:cs="Times New Roman"/>
                <w:color w:val="auto"/>
                <w:highlight w:val="none"/>
              </w:rPr>
            </w:pPr>
          </w:p>
        </w:tc>
        <w:tc>
          <w:tcPr>
            <w:tcW w:w="584" w:type="dxa"/>
            <w:vMerge w:val="continue"/>
            <w:noWrap w:val="0"/>
            <w:vAlign w:val="top"/>
          </w:tcPr>
          <w:p w14:paraId="51F22B72">
            <w:pPr>
              <w:rPr>
                <w:rFonts w:ascii="Times New Roman" w:hAnsi="Times New Roman" w:eastAsia="仿宋_GB2312" w:cs="Times New Roman"/>
                <w:color w:val="auto"/>
                <w:highlight w:val="none"/>
              </w:rPr>
            </w:pPr>
          </w:p>
        </w:tc>
        <w:tc>
          <w:tcPr>
            <w:tcW w:w="876" w:type="dxa"/>
            <w:noWrap w:val="0"/>
            <w:vAlign w:val="top"/>
          </w:tcPr>
          <w:p w14:paraId="6E9A9901">
            <w:pPr>
              <w:rPr>
                <w:rFonts w:ascii="Times New Roman" w:hAnsi="Times New Roman" w:eastAsia="仿宋_GB2312" w:cs="Times New Roman"/>
                <w:color w:val="auto"/>
                <w:highlight w:val="none"/>
              </w:rPr>
            </w:pPr>
          </w:p>
        </w:tc>
        <w:tc>
          <w:tcPr>
            <w:tcW w:w="1215" w:type="dxa"/>
            <w:noWrap w:val="0"/>
            <w:vAlign w:val="top"/>
          </w:tcPr>
          <w:p w14:paraId="7EBBAB5B">
            <w:pPr>
              <w:rPr>
                <w:rFonts w:ascii="Times New Roman" w:hAnsi="Times New Roman" w:eastAsia="仿宋_GB2312" w:cs="Times New Roman"/>
                <w:color w:val="auto"/>
                <w:highlight w:val="none"/>
              </w:rPr>
            </w:pPr>
          </w:p>
        </w:tc>
        <w:tc>
          <w:tcPr>
            <w:tcW w:w="1080" w:type="dxa"/>
            <w:noWrap w:val="0"/>
            <w:vAlign w:val="top"/>
          </w:tcPr>
          <w:p w14:paraId="7C94D45E">
            <w:pPr>
              <w:rPr>
                <w:rFonts w:ascii="Times New Roman" w:hAnsi="Times New Roman" w:eastAsia="仿宋_GB2312" w:cs="Times New Roman"/>
                <w:color w:val="auto"/>
                <w:highlight w:val="none"/>
              </w:rPr>
            </w:pPr>
          </w:p>
        </w:tc>
        <w:tc>
          <w:tcPr>
            <w:tcW w:w="1215" w:type="dxa"/>
            <w:noWrap w:val="0"/>
            <w:vAlign w:val="top"/>
          </w:tcPr>
          <w:p w14:paraId="25BC037F">
            <w:pPr>
              <w:rPr>
                <w:rFonts w:ascii="Times New Roman" w:hAnsi="Times New Roman" w:eastAsia="仿宋_GB2312" w:cs="Times New Roman"/>
                <w:color w:val="auto"/>
                <w:highlight w:val="none"/>
              </w:rPr>
            </w:pPr>
          </w:p>
        </w:tc>
        <w:tc>
          <w:tcPr>
            <w:tcW w:w="1230" w:type="dxa"/>
            <w:noWrap w:val="0"/>
            <w:vAlign w:val="top"/>
          </w:tcPr>
          <w:p w14:paraId="09380B5E">
            <w:pPr>
              <w:rPr>
                <w:rFonts w:ascii="Times New Roman" w:hAnsi="Times New Roman" w:eastAsia="仿宋_GB2312" w:cs="Times New Roman"/>
                <w:color w:val="auto"/>
                <w:highlight w:val="none"/>
              </w:rPr>
            </w:pPr>
          </w:p>
        </w:tc>
        <w:tc>
          <w:tcPr>
            <w:tcW w:w="1380" w:type="dxa"/>
            <w:noWrap w:val="0"/>
            <w:vAlign w:val="top"/>
          </w:tcPr>
          <w:p w14:paraId="7F340DF4">
            <w:pPr>
              <w:rPr>
                <w:rFonts w:ascii="Times New Roman" w:hAnsi="Times New Roman" w:eastAsia="仿宋_GB2312" w:cs="Times New Roman"/>
                <w:color w:val="auto"/>
                <w:highlight w:val="none"/>
              </w:rPr>
            </w:pPr>
          </w:p>
        </w:tc>
      </w:tr>
      <w:tr w14:paraId="4392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14:paraId="68412925">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定值部分权重A</w:t>
            </w:r>
          </w:p>
        </w:tc>
        <w:tc>
          <w:tcPr>
            <w:tcW w:w="1215" w:type="dxa"/>
            <w:noWrap w:val="0"/>
            <w:vAlign w:val="top"/>
          </w:tcPr>
          <w:p w14:paraId="1B148835">
            <w:pPr>
              <w:rPr>
                <w:rFonts w:ascii="Times New Roman" w:hAnsi="Times New Roman" w:eastAsia="仿宋_GB2312" w:cs="Times New Roman"/>
                <w:color w:val="auto"/>
                <w:highlight w:val="none"/>
              </w:rPr>
            </w:pPr>
          </w:p>
        </w:tc>
        <w:tc>
          <w:tcPr>
            <w:tcW w:w="1080" w:type="dxa"/>
            <w:noWrap w:val="0"/>
            <w:vAlign w:val="top"/>
          </w:tcPr>
          <w:p w14:paraId="4F9EF0D1">
            <w:pPr>
              <w:rPr>
                <w:rFonts w:ascii="Times New Roman" w:hAnsi="Times New Roman" w:eastAsia="仿宋_GB2312" w:cs="Times New Roman"/>
                <w:color w:val="auto"/>
                <w:highlight w:val="none"/>
              </w:rPr>
            </w:pPr>
          </w:p>
        </w:tc>
        <w:tc>
          <w:tcPr>
            <w:tcW w:w="1215" w:type="dxa"/>
            <w:noWrap w:val="0"/>
            <w:vAlign w:val="top"/>
          </w:tcPr>
          <w:p w14:paraId="1718FFF5">
            <w:pPr>
              <w:rPr>
                <w:rFonts w:ascii="Times New Roman" w:hAnsi="Times New Roman" w:eastAsia="仿宋_GB2312" w:cs="Times New Roman"/>
                <w:color w:val="auto"/>
                <w:highlight w:val="none"/>
              </w:rPr>
            </w:pPr>
          </w:p>
        </w:tc>
        <w:tc>
          <w:tcPr>
            <w:tcW w:w="1230" w:type="dxa"/>
            <w:noWrap w:val="0"/>
            <w:vAlign w:val="top"/>
          </w:tcPr>
          <w:p w14:paraId="25F0E152">
            <w:pPr>
              <w:rPr>
                <w:rFonts w:ascii="Times New Roman" w:hAnsi="Times New Roman" w:eastAsia="仿宋_GB2312" w:cs="Times New Roman"/>
                <w:color w:val="auto"/>
                <w:highlight w:val="none"/>
              </w:rPr>
            </w:pPr>
          </w:p>
        </w:tc>
        <w:tc>
          <w:tcPr>
            <w:tcW w:w="1380" w:type="dxa"/>
            <w:noWrap w:val="0"/>
            <w:vAlign w:val="top"/>
          </w:tcPr>
          <w:p w14:paraId="2B1F3175">
            <w:pPr>
              <w:rPr>
                <w:rFonts w:ascii="Times New Roman" w:hAnsi="Times New Roman" w:eastAsia="仿宋_GB2312" w:cs="Times New Roman"/>
                <w:color w:val="auto"/>
                <w:highlight w:val="none"/>
              </w:rPr>
            </w:pPr>
          </w:p>
        </w:tc>
      </w:tr>
      <w:tr w14:paraId="0798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val="0"/>
            <w:vAlign w:val="top"/>
          </w:tcPr>
          <w:p w14:paraId="2B8B0BDF">
            <w:pPr>
              <w:rPr>
                <w:rFonts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合计</w:t>
            </w:r>
          </w:p>
        </w:tc>
        <w:tc>
          <w:tcPr>
            <w:tcW w:w="2295" w:type="dxa"/>
            <w:gridSpan w:val="2"/>
            <w:noWrap w:val="0"/>
            <w:vAlign w:val="top"/>
          </w:tcPr>
          <w:p w14:paraId="4911DAAC">
            <w:pPr>
              <w:rPr>
                <w:rFonts w:ascii="Times New Roman" w:hAnsi="Times New Roman" w:eastAsia="仿宋_GB2312" w:cs="Times New Roman"/>
                <w:color w:val="auto"/>
                <w:highlight w:val="none"/>
              </w:rPr>
            </w:pPr>
          </w:p>
        </w:tc>
        <w:tc>
          <w:tcPr>
            <w:tcW w:w="2445" w:type="dxa"/>
            <w:gridSpan w:val="2"/>
            <w:noWrap w:val="0"/>
            <w:vAlign w:val="top"/>
          </w:tcPr>
          <w:p w14:paraId="6262F6B1">
            <w:pPr>
              <w:rPr>
                <w:rFonts w:ascii="Times New Roman" w:hAnsi="Times New Roman" w:eastAsia="仿宋_GB2312" w:cs="Times New Roman"/>
                <w:color w:val="auto"/>
                <w:highlight w:val="none"/>
              </w:rPr>
            </w:pPr>
          </w:p>
        </w:tc>
        <w:tc>
          <w:tcPr>
            <w:tcW w:w="1380" w:type="dxa"/>
            <w:noWrap w:val="0"/>
            <w:vAlign w:val="top"/>
          </w:tcPr>
          <w:p w14:paraId="07213DEF">
            <w:pPr>
              <w:rPr>
                <w:rFonts w:ascii="Times New Roman" w:hAnsi="Times New Roman" w:eastAsia="仿宋_GB2312" w:cs="Times New Roman"/>
                <w:color w:val="auto"/>
                <w:highlight w:val="none"/>
              </w:rPr>
            </w:pPr>
          </w:p>
        </w:tc>
      </w:tr>
    </w:tbl>
    <w:p w14:paraId="1CE613C0">
      <w:pPr>
        <w:rPr>
          <w:rFonts w:ascii="Times New Roman" w:hAnsi="Times New Roman" w:cs="Times New Roman"/>
          <w:color w:val="auto"/>
          <w:highlight w:val="none"/>
        </w:rPr>
      </w:pPr>
    </w:p>
    <w:p w14:paraId="083B48C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5C950C02">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78205D31">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A145AC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5156699A">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925B4D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2AEEA3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0D6EBF64">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4678FFEB">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1EE2790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798F331A">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ED854C0">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2164FA5">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22206623">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6706C7D8">
      <w:pPr>
        <w:spacing w:before="120" w:beforeLines="50" w:after="120" w:afterLines="50" w:line="440" w:lineRule="exact"/>
        <w:jc w:val="center"/>
        <w:rPr>
          <w:rFonts w:hint="default" w:ascii="Times New Roman" w:hAnsi="Times New Roman" w:eastAsia="黑体" w:cs="Times New Roman"/>
          <w:color w:val="auto"/>
          <w:sz w:val="30"/>
          <w:szCs w:val="30"/>
          <w:highlight w:val="none"/>
        </w:rPr>
      </w:pPr>
    </w:p>
    <w:p w14:paraId="00FA046B">
      <w:pPr>
        <w:spacing w:line="360" w:lineRule="auto"/>
        <w:jc w:val="left"/>
        <w:rPr>
          <w:rFonts w:hint="default" w:ascii="Times New Roman" w:hAnsi="Times New Roman" w:eastAsia="黑体" w:cs="Times New Roman"/>
          <w:color w:val="auto"/>
          <w:sz w:val="32"/>
          <w:szCs w:val="32"/>
          <w:highlight w:val="none"/>
        </w:rPr>
      </w:pPr>
      <w:r>
        <w:rPr>
          <w:rFonts w:ascii="Times New Roman" w:hAnsi="Times New Roman" w:eastAsia="仿宋_GB2312" w:cs="Times New Roman"/>
          <w:color w:val="auto"/>
          <w:sz w:val="30"/>
          <w:szCs w:val="30"/>
          <w:highlight w:val="none"/>
        </w:rPr>
        <w:br w:type="page"/>
      </w:r>
      <w:bookmarkStart w:id="7328" w:name="_Toc267261701"/>
      <w:r>
        <w:rPr>
          <w:rFonts w:hint="default" w:ascii="Times New Roman" w:hAnsi="Times New Roman" w:eastAsia="黑体" w:cs="Times New Roman"/>
          <w:color w:val="auto"/>
          <w:sz w:val="32"/>
          <w:szCs w:val="32"/>
          <w:highlight w:val="none"/>
        </w:rPr>
        <w:t>附件</w:t>
      </w:r>
      <w:r>
        <w:rPr>
          <w:rFonts w:ascii="Times New Roman" w:hAnsi="Times New Roman" w:eastAsia="黑体" w:cs="Times New Roman"/>
          <w:color w:val="auto"/>
          <w:sz w:val="32"/>
          <w:szCs w:val="32"/>
          <w:highlight w:val="none"/>
        </w:rPr>
        <w:t>6</w:t>
      </w:r>
      <w:r>
        <w:rPr>
          <w:rFonts w:hint="eastAsia" w:ascii="Times New Roman" w:hAnsi="Times New Roman" w:eastAsia="黑体" w:cs="Times New Roman"/>
          <w:color w:val="auto"/>
          <w:sz w:val="32"/>
          <w:szCs w:val="32"/>
          <w:highlight w:val="none"/>
        </w:rPr>
        <w:t>履约保函示范文本</w:t>
      </w:r>
    </w:p>
    <w:p w14:paraId="1663F8AA">
      <w:pPr>
        <w:spacing w:line="360" w:lineRule="auto"/>
        <w:jc w:val="left"/>
        <w:rPr>
          <w:rFonts w:ascii="Times New Roman" w:hAnsi="Times New Roman" w:eastAsia="黑体" w:cs="Times New Roman"/>
          <w:b/>
          <w:bCs/>
          <w:color w:val="auto"/>
          <w:sz w:val="32"/>
          <w:szCs w:val="32"/>
          <w:highlight w:val="none"/>
        </w:rPr>
      </w:pPr>
    </w:p>
    <w:p w14:paraId="4FD36A44">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履约保函示范文本</w:t>
      </w:r>
    </w:p>
    <w:p w14:paraId="4B686902">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1828D617">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963F39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73056A2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6317A71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020FC910">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6F80807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08D2F61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2A6C7C9F">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322C0388">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p w14:paraId="142D89C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（以下简称“基础合同”），我方（即“开立人”）根据基础合同了解到申请人为基础合同项下之承包人，受益人为基础合同项下之发包人，基于申请人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与贵方签订的基础合同</w:t>
      </w:r>
      <w:r>
        <w:rPr>
          <w:rFonts w:ascii="Times New Roman" w:hAnsi="Times New Roman" w:cs="Times New Roman"/>
          <w:color w:val="auto"/>
          <w:sz w:val="24"/>
          <w:highlight w:val="none"/>
        </w:rPr>
        <w:t>项下的义务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410A05B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一、本保函担保范围：承包人未按照基础合同的约定履行义务，应当向贵方承担的违约责任和赔偿因此造成的损失、利息、律师费、诉讼费用等实现债权的费用。</w:t>
      </w:r>
    </w:p>
    <w:p w14:paraId="797878A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4698FD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基础合同约定的缺陷责任期</w:t>
      </w:r>
      <w:r>
        <w:rPr>
          <w:rFonts w:ascii="Times New Roman" w:hAnsi="Times New Roman" w:cs="Times New Roman"/>
          <w:color w:val="auto"/>
          <w:sz w:val="24"/>
          <w:highlight w:val="none"/>
        </w:rPr>
        <w:t>后</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27DEF6D6">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6707ECB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42E074A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1C7687B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330A49F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3FA2979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672D1DF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26F71F0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B63AE1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w:t>
      </w:r>
      <w:r>
        <w:rPr>
          <w:rFonts w:hint="default" w:ascii="Times New Roman" w:hAnsi="Times New Roman" w:cs="Times New Roman"/>
          <w:color w:val="auto"/>
          <w:sz w:val="24"/>
          <w:highlight w:val="none"/>
        </w:rPr>
        <w:t>基础</w:t>
      </w:r>
      <w:r>
        <w:rPr>
          <w:rFonts w:ascii="Times New Roman" w:hAnsi="Times New Roman" w:cs="Times New Roman"/>
          <w:color w:val="auto"/>
          <w:sz w:val="24"/>
          <w:highlight w:val="none"/>
        </w:rPr>
        <w:t xml:space="preserve">合同不成立、不生效、无效、被撤销、被解除，不影响本保函的独立有效。 </w:t>
      </w:r>
    </w:p>
    <w:p w14:paraId="16E940F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4141E92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CA227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613505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4AF2C1A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585059B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672C3C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38CE7A9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72FCAFB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32CF5985">
      <w:pPr>
        <w:spacing w:line="360" w:lineRule="auto"/>
        <w:ind w:firstLine="480" w:firstLineChars="200"/>
        <w:rPr>
          <w:rFonts w:ascii="Times New Roman" w:hAnsi="Times New Roman" w:cs="Times New Roman"/>
          <w:color w:val="auto"/>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w:t>
      </w:r>
    </w:p>
    <w:p w14:paraId="02151D83">
      <w:pPr>
        <w:spacing w:line="360" w:lineRule="auto"/>
        <w:jc w:val="left"/>
        <w:rPr>
          <w:rFonts w:ascii="Times New Roman" w:hAnsi="Times New Roman" w:eastAsia="仿宋_GB2312" w:cs="Times New Roman"/>
          <w:color w:val="auto"/>
          <w:sz w:val="30"/>
          <w:szCs w:val="30"/>
          <w:highlight w:val="none"/>
        </w:rPr>
      </w:pPr>
    </w:p>
    <w:p w14:paraId="4B947322">
      <w:pPr>
        <w:spacing w:line="360" w:lineRule="auto"/>
        <w:rPr>
          <w:rFonts w:hint="eastAsia" w:ascii="Times New Roman" w:hAnsi="Times New Roman" w:eastAsia="宋体" w:cs="Times New Roman"/>
          <w:b/>
          <w:bCs/>
          <w:color w:val="auto"/>
          <w:sz w:val="32"/>
          <w:szCs w:val="32"/>
          <w:highlight w:val="none"/>
          <w:lang w:eastAsia="zh-CN"/>
        </w:rPr>
      </w:pPr>
      <w:bookmarkStart w:id="7329" w:name="_Toc296346732"/>
      <w:bookmarkStart w:id="7330" w:name="_Toc296347230"/>
      <w:bookmarkStart w:id="7331" w:name="_Toc296944570"/>
      <w:bookmarkStart w:id="7332" w:name="_Toc296891059"/>
      <w:bookmarkStart w:id="7333" w:name="_Toc296503231"/>
      <w:bookmarkStart w:id="7334" w:name="_Toc296891271"/>
      <w:r>
        <w:rPr>
          <w:rFonts w:hint="eastAsia" w:ascii="Times New Roman" w:hAnsi="Times New Roman" w:eastAsia="仿宋_GB2312" w:cs="Times New Roman"/>
          <w:color w:val="auto"/>
          <w:sz w:val="30"/>
          <w:szCs w:val="30"/>
          <w:highlight w:val="none"/>
          <w:lang w:val="en-US" w:eastAsia="zh-CN"/>
        </w:rPr>
        <w:t xml:space="preserve"> </w:t>
      </w:r>
    </w:p>
    <w:p w14:paraId="0409A6C0">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履约保函示范文本</w:t>
      </w:r>
    </w:p>
    <w:p w14:paraId="35DED6A1">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63DDF141">
      <w:pPr>
        <w:spacing w:line="360" w:lineRule="auto"/>
        <w:jc w:val="center"/>
        <w:rPr>
          <w:rFonts w:ascii="Times New Roman" w:hAnsi="Times New Roman" w:cs="Times New Roman"/>
          <w:b/>
          <w:bCs/>
          <w:color w:val="auto"/>
          <w:sz w:val="32"/>
          <w:szCs w:val="32"/>
          <w:highlight w:val="none"/>
        </w:rPr>
      </w:pPr>
    </w:p>
    <w:p w14:paraId="33650A07">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5088C9D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p>
    <w:p w14:paraId="20EA5B3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0516476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担保权人/发包人：</w:t>
      </w:r>
      <w:r>
        <w:rPr>
          <w:rFonts w:ascii="Times New Roman" w:hAnsi="Times New Roman" w:cs="Times New Roman"/>
          <w:color w:val="auto"/>
          <w:sz w:val="24"/>
          <w:highlight w:val="none"/>
        </w:rPr>
        <w:t xml:space="preserve"> </w:t>
      </w:r>
    </w:p>
    <w:p w14:paraId="3C2237AD">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790A29CE">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495B7131">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DEC0DA1">
      <w:pPr>
        <w:spacing w:line="360" w:lineRule="auto"/>
        <w:rPr>
          <w:rFonts w:ascii="Times New Roman" w:hAnsi="Times New Roman" w:cs="Times New Roman"/>
          <w:color w:val="auto"/>
          <w:sz w:val="24"/>
          <w:highlight w:val="none"/>
        </w:rPr>
      </w:pPr>
    </w:p>
    <w:p w14:paraId="5D3F4DA2">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 xml:space="preserve">名称）： </w:t>
      </w:r>
    </w:p>
    <w:p w14:paraId="0D20459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（以下简称“主合同”），我方即保证人基于承包人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与贵方签订的主合同</w:t>
      </w:r>
      <w:r>
        <w:rPr>
          <w:rFonts w:ascii="Times New Roman" w:hAnsi="Times New Roman" w:cs="Times New Roman"/>
          <w:color w:val="auto"/>
          <w:sz w:val="24"/>
          <w:highlight w:val="none"/>
        </w:rPr>
        <w:t>项下的义务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4FB8BB95">
      <w:pPr>
        <w:spacing w:line="360" w:lineRule="auto"/>
        <w:rPr>
          <w:rFonts w:ascii="Times New Roman" w:hAnsi="Times New Roman" w:cs="Times New Roman"/>
          <w:b/>
          <w:bCs/>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一、保证担保的范围及保证担保金额</w:t>
      </w:r>
    </w:p>
    <w:p w14:paraId="7F760B0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保证担保范围：承包人未按照主合同的约定履行义务，应当向贵方承担的违约责任和赔偿因此造成的损失、利息、律师费、诉讼费用等实现债权的费用。</w:t>
      </w:r>
    </w:p>
    <w:p w14:paraId="18B3AAE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7CE2C9C">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6C8BB1E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000B699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主合同约定的缺陷责任期</w:t>
      </w:r>
      <w:r>
        <w:rPr>
          <w:rFonts w:ascii="Times New Roman" w:hAnsi="Times New Roman" w:cs="Times New Roman"/>
          <w:color w:val="auto"/>
          <w:sz w:val="24"/>
          <w:highlight w:val="none"/>
        </w:rPr>
        <w:t>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270CBA4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09B66BB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我方按照贵方的要求以下列方式之一承担保证担保责任：</w:t>
      </w:r>
      <w:r>
        <w:rPr>
          <w:rFonts w:ascii="Times New Roman" w:hAnsi="Times New Roman" w:cs="Times New Roman"/>
          <w:color w:val="auto"/>
          <w:sz w:val="24"/>
          <w:highlight w:val="none"/>
        </w:rPr>
        <w:t xml:space="preserve"> </w:t>
      </w:r>
    </w:p>
    <w:p w14:paraId="69C9966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1.向承包人资金、设备或者技术援助，使其能继续履行合同义务；</w:t>
      </w:r>
    </w:p>
    <w:p w14:paraId="1D047D0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2.直接接管该项工程或者委托经贵方同意的其他承包商，继续履行合同义务；</w:t>
      </w:r>
    </w:p>
    <w:p w14:paraId="4F9A23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3.在保证担保金额最高限额内，按照合同约定，向贵方承担违约责任和赔偿因此造成的损失，以及利息和律师费、诉讼费用等实现债权的费用。</w:t>
      </w:r>
    </w:p>
    <w:p w14:paraId="1D00DCB3">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4B2D828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s="Times New Roman"/>
          <w:color w:val="auto"/>
          <w:sz w:val="24"/>
          <w:highlight w:val="none"/>
          <w:lang w:eastAsia="zh-CN"/>
        </w:rPr>
        <w:t>账</w:t>
      </w:r>
      <w:r>
        <w:rPr>
          <w:rFonts w:hint="default" w:ascii="Times New Roman" w:hAnsi="Times New Roman" w:cs="Times New Roman"/>
          <w:color w:val="auto"/>
          <w:sz w:val="24"/>
          <w:highlight w:val="none"/>
        </w:rPr>
        <w:t>号，并附有说明承包人违反主合同造成贵方损失情况的证明材料。</w:t>
      </w:r>
    </w:p>
    <w:p w14:paraId="6281E53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2.贵方以工程质量不符合主合同约定标准为由，向我方提出违约索赔的，还需同时提供符合相应条件要求的工程质量检测部门出具的质量说明材料。</w:t>
      </w:r>
    </w:p>
    <w:p w14:paraId="3697B97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3.我方收到贵方的书面索赔通知及相应证明材料后，在</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16005FC7">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5804B2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5FB578E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36E14C6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0354BBF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672FF75A">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0751928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承包人未按照主合同约定履行义务的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420532A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1669F9E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承包人未按照主合同约定履行义务的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087F6254">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232B40D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6D52F8D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2DC8562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35BDC52B">
      <w:pPr>
        <w:spacing w:line="360" w:lineRule="auto"/>
        <w:ind w:firstLine="480" w:firstLineChars="200"/>
        <w:rPr>
          <w:rFonts w:ascii="Times New Roman" w:hAnsi="Times New Roman" w:cs="Times New Roman"/>
          <w:color w:val="auto"/>
          <w:sz w:val="24"/>
          <w:highlight w:val="none"/>
        </w:rPr>
      </w:pPr>
    </w:p>
    <w:p w14:paraId="22478BE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（公</w:t>
      </w:r>
      <w:r>
        <w:rPr>
          <w:rFonts w:ascii="Times New Roman" w:hAnsi="Times New Roman" w:cs="Times New Roman"/>
          <w:color w:val="auto"/>
          <w:sz w:val="24"/>
          <w:highlight w:val="none"/>
        </w:rPr>
        <w:t xml:space="preserve">章） </w:t>
      </w:r>
    </w:p>
    <w:p w14:paraId="6C784EF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0176518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127EA20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1406732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5D07D3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024E293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68BC4698">
      <w:pPr>
        <w:rPr>
          <w:rFonts w:ascii="Times New Roman" w:hAnsi="Times New Roman" w:cs="Times New Roman"/>
          <w:color w:val="auto"/>
          <w:highlight w:val="none"/>
        </w:rPr>
      </w:pPr>
    </w:p>
    <w:p w14:paraId="2B76369A">
      <w:pPr>
        <w:rPr>
          <w:rFonts w:ascii="Times New Roman" w:hAnsi="Times New Roman" w:cs="Times New Roman"/>
          <w:color w:val="auto"/>
          <w:highlight w:val="none"/>
        </w:rPr>
      </w:pPr>
    </w:p>
    <w:bookmarkEnd w:id="7328"/>
    <w:bookmarkEnd w:id="7329"/>
    <w:bookmarkEnd w:id="7330"/>
    <w:bookmarkEnd w:id="7331"/>
    <w:bookmarkEnd w:id="7332"/>
    <w:bookmarkEnd w:id="7333"/>
    <w:bookmarkEnd w:id="7334"/>
    <w:p w14:paraId="6D481872">
      <w:pPr>
        <w:spacing w:line="360" w:lineRule="auto"/>
        <w:jc w:val="left"/>
        <w:rPr>
          <w:rFonts w:ascii="Times New Roman" w:hAnsi="Times New Roman" w:eastAsia="黑体" w:cs="Times New Roman"/>
          <w:b/>
          <w:bCs/>
          <w:color w:val="auto"/>
          <w:sz w:val="32"/>
          <w:szCs w:val="32"/>
          <w:highlight w:val="none"/>
        </w:rPr>
      </w:pPr>
      <w:r>
        <w:rPr>
          <w:rFonts w:hint="default" w:ascii="Times New Roman" w:hAnsi="Times New Roman" w:eastAsia="仿宋_GB2312" w:cs="Times New Roman"/>
          <w:b/>
          <w:bCs/>
          <w:color w:val="auto"/>
          <w:sz w:val="30"/>
          <w:szCs w:val="30"/>
          <w:highlight w:val="none"/>
        </w:rPr>
        <w:t>附件</w:t>
      </w:r>
      <w:r>
        <w:rPr>
          <w:rFonts w:ascii="Times New Roman" w:hAnsi="Times New Roman" w:eastAsia="仿宋_GB2312" w:cs="Times New Roman"/>
          <w:b/>
          <w:bCs/>
          <w:color w:val="auto"/>
          <w:sz w:val="30"/>
          <w:szCs w:val="30"/>
          <w:highlight w:val="none"/>
        </w:rPr>
        <w:t>7</w:t>
      </w:r>
      <w:r>
        <w:rPr>
          <w:rFonts w:hint="eastAsia" w:ascii="Times New Roman" w:hAnsi="Times New Roman" w:eastAsia="仿宋_GB2312" w:cs="Times New Roman"/>
          <w:b/>
          <w:bCs/>
          <w:color w:val="auto"/>
          <w:sz w:val="30"/>
          <w:szCs w:val="30"/>
          <w:highlight w:val="none"/>
        </w:rPr>
        <w:t>预付款保函示范文本</w:t>
      </w:r>
    </w:p>
    <w:p w14:paraId="01A55BF2">
      <w:pPr>
        <w:spacing w:line="360" w:lineRule="auto"/>
        <w:jc w:val="left"/>
        <w:rPr>
          <w:rFonts w:ascii="Times New Roman" w:hAnsi="Times New Roman" w:eastAsia="黑体" w:cs="Times New Roman"/>
          <w:b/>
          <w:bCs/>
          <w:color w:val="auto"/>
          <w:sz w:val="32"/>
          <w:szCs w:val="32"/>
          <w:highlight w:val="none"/>
        </w:rPr>
      </w:pPr>
    </w:p>
    <w:p w14:paraId="3DF5176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预付款保函示范文本</w:t>
      </w:r>
    </w:p>
    <w:p w14:paraId="1A6BB5E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41D28D22">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483EA1CD">
      <w:pPr>
        <w:spacing w:line="360" w:lineRule="auto"/>
        <w:rPr>
          <w:rFonts w:ascii="Times New Roman" w:hAnsi="Times New Roman" w:cs="Times New Roman"/>
          <w:color w:val="auto"/>
          <w:sz w:val="24"/>
          <w:highlight w:val="none"/>
        </w:rPr>
      </w:pPr>
    </w:p>
    <w:p w14:paraId="5401108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1D492CF5">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491F3C91">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71E09146">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47BA645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792585E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6C22E503">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7DFC91F6">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p w14:paraId="3086B3B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（以下简称“基础合同”），我方（即“开立人”）根据主合同了解到申请人为主合同项下之承包人，受益人为主合同项下之发包人，基于申请人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申请人按照合同约定正确和合理地为合同目的使用预付款，</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2266E99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一、本保函担保范围：申请人未按照合同约定正确和合理地为合同目的使用预付款，应当向贵方承担的违约责任和赔偿因此造成的损失、利息、律师费、诉讼费用等实现债权的费用。</w:t>
      </w:r>
    </w:p>
    <w:p w14:paraId="2A39B3F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AECF18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发包人全额扣回预付款后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058049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19DC63B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044637F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64B9196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3349EAB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79B5F0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C178A5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51D4F8D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273AE97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w:t>
      </w:r>
      <w:r>
        <w:rPr>
          <w:rFonts w:hint="default" w:ascii="Times New Roman" w:hAnsi="Times New Roman" w:cs="Times New Roman"/>
          <w:color w:val="auto"/>
          <w:sz w:val="24"/>
          <w:highlight w:val="none"/>
        </w:rPr>
        <w:t>基础</w:t>
      </w:r>
      <w:r>
        <w:rPr>
          <w:rFonts w:ascii="Times New Roman" w:hAnsi="Times New Roman" w:cs="Times New Roman"/>
          <w:color w:val="auto"/>
          <w:sz w:val="24"/>
          <w:highlight w:val="none"/>
        </w:rPr>
        <w:t xml:space="preserve">合同不成立、不生效、无效、被撤销、被解除，不影响本保函的独立有效。 </w:t>
      </w:r>
    </w:p>
    <w:p w14:paraId="0C8E66F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4185BD7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6A2EE66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08DD17B0">
      <w:pPr>
        <w:spacing w:line="360" w:lineRule="auto"/>
        <w:ind w:firstLine="480" w:firstLineChars="200"/>
        <w:rPr>
          <w:rFonts w:ascii="Times New Roman" w:hAnsi="Times New Roman" w:cs="Times New Roman"/>
          <w:color w:val="auto"/>
          <w:sz w:val="24"/>
          <w:highlight w:val="none"/>
        </w:rPr>
      </w:pPr>
    </w:p>
    <w:p w14:paraId="6C551A05">
      <w:pPr>
        <w:spacing w:line="360" w:lineRule="auto"/>
        <w:ind w:firstLine="480" w:firstLineChars="200"/>
        <w:rPr>
          <w:rFonts w:ascii="Times New Roman" w:hAnsi="Times New Roman" w:cs="Times New Roman"/>
          <w:color w:val="auto"/>
          <w:sz w:val="24"/>
          <w:highlight w:val="none"/>
        </w:rPr>
      </w:pPr>
    </w:p>
    <w:p w14:paraId="3E50A6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49C2295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187EDBA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6FBAB3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61EAD1A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2BD839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00B309A1">
      <w:pPr>
        <w:rPr>
          <w:rFonts w:ascii="Times New Roman" w:hAnsi="Times New Roman" w:cs="Times New Roman"/>
          <w:color w:val="auto"/>
          <w:highlight w:val="none"/>
        </w:rPr>
      </w:pPr>
      <w:r>
        <w:rPr>
          <w:rFonts w:hint="default" w:ascii="Times New Roman" w:hAnsi="Times New Roman" w:cs="Times New Roman"/>
          <w:color w:val="auto"/>
          <w:sz w:val="24"/>
          <w:highlight w:val="none"/>
        </w:rPr>
        <w:t xml:space="preserve">    开立时间：</w:t>
      </w:r>
      <w:r>
        <w:rPr>
          <w:rFonts w:ascii="Times New Roman" w:hAnsi="Times New Roman" w:cs="Times New Roman"/>
          <w:color w:val="auto"/>
          <w:sz w:val="24"/>
          <w:highlight w:val="none"/>
        </w:rPr>
        <w:t xml:space="preserve">      年      月        日</w:t>
      </w:r>
    </w:p>
    <w:p w14:paraId="5D3C3C84">
      <w:pPr>
        <w:spacing w:line="360" w:lineRule="auto"/>
        <w:jc w:val="center"/>
        <w:rPr>
          <w:rFonts w:ascii="Times New Roman" w:hAnsi="Times New Roman" w:cs="Times New Roman"/>
          <w:b/>
          <w:bCs/>
          <w:color w:val="auto"/>
          <w:sz w:val="32"/>
          <w:szCs w:val="32"/>
          <w:highlight w:val="none"/>
        </w:rPr>
      </w:pPr>
    </w:p>
    <w:p w14:paraId="1902CECF">
      <w:pPr>
        <w:spacing w:line="360" w:lineRule="auto"/>
        <w:jc w:val="left"/>
        <w:rPr>
          <w:rFonts w:hint="eastAsia" w:ascii="Times New Roman" w:hAnsi="Times New Roman" w:eastAsia="黑体" w:cs="Times New Roman"/>
          <w:b/>
          <w:bCs/>
          <w:color w:val="auto"/>
          <w:sz w:val="32"/>
          <w:szCs w:val="32"/>
          <w:highlight w:val="none"/>
          <w:lang w:eastAsia="zh-CN"/>
        </w:rPr>
      </w:pPr>
      <w:r>
        <w:rPr>
          <w:rFonts w:hint="eastAsia" w:ascii="Times New Roman" w:hAnsi="Times New Roman" w:eastAsia="黑体" w:cs="Times New Roman"/>
          <w:color w:val="auto"/>
          <w:sz w:val="32"/>
          <w:szCs w:val="32"/>
          <w:highlight w:val="none"/>
          <w:lang w:val="en-US" w:eastAsia="zh-CN"/>
        </w:rPr>
        <w:t xml:space="preserve"> </w:t>
      </w:r>
    </w:p>
    <w:p w14:paraId="58043E6E">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预付款保函示范文本</w:t>
      </w:r>
    </w:p>
    <w:p w14:paraId="463896E7">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46BFE1A8">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9C98D0A">
      <w:pPr>
        <w:spacing w:line="360" w:lineRule="auto"/>
        <w:rPr>
          <w:rFonts w:ascii="Times New Roman" w:hAnsi="Times New Roman" w:cs="Times New Roman"/>
          <w:color w:val="auto"/>
          <w:sz w:val="24"/>
          <w:highlight w:val="none"/>
        </w:rPr>
      </w:pPr>
    </w:p>
    <w:p w14:paraId="51F70214">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担保权人/发包人：</w:t>
      </w:r>
    </w:p>
    <w:p w14:paraId="6A329118">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317A3F8F">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 xml:space="preserve"> </w:t>
      </w:r>
    </w:p>
    <w:p w14:paraId="6D99D6D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55363CA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53031A3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423CAF0">
      <w:pPr>
        <w:spacing w:line="360" w:lineRule="auto"/>
        <w:rPr>
          <w:rFonts w:ascii="Times New Roman" w:hAnsi="Times New Roman" w:cs="Times New Roman"/>
          <w:color w:val="auto"/>
          <w:sz w:val="24"/>
          <w:highlight w:val="none"/>
        </w:rPr>
      </w:pPr>
    </w:p>
    <w:p w14:paraId="12932735">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 xml:space="preserve">名称）： </w:t>
      </w:r>
    </w:p>
    <w:p w14:paraId="600EB3B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（以下简称“主合同”），我方即保证人基于承包人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承包人按照合同约定正确和合理地为合同目的使用预付款，不将预付款挪作他用，</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27ACFCFB">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一、保证担保的范围及保证担保金额</w:t>
      </w:r>
    </w:p>
    <w:p w14:paraId="487C499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保证担保范围：申请人未按照合同约定正确和合理地为合同目的使用预付款，应当向贵方承担的违约责任和赔偿因此造成的损失、利息、律师费、诉讼费用等实现债权的费用。</w:t>
      </w:r>
    </w:p>
    <w:p w14:paraId="28BF416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186A30CC">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0C8F1D2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4B69B8B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发包人全额扣回预付款后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354EA7AD">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199D1F6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发生应承担保证责任情形的，我方在保证金额内向贵方支付，并赔偿因此给贵方造成的损失，以及利息和律师费、诉讼费用等实现债权的费用。</w:t>
      </w:r>
    </w:p>
    <w:p w14:paraId="54A25C7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4D08330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s="Times New Roman"/>
          <w:color w:val="auto"/>
          <w:sz w:val="24"/>
          <w:highlight w:val="none"/>
          <w:lang w:eastAsia="zh-CN"/>
        </w:rPr>
        <w:t>账</w:t>
      </w:r>
      <w:r>
        <w:rPr>
          <w:rFonts w:hint="default" w:ascii="Times New Roman" w:hAnsi="Times New Roman" w:cs="Times New Roman"/>
          <w:color w:val="auto"/>
          <w:sz w:val="24"/>
          <w:highlight w:val="none"/>
        </w:rPr>
        <w:t>号，并附有说明承包人违反主合同造成贵方损失情况的证明材料。</w:t>
      </w:r>
    </w:p>
    <w:p w14:paraId="04B6DDA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2.我方收到贵方的书面索赔通知及相应证明材料后，在</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2AEA5D41">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31F17DF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63D6B2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5A3DC72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1AB3DD8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7D991F7D">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59F0965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发生应承担保证责任情形的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74010A8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承包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59D942F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发生应承担保证责任情形的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4DFBBEE0">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6719032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F7A2D0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442B302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1320134F">
      <w:pPr>
        <w:spacing w:line="360" w:lineRule="auto"/>
        <w:ind w:firstLine="480" w:firstLineChars="200"/>
        <w:rPr>
          <w:rFonts w:ascii="Times New Roman" w:hAnsi="Times New Roman" w:cs="Times New Roman"/>
          <w:color w:val="auto"/>
          <w:sz w:val="24"/>
          <w:highlight w:val="none"/>
        </w:rPr>
      </w:pPr>
    </w:p>
    <w:p w14:paraId="284A83F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020A891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2CCD30A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3CD38A8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2CF22BB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20785EB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47B5971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7376D126">
      <w:pPr>
        <w:rPr>
          <w:rFonts w:ascii="Times New Roman" w:hAnsi="Times New Roman" w:cs="Times New Roman"/>
          <w:color w:val="auto"/>
          <w:highlight w:val="none"/>
        </w:rPr>
      </w:pPr>
    </w:p>
    <w:p w14:paraId="49CA7F5C">
      <w:pPr>
        <w:spacing w:line="360" w:lineRule="auto"/>
        <w:jc w:val="center"/>
        <w:rPr>
          <w:rFonts w:hint="default" w:ascii="Times New Roman" w:hAnsi="Times New Roman" w:cs="Times New Roman"/>
          <w:b/>
          <w:bCs/>
          <w:color w:val="auto"/>
          <w:sz w:val="32"/>
          <w:szCs w:val="32"/>
          <w:highlight w:val="none"/>
        </w:rPr>
      </w:pPr>
    </w:p>
    <w:p w14:paraId="2A4976A1">
      <w:pPr>
        <w:spacing w:line="440" w:lineRule="exact"/>
        <w:rPr>
          <w:rFonts w:ascii="Times New Roman" w:hAnsi="Times New Roman" w:eastAsia="黑体" w:cs="Times New Roman"/>
          <w:color w:val="auto"/>
          <w:sz w:val="30"/>
          <w:szCs w:val="30"/>
          <w:highlight w:val="none"/>
        </w:rPr>
      </w:pPr>
      <w:r>
        <w:rPr>
          <w:rFonts w:hint="default" w:ascii="Times New Roman" w:hAnsi="Times New Roman" w:eastAsia="仿宋_GB2312" w:cs="Times New Roman"/>
          <w:color w:val="auto"/>
          <w:sz w:val="30"/>
          <w:szCs w:val="30"/>
          <w:highlight w:val="none"/>
        </w:rPr>
        <w:t>附件</w:t>
      </w:r>
      <w:r>
        <w:rPr>
          <w:rFonts w:ascii="Times New Roman" w:hAnsi="Times New Roman" w:eastAsia="仿宋_GB2312" w:cs="Times New Roman"/>
          <w:color w:val="auto"/>
          <w:sz w:val="30"/>
          <w:szCs w:val="30"/>
          <w:highlight w:val="none"/>
        </w:rPr>
        <w:t>8</w:t>
      </w:r>
      <w:r>
        <w:rPr>
          <w:rFonts w:hint="default" w:ascii="Times New Roman" w:hAnsi="Times New Roman" w:cs="Times New Roman"/>
          <w:b/>
          <w:bCs/>
          <w:color w:val="auto"/>
          <w:sz w:val="32"/>
          <w:szCs w:val="32"/>
          <w:highlight w:val="none"/>
        </w:rPr>
        <w:t>支付保函示范文本</w:t>
      </w:r>
    </w:p>
    <w:p w14:paraId="58DF52AC">
      <w:pPr>
        <w:spacing w:line="360" w:lineRule="auto"/>
        <w:jc w:val="left"/>
        <w:rPr>
          <w:rFonts w:ascii="Times New Roman" w:hAnsi="Times New Roman" w:eastAsia="黑体" w:cs="Times New Roman"/>
          <w:b/>
          <w:bCs/>
          <w:color w:val="auto"/>
          <w:sz w:val="32"/>
          <w:szCs w:val="32"/>
          <w:highlight w:val="none"/>
        </w:rPr>
      </w:pPr>
    </w:p>
    <w:p w14:paraId="13E8377D">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支付保函示范文本</w:t>
      </w:r>
    </w:p>
    <w:p w14:paraId="0867011C">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235168F5">
      <w:pPr>
        <w:wordWrap w:val="0"/>
        <w:spacing w:line="360" w:lineRule="auto"/>
        <w:jc w:val="right"/>
        <w:rPr>
          <w:rFonts w:ascii="Times New Roman" w:hAnsi="Times New Roman" w:cs="Times New Roman"/>
          <w:color w:val="auto"/>
          <w:highlight w:val="none"/>
        </w:rPr>
      </w:pPr>
      <w:r>
        <w:rPr>
          <w:rFonts w:hint="eastAsia" w:ascii="Times New Roman" w:hAnsi="Times New Roman" w:cs="Times New Roman"/>
          <w:color w:val="auto"/>
          <w:highlight w:val="none"/>
          <w:lang w:eastAsia="zh-CN"/>
        </w:rPr>
        <w:t>招标项目</w:t>
      </w:r>
      <w:r>
        <w:rPr>
          <w:rFonts w:hint="default" w:ascii="Times New Roman" w:hAnsi="Times New Roman" w:cs="Times New Roman"/>
          <w:color w:val="auto"/>
          <w:highlight w:val="none"/>
        </w:rPr>
        <w:t xml:space="preserve">编号： </w:t>
      </w:r>
      <w:r>
        <w:rPr>
          <w:rFonts w:ascii="Times New Roman" w:hAnsi="Times New Roman" w:cs="Times New Roman"/>
          <w:color w:val="auto"/>
          <w:highlight w:val="none"/>
        </w:rPr>
        <w:t xml:space="preserve">          </w:t>
      </w:r>
    </w:p>
    <w:p w14:paraId="7BCAADD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申请人：</w:t>
      </w:r>
    </w:p>
    <w:p w14:paraId="2235113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r>
        <w:rPr>
          <w:rFonts w:ascii="Times New Roman" w:hAnsi="Times New Roman" w:cs="Times New Roman"/>
          <w:color w:val="auto"/>
          <w:sz w:val="24"/>
          <w:highlight w:val="none"/>
        </w:rPr>
        <w:t>：</w:t>
      </w:r>
    </w:p>
    <w:p w14:paraId="17F0CA2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p>
    <w:p w14:paraId="4AA01DA2">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地址：</w:t>
      </w:r>
    </w:p>
    <w:p w14:paraId="2DD3252A">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p w14:paraId="3A3A05F9">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地址：</w:t>
      </w:r>
    </w:p>
    <w:p w14:paraId="79823633">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p>
    <w:p w14:paraId="645D271F">
      <w:pPr>
        <w:spacing w:line="360" w:lineRule="auto"/>
        <w:rPr>
          <w:rFonts w:ascii="Times New Roman" w:hAnsi="Times New Roman" w:cs="Times New Roman"/>
          <w:color w:val="auto"/>
          <w:sz w:val="24"/>
          <w:highlight w:val="none"/>
        </w:rPr>
      </w:pPr>
      <w:bookmarkStart w:id="7335" w:name="_Hlk40355074"/>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名称）： </w:t>
      </w:r>
    </w:p>
    <w:bookmarkEnd w:id="7335"/>
    <w:p w14:paraId="620B299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（以下简称基础合同”），我方（即“开立人”）根据基础合同了解到申请人为基础合同项下之发包人，受益人为基础合同项下之承包人，基于申请人</w:t>
      </w:r>
      <w:r>
        <w:rPr>
          <w:rFonts w:ascii="Times New Roman" w:hAnsi="Times New Roman" w:cs="Times New Roman"/>
          <w:color w:val="auto"/>
          <w:sz w:val="24"/>
          <w:highlight w:val="none"/>
        </w:rPr>
        <w:t>的请求，我方同意就</w:t>
      </w:r>
      <w:r>
        <w:rPr>
          <w:rFonts w:hint="default" w:ascii="Times New Roman" w:hAnsi="Times New Roman" w:cs="Times New Roman"/>
          <w:color w:val="auto"/>
          <w:sz w:val="24"/>
          <w:highlight w:val="none"/>
        </w:rPr>
        <w:t>申请人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与贵方签订的基础合同</w:t>
      </w:r>
      <w:r>
        <w:rPr>
          <w:rFonts w:ascii="Times New Roman" w:hAnsi="Times New Roman" w:cs="Times New Roman"/>
          <w:color w:val="auto"/>
          <w:sz w:val="24"/>
          <w:highlight w:val="none"/>
        </w:rPr>
        <w:t>项下的</w:t>
      </w:r>
      <w:r>
        <w:rPr>
          <w:rFonts w:hint="default" w:ascii="Times New Roman" w:hAnsi="Times New Roman" w:cs="Times New Roman"/>
          <w:color w:val="auto"/>
          <w:sz w:val="24"/>
          <w:highlight w:val="none"/>
        </w:rPr>
        <w:t>工程款（指基础合同约定的除工程质量保修金以外的工程款）付款</w:t>
      </w:r>
      <w:r>
        <w:rPr>
          <w:rFonts w:ascii="Times New Roman" w:hAnsi="Times New Roman" w:cs="Times New Roman"/>
          <w:color w:val="auto"/>
          <w:sz w:val="24"/>
          <w:highlight w:val="none"/>
        </w:rPr>
        <w:t>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保函（以下简称“本保函”）</w:t>
      </w:r>
      <w:r>
        <w:rPr>
          <w:rFonts w:ascii="Times New Roman" w:hAnsi="Times New Roman" w:cs="Times New Roman"/>
          <w:color w:val="auto"/>
          <w:sz w:val="24"/>
          <w:highlight w:val="none"/>
        </w:rPr>
        <w:t xml:space="preserve">。 </w:t>
      </w:r>
    </w:p>
    <w:p w14:paraId="57C2ECC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一、本保函担保范围：申请人未履行基础合同约定的工程款支付义务，应当向贵方承担的违约责任和赔偿因此造成的损失、利息、律师费、诉讼费用等实现债权的费用。</w:t>
      </w:r>
    </w:p>
    <w:p w14:paraId="3AE563B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07A319A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三、本保函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基础合同约定的除工程质量保修金以外的全部工程结算款项支付之日后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03131932">
      <w:pPr>
        <w:spacing w:line="360" w:lineRule="auto"/>
        <w:ind w:firstLine="48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3A976B7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3A76697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1417AA9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（3）载明申请人违反合同义务的条款和内容；</w:t>
      </w:r>
    </w:p>
    <w:p w14:paraId="4BEFA2C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（4）声明不存在合同文件约定或我国法律规定免除申请人或开立人支付责任的情形；</w:t>
      </w:r>
    </w:p>
    <w:p w14:paraId="79D0E3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0A82BC8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p>
    <w:p w14:paraId="46E6C611">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本保函项下的权利不得转让，不得设定担保。贵方未经我方书面同意转 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491728D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六、与</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有关</w:t>
      </w:r>
      <w:r>
        <w:rPr>
          <w:rFonts w:ascii="Times New Roman" w:hAnsi="Times New Roman" w:cs="Times New Roman"/>
          <w:color w:val="auto"/>
          <w:sz w:val="24"/>
          <w:highlight w:val="none"/>
        </w:rPr>
        <w:t>的基础</w:t>
      </w:r>
      <w:r>
        <w:rPr>
          <w:rFonts w:hint="default" w:ascii="Times New Roman" w:hAnsi="Times New Roman" w:cs="Times New Roman"/>
          <w:color w:val="auto"/>
          <w:sz w:val="24"/>
          <w:highlight w:val="none"/>
        </w:rPr>
        <w:t>合同</w:t>
      </w:r>
      <w:r>
        <w:rPr>
          <w:rFonts w:ascii="Times New Roman" w:hAnsi="Times New Roman" w:cs="Times New Roman"/>
          <w:color w:val="auto"/>
          <w:sz w:val="24"/>
          <w:highlight w:val="none"/>
        </w:rPr>
        <w:t xml:space="preserve">不成立、不生效、无效、被撤销、被解除，不影响本保函的独立有效。 </w:t>
      </w:r>
    </w:p>
    <w:p w14:paraId="3BAD185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62100DD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22F7094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bookmarkStart w:id="7336" w:name="_Hlk58487855"/>
      <w:r>
        <w:rPr>
          <w:rFonts w:hint="default" w:ascii="Times New Roman" w:hAnsi="Times New Roman" w:cs="Times New Roman"/>
          <w:color w:val="auto"/>
          <w:sz w:val="24"/>
          <w:highlight w:val="none"/>
        </w:rPr>
        <w:t>或授权代表</w:t>
      </w:r>
      <w:bookmarkEnd w:id="7336"/>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5FB2C23A">
      <w:pPr>
        <w:spacing w:line="360" w:lineRule="auto"/>
        <w:ind w:firstLine="480" w:firstLineChars="200"/>
        <w:rPr>
          <w:rFonts w:ascii="Times New Roman" w:hAnsi="Times New Roman" w:cs="Times New Roman"/>
          <w:color w:val="auto"/>
          <w:sz w:val="24"/>
          <w:highlight w:val="none"/>
        </w:rPr>
      </w:pPr>
    </w:p>
    <w:p w14:paraId="55F85B61">
      <w:pPr>
        <w:spacing w:line="360" w:lineRule="auto"/>
        <w:ind w:firstLine="480" w:firstLineChars="200"/>
        <w:rPr>
          <w:rFonts w:ascii="Times New Roman" w:hAnsi="Times New Roman" w:cs="Times New Roman"/>
          <w:color w:val="auto"/>
          <w:sz w:val="24"/>
          <w:highlight w:val="none"/>
        </w:rPr>
      </w:pPr>
    </w:p>
    <w:p w14:paraId="71EA814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001E515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420697C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7B4A3E7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3B42850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5EBC759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1195E50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日</w:t>
      </w:r>
    </w:p>
    <w:p w14:paraId="0496F77A">
      <w:pPr>
        <w:spacing w:line="360" w:lineRule="auto"/>
        <w:ind w:firstLine="480" w:firstLineChars="200"/>
        <w:rPr>
          <w:rFonts w:ascii="Times New Roman" w:hAnsi="Times New Roman" w:cs="Times New Roman"/>
          <w:color w:val="auto"/>
          <w:sz w:val="24"/>
          <w:highlight w:val="none"/>
        </w:rPr>
      </w:pPr>
    </w:p>
    <w:p w14:paraId="68BF0625">
      <w:pPr>
        <w:spacing w:line="360" w:lineRule="auto"/>
        <w:jc w:val="left"/>
        <w:rPr>
          <w:rFonts w:ascii="Times New Roman" w:hAnsi="Times New Roman" w:eastAsia="黑体" w:cs="Times New Roman"/>
          <w:b/>
          <w:bCs/>
          <w:color w:val="auto"/>
          <w:sz w:val="32"/>
          <w:szCs w:val="32"/>
          <w:highlight w:val="none"/>
        </w:rPr>
      </w:pPr>
    </w:p>
    <w:p w14:paraId="6DF14D45">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支付保函示范文本</w:t>
      </w:r>
    </w:p>
    <w:p w14:paraId="0D48295F">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（非独立保函）</w:t>
      </w:r>
    </w:p>
    <w:p w14:paraId="17A5CCA5">
      <w:pPr>
        <w:wordWrap w:val="0"/>
        <w:spacing w:line="360" w:lineRule="auto"/>
        <w:jc w:val="right"/>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招标项目</w:t>
      </w:r>
      <w:r>
        <w:rPr>
          <w:rFonts w:hint="default" w:ascii="Times New Roman" w:hAnsi="Times New Roman" w:cs="Times New Roman"/>
          <w:color w:val="auto"/>
          <w:szCs w:val="21"/>
          <w:highlight w:val="none"/>
        </w:rPr>
        <w:t xml:space="preserve">编号： </w:t>
      </w:r>
      <w:r>
        <w:rPr>
          <w:rFonts w:ascii="Times New Roman" w:hAnsi="Times New Roman" w:cs="Times New Roman"/>
          <w:color w:val="auto"/>
          <w:szCs w:val="21"/>
          <w:highlight w:val="none"/>
        </w:rPr>
        <w:t xml:space="preserve">     </w:t>
      </w:r>
    </w:p>
    <w:p w14:paraId="4E48EB1E">
      <w:pPr>
        <w:wordWrap w:val="0"/>
        <w:spacing w:line="360" w:lineRule="auto"/>
        <w:jc w:val="righ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p>
    <w:p w14:paraId="6C2CCC3F">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p>
    <w:p w14:paraId="01F210FC">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60247350">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担保权人/承包人：</w:t>
      </w:r>
      <w:r>
        <w:rPr>
          <w:rFonts w:ascii="Times New Roman" w:hAnsi="Times New Roman" w:cs="Times New Roman"/>
          <w:color w:val="auto"/>
          <w:sz w:val="24"/>
          <w:highlight w:val="none"/>
        </w:rPr>
        <w:t xml:space="preserve"> </w:t>
      </w:r>
    </w:p>
    <w:p w14:paraId="53E214D7">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5D0579B6">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保证人：</w:t>
      </w:r>
    </w:p>
    <w:p w14:paraId="71F2FE45">
      <w:pPr>
        <w:spacing w:line="360" w:lineRule="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8B16A9E">
      <w:pPr>
        <w:spacing w:line="360" w:lineRule="auto"/>
        <w:rPr>
          <w:rFonts w:ascii="Times New Roman" w:hAnsi="Times New Roman" w:cs="Times New Roman"/>
          <w:color w:val="auto"/>
          <w:sz w:val="24"/>
          <w:highlight w:val="none"/>
        </w:rPr>
      </w:pPr>
    </w:p>
    <w:p w14:paraId="43A54FB0">
      <w:pPr>
        <w:spacing w:line="360" w:lineRule="auto"/>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 xml:space="preserve">名称）： </w:t>
      </w:r>
    </w:p>
    <w:p w14:paraId="581BEB8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（以下简称“</w:t>
      </w:r>
      <w:r>
        <w:rPr>
          <w:rFonts w:hint="default" w:ascii="Times New Roman" w:hAnsi="Times New Roman" w:cs="Times New Roman"/>
          <w:color w:val="auto"/>
          <w:sz w:val="24"/>
          <w:highlight w:val="none"/>
        </w:rPr>
        <w:t>承包人</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工程（以下简称“本工程”）施工和有关事项协商一致共同签订</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w:t>
      </w:r>
      <w:r>
        <w:rPr>
          <w:rFonts w:hint="default" w:ascii="Times New Roman" w:hAnsi="Times New Roman" w:cs="Times New Roman"/>
          <w:color w:val="auto"/>
          <w:sz w:val="24"/>
          <w:highlight w:val="none"/>
        </w:rPr>
        <w:t>（以下简称“主合同”），我方即保证人基于发包人</w:t>
      </w:r>
      <w:r>
        <w:rPr>
          <w:rFonts w:ascii="Times New Roman" w:hAnsi="Times New Roman" w:cs="Times New Roman"/>
          <w:color w:val="auto"/>
          <w:sz w:val="24"/>
          <w:highlight w:val="none"/>
        </w:rPr>
        <w:t>的请求，同意就</w:t>
      </w:r>
      <w:r>
        <w:rPr>
          <w:rFonts w:hint="default" w:ascii="Times New Roman" w:hAnsi="Times New Roman" w:cs="Times New Roman"/>
          <w:color w:val="auto"/>
          <w:sz w:val="24"/>
          <w:highlight w:val="none"/>
        </w:rPr>
        <w:t>发包人</w:t>
      </w:r>
      <w:r>
        <w:rPr>
          <w:rFonts w:ascii="Times New Roman" w:hAnsi="Times New Roman" w:cs="Times New Roman"/>
          <w:color w:val="auto"/>
          <w:sz w:val="24"/>
          <w:highlight w:val="none"/>
        </w:rPr>
        <w:t>履行</w:t>
      </w:r>
      <w:r>
        <w:rPr>
          <w:rFonts w:hint="default" w:ascii="Times New Roman" w:hAnsi="Times New Roman" w:cs="Times New Roman"/>
          <w:color w:val="auto"/>
          <w:sz w:val="24"/>
          <w:highlight w:val="none"/>
        </w:rPr>
        <w:t>与贵方签订的主合同</w:t>
      </w:r>
      <w:r>
        <w:rPr>
          <w:rFonts w:ascii="Times New Roman" w:hAnsi="Times New Roman" w:cs="Times New Roman"/>
          <w:color w:val="auto"/>
          <w:sz w:val="24"/>
          <w:highlight w:val="none"/>
        </w:rPr>
        <w:t>项下的</w:t>
      </w:r>
      <w:r>
        <w:rPr>
          <w:rFonts w:hint="default" w:ascii="Times New Roman" w:hAnsi="Times New Roman" w:cs="Times New Roman"/>
          <w:color w:val="auto"/>
          <w:sz w:val="24"/>
          <w:highlight w:val="none"/>
        </w:rPr>
        <w:t>工程款（指主合同约定的除工程质量保修金以外的全部工程结算款项）付款</w:t>
      </w:r>
      <w:r>
        <w:rPr>
          <w:rFonts w:ascii="Times New Roman" w:hAnsi="Times New Roman" w:cs="Times New Roman"/>
          <w:color w:val="auto"/>
          <w:sz w:val="24"/>
          <w:highlight w:val="none"/>
        </w:rPr>
        <w:t>义务</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向贵方提供</w:t>
      </w:r>
      <w:r>
        <w:rPr>
          <w:rFonts w:hint="default" w:ascii="Times New Roman" w:hAnsi="Times New Roman" w:cs="Times New Roman"/>
          <w:color w:val="auto"/>
          <w:sz w:val="24"/>
          <w:highlight w:val="none"/>
        </w:rPr>
        <w:t>如下保证担保（以下简称“本保证担保”）</w:t>
      </w:r>
      <w:r>
        <w:rPr>
          <w:rFonts w:ascii="Times New Roman" w:hAnsi="Times New Roman" w:cs="Times New Roman"/>
          <w:color w:val="auto"/>
          <w:sz w:val="24"/>
          <w:highlight w:val="none"/>
        </w:rPr>
        <w:t xml:space="preserve">。 </w:t>
      </w:r>
    </w:p>
    <w:p w14:paraId="6D756FA6">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一、保证担保的范围及保证担保金额</w:t>
      </w:r>
    </w:p>
    <w:p w14:paraId="3E8134C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保证担保范围：申请人未履行主合同约定的工程款支付义务，应当向贵方承担的违约责任和赔偿因此造成的损失、利息、律师费、诉讼费用等实现债权的费用。</w:t>
      </w:r>
    </w:p>
    <w:p w14:paraId="0B0098C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3FC83AE2">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二、保证担保的方式及保证期间</w:t>
      </w:r>
      <w:r>
        <w:rPr>
          <w:rFonts w:ascii="Times New Roman" w:hAnsi="Times New Roman" w:cs="Times New Roman"/>
          <w:b/>
          <w:bCs/>
          <w:color w:val="auto"/>
          <w:sz w:val="24"/>
          <w:highlight w:val="none"/>
        </w:rPr>
        <w:t xml:space="preserve"> </w:t>
      </w:r>
    </w:p>
    <w:p w14:paraId="7884B17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1.保证担保方式：连带责任保证。</w:t>
      </w:r>
    </w:p>
    <w:p w14:paraId="0C230AF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保证期间：</w:t>
      </w:r>
      <w:r>
        <w:rPr>
          <w:rFonts w:ascii="Times New Roman" w:hAnsi="Times New Roman" w:cs="Times New Roman"/>
          <w:color w:val="auto"/>
          <w:sz w:val="24"/>
          <w:highlight w:val="none"/>
        </w:rPr>
        <w:t>自</w:t>
      </w:r>
      <w:r>
        <w:rPr>
          <w:rFonts w:hint="default" w:ascii="Times New Roman" w:hAnsi="Times New Roman" w:cs="Times New Roman"/>
          <w:color w:val="auto"/>
          <w:sz w:val="24"/>
          <w:highlight w:val="none"/>
        </w:rPr>
        <w:t>出具之日起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主合同约定的除工程质量保修金以外的工程款支付之日后</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hint="default" w:ascii="Times New Roman" w:hAnsi="Times New Roman" w:cs="Times New Roman"/>
          <w:color w:val="auto"/>
          <w:sz w:val="24"/>
          <w:highlight w:val="none"/>
        </w:rPr>
        <w:t>止，最迟不超过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 xml:space="preserve">。 </w:t>
      </w:r>
    </w:p>
    <w:p w14:paraId="0C3E86D0">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三、承担保证担保责任的形式</w:t>
      </w:r>
    </w:p>
    <w:p w14:paraId="3BE5468D">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发包人未按合同约定向贵方支付主合同项下工程款的，由我方在保证金额内代为支付，并赔偿因此给贵方造成的损失，以及利息和律师费、诉讼费用等实现债权的费用。</w:t>
      </w:r>
    </w:p>
    <w:p w14:paraId="6F9D4E74">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四、代偿的安排</w:t>
      </w:r>
      <w:r>
        <w:rPr>
          <w:rFonts w:ascii="Times New Roman" w:hAnsi="Times New Roman" w:cs="Times New Roman"/>
          <w:b/>
          <w:bCs/>
          <w:color w:val="auto"/>
          <w:sz w:val="24"/>
          <w:highlight w:val="none"/>
        </w:rPr>
        <w:t xml:space="preserve"> </w:t>
      </w:r>
    </w:p>
    <w:p w14:paraId="2D939C8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1.贵方要求我方承担保证责任的，应向我方发出书面索赔通知及发包人未支付主合同约定工程款的证明材料。索赔通知应写明要求索赔的金额，支付款项应到达的</w:t>
      </w:r>
      <w:r>
        <w:rPr>
          <w:rFonts w:hint="eastAsia" w:cs="Times New Roman"/>
          <w:color w:val="auto"/>
          <w:sz w:val="24"/>
          <w:highlight w:val="none"/>
          <w:lang w:eastAsia="zh-CN"/>
        </w:rPr>
        <w:t>账</w:t>
      </w:r>
      <w:r>
        <w:rPr>
          <w:rFonts w:hint="default" w:ascii="Times New Roman" w:hAnsi="Times New Roman" w:cs="Times New Roman"/>
          <w:color w:val="auto"/>
          <w:sz w:val="24"/>
          <w:highlight w:val="none"/>
        </w:rPr>
        <w:t>号。</w:t>
      </w:r>
    </w:p>
    <w:p w14:paraId="393CB9EF">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643A06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3.我方收到贵方的书面索赔通知及相应证明材料后，在</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工作日内进行核定后按照本保函的承诺承担保证责任。</w:t>
      </w:r>
    </w:p>
    <w:p w14:paraId="0A0E1FFE">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五、保证担保责任的解除</w:t>
      </w:r>
      <w:r>
        <w:rPr>
          <w:rFonts w:ascii="Times New Roman" w:hAnsi="Times New Roman" w:cs="Times New Roman"/>
          <w:b/>
          <w:bCs/>
          <w:color w:val="auto"/>
          <w:sz w:val="24"/>
          <w:highlight w:val="none"/>
        </w:rPr>
        <w:t xml:space="preserve"> </w:t>
      </w:r>
    </w:p>
    <w:p w14:paraId="33104813">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 xml:space="preserve">保证期间届满贵方未向我方书面主张保证责任的，自保证期间届满次日起，我方解除保证责任。 </w:t>
      </w:r>
    </w:p>
    <w:p w14:paraId="496838F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我方按照本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向贵方履行了</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后，自我方向贵方支付</w:t>
      </w:r>
      <w:r>
        <w:rPr>
          <w:rFonts w:hint="default" w:ascii="Times New Roman" w:hAnsi="Times New Roman" w:cs="Times New Roman"/>
          <w:color w:val="auto"/>
          <w:sz w:val="24"/>
          <w:highlight w:val="none"/>
        </w:rPr>
        <w:t>的金额达到最高保证担保金额</w:t>
      </w:r>
      <w:r>
        <w:rPr>
          <w:rFonts w:ascii="Times New Roman" w:hAnsi="Times New Roman" w:cs="Times New Roman"/>
          <w:color w:val="auto"/>
          <w:sz w:val="24"/>
          <w:highlight w:val="none"/>
        </w:rPr>
        <w:t>之日起，</w:t>
      </w:r>
      <w:r>
        <w:rPr>
          <w:rFonts w:hint="default" w:ascii="Times New Roman" w:hAnsi="Times New Roman" w:cs="Times New Roman"/>
          <w:color w:val="auto"/>
          <w:sz w:val="24"/>
          <w:highlight w:val="none"/>
        </w:rPr>
        <w:t>保证担保责任</w:t>
      </w:r>
      <w:r>
        <w:rPr>
          <w:rFonts w:ascii="Times New Roman" w:hAnsi="Times New Roman" w:cs="Times New Roman"/>
          <w:color w:val="auto"/>
          <w:sz w:val="24"/>
          <w:highlight w:val="none"/>
        </w:rPr>
        <w:t xml:space="preserve">解除。 </w:t>
      </w:r>
    </w:p>
    <w:p w14:paraId="68B09D6B">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按照法律法规的规定应解除我方保证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责任的其它情形的，我方在本保证担保项下的保证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责任亦解除。 </w:t>
      </w:r>
    </w:p>
    <w:p w14:paraId="6DF6004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4.我方解除保证责任后，贵方应按上述约定，自我方保证担保责任解除之日起七</w:t>
      </w:r>
      <w:r>
        <w:rPr>
          <w:rFonts w:ascii="Times New Roman" w:hAnsi="Times New Roman" w:cs="Times New Roman"/>
          <w:color w:val="auto"/>
          <w:sz w:val="24"/>
          <w:highlight w:val="none"/>
        </w:rPr>
        <w:t>日内，将本保证担保原件返还我方。但是不论贵方是否按此要求将本保证担保</w:t>
      </w:r>
      <w:r>
        <w:rPr>
          <w:rFonts w:hint="default" w:ascii="Times New Roman" w:hAnsi="Times New Roman" w:cs="Times New Roman"/>
          <w:color w:val="auto"/>
          <w:sz w:val="24"/>
          <w:highlight w:val="none"/>
        </w:rPr>
        <w:t>原件</w:t>
      </w:r>
      <w:r>
        <w:rPr>
          <w:rFonts w:ascii="Times New Roman" w:hAnsi="Times New Roman" w:cs="Times New Roman"/>
          <w:color w:val="auto"/>
          <w:sz w:val="24"/>
          <w:highlight w:val="none"/>
        </w:rPr>
        <w:t>退回我方，我方在本保证担保项下的义务和责任均</w:t>
      </w:r>
      <w:r>
        <w:rPr>
          <w:rFonts w:hint="default" w:ascii="Times New Roman" w:hAnsi="Times New Roman" w:cs="Times New Roman"/>
          <w:color w:val="auto"/>
          <w:sz w:val="24"/>
          <w:highlight w:val="none"/>
        </w:rPr>
        <w:t>自保证担保责任解除之日</w:t>
      </w:r>
      <w:r>
        <w:rPr>
          <w:rFonts w:ascii="Times New Roman" w:hAnsi="Times New Roman" w:cs="Times New Roman"/>
          <w:color w:val="auto"/>
          <w:sz w:val="24"/>
          <w:highlight w:val="none"/>
        </w:rPr>
        <w:t>自动消灭。</w:t>
      </w:r>
    </w:p>
    <w:p w14:paraId="03407491">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六、免责条款</w:t>
      </w:r>
      <w:r>
        <w:rPr>
          <w:rFonts w:ascii="Times New Roman" w:hAnsi="Times New Roman" w:cs="Times New Roman"/>
          <w:b/>
          <w:bCs/>
          <w:color w:val="auto"/>
          <w:sz w:val="24"/>
          <w:highlight w:val="none"/>
        </w:rPr>
        <w:t xml:space="preserve"> </w:t>
      </w:r>
    </w:p>
    <w:p w14:paraId="7F89CB15">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因贵方</w:t>
      </w:r>
      <w:r>
        <w:rPr>
          <w:rFonts w:hint="default" w:ascii="Times New Roman" w:hAnsi="Times New Roman" w:cs="Times New Roman"/>
          <w:color w:val="auto"/>
          <w:sz w:val="24"/>
          <w:highlight w:val="none"/>
        </w:rPr>
        <w:t>原因</w:t>
      </w:r>
      <w:r>
        <w:rPr>
          <w:rFonts w:ascii="Times New Roman" w:hAnsi="Times New Roman" w:cs="Times New Roman"/>
          <w:color w:val="auto"/>
          <w:sz w:val="24"/>
          <w:highlight w:val="none"/>
        </w:rPr>
        <w:t>致使</w:t>
      </w:r>
      <w:r>
        <w:rPr>
          <w:rFonts w:hint="default" w:ascii="Times New Roman" w:hAnsi="Times New Roman" w:cs="Times New Roman"/>
          <w:color w:val="auto"/>
          <w:sz w:val="24"/>
          <w:highlight w:val="none"/>
        </w:rPr>
        <w:t>发包人未履行主合同项下工程款付款义务的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675A366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依照法律规定或贵方与</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人的另行约定，免除</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人部分或全部义务的，我方亦免除其相应的保证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 xml:space="preserve">责任。 </w:t>
      </w:r>
    </w:p>
    <w:p w14:paraId="406AC8BE">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因不可抗力造成</w:t>
      </w:r>
      <w:r>
        <w:rPr>
          <w:rFonts w:hint="default" w:ascii="Times New Roman" w:hAnsi="Times New Roman" w:cs="Times New Roman"/>
          <w:color w:val="auto"/>
          <w:sz w:val="24"/>
          <w:highlight w:val="none"/>
        </w:rPr>
        <w:t>发包</w:t>
      </w:r>
      <w:r>
        <w:rPr>
          <w:rFonts w:ascii="Times New Roman" w:hAnsi="Times New Roman" w:cs="Times New Roman"/>
          <w:color w:val="auto"/>
          <w:sz w:val="24"/>
          <w:highlight w:val="none"/>
        </w:rPr>
        <w:t>人</w:t>
      </w:r>
      <w:r>
        <w:rPr>
          <w:rFonts w:hint="default" w:ascii="Times New Roman" w:hAnsi="Times New Roman" w:cs="Times New Roman"/>
          <w:color w:val="auto"/>
          <w:sz w:val="24"/>
          <w:highlight w:val="none"/>
        </w:rPr>
        <w:t>未履行主合同项下工程款付款义务的</w:t>
      </w:r>
      <w:r>
        <w:rPr>
          <w:rFonts w:ascii="Times New Roman" w:hAnsi="Times New Roman" w:cs="Times New Roman"/>
          <w:color w:val="auto"/>
          <w:sz w:val="24"/>
          <w:highlight w:val="none"/>
        </w:rPr>
        <w:t>，我方不承担保证</w:t>
      </w:r>
      <w:r>
        <w:rPr>
          <w:rFonts w:hint="default" w:ascii="Times New Roman" w:hAnsi="Times New Roman" w:cs="Times New Roman"/>
          <w:color w:val="auto"/>
          <w:sz w:val="24"/>
          <w:highlight w:val="none"/>
        </w:rPr>
        <w:t>担保</w:t>
      </w:r>
      <w:r>
        <w:rPr>
          <w:rFonts w:ascii="Times New Roman" w:hAnsi="Times New Roman" w:cs="Times New Roman"/>
          <w:color w:val="auto"/>
          <w:sz w:val="24"/>
          <w:highlight w:val="none"/>
        </w:rPr>
        <w:t>责任。</w:t>
      </w:r>
    </w:p>
    <w:p w14:paraId="319BD38F">
      <w:pPr>
        <w:spacing w:line="360" w:lineRule="auto"/>
        <w:ind w:firstLine="482" w:firstLineChars="200"/>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七、其他</w:t>
      </w:r>
    </w:p>
    <w:p w14:paraId="40E03FE6">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ascii="Times New Roman" w:hAnsi="Times New Roman" w:cs="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5DBD17CA">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保证担保适用的法律为中华人民共和国法律，争议裁判管辖地为中华人民共和国</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p w14:paraId="788774A2">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ascii="Times New Roman" w:hAnsi="Times New Roman" w:cs="Times New Roman"/>
          <w:color w:val="auto"/>
          <w:sz w:val="24"/>
          <w:highlight w:val="none"/>
        </w:rPr>
        <w:t>.本</w:t>
      </w:r>
      <w:r>
        <w:rPr>
          <w:rFonts w:hint="default" w:ascii="Times New Roman" w:hAnsi="Times New Roman" w:cs="Times New Roman"/>
          <w:color w:val="auto"/>
          <w:sz w:val="24"/>
          <w:highlight w:val="none"/>
        </w:rPr>
        <w:t>保证担保</w:t>
      </w:r>
      <w:r>
        <w:rPr>
          <w:rFonts w:ascii="Times New Roman" w:hAnsi="Times New Roman" w:cs="Times New Roman"/>
          <w:color w:val="auto"/>
          <w:sz w:val="24"/>
          <w:highlight w:val="none"/>
        </w:rPr>
        <w:t>自我方法定代表</w:t>
      </w:r>
      <w:r>
        <w:rPr>
          <w:rFonts w:hint="default" w:ascii="Times New Roman" w:hAnsi="Times New Roman" w:cs="Times New Roman"/>
          <w:color w:val="auto"/>
          <w:sz w:val="24"/>
          <w:highlight w:val="none"/>
        </w:rPr>
        <w:t>人或授权代表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6B712F10">
      <w:pPr>
        <w:spacing w:line="360" w:lineRule="auto"/>
        <w:ind w:firstLine="480" w:firstLineChars="200"/>
        <w:rPr>
          <w:rFonts w:ascii="Times New Roman" w:hAnsi="Times New Roman" w:cs="Times New Roman"/>
          <w:color w:val="auto"/>
          <w:sz w:val="24"/>
          <w:highlight w:val="none"/>
        </w:rPr>
      </w:pPr>
    </w:p>
    <w:p w14:paraId="6600A81C">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保 证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58F695C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w:t>
      </w:r>
      <w:r>
        <w:rPr>
          <w:rFonts w:ascii="Times New Roman" w:hAnsi="Times New Roman" w:cs="Times New Roman"/>
          <w:color w:val="auto"/>
          <w:sz w:val="24"/>
          <w:highlight w:val="none"/>
        </w:rPr>
        <w:t xml:space="preserve">               （签字） </w:t>
      </w:r>
    </w:p>
    <w:p w14:paraId="1FD67CE0">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4860124">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23FD07F7">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064931F9">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50E98678">
      <w:pPr>
        <w:spacing w:line="360" w:lineRule="auto"/>
        <w:ind w:firstLine="480" w:firstLineChars="200"/>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时 </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间：</w:t>
      </w:r>
      <w:r>
        <w:rPr>
          <w:rFonts w:ascii="Times New Roman" w:hAnsi="Times New Roman" w:cs="Times New Roman"/>
          <w:color w:val="auto"/>
          <w:sz w:val="24"/>
          <w:highlight w:val="none"/>
        </w:rPr>
        <w:t xml:space="preserve">      年      月        日</w:t>
      </w:r>
    </w:p>
    <w:p w14:paraId="2BECA7ED">
      <w:pPr>
        <w:spacing w:line="360" w:lineRule="auto"/>
        <w:ind w:firstLine="480" w:firstLineChars="200"/>
        <w:rPr>
          <w:rFonts w:hint="default" w:ascii="Times New Roman" w:hAnsi="Times New Roman" w:cs="Times New Roman"/>
          <w:color w:val="auto"/>
          <w:sz w:val="24"/>
          <w:highlight w:val="none"/>
        </w:rPr>
      </w:pPr>
    </w:p>
    <w:p w14:paraId="26BCE04D">
      <w:pPr>
        <w:spacing w:line="360" w:lineRule="auto"/>
        <w:ind w:firstLine="480" w:firstLineChars="200"/>
        <w:rPr>
          <w:rFonts w:hint="default" w:ascii="Times New Roman" w:hAnsi="Times New Roman" w:cs="Times New Roman"/>
          <w:color w:val="auto"/>
          <w:sz w:val="24"/>
          <w:highlight w:val="none"/>
        </w:rPr>
      </w:pPr>
    </w:p>
    <w:p w14:paraId="58E83A65">
      <w:pPr>
        <w:spacing w:line="360" w:lineRule="auto"/>
        <w:ind w:firstLine="480" w:firstLineChars="200"/>
        <w:rPr>
          <w:rFonts w:hint="default" w:ascii="Times New Roman" w:hAnsi="Times New Roman" w:cs="Times New Roman"/>
          <w:color w:val="auto"/>
          <w:sz w:val="24"/>
          <w:highlight w:val="none"/>
        </w:rPr>
      </w:pPr>
    </w:p>
    <w:p w14:paraId="5C79C7F0">
      <w:pPr>
        <w:spacing w:line="360" w:lineRule="auto"/>
        <w:ind w:firstLine="480" w:firstLineChars="200"/>
        <w:rPr>
          <w:rFonts w:hint="default" w:ascii="Times New Roman" w:hAnsi="Times New Roman" w:cs="Times New Roman"/>
          <w:color w:val="auto"/>
          <w:sz w:val="24"/>
          <w:highlight w:val="none"/>
        </w:rPr>
      </w:pPr>
    </w:p>
    <w:p w14:paraId="431AF6F3">
      <w:pPr>
        <w:spacing w:line="360" w:lineRule="auto"/>
        <w:ind w:firstLine="480" w:firstLineChars="200"/>
        <w:rPr>
          <w:rFonts w:hint="default" w:ascii="Times New Roman" w:hAnsi="Times New Roman" w:cs="Times New Roman"/>
          <w:color w:val="auto"/>
          <w:sz w:val="24"/>
          <w:highlight w:val="none"/>
        </w:rPr>
      </w:pPr>
    </w:p>
    <w:p w14:paraId="46D8C22C">
      <w:pPr>
        <w:spacing w:line="360" w:lineRule="auto"/>
        <w:ind w:firstLine="480" w:firstLineChars="200"/>
        <w:rPr>
          <w:rFonts w:hint="default" w:ascii="Times New Roman" w:hAnsi="Times New Roman" w:cs="Times New Roman"/>
          <w:color w:val="auto"/>
          <w:sz w:val="24"/>
          <w:highlight w:val="none"/>
        </w:rPr>
      </w:pPr>
    </w:p>
    <w:p w14:paraId="1BC1AE60">
      <w:pPr>
        <w:spacing w:line="360" w:lineRule="auto"/>
        <w:ind w:firstLine="480" w:firstLineChars="200"/>
        <w:rPr>
          <w:rFonts w:hint="default" w:ascii="Times New Roman" w:hAnsi="Times New Roman" w:cs="Times New Roman"/>
          <w:color w:val="auto"/>
          <w:sz w:val="24"/>
          <w:highlight w:val="none"/>
        </w:rPr>
      </w:pPr>
    </w:p>
    <w:p w14:paraId="111A7316">
      <w:pPr>
        <w:spacing w:line="360" w:lineRule="auto"/>
        <w:ind w:firstLine="480" w:firstLineChars="200"/>
        <w:rPr>
          <w:rFonts w:hint="default" w:ascii="Times New Roman" w:hAnsi="Times New Roman" w:cs="Times New Roman"/>
          <w:color w:val="auto"/>
          <w:sz w:val="24"/>
          <w:highlight w:val="none"/>
        </w:rPr>
      </w:pPr>
    </w:p>
    <w:p w14:paraId="6D721CEE">
      <w:pPr>
        <w:spacing w:line="360" w:lineRule="auto"/>
        <w:ind w:firstLine="480" w:firstLineChars="200"/>
        <w:rPr>
          <w:rFonts w:hint="default" w:ascii="Times New Roman" w:hAnsi="Times New Roman" w:cs="Times New Roman"/>
          <w:color w:val="auto"/>
          <w:sz w:val="24"/>
          <w:highlight w:val="none"/>
        </w:rPr>
      </w:pPr>
    </w:p>
    <w:p w14:paraId="7F712173">
      <w:pPr>
        <w:spacing w:line="360" w:lineRule="auto"/>
        <w:ind w:firstLine="480" w:firstLineChars="200"/>
        <w:rPr>
          <w:rFonts w:hint="default" w:ascii="Times New Roman" w:hAnsi="Times New Roman" w:cs="Times New Roman"/>
          <w:color w:val="auto"/>
          <w:sz w:val="24"/>
          <w:highlight w:val="none"/>
        </w:rPr>
      </w:pPr>
    </w:p>
    <w:p w14:paraId="2BE2ED89">
      <w:pPr>
        <w:spacing w:line="360" w:lineRule="auto"/>
        <w:ind w:firstLine="480" w:firstLineChars="200"/>
        <w:rPr>
          <w:rFonts w:hint="default" w:ascii="Times New Roman" w:hAnsi="Times New Roman" w:cs="Times New Roman"/>
          <w:color w:val="auto"/>
          <w:sz w:val="24"/>
          <w:highlight w:val="none"/>
        </w:rPr>
      </w:pPr>
    </w:p>
    <w:p w14:paraId="5992E002">
      <w:pPr>
        <w:spacing w:line="360" w:lineRule="auto"/>
        <w:ind w:firstLine="480" w:firstLineChars="200"/>
        <w:rPr>
          <w:rFonts w:hint="default" w:ascii="Times New Roman" w:hAnsi="Times New Roman" w:cs="Times New Roman"/>
          <w:color w:val="auto"/>
          <w:sz w:val="24"/>
          <w:highlight w:val="none"/>
        </w:rPr>
      </w:pPr>
    </w:p>
    <w:p w14:paraId="5FE7A842">
      <w:pPr>
        <w:jc w:val="left"/>
        <w:rPr>
          <w:rFonts w:hint="default" w:ascii="Times New Roman" w:hAnsi="Times New Roman" w:cs="Times New Roman"/>
          <w:color w:val="auto"/>
          <w:sz w:val="30"/>
          <w:szCs w:val="30"/>
          <w:highlight w:val="none"/>
        </w:rPr>
      </w:pPr>
      <w:r>
        <w:rPr>
          <w:rFonts w:ascii="Times New Roman" w:hAnsi="Times New Roman" w:eastAsia="仿宋_GB2312" w:cs="Times New Roman"/>
          <w:color w:val="auto"/>
          <w:sz w:val="30"/>
          <w:szCs w:val="30"/>
          <w:highlight w:val="none"/>
        </w:rPr>
        <w:t xml:space="preserve"> </w:t>
      </w:r>
      <w:r>
        <w:rPr>
          <w:rFonts w:hint="default" w:ascii="Times New Roman" w:hAnsi="Times New Roman" w:cs="Times New Roman"/>
          <w:color w:val="auto"/>
          <w:sz w:val="30"/>
          <w:szCs w:val="30"/>
          <w:highlight w:val="none"/>
        </w:rPr>
        <w:t>附件9预付款支付申请（核准）表</w:t>
      </w:r>
    </w:p>
    <w:p w14:paraId="5C1C2AC0">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预付款支付申请（核准）表</w:t>
      </w:r>
    </w:p>
    <w:p w14:paraId="2FC2B15A">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6"/>
          <w:szCs w:val="36"/>
          <w:highlight w:val="none"/>
          <w:lang w:eastAsia="zh-CN"/>
        </w:rPr>
        <w:t>（适用于分年度支付）</w:t>
      </w:r>
    </w:p>
    <w:p w14:paraId="088812B2">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543"/>
      </w:tblGrid>
      <w:tr w14:paraId="7D83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61AF0C31">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65483CE5">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w:t>
            </w:r>
            <w:r>
              <w:rPr>
                <w:rFonts w:hint="eastAsia" w:ascii="宋体" w:hAnsi="宋体" w:eastAsia="宋体" w:cs="Times New Roman"/>
                <w:color w:val="auto"/>
                <w:highlight w:val="none"/>
                <w:u w:val="none"/>
                <w:lang w:eastAsia="zh-CN"/>
              </w:rPr>
              <w:t>第</w:t>
            </w:r>
            <w:r>
              <w:rPr>
                <w:rFonts w:hint="eastAsia" w:ascii="宋体" w:hAnsi="宋体" w:eastAsia="宋体" w:cs="Times New Roman"/>
                <w:color w:val="auto"/>
                <w:highlight w:val="none"/>
                <w:u w:val="single"/>
                <w:lang w:val="en-US" w:eastAsia="zh-CN"/>
              </w:rPr>
              <w:t xml:space="preserve">  </w:t>
            </w:r>
            <w:r>
              <w:rPr>
                <w:rFonts w:hint="eastAsia" w:ascii="宋体" w:hAnsi="宋体" w:eastAsia="宋体" w:cs="Times New Roman"/>
                <w:color w:val="auto"/>
                <w:highlight w:val="none"/>
                <w:u w:val="none"/>
                <w:lang w:val="en-US" w:eastAsia="zh-CN"/>
              </w:rPr>
              <w:t>年</w:t>
            </w:r>
            <w:r>
              <w:rPr>
                <w:rFonts w:hint="eastAsia" w:ascii="宋体" w:hAnsi="宋体" w:eastAsia="宋体" w:cs="Times New Roman"/>
                <w:color w:val="auto"/>
                <w:highlight w:val="none"/>
              </w:rPr>
              <w:t>工程预付款额为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26"/>
              <w:gridCol w:w="1661"/>
              <w:gridCol w:w="1329"/>
              <w:gridCol w:w="1494"/>
              <w:gridCol w:w="1496"/>
            </w:tblGrid>
            <w:tr w14:paraId="16C5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0ABE6B78">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2322" w:type="dxa"/>
                  <w:tcBorders>
                    <w:top w:val="single" w:color="auto" w:sz="4" w:space="0"/>
                    <w:left w:val="single" w:color="auto" w:sz="4" w:space="0"/>
                    <w:bottom w:val="single" w:color="auto" w:sz="4" w:space="0"/>
                    <w:right w:val="single" w:color="auto" w:sz="4" w:space="0"/>
                  </w:tcBorders>
                  <w:noWrap w:val="0"/>
                  <w:vAlign w:val="center"/>
                </w:tcPr>
                <w:p w14:paraId="111A08A8">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AB2E323">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计算基数</w:t>
                  </w:r>
                  <w:r>
                    <w:rPr>
                      <w:rFonts w:hint="eastAsia" w:ascii="宋体" w:hAnsi="宋体" w:eastAsia="宋体" w:cs="Times New Roman"/>
                      <w:color w:val="auto"/>
                      <w:highlight w:val="none"/>
                      <w:lang w:eastAsia="zh-CN"/>
                    </w:rPr>
                    <w:t>（元）</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129CCDAC">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支付比例</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4B73EF9">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申请金额（元）</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3339479">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r>
            <w:tr w14:paraId="4B5B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1277A1C">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63135D94">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签约合同价款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94AF990">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73CC8AB">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D252559">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2AC7AE2">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54CD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B9DC3F3">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6B96395">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暂列金额</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FF4FB84">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592EF77">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4675FF2">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A75EF8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5BB9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F8015D7">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5B94C011">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专业工程暂估价</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600C656">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89C9859">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D1B740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1E62F3BE">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5BA2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62DFEE74">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BA8202B">
                  <w:pPr>
                    <w:spacing w:line="280" w:lineRule="exact"/>
                    <w:rPr>
                      <w:rFonts w:hint="default" w:ascii="宋体" w:hAnsi="宋体" w:eastAsia="宋体" w:cs="Times New Roman"/>
                      <w:color w:val="auto"/>
                      <w:highlight w:val="none"/>
                      <w:lang w:val="en"/>
                    </w:rPr>
                  </w:pPr>
                  <w:r>
                    <w:rPr>
                      <w:rFonts w:hint="default" w:ascii="宋体" w:hAnsi="宋体" w:eastAsia="宋体" w:cs="Times New Roman"/>
                      <w:color w:val="auto"/>
                      <w:highlight w:val="none"/>
                      <w:lang w:val="en"/>
                    </w:rPr>
                    <w:t>安全生产费</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632C93D">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70347856">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B341236">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1D6B702">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55C7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E28E0D1">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2DBE3F35">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应付预付款支付基数</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61F003F">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1-（1.1+1.2+1.3）</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1B9D1A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5F42D55F">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C0D7E41">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24C2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E4B7E05">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7C605798">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第一年应付预付款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68FCC683">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2A24C9B4">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86C90FB">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BD5270A">
                  <w:pPr>
                    <w:spacing w:line="280" w:lineRule="exact"/>
                    <w:jc w:val="center"/>
                    <w:rPr>
                      <w:rFonts w:ascii="Times New Roman" w:hAnsi="Times New Roman" w:eastAsia="宋体" w:cs="Times New Roman"/>
                      <w:color w:val="auto"/>
                      <w:highlight w:val="none"/>
                    </w:rPr>
                  </w:pPr>
                </w:p>
              </w:tc>
            </w:tr>
            <w:tr w14:paraId="27E4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52F67CB">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2.2</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175FE065">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第二年应付预付款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9D034E3">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3EEA4B90">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87AD0B4">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01CC1AB">
                  <w:pPr>
                    <w:spacing w:line="280" w:lineRule="exact"/>
                    <w:jc w:val="center"/>
                    <w:rPr>
                      <w:rFonts w:ascii="Times New Roman" w:hAnsi="Times New Roman" w:eastAsia="宋体" w:cs="Times New Roman"/>
                      <w:color w:val="auto"/>
                      <w:highlight w:val="none"/>
                    </w:rPr>
                  </w:pPr>
                </w:p>
              </w:tc>
            </w:tr>
            <w:tr w14:paraId="394A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0B93EC3C">
                  <w:pPr>
                    <w:spacing w:line="280" w:lineRule="exact"/>
                    <w:jc w:val="center"/>
                    <w:rPr>
                      <w:rFonts w:hint="eastAsia" w:ascii="宋体" w:hAnsi="宋体"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0BF8C1DA">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第……年应付预付款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36936DD">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FC1B14C">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E38CB31">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3CB392A7">
                  <w:pPr>
                    <w:spacing w:line="280" w:lineRule="exact"/>
                    <w:jc w:val="center"/>
                    <w:rPr>
                      <w:rFonts w:ascii="Times New Roman" w:hAnsi="Times New Roman" w:eastAsia="宋体" w:cs="Times New Roman"/>
                      <w:color w:val="auto"/>
                      <w:highlight w:val="none"/>
                    </w:rPr>
                  </w:pPr>
                </w:p>
              </w:tc>
            </w:tr>
            <w:tr w14:paraId="7C3E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02080F59">
                  <w:pPr>
                    <w:spacing w:line="280" w:lineRule="exact"/>
                    <w:ind w:left="0" w:leftChars="0" w:right="0" w:rightChars="0"/>
                    <w:jc w:val="center"/>
                    <w:rPr>
                      <w:rFonts w:hint="eastAsia" w:ascii="Calibri" w:hAnsi="Calibri"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279A06F1">
                  <w:pPr>
                    <w:spacing w:line="280" w:lineRule="exact"/>
                    <w:ind w:left="0" w:leftChars="0" w:right="0" w:rightChars="0"/>
                    <w:rPr>
                      <w:rFonts w:ascii="Calibri" w:hAnsi="Calibri" w:eastAsia="宋体" w:cs="Times New Roman"/>
                      <w:color w:val="auto"/>
                      <w:highlight w:val="none"/>
                    </w:rPr>
                  </w:pPr>
                  <w:r>
                    <w:rPr>
                      <w:rFonts w:hint="eastAsia" w:ascii="宋体" w:hAnsi="宋体" w:eastAsia="宋体" w:cs="Times New Roman"/>
                      <w:color w:val="auto"/>
                      <w:highlight w:val="none"/>
                    </w:rPr>
                    <w:t>累计</w:t>
                  </w:r>
                  <w:r>
                    <w:rPr>
                      <w:rFonts w:hint="eastAsia" w:ascii="宋体" w:hAnsi="宋体" w:eastAsia="宋体" w:cs="Times New Roman"/>
                      <w:color w:val="auto"/>
                      <w:highlight w:val="none"/>
                      <w:lang w:eastAsia="zh-CN"/>
                    </w:rPr>
                    <w:t>应</w:t>
                  </w:r>
                  <w:r>
                    <w:rPr>
                      <w:rFonts w:hint="eastAsia" w:ascii="宋体" w:hAnsi="宋体" w:eastAsia="宋体" w:cs="Times New Roman"/>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E762301">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52FFAC50">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1A9464C6">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A37C662">
                  <w:pPr>
                    <w:spacing w:line="280" w:lineRule="exact"/>
                    <w:jc w:val="center"/>
                    <w:rPr>
                      <w:rFonts w:ascii="Times New Roman" w:hAnsi="Times New Roman" w:eastAsia="宋体" w:cs="Times New Roman"/>
                      <w:color w:val="auto"/>
                      <w:highlight w:val="none"/>
                    </w:rPr>
                  </w:pPr>
                </w:p>
              </w:tc>
            </w:tr>
            <w:tr w14:paraId="6644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24F2CDFF">
                  <w:pPr>
                    <w:spacing w:line="280" w:lineRule="exact"/>
                    <w:ind w:left="0" w:leftChars="0" w:right="0" w:rightChars="0"/>
                    <w:jc w:val="center"/>
                    <w:rPr>
                      <w:rFonts w:ascii="Calibri" w:hAnsi="Calibri" w:eastAsia="宋体" w:cs="Times New Roman"/>
                      <w:color w:val="auto"/>
                      <w:highlight w:val="none"/>
                    </w:rPr>
                  </w:pPr>
                  <w:r>
                    <w:rPr>
                      <w:rFonts w:hint="eastAsia" w:ascii="Calibri" w:hAnsi="Calibri" w:eastAsia="宋体" w:cs="Times New Roman"/>
                      <w:color w:val="auto"/>
                      <w:highlight w:val="none"/>
                      <w:lang w:val="en-US" w:eastAsia="zh-CN"/>
                    </w:rPr>
                    <w:t>4</w:t>
                  </w:r>
                </w:p>
              </w:tc>
              <w:tc>
                <w:tcPr>
                  <w:tcW w:w="2322" w:type="dxa"/>
                  <w:tcBorders>
                    <w:top w:val="single" w:color="auto" w:sz="4" w:space="0"/>
                    <w:left w:val="single" w:color="auto" w:sz="4" w:space="0"/>
                    <w:bottom w:val="single" w:color="auto" w:sz="4" w:space="0"/>
                    <w:right w:val="single" w:color="auto" w:sz="4" w:space="0"/>
                  </w:tcBorders>
                  <w:noWrap w:val="0"/>
                  <w:vAlign w:val="top"/>
                </w:tcPr>
                <w:p w14:paraId="3504D8C9">
                  <w:pPr>
                    <w:spacing w:line="280" w:lineRule="exact"/>
                    <w:ind w:left="0" w:leftChars="0" w:right="0" w:rightChars="0"/>
                    <w:rPr>
                      <w:rFonts w:ascii="Calibri" w:hAnsi="Calibri" w:eastAsia="宋体" w:cs="Times New Roman"/>
                      <w:color w:val="auto"/>
                      <w:highlight w:val="none"/>
                    </w:rPr>
                  </w:pPr>
                  <w:r>
                    <w:rPr>
                      <w:rFonts w:hint="eastAsia" w:ascii="宋体" w:hAnsi="宋体" w:eastAsia="宋体" w:cs="Times New Roman"/>
                      <w:color w:val="auto"/>
                      <w:highlight w:val="none"/>
                    </w:rPr>
                    <w:t>累计</w:t>
                  </w:r>
                  <w:r>
                    <w:rPr>
                      <w:rFonts w:hint="eastAsia" w:ascii="宋体" w:hAnsi="宋体" w:eastAsia="宋体" w:cs="Times New Roman"/>
                      <w:color w:val="auto"/>
                      <w:highlight w:val="none"/>
                      <w:lang w:eastAsia="zh-CN"/>
                    </w:rPr>
                    <w:t>已</w:t>
                  </w:r>
                  <w:r>
                    <w:rPr>
                      <w:rFonts w:hint="eastAsia" w:ascii="宋体" w:hAnsi="宋体" w:eastAsia="宋体" w:cs="Times New Roman"/>
                      <w:color w:val="auto"/>
                      <w:highlight w:val="none"/>
                    </w:rPr>
                    <w:t>支付的预付款</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65B2730">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392" w:type="dxa"/>
                  <w:tcBorders>
                    <w:top w:val="single" w:color="auto" w:sz="4" w:space="0"/>
                    <w:left w:val="single" w:color="auto" w:sz="4" w:space="0"/>
                    <w:bottom w:val="single" w:color="auto" w:sz="4" w:space="0"/>
                    <w:right w:val="single" w:color="auto" w:sz="4" w:space="0"/>
                  </w:tcBorders>
                  <w:noWrap w:val="0"/>
                  <w:vAlign w:val="center"/>
                </w:tcPr>
                <w:p w14:paraId="6BA71BC1">
                  <w:pPr>
                    <w:spacing w:line="280" w:lineRule="exact"/>
                    <w:ind w:left="0" w:leftChars="0" w:right="0" w:rightChars="0"/>
                    <w:jc w:val="center"/>
                    <w:rPr>
                      <w:rFonts w:ascii="Calibri" w:hAnsi="Calibri"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FEEEB32">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60F084C9">
                  <w:pPr>
                    <w:spacing w:line="280" w:lineRule="exact"/>
                    <w:jc w:val="center"/>
                    <w:rPr>
                      <w:rFonts w:ascii="Times New Roman" w:hAnsi="Times New Roman" w:eastAsia="宋体" w:cs="Times New Roman"/>
                      <w:color w:val="auto"/>
                      <w:highlight w:val="none"/>
                    </w:rPr>
                  </w:pPr>
                </w:p>
              </w:tc>
            </w:tr>
            <w:tr w14:paraId="25AD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633C0ED">
                  <w:pPr>
                    <w:spacing w:line="280" w:lineRule="exact"/>
                    <w:jc w:val="center"/>
                    <w:rPr>
                      <w:rFonts w:ascii="Times New Roman" w:hAnsi="Times New Roman" w:eastAsia="宋体" w:cs="Times New Roman"/>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595FE49A">
                  <w:pPr>
                    <w:spacing w:line="280" w:lineRule="exact"/>
                    <w:rPr>
                      <w:rFonts w:ascii="Times New Roman" w:hAnsi="Times New Roman" w:eastAsia="宋体" w:cs="Times New Roman"/>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D59B8BC">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85416C1">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8A07F99">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8E48FCE">
                  <w:pPr>
                    <w:spacing w:line="280" w:lineRule="exact"/>
                    <w:jc w:val="center"/>
                    <w:rPr>
                      <w:rFonts w:ascii="Times New Roman" w:hAnsi="Times New Roman" w:eastAsia="宋体" w:cs="Times New Roman"/>
                      <w:color w:val="auto"/>
                      <w:highlight w:val="none"/>
                    </w:rPr>
                  </w:pPr>
                </w:p>
              </w:tc>
            </w:tr>
            <w:tr w14:paraId="4E6E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4C75776">
                  <w:pPr>
                    <w:spacing w:line="280" w:lineRule="exact"/>
                    <w:jc w:val="center"/>
                    <w:rPr>
                      <w:rFonts w:ascii="Times New Roman" w:hAnsi="Times New Roman" w:eastAsia="宋体" w:cs="Times New Roman"/>
                      <w:color w:val="auto"/>
                      <w:highlight w:val="none"/>
                    </w:rPr>
                  </w:pPr>
                </w:p>
              </w:tc>
              <w:tc>
                <w:tcPr>
                  <w:tcW w:w="2322" w:type="dxa"/>
                  <w:tcBorders>
                    <w:top w:val="single" w:color="auto" w:sz="4" w:space="0"/>
                    <w:left w:val="single" w:color="auto" w:sz="4" w:space="0"/>
                    <w:bottom w:val="single" w:color="auto" w:sz="4" w:space="0"/>
                    <w:right w:val="single" w:color="auto" w:sz="4" w:space="0"/>
                  </w:tcBorders>
                  <w:noWrap w:val="0"/>
                  <w:vAlign w:val="top"/>
                </w:tcPr>
                <w:p w14:paraId="38E02EA5">
                  <w:pPr>
                    <w:spacing w:line="280" w:lineRule="exact"/>
                    <w:rPr>
                      <w:rFonts w:ascii="Times New Roman" w:hAnsi="Times New Roman" w:eastAsia="宋体" w:cs="Times New Roman"/>
                      <w:color w:val="auto"/>
                      <w:highlight w:val="none"/>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3441DCB1">
                  <w:pPr>
                    <w:spacing w:line="280" w:lineRule="exact"/>
                    <w:jc w:val="center"/>
                    <w:rPr>
                      <w:rFonts w:ascii="Times New Roman" w:hAnsi="Times New Roman" w:eastAsia="宋体" w:cs="Times New Roman"/>
                      <w:color w:val="auto"/>
                      <w:highlight w:val="none"/>
                    </w:rPr>
                  </w:pPr>
                </w:p>
              </w:tc>
              <w:tc>
                <w:tcPr>
                  <w:tcW w:w="1392" w:type="dxa"/>
                  <w:tcBorders>
                    <w:top w:val="single" w:color="auto" w:sz="4" w:space="0"/>
                    <w:left w:val="single" w:color="auto" w:sz="4" w:space="0"/>
                    <w:bottom w:val="single" w:color="auto" w:sz="4" w:space="0"/>
                    <w:right w:val="single" w:color="auto" w:sz="4" w:space="0"/>
                  </w:tcBorders>
                  <w:noWrap w:val="0"/>
                  <w:vAlign w:val="center"/>
                </w:tcPr>
                <w:p w14:paraId="4B1B80D4">
                  <w:pPr>
                    <w:spacing w:line="280" w:lineRule="exact"/>
                    <w:jc w:val="center"/>
                    <w:rPr>
                      <w:rFonts w:ascii="Times New Roman" w:hAnsi="Times New Roman" w:eastAsia="宋体" w:cs="Times New Roman"/>
                      <w:color w:val="auto"/>
                      <w:highlight w:val="none"/>
                    </w:rPr>
                  </w:pP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16FEBCD">
                  <w:pPr>
                    <w:spacing w:line="280" w:lineRule="exact"/>
                    <w:jc w:val="center"/>
                    <w:rPr>
                      <w:rFonts w:ascii="Times New Roman" w:hAnsi="Times New Roman" w:eastAsia="宋体" w:cs="Times New Roman"/>
                      <w:color w:val="auto"/>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D56B4E2">
                  <w:pPr>
                    <w:spacing w:line="280" w:lineRule="exact"/>
                    <w:jc w:val="center"/>
                    <w:rPr>
                      <w:rFonts w:ascii="Times New Roman" w:hAnsi="Times New Roman" w:eastAsia="宋体" w:cs="Times New Roman"/>
                      <w:color w:val="auto"/>
                      <w:highlight w:val="none"/>
                    </w:rPr>
                  </w:pPr>
                </w:p>
              </w:tc>
            </w:tr>
          </w:tbl>
          <w:p w14:paraId="75744521">
            <w:pPr>
              <w:wordWrap w:val="0"/>
              <w:spacing w:line="400" w:lineRule="exact"/>
              <w:ind w:right="420"/>
              <w:rPr>
                <w:rFonts w:ascii="宋体" w:hAnsi="宋体" w:eastAsia="宋体" w:cs="Times New Roman"/>
                <w:color w:val="auto"/>
                <w:highlight w:val="none"/>
              </w:rPr>
            </w:pPr>
            <w:r>
              <w:rPr>
                <w:rFonts w:ascii="Times New Roman" w:hAnsi="Times New Roman" w:eastAsia="宋体" w:cs="Times New Roman"/>
                <w:color w:val="auto"/>
                <w:highlight w:val="none"/>
              </w:rPr>
              <w:t xml:space="preserve">          </w:t>
            </w:r>
          </w:p>
          <w:p w14:paraId="45CFF213">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6BF8E45F">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E4E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4529" w:type="dxa"/>
            <w:tcBorders>
              <w:top w:val="single" w:color="auto" w:sz="4" w:space="0"/>
              <w:left w:val="single" w:color="auto" w:sz="4" w:space="0"/>
              <w:bottom w:val="single" w:color="auto" w:sz="4" w:space="0"/>
              <w:right w:val="single" w:color="auto" w:sz="4" w:space="0"/>
            </w:tcBorders>
            <w:noWrap w:val="0"/>
            <w:vAlign w:val="top"/>
          </w:tcPr>
          <w:p w14:paraId="11853086">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3EFFB299">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76B5452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772BAE4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10737A7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417C5D0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392C203C">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1AD11C9E">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7F3037D8">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26D5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150E8E6F">
            <w:pPr>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118620D4">
            <w:pPr>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1C2DF024">
            <w:pPr>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4A4C89E0">
            <w:pPr>
              <w:ind w:right="735" w:firstLine="6195" w:firstLineChars="2950"/>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5C1B523E">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6DA9C326">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57035531">
      <w:pPr>
        <w:ind w:firstLine="360" w:firstLineChars="200"/>
        <w:rPr>
          <w:rFonts w:ascii="宋体" w:hAnsi="宋体"/>
          <w:color w:val="auto"/>
          <w:sz w:val="18"/>
          <w:szCs w:val="18"/>
          <w:highlight w:val="none"/>
        </w:rPr>
      </w:pPr>
      <w:r>
        <w:rPr>
          <w:rFonts w:hint="eastAsia" w:ascii="宋体" w:hAnsi="宋体"/>
          <w:color w:val="auto"/>
          <w:sz w:val="18"/>
          <w:szCs w:val="18"/>
          <w:highlight w:val="none"/>
        </w:rPr>
        <w:t xml:space="preserve">注：1.在选择栏中的“□”内作标识“√”。 </w:t>
      </w:r>
    </w:p>
    <w:p w14:paraId="3EE03EC5">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2.本表一式四份，由承包人填报，发包人、监理人、工程造价咨询人、承包人各存一份。</w:t>
      </w:r>
    </w:p>
    <w:p w14:paraId="1617715D">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 xml:space="preserve"> </w:t>
      </w:r>
    </w:p>
    <w:p w14:paraId="25513CA3">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 xml:space="preserve"> </w:t>
      </w:r>
    </w:p>
    <w:p w14:paraId="32910F73">
      <w:pPr>
        <w:jc w:val="center"/>
        <w:outlineLvl w:val="9"/>
        <w:rPr>
          <w:rFonts w:hint="eastAsia" w:ascii="宋体" w:hAnsi="宋体"/>
          <w:b/>
          <w:color w:val="auto"/>
          <w:sz w:val="36"/>
          <w:szCs w:val="36"/>
          <w:highlight w:val="none"/>
        </w:rPr>
      </w:pPr>
      <w:r>
        <w:rPr>
          <w:rFonts w:hint="eastAsia" w:ascii="宋体" w:hAnsi="宋体"/>
          <w:b/>
          <w:color w:val="auto"/>
          <w:sz w:val="36"/>
          <w:szCs w:val="36"/>
          <w:highlight w:val="none"/>
        </w:rPr>
        <w:t>预付款支付申请（核准）表</w:t>
      </w:r>
    </w:p>
    <w:p w14:paraId="4F5D1BB6">
      <w:pPr>
        <w:jc w:val="center"/>
        <w:outlineLvl w:val="9"/>
        <w:rPr>
          <w:rFonts w:hint="eastAsia" w:ascii="宋体" w:hAnsi="宋体" w:eastAsia="宋体"/>
          <w:b/>
          <w:color w:val="auto"/>
          <w:sz w:val="36"/>
          <w:szCs w:val="36"/>
          <w:highlight w:val="none"/>
          <w:lang w:val="en-US" w:eastAsia="zh-CN"/>
        </w:rPr>
      </w:pPr>
      <w:r>
        <w:rPr>
          <w:rFonts w:hint="eastAsia" w:ascii="宋体" w:hAnsi="宋体"/>
          <w:b/>
          <w:color w:val="auto"/>
          <w:sz w:val="36"/>
          <w:szCs w:val="36"/>
          <w:highlight w:val="none"/>
          <w:lang w:val="en-US" w:eastAsia="zh-CN"/>
        </w:rPr>
        <w:t>（适用一次性支付）</w:t>
      </w:r>
    </w:p>
    <w:p w14:paraId="321AADD2">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6"/>
        <w:gridCol w:w="4543"/>
      </w:tblGrid>
      <w:tr w14:paraId="2D0B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16DABAE7">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28DE6E39">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我方根据施工合同的约定，现申请支付工程预付款额为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11"/>
              <w:gridCol w:w="1661"/>
              <w:gridCol w:w="1336"/>
              <w:gridCol w:w="1498"/>
              <w:gridCol w:w="1500"/>
            </w:tblGrid>
            <w:tr w14:paraId="7A43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6CBBFAD7">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2211" w:type="dxa"/>
                  <w:tcBorders>
                    <w:top w:val="single" w:color="auto" w:sz="4" w:space="0"/>
                    <w:left w:val="single" w:color="auto" w:sz="4" w:space="0"/>
                    <w:bottom w:val="single" w:color="auto" w:sz="4" w:space="0"/>
                    <w:right w:val="single" w:color="auto" w:sz="4" w:space="0"/>
                  </w:tcBorders>
                  <w:noWrap w:val="0"/>
                  <w:vAlign w:val="center"/>
                </w:tcPr>
                <w:p w14:paraId="70EBF523">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0C9E75F">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计算基数</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708CCD0">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支付比例</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210B3BB9">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申请金额（元）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2497B2">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r>
            <w:tr w14:paraId="2F40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9E5FE85">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3C2860EF">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签约合同价款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90AB271">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8E84D97">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10FD8C4">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BDBF7A1">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45C0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B81CCF3">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5A42C24B">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暂列金额</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285F528">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15E06AA">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6B0E5AF">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1AFE10E">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46B1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7D4C9B4">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6A0B8D78">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专业工程暂估价</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1C3A1C2">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C38678F">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EBEFC6B">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D6A54B6">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615F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2C07DC5A">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r>
                    <w:rPr>
                      <w:rFonts w:hint="eastAsia" w:ascii="Times New Roman" w:hAnsi="Times New Roman" w:eastAsia="宋体" w:cs="Times New Roman"/>
                      <w:color w:val="auto"/>
                      <w:highlight w:val="none"/>
                      <w:lang w:val="en-US" w:eastAsia="zh-CN"/>
                    </w:rPr>
                    <w:t>3</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23D9837F">
                  <w:pPr>
                    <w:spacing w:line="280" w:lineRule="exact"/>
                    <w:rPr>
                      <w:rFonts w:hint="default" w:ascii="宋体" w:hAnsi="宋体" w:eastAsia="宋体" w:cs="Times New Roman"/>
                      <w:color w:val="auto"/>
                      <w:highlight w:val="none"/>
                      <w:lang w:val="en"/>
                    </w:rPr>
                  </w:pPr>
                  <w:r>
                    <w:rPr>
                      <w:rFonts w:hint="default" w:ascii="宋体" w:hAnsi="宋体" w:eastAsia="宋体" w:cs="Times New Roman"/>
                      <w:color w:val="auto"/>
                      <w:highlight w:val="none"/>
                      <w:lang w:val="en"/>
                    </w:rPr>
                    <w:t>安全生产费</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783226C">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62FE5978">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8DD40EE">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C2F3235">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58F8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D9CD246">
                  <w:pPr>
                    <w:spacing w:line="28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12F09F6A">
                  <w:pPr>
                    <w:spacing w:line="280" w:lineRule="exact"/>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预付款支付基数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91C034E">
                  <w:pPr>
                    <w:spacing w:line="28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1-（1.1+1.2+1.3）</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B783957">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166DC6E">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1217021">
                  <w:pPr>
                    <w:spacing w:line="280" w:lineRule="exact"/>
                    <w:ind w:left="0" w:leftChars="0" w:right="0" w:right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p>
              </w:tc>
            </w:tr>
            <w:tr w14:paraId="45E1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C512E02">
                  <w:pPr>
                    <w:spacing w:line="280" w:lineRule="exact"/>
                    <w:ind w:left="0" w:leftChars="0" w:right="0" w:rightChars="0"/>
                    <w:jc w:val="center"/>
                    <w:rPr>
                      <w:rFonts w:hint="eastAsia" w:ascii="Calibri" w:hAnsi="Calibri" w:eastAsia="宋体" w:cs="Times New Roman"/>
                      <w:color w:val="auto"/>
                      <w:highlight w:val="none"/>
                      <w:lang w:val="en-US" w:eastAsia="zh-CN"/>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7F652B61">
                  <w:pPr>
                    <w:spacing w:line="280" w:lineRule="exact"/>
                    <w:ind w:left="0" w:leftChars="0" w:right="0" w:rightChars="0"/>
                    <w:rPr>
                      <w:rFonts w:ascii="Calibri" w:hAnsi="Calibri"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42ED009">
                  <w:pPr>
                    <w:spacing w:line="280" w:lineRule="exact"/>
                    <w:jc w:val="center"/>
                    <w:rPr>
                      <w:rFonts w:ascii="Calibri" w:hAnsi="Calibri"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1716CD7">
                  <w:pPr>
                    <w:spacing w:line="280" w:lineRule="exact"/>
                    <w:jc w:val="center"/>
                    <w:rPr>
                      <w:rFonts w:ascii="Calibri" w:hAnsi="Calibri"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CCE1753">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A793C0C">
                  <w:pPr>
                    <w:spacing w:line="280" w:lineRule="exact"/>
                    <w:jc w:val="center"/>
                    <w:rPr>
                      <w:rFonts w:ascii="Times New Roman" w:hAnsi="Times New Roman" w:eastAsia="宋体" w:cs="Times New Roman"/>
                      <w:color w:val="auto"/>
                      <w:highlight w:val="none"/>
                    </w:rPr>
                  </w:pPr>
                </w:p>
              </w:tc>
            </w:tr>
            <w:tr w14:paraId="3DC7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35A59E21">
                  <w:pPr>
                    <w:spacing w:line="280" w:lineRule="exact"/>
                    <w:ind w:left="0" w:leftChars="0" w:right="0" w:rightChars="0"/>
                    <w:jc w:val="center"/>
                    <w:rPr>
                      <w:rFonts w:ascii="Calibri" w:hAnsi="Calibri"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4CA49DBD">
                  <w:pPr>
                    <w:spacing w:line="280" w:lineRule="exact"/>
                    <w:ind w:left="0" w:leftChars="0" w:right="0" w:rightChars="0"/>
                    <w:rPr>
                      <w:rFonts w:ascii="Calibri" w:hAnsi="Calibri"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F2F9FF9">
                  <w:pPr>
                    <w:spacing w:line="280" w:lineRule="exact"/>
                    <w:jc w:val="center"/>
                    <w:rPr>
                      <w:rFonts w:ascii="Calibri" w:hAnsi="Calibri"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A1FF9A7">
                  <w:pPr>
                    <w:spacing w:line="280" w:lineRule="exact"/>
                    <w:jc w:val="center"/>
                    <w:rPr>
                      <w:rFonts w:ascii="Calibri" w:hAnsi="Calibri"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9C5D084">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7DBACCC">
                  <w:pPr>
                    <w:spacing w:line="280" w:lineRule="exact"/>
                    <w:jc w:val="center"/>
                    <w:rPr>
                      <w:rFonts w:ascii="Times New Roman" w:hAnsi="Times New Roman" w:eastAsia="宋体" w:cs="Times New Roman"/>
                      <w:color w:val="auto"/>
                      <w:highlight w:val="none"/>
                    </w:rPr>
                  </w:pPr>
                </w:p>
              </w:tc>
            </w:tr>
            <w:tr w14:paraId="57F0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F7B3E37">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3ECE7E1E">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6FABA0D">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98BC90F">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F8C635F">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39E0F27">
                  <w:pPr>
                    <w:spacing w:line="280" w:lineRule="exact"/>
                    <w:jc w:val="center"/>
                    <w:rPr>
                      <w:rFonts w:ascii="Times New Roman" w:hAnsi="Times New Roman" w:eastAsia="宋体" w:cs="Times New Roman"/>
                      <w:color w:val="auto"/>
                      <w:highlight w:val="none"/>
                    </w:rPr>
                  </w:pPr>
                </w:p>
              </w:tc>
            </w:tr>
            <w:tr w14:paraId="688B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1212B9B">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766DA9F">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D024078">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42368F5">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012BEA8">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3BDE14F">
                  <w:pPr>
                    <w:spacing w:line="280" w:lineRule="exact"/>
                    <w:jc w:val="center"/>
                    <w:rPr>
                      <w:rFonts w:ascii="Times New Roman" w:hAnsi="Times New Roman" w:eastAsia="宋体" w:cs="Times New Roman"/>
                      <w:color w:val="auto"/>
                      <w:highlight w:val="none"/>
                    </w:rPr>
                  </w:pPr>
                </w:p>
              </w:tc>
            </w:tr>
            <w:tr w14:paraId="3BEC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A3AF641">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47947545">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5FA3A13">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386C68C">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60D8CF0">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3549FED">
                  <w:pPr>
                    <w:spacing w:line="280" w:lineRule="exact"/>
                    <w:jc w:val="center"/>
                    <w:rPr>
                      <w:rFonts w:ascii="Times New Roman" w:hAnsi="Times New Roman" w:eastAsia="宋体" w:cs="Times New Roman"/>
                      <w:color w:val="auto"/>
                      <w:highlight w:val="none"/>
                    </w:rPr>
                  </w:pPr>
                </w:p>
              </w:tc>
            </w:tr>
            <w:tr w14:paraId="15D6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C1BD899">
                  <w:pPr>
                    <w:spacing w:line="280" w:lineRule="exact"/>
                    <w:jc w:val="center"/>
                    <w:rPr>
                      <w:rFonts w:ascii="Times New Roman" w:hAnsi="Times New Roman" w:eastAsia="宋体" w:cs="Times New Roman"/>
                      <w:color w:val="auto"/>
                      <w:highlight w:val="none"/>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6D962F41">
                  <w:pPr>
                    <w:spacing w:line="280" w:lineRule="exact"/>
                    <w:rPr>
                      <w:rFonts w:ascii="Times New Roman" w:hAnsi="Times New Roman" w:eastAsia="宋体" w:cs="Times New Roman"/>
                      <w:color w:val="auto"/>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77390D9">
                  <w:pPr>
                    <w:spacing w:line="280" w:lineRule="exact"/>
                    <w:jc w:val="center"/>
                    <w:rPr>
                      <w:rFonts w:ascii="Times New Roman" w:hAnsi="Times New Roman" w:eastAsia="宋体" w:cs="Times New Roman"/>
                      <w:color w:val="auto"/>
                      <w:highlight w:val="none"/>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88D6CB3">
                  <w:pPr>
                    <w:spacing w:line="280" w:lineRule="exact"/>
                    <w:jc w:val="center"/>
                    <w:rPr>
                      <w:rFonts w:ascii="Times New Roman" w:hAnsi="Times New Roman" w:eastAsia="宋体" w:cs="Times New Roman"/>
                      <w:color w:val="auto"/>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2E74214">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2BC8BFD">
                  <w:pPr>
                    <w:spacing w:line="280" w:lineRule="exact"/>
                    <w:jc w:val="center"/>
                    <w:rPr>
                      <w:rFonts w:ascii="Times New Roman" w:hAnsi="Times New Roman" w:eastAsia="宋体" w:cs="Times New Roman"/>
                      <w:color w:val="auto"/>
                      <w:highlight w:val="none"/>
                    </w:rPr>
                  </w:pPr>
                </w:p>
              </w:tc>
            </w:tr>
          </w:tbl>
          <w:p w14:paraId="4107ECE1">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p>
          <w:p w14:paraId="6B4E76AF">
            <w:pPr>
              <w:wordWrap w:val="0"/>
              <w:spacing w:line="400" w:lineRule="exact"/>
              <w:ind w:right="420"/>
              <w:rPr>
                <w:rFonts w:ascii="Times New Roman" w:hAnsi="Times New Roman" w:eastAsia="宋体" w:cs="Times New Roman"/>
                <w:color w:val="auto"/>
                <w:highlight w:val="none"/>
              </w:rPr>
            </w:pPr>
          </w:p>
          <w:p w14:paraId="35677E74">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1A7DD8CB">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47A7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096" w:type="dxa"/>
            <w:tcBorders>
              <w:top w:val="single" w:color="auto" w:sz="4" w:space="0"/>
              <w:left w:val="single" w:color="auto" w:sz="4" w:space="0"/>
              <w:bottom w:val="single" w:color="auto" w:sz="4" w:space="0"/>
              <w:right w:val="single" w:color="auto" w:sz="4" w:space="0"/>
            </w:tcBorders>
            <w:noWrap w:val="0"/>
            <w:vAlign w:val="top"/>
          </w:tcPr>
          <w:p w14:paraId="538792F2">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225AFF5D">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057CD578">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56079477">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3A0B61D1">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1325C88D">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2A693366">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35B4696B">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2A010381">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5BD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423EB71A">
            <w:pPr>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2CF3E30C">
            <w:pPr>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5ECB7E3C">
            <w:pPr>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583FD762">
            <w:pPr>
              <w:ind w:right="735" w:firstLine="6195" w:firstLineChars="2950"/>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4170DCCC">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04E39D9C">
            <w:pPr>
              <w:ind w:right="420" w:firstLine="6195" w:firstLineChars="2950"/>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673AA5AB">
      <w:pPr>
        <w:ind w:firstLine="360" w:firstLineChars="200"/>
        <w:rPr>
          <w:rFonts w:ascii="宋体" w:hAnsi="宋体"/>
          <w:color w:val="auto"/>
          <w:sz w:val="18"/>
          <w:szCs w:val="18"/>
          <w:highlight w:val="none"/>
        </w:rPr>
      </w:pPr>
      <w:r>
        <w:rPr>
          <w:rFonts w:hint="eastAsia" w:ascii="宋体" w:hAnsi="宋体"/>
          <w:color w:val="auto"/>
          <w:sz w:val="18"/>
          <w:szCs w:val="18"/>
          <w:highlight w:val="none"/>
        </w:rPr>
        <w:t xml:space="preserve">注：1.在选择栏中的“□”内作标识“√”。 </w:t>
      </w:r>
    </w:p>
    <w:p w14:paraId="6F0093C8">
      <w:pPr>
        <w:ind w:left="720" w:hanging="720" w:hangingChars="400"/>
        <w:rPr>
          <w:rFonts w:ascii="宋体" w:hAnsi="宋体"/>
          <w:color w:val="auto"/>
          <w:sz w:val="18"/>
          <w:szCs w:val="18"/>
          <w:highlight w:val="none"/>
        </w:rPr>
      </w:pPr>
      <w:r>
        <w:rPr>
          <w:rFonts w:hint="eastAsia" w:ascii="宋体" w:hAnsi="宋体"/>
          <w:color w:val="auto"/>
          <w:sz w:val="18"/>
          <w:szCs w:val="18"/>
          <w:highlight w:val="none"/>
        </w:rPr>
        <w:t xml:space="preserve">    </w:t>
      </w:r>
      <w:r>
        <w:rPr>
          <w:rFonts w:ascii="宋体" w:hAnsi="宋体"/>
          <w:color w:val="auto"/>
          <w:sz w:val="18"/>
          <w:szCs w:val="18"/>
          <w:highlight w:val="none"/>
        </w:rPr>
        <w:t xml:space="preserve">  </w:t>
      </w:r>
      <w:r>
        <w:rPr>
          <w:rFonts w:hint="eastAsia" w:ascii="宋体" w:hAnsi="宋体"/>
          <w:color w:val="auto"/>
          <w:sz w:val="18"/>
          <w:szCs w:val="18"/>
          <w:highlight w:val="none"/>
        </w:rPr>
        <w:t xml:space="preserve">  2.本表一式四份，由承包人填报，发包人、监理人、工程造价咨询人、承包人各存一份。</w:t>
      </w:r>
    </w:p>
    <w:p w14:paraId="43DAD261">
      <w:pPr>
        <w:pStyle w:val="81"/>
        <w:spacing w:after="0" w:line="240" w:lineRule="exact"/>
        <w:ind w:firstLine="0" w:firstLineChars="0"/>
        <w:jc w:val="left"/>
        <w:rPr>
          <w:rFonts w:ascii="宋体" w:hAnsi="宋体"/>
          <w:color w:val="auto"/>
          <w:sz w:val="18"/>
          <w:szCs w:val="18"/>
          <w:highlight w:val="none"/>
        </w:rPr>
      </w:pPr>
    </w:p>
    <w:p w14:paraId="61CCD87E">
      <w:pPr>
        <w:jc w:val="left"/>
        <w:rPr>
          <w:rFonts w:hint="default" w:ascii="Times New Roman" w:hAnsi="Times New Roman" w:cs="Times New Roman"/>
          <w:color w:val="auto"/>
          <w:sz w:val="30"/>
          <w:szCs w:val="30"/>
          <w:highlight w:val="none"/>
        </w:rPr>
      </w:pPr>
    </w:p>
    <w:p w14:paraId="104D5B2E">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进度款支付申请（核准）表</w:t>
      </w:r>
    </w:p>
    <w:p w14:paraId="2DCECE8C">
      <w:pPr>
        <w:rPr>
          <w:color w:val="auto"/>
          <w:sz w:val="24"/>
          <w:szCs w:val="24"/>
          <w:highlight w:val="none"/>
        </w:rPr>
      </w:pPr>
      <w:r>
        <w:rPr>
          <w:rFonts w:hint="eastAsia" w:ascii="宋体" w:hAnsi="宋体"/>
          <w:color w:val="auto"/>
          <w:sz w:val="24"/>
          <w:szCs w:val="24"/>
          <w:highlight w:val="none"/>
        </w:rPr>
        <w:t xml:space="preserve">工程名称：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编号：</w:t>
      </w:r>
    </w:p>
    <w:tbl>
      <w:tblPr>
        <w:tblStyle w:val="83"/>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4552"/>
      </w:tblGrid>
      <w:tr w14:paraId="7E92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063A7C90">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6F68F0B7">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我方于</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至</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期间已完成了</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工作，根据施工合同的约定，现申请支付本期的进度款额为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8"/>
              <w:gridCol w:w="4656"/>
              <w:gridCol w:w="1328"/>
              <w:gridCol w:w="1291"/>
              <w:gridCol w:w="572"/>
            </w:tblGrid>
            <w:tr w14:paraId="359F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598CDF2A">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5394" w:type="dxa"/>
                  <w:gridSpan w:val="2"/>
                  <w:tcBorders>
                    <w:top w:val="single" w:color="auto" w:sz="4" w:space="0"/>
                    <w:left w:val="single" w:color="auto" w:sz="4" w:space="0"/>
                    <w:bottom w:val="single" w:color="auto" w:sz="4" w:space="0"/>
                    <w:right w:val="single" w:color="auto" w:sz="4" w:space="0"/>
                  </w:tcBorders>
                  <w:noWrap w:val="0"/>
                  <w:vAlign w:val="center"/>
                </w:tcPr>
                <w:p w14:paraId="24D8C6EC">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1C4AA44">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申请金额（元）</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2B869F4">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核定金额（元）</w:t>
                  </w:r>
                </w:p>
              </w:tc>
              <w:tc>
                <w:tcPr>
                  <w:tcW w:w="572" w:type="dxa"/>
                  <w:tcBorders>
                    <w:top w:val="single" w:color="auto" w:sz="4" w:space="0"/>
                    <w:left w:val="single" w:color="auto" w:sz="4" w:space="0"/>
                    <w:bottom w:val="single" w:color="auto" w:sz="4" w:space="0"/>
                    <w:right w:val="single" w:color="auto" w:sz="4" w:space="0"/>
                  </w:tcBorders>
                  <w:noWrap w:val="0"/>
                  <w:vAlign w:val="center"/>
                </w:tcPr>
                <w:p w14:paraId="222FBDB7">
                  <w:pPr>
                    <w:spacing w:line="280" w:lineRule="exact"/>
                    <w:jc w:val="center"/>
                    <w:rPr>
                      <w:rFonts w:ascii="Times New Roman" w:hAnsi="Times New Roman" w:eastAsia="宋体" w:cs="Times New Roman"/>
                      <w:color w:val="auto"/>
                      <w:sz w:val="18"/>
                      <w:szCs w:val="18"/>
                      <w:highlight w:val="none"/>
                    </w:rPr>
                  </w:pPr>
                  <w:r>
                    <w:rPr>
                      <w:rFonts w:hint="eastAsia" w:ascii="宋体" w:hAnsi="宋体" w:eastAsia="宋体" w:cs="Times New Roman"/>
                      <w:color w:val="auto"/>
                      <w:sz w:val="18"/>
                      <w:szCs w:val="18"/>
                      <w:highlight w:val="none"/>
                    </w:rPr>
                    <w:t>备注</w:t>
                  </w:r>
                </w:p>
              </w:tc>
            </w:tr>
            <w:tr w14:paraId="0D1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1EA3E98">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2EC3D0C">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累计已完成的工程价款（不含本期）</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B561A11">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9E30F7F">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403E4F0">
                  <w:pPr>
                    <w:spacing w:line="280" w:lineRule="exact"/>
                    <w:rPr>
                      <w:rFonts w:ascii="宋体" w:hAnsi="宋体" w:eastAsia="宋体" w:cs="Times New Roman"/>
                      <w:color w:val="auto"/>
                      <w:highlight w:val="none"/>
                    </w:rPr>
                  </w:pPr>
                </w:p>
              </w:tc>
            </w:tr>
            <w:tr w14:paraId="7A11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7708968B">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A6114E6">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累计已实际支付的工程价款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C5708C8">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C4450AB">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507C65C">
                  <w:pPr>
                    <w:spacing w:line="280" w:lineRule="exact"/>
                    <w:rPr>
                      <w:rFonts w:ascii="宋体" w:hAnsi="宋体" w:eastAsia="宋体" w:cs="Times New Roman"/>
                      <w:color w:val="auto"/>
                      <w:highlight w:val="none"/>
                    </w:rPr>
                  </w:pPr>
                </w:p>
              </w:tc>
            </w:tr>
            <w:tr w14:paraId="5B08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4998B028">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2.1</w:t>
                  </w:r>
                </w:p>
              </w:tc>
              <w:tc>
                <w:tcPr>
                  <w:tcW w:w="738" w:type="dxa"/>
                  <w:tcBorders>
                    <w:top w:val="nil"/>
                    <w:left w:val="single" w:color="auto" w:sz="4" w:space="0"/>
                    <w:bottom w:val="single" w:color="auto" w:sz="4" w:space="0"/>
                    <w:right w:val="single" w:color="auto" w:sz="4" w:space="0"/>
                  </w:tcBorders>
                  <w:noWrap w:val="0"/>
                  <w:vAlign w:val="center"/>
                </w:tcPr>
                <w:p w14:paraId="6ACDEF37">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53684F5B">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B98060D">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A26A1BC">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2BA25A9">
                  <w:pPr>
                    <w:spacing w:line="280" w:lineRule="exact"/>
                    <w:rPr>
                      <w:rFonts w:ascii="宋体" w:hAnsi="宋体" w:eastAsia="宋体" w:cs="Times New Roman"/>
                      <w:color w:val="auto"/>
                      <w:highlight w:val="none"/>
                    </w:rPr>
                  </w:pPr>
                </w:p>
              </w:tc>
            </w:tr>
            <w:tr w14:paraId="1BF4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5BCB7FBB">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3</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E84DD31">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期完成的工程价款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0562C11">
                  <w:pPr>
                    <w:spacing w:line="280" w:lineRule="exact"/>
                    <w:jc w:val="center"/>
                    <w:rPr>
                      <w:rFonts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B806EC2">
                  <w:pPr>
                    <w:spacing w:line="280" w:lineRule="exact"/>
                    <w:jc w:val="center"/>
                    <w:rPr>
                      <w:rFonts w:hint="default" w:ascii="宋体" w:hAnsi="宋体" w:eastAsia="宋体" w:cs="Times New Roman"/>
                      <w:b/>
                      <w:bCs/>
                      <w:color w:val="auto"/>
                      <w:highlight w:val="none"/>
                      <w:lang w:val="en-US" w:eastAsia="zh-CN"/>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0299AB6">
                  <w:pPr>
                    <w:spacing w:line="280" w:lineRule="exact"/>
                    <w:rPr>
                      <w:rFonts w:ascii="宋体" w:hAnsi="宋体" w:eastAsia="宋体" w:cs="Times New Roman"/>
                      <w:color w:val="auto"/>
                      <w:highlight w:val="none"/>
                    </w:rPr>
                  </w:pPr>
                </w:p>
              </w:tc>
            </w:tr>
            <w:tr w14:paraId="35F8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60810F08">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3.1</w:t>
                  </w:r>
                </w:p>
              </w:tc>
              <w:tc>
                <w:tcPr>
                  <w:tcW w:w="738" w:type="dxa"/>
                  <w:tcBorders>
                    <w:top w:val="nil"/>
                    <w:left w:val="single" w:color="auto" w:sz="4" w:space="0"/>
                    <w:bottom w:val="single" w:color="auto" w:sz="4" w:space="0"/>
                    <w:right w:val="single" w:color="auto" w:sz="4" w:space="0"/>
                  </w:tcBorders>
                  <w:noWrap w:val="0"/>
                  <w:vAlign w:val="center"/>
                </w:tcPr>
                <w:p w14:paraId="4DC75824">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61E3FC19">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人工费</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44F4E26">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597BE92">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EF0C5A2">
                  <w:pPr>
                    <w:spacing w:line="280" w:lineRule="exact"/>
                    <w:rPr>
                      <w:rFonts w:ascii="宋体" w:hAnsi="宋体" w:eastAsia="宋体" w:cs="Times New Roman"/>
                      <w:color w:val="auto"/>
                      <w:highlight w:val="none"/>
                    </w:rPr>
                  </w:pPr>
                </w:p>
              </w:tc>
            </w:tr>
            <w:tr w14:paraId="6CE5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6A587CF5">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4</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876CBC3">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9531D9A">
                  <w:pPr>
                    <w:spacing w:line="280" w:lineRule="exact"/>
                    <w:jc w:val="center"/>
                    <w:rPr>
                      <w:rFonts w:ascii="宋体" w:hAnsi="宋体" w:eastAsia="宋体" w:cs="Times New Roman"/>
                      <w:b/>
                      <w:bCs/>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69838F46">
                  <w:pPr>
                    <w:spacing w:line="280" w:lineRule="exact"/>
                    <w:jc w:val="center"/>
                    <w:rPr>
                      <w:rFonts w:ascii="宋体" w:hAnsi="宋体" w:eastAsia="宋体" w:cs="Times New Roman"/>
                      <w:b/>
                      <w:bCs/>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04A4D0C">
                  <w:pPr>
                    <w:spacing w:line="280" w:lineRule="exact"/>
                    <w:rPr>
                      <w:rFonts w:ascii="宋体" w:hAnsi="宋体" w:eastAsia="宋体" w:cs="Times New Roman"/>
                      <w:color w:val="auto"/>
                      <w:highlight w:val="none"/>
                    </w:rPr>
                  </w:pPr>
                </w:p>
              </w:tc>
            </w:tr>
            <w:tr w14:paraId="111B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4A28D4F8">
                  <w:pPr>
                    <w:rPr>
                      <w:rFonts w:ascii="Times New Roman" w:hAnsi="Times New Roman" w:eastAsia="宋体" w:cs="Times New Roman"/>
                      <w:color w:val="auto"/>
                      <w:highlight w:val="none"/>
                    </w:rPr>
                  </w:pP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992F00D">
                  <w:pPr>
                    <w:rPr>
                      <w:rFonts w:ascii="Times New Roman" w:hAnsi="Times New Roman" w:eastAsia="宋体" w:cs="Times New Roman"/>
                      <w:color w:val="auto"/>
                      <w:highlight w:val="none"/>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C5C591A">
                  <w:pPr>
                    <w:rPr>
                      <w:rFonts w:ascii="Times New Roman" w:hAnsi="Times New Roman"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C53FC95">
                  <w:pPr>
                    <w:rPr>
                      <w:rFonts w:ascii="Times New Roman" w:hAnsi="Times New Roman"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EA43C14">
                  <w:pPr>
                    <w:rPr>
                      <w:rFonts w:ascii="Times New Roman" w:hAnsi="Times New Roman" w:eastAsia="宋体" w:cs="Times New Roman"/>
                      <w:color w:val="auto"/>
                      <w:highlight w:val="none"/>
                    </w:rPr>
                  </w:pPr>
                </w:p>
              </w:tc>
            </w:tr>
            <w:tr w14:paraId="7B4A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267CA9C5">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BB0ECDA">
                  <w:pPr>
                    <w:rPr>
                      <w:rFonts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期应抵扣的预付款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527E944">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E7BE3B3">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5D0BEA2">
                  <w:pPr>
                    <w:spacing w:line="280" w:lineRule="exact"/>
                    <w:rPr>
                      <w:rFonts w:ascii="宋体" w:hAnsi="宋体" w:eastAsia="宋体" w:cs="Times New Roman"/>
                      <w:color w:val="auto"/>
                      <w:highlight w:val="none"/>
                    </w:rPr>
                  </w:pPr>
                </w:p>
              </w:tc>
            </w:tr>
            <w:tr w14:paraId="536F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0B32316">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4.</w:t>
                  </w:r>
                  <w:r>
                    <w:rPr>
                      <w:rFonts w:hint="eastAsia" w:ascii="宋体" w:hAnsi="宋体" w:eastAsia="宋体" w:cs="Times New Roman"/>
                      <w:color w:val="auto"/>
                      <w:highlight w:val="none"/>
                      <w:lang w:val="en-US" w:eastAsia="zh-CN"/>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C678F57">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扣除</w:t>
                  </w: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期应预留的质量保证金（如有）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22F060B">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7BDA8A0">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320DED6">
                  <w:pPr>
                    <w:spacing w:line="280" w:lineRule="exact"/>
                    <w:rPr>
                      <w:rFonts w:ascii="宋体" w:hAnsi="宋体" w:eastAsia="宋体" w:cs="Times New Roman"/>
                      <w:color w:val="auto"/>
                      <w:highlight w:val="none"/>
                    </w:rPr>
                  </w:pPr>
                </w:p>
              </w:tc>
            </w:tr>
            <w:tr w14:paraId="21F4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08362354">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5</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DE3E987">
                  <w:pPr>
                    <w:rPr>
                      <w:rFonts w:ascii="宋体" w:hAnsi="宋体" w:eastAsia="宋体" w:cs="Times New Roman"/>
                      <w:color w:val="auto"/>
                      <w:highlight w:val="none"/>
                    </w:rPr>
                  </w:pPr>
                  <w:r>
                    <w:rPr>
                      <w:rFonts w:hint="eastAsia" w:ascii="宋体" w:hAnsi="宋体" w:eastAsia="宋体" w:cs="Times New Roman"/>
                      <w:color w:val="auto"/>
                      <w:highlight w:val="none"/>
                    </w:rPr>
                    <w:t>已签发的进度款支付证书中出现错误需在当期中支付或扣除的工程价款；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CA2F5F7">
                  <w:pPr>
                    <w:spacing w:line="280" w:lineRule="exact"/>
                    <w:jc w:val="center"/>
                    <w:rPr>
                      <w:rFonts w:hint="eastAsia" w:ascii="宋体" w:hAnsi="宋体" w:eastAsia="宋体" w:cs="Times New Roman"/>
                      <w:color w:val="auto"/>
                      <w:highlight w:val="none"/>
                      <w:lang w:val="en-US" w:eastAsia="zh-CN"/>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807E4F2">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F1C2E0A">
                  <w:pPr>
                    <w:spacing w:line="280" w:lineRule="exact"/>
                    <w:rPr>
                      <w:rFonts w:ascii="宋体" w:hAnsi="宋体" w:eastAsia="宋体" w:cs="Times New Roman"/>
                      <w:color w:val="auto"/>
                      <w:highlight w:val="none"/>
                    </w:rPr>
                  </w:pPr>
                </w:p>
              </w:tc>
            </w:tr>
            <w:tr w14:paraId="2AB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41661507">
                  <w:pPr>
                    <w:spacing w:line="28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6</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408DD1A">
                  <w:pPr>
                    <w:rPr>
                      <w:rFonts w:ascii="Times New Roman" w:hAnsi="Times New Roman" w:eastAsia="宋体" w:cs="Times New Roman"/>
                      <w:color w:val="auto"/>
                      <w:highlight w:val="none"/>
                    </w:rPr>
                  </w:pPr>
                  <w:r>
                    <w:rPr>
                      <w:rFonts w:hint="eastAsia" w:ascii="宋体" w:hAnsi="宋体" w:eastAsia="宋体" w:cs="Times New Roman"/>
                      <w:color w:val="auto"/>
                      <w:highlight w:val="none"/>
                      <w:lang w:eastAsia="zh-CN"/>
                    </w:rPr>
                    <w:t>本</w:t>
                  </w:r>
                  <w:r>
                    <w:rPr>
                      <w:rFonts w:hint="eastAsia" w:ascii="宋体" w:hAnsi="宋体" w:eastAsia="宋体" w:cs="Times New Roman"/>
                      <w:color w:val="auto"/>
                      <w:highlight w:val="none"/>
                    </w:rPr>
                    <w:t>期应支付工程价款</w:t>
                  </w:r>
                  <w:r>
                    <w:rPr>
                      <w:rFonts w:hint="eastAsia" w:ascii="宋体" w:hAnsi="宋体" w:eastAsia="宋体" w:cs="Times New Roman"/>
                      <w:strike w:val="0"/>
                      <w:color w:val="auto"/>
                      <w:highlight w:val="none"/>
                    </w:rPr>
                    <w:t>=&lt;3&gt;</w:t>
                  </w:r>
                </w:p>
                <w:p w14:paraId="6D6EE34F">
                  <w:pPr>
                    <w:spacing w:line="280" w:lineRule="exact"/>
                    <w:ind w:firstLine="210"/>
                    <w:rPr>
                      <w:rFonts w:ascii="宋体" w:hAnsi="宋体" w:eastAsia="宋体" w:cs="Times New Roman"/>
                      <w:color w:val="auto"/>
                      <w:highlight w:val="none"/>
                    </w:rPr>
                  </w:pPr>
                  <w:r>
                    <w:rPr>
                      <w:rFonts w:hint="eastAsia" w:ascii="宋体" w:hAnsi="宋体" w:eastAsia="宋体" w:cs="Times New Roman"/>
                      <w:strike w:val="0"/>
                      <w:color w:val="auto"/>
                      <w:highlight w:val="none"/>
                    </w:rPr>
                    <w:t>×支付比例</w:t>
                  </w:r>
                  <w:r>
                    <w:rPr>
                      <w:rFonts w:hint="eastAsia" w:ascii="宋体" w:hAnsi="宋体" w:eastAsia="宋体" w:cs="Times New Roman"/>
                      <w:strike w:val="0"/>
                      <w:color w:val="auto"/>
                      <w:highlight w:val="none"/>
                      <w:lang w:val="en-US" w:eastAsia="zh-CN"/>
                    </w:rPr>
                    <w:t>-&lt;4&gt;</w:t>
                  </w:r>
                  <w:r>
                    <w:rPr>
                      <w:rFonts w:hint="eastAsia" w:ascii="宋体" w:hAnsi="宋体" w:eastAsia="宋体" w:cs="Times New Roman"/>
                      <w:strike w:val="0"/>
                      <w:color w:val="auto"/>
                      <w:highlight w:val="none"/>
                    </w:rPr>
                    <w:t>＋&lt;5&gt;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D7D5A52">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633D11B">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93E0AD5">
                  <w:pPr>
                    <w:spacing w:line="280" w:lineRule="exact"/>
                    <w:rPr>
                      <w:rFonts w:ascii="宋体" w:hAnsi="宋体" w:eastAsia="宋体" w:cs="Times New Roman"/>
                      <w:color w:val="auto"/>
                      <w:highlight w:val="none"/>
                    </w:rPr>
                  </w:pPr>
                </w:p>
              </w:tc>
            </w:tr>
            <w:tr w14:paraId="07BC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163D0625">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6.1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B115A76">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lang w:val="en-US" w:eastAsia="zh-CN"/>
                    </w:rPr>
                    <w:t>其中：本期应支付</w:t>
                  </w:r>
                  <w:r>
                    <w:rPr>
                      <w:rFonts w:hint="eastAsia" w:ascii="宋体" w:hAnsi="宋体" w:eastAsia="宋体" w:cs="Times New Roman"/>
                      <w:color w:val="auto"/>
                      <w:highlight w:val="none"/>
                    </w:rPr>
                    <w:t>人工费=&lt;3.1&gt;×支付比例</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11D5EB7">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6A4E95C">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640E8D6">
                  <w:pPr>
                    <w:spacing w:line="280" w:lineRule="exact"/>
                    <w:rPr>
                      <w:rFonts w:ascii="宋体" w:hAnsi="宋体" w:eastAsia="宋体" w:cs="Times New Roman"/>
                      <w:color w:val="auto"/>
                      <w:highlight w:val="none"/>
                    </w:rPr>
                  </w:pPr>
                </w:p>
              </w:tc>
            </w:tr>
            <w:tr w14:paraId="11C0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1EE6CCC">
                  <w:pPr>
                    <w:spacing w:line="28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7</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58336BD">
                  <w:pPr>
                    <w:spacing w:line="280" w:lineRule="exact"/>
                    <w:rPr>
                      <w:rFonts w:ascii="宋体" w:hAnsi="宋体" w:eastAsia="宋体" w:cs="Times New Roman"/>
                      <w:color w:val="auto"/>
                      <w:highlight w:val="none"/>
                    </w:rPr>
                  </w:pPr>
                  <w:r>
                    <w:rPr>
                      <w:rFonts w:hint="eastAsia" w:ascii="宋体" w:hAnsi="宋体" w:eastAsia="宋体" w:cs="Times New Roman"/>
                      <w:color w:val="auto"/>
                      <w:highlight w:val="none"/>
                    </w:rPr>
                    <w:t>累计已完成的工程价款（含本期）=&lt;1&gt;＋&lt;3&gt;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4ABAA35">
                  <w:pPr>
                    <w:spacing w:line="280" w:lineRule="exact"/>
                    <w:jc w:val="center"/>
                    <w:rPr>
                      <w:rFonts w:ascii="宋体" w:hAnsi="宋体" w:eastAsia="宋体" w:cs="Times New Roman"/>
                      <w:color w:val="auto"/>
                      <w:highlight w:val="none"/>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A6D0C98">
                  <w:pPr>
                    <w:spacing w:line="280" w:lineRule="exact"/>
                    <w:jc w:val="center"/>
                    <w:rPr>
                      <w:rFonts w:ascii="宋体" w:hAnsi="宋体" w:eastAsia="宋体" w:cs="Times New Roman"/>
                      <w:color w:val="auto"/>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53B258B">
                  <w:pPr>
                    <w:spacing w:line="280" w:lineRule="exact"/>
                    <w:rPr>
                      <w:rFonts w:ascii="宋体" w:hAnsi="宋体" w:eastAsia="宋体" w:cs="Times New Roman"/>
                      <w:color w:val="auto"/>
                      <w:highlight w:val="none"/>
                    </w:rPr>
                  </w:pPr>
                </w:p>
              </w:tc>
            </w:tr>
          </w:tbl>
          <w:p w14:paraId="1E8EC40F">
            <w:pPr>
              <w:wordWrap w:val="0"/>
              <w:spacing w:line="400" w:lineRule="exact"/>
              <w:ind w:right="420"/>
              <w:rPr>
                <w:rFonts w:ascii="Times New Roman" w:hAnsi="Times New Roman" w:eastAsia="宋体" w:cs="Times New Roman"/>
                <w:color w:val="auto"/>
                <w:highlight w:val="none"/>
              </w:rPr>
            </w:pPr>
            <w:r>
              <w:rPr>
                <w:rFonts w:hint="eastAsia" w:ascii="宋体" w:hAnsi="宋体" w:eastAsia="宋体" w:cs="Times New Roman"/>
                <w:color w:val="auto"/>
                <w:highlight w:val="none"/>
              </w:rPr>
              <w:t>附：上述</w:t>
            </w:r>
            <w:r>
              <w:rPr>
                <w:rFonts w:hint="eastAsia" w:ascii="Times New Roman" w:hAnsi="Times New Roman" w:eastAsia="宋体" w:cs="Times New Roman"/>
                <w:color w:val="auto"/>
                <w:highlight w:val="none"/>
                <w:lang w:val="en-US" w:eastAsia="zh-CN"/>
              </w:rPr>
              <w:t xml:space="preserve">    </w:t>
            </w:r>
            <w:r>
              <w:rPr>
                <w:rFonts w:hint="eastAsia" w:ascii="宋体" w:hAnsi="宋体" w:eastAsia="宋体" w:cs="Times New Roman"/>
                <w:color w:val="auto"/>
                <w:highlight w:val="none"/>
              </w:rPr>
              <w:t>详见附件清单。</w:t>
            </w:r>
          </w:p>
          <w:p w14:paraId="2523D3EE">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5C72300D">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1AA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959" w:type="dxa"/>
            <w:tcBorders>
              <w:top w:val="single" w:color="auto" w:sz="4" w:space="0"/>
              <w:left w:val="single" w:color="auto" w:sz="4" w:space="0"/>
              <w:bottom w:val="single" w:color="auto" w:sz="4" w:space="0"/>
              <w:right w:val="single" w:color="auto" w:sz="4" w:space="0"/>
            </w:tcBorders>
            <w:noWrap w:val="0"/>
            <w:vAlign w:val="top"/>
          </w:tcPr>
          <w:p w14:paraId="14AE4B7D">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0E1894CC">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□与实际施工情况不相符，修改意见见附件。</w:t>
            </w:r>
          </w:p>
          <w:p w14:paraId="679DA191">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□与实际施工情况相符，具体金额由造价工程师复核。</w:t>
            </w:r>
          </w:p>
          <w:p w14:paraId="00118FC4">
            <w:pPr>
              <w:spacing w:line="360" w:lineRule="exact"/>
              <w:ind w:firstLine="435"/>
              <w:jc w:val="right"/>
              <w:rPr>
                <w:rFonts w:ascii="Times New Roman" w:hAnsi="Times New Roman" w:eastAsia="宋体" w:cs="Times New Roman"/>
                <w:color w:val="auto"/>
                <w:highlight w:val="none"/>
              </w:rPr>
            </w:pPr>
          </w:p>
          <w:p w14:paraId="73CDD84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eastAsia="zh-CN"/>
              </w:rPr>
              <w:t>监理</w:t>
            </w:r>
            <w:r>
              <w:rPr>
                <w:rFonts w:hint="eastAsia" w:ascii="宋体" w:hAnsi="宋体" w:eastAsia="宋体" w:cs="Times New Roman"/>
                <w:color w:val="auto"/>
                <w:highlight w:val="none"/>
              </w:rPr>
              <w:t>工程师</w:t>
            </w:r>
            <w:r>
              <w:rPr>
                <w:rFonts w:ascii="Times New Roman" w:hAnsi="Times New Roman" w:eastAsia="宋体" w:cs="Times New Roman"/>
                <w:color w:val="auto"/>
                <w:highlight w:val="none"/>
                <w:u w:val="single"/>
              </w:rPr>
              <w:t xml:space="preserve">           </w:t>
            </w:r>
          </w:p>
          <w:p w14:paraId="3126E37A">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41B12AEE">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55917443">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你方提出的支付申请经复核，本周期已完成工程价款为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p>
          <w:p w14:paraId="2CAB7B3E">
            <w:pPr>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元，本期间应支付金额为（大写）</w:t>
            </w:r>
          </w:p>
          <w:p w14:paraId="1F21F293">
            <w:pPr>
              <w:spacing w:line="360" w:lineRule="exact"/>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p>
          <w:p w14:paraId="0FAFC4DD">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46FBD055">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6A47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076A1CB3">
            <w:pPr>
              <w:spacing w:line="40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0C424127">
            <w:pPr>
              <w:spacing w:line="40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6CAB4258">
            <w:pPr>
              <w:spacing w:line="400" w:lineRule="exact"/>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1969F47C">
            <w:pPr>
              <w:wordWrap w:val="0"/>
              <w:spacing w:line="400" w:lineRule="exact"/>
              <w:ind w:firstLine="420" w:firstLineChars="200"/>
              <w:jc w:val="right"/>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55E3ABD4">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05046D17">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1CC3C184">
      <w:pPr>
        <w:spacing w:beforeLines="50"/>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39573E08">
      <w:pPr>
        <w:spacing w:beforeLines="50"/>
        <w:ind w:firstLine="720" w:firstLineChars="400"/>
        <w:rPr>
          <w:rFonts w:ascii="宋体" w:hAnsi="宋体"/>
          <w:color w:val="auto"/>
          <w:sz w:val="18"/>
          <w:szCs w:val="18"/>
          <w:highlight w:val="none"/>
        </w:rPr>
      </w:pPr>
      <w:r>
        <w:rPr>
          <w:rFonts w:hint="eastAsia"/>
          <w:color w:val="auto"/>
          <w:sz w:val="18"/>
          <w:szCs w:val="18"/>
          <w:highlight w:val="none"/>
        </w:rPr>
        <w:t>2.</w:t>
      </w:r>
      <w:r>
        <w:rPr>
          <w:rFonts w:hint="eastAsia" w:ascii="宋体" w:hAnsi="宋体"/>
          <w:color w:val="auto"/>
          <w:sz w:val="18"/>
          <w:szCs w:val="18"/>
          <w:highlight w:val="none"/>
        </w:rPr>
        <w:t>本表一式四份，由承包人填报，发包人、监理人、造价咨询人、承包人各存一份。</w:t>
      </w:r>
    </w:p>
    <w:p w14:paraId="183BAC38">
      <w:pPr>
        <w:jc w:val="left"/>
        <w:outlineLvl w:val="1"/>
        <w:rPr>
          <w:rFonts w:hint="eastAsia" w:ascii="Times New Roman" w:hAnsi="Times New Roman" w:eastAsia="宋体" w:cs="Times New Roman"/>
          <w:color w:val="auto"/>
          <w:sz w:val="30"/>
          <w:szCs w:val="30"/>
          <w:highlight w:val="none"/>
          <w:lang w:val="en-US" w:eastAsia="zh-CN"/>
        </w:rPr>
      </w:pPr>
      <w:bookmarkStart w:id="7337" w:name="_Toc7511"/>
      <w:r>
        <w:rPr>
          <w:rFonts w:hint="default" w:ascii="Times New Roman" w:hAnsi="Times New Roman" w:cs="Times New Roman"/>
          <w:color w:val="auto"/>
          <w:sz w:val="30"/>
          <w:szCs w:val="30"/>
          <w:highlight w:val="none"/>
        </w:rPr>
        <w:t>附件11</w:t>
      </w:r>
      <w:bookmarkEnd w:id="7337"/>
      <w:r>
        <w:rPr>
          <w:rFonts w:hint="eastAsia" w:ascii="Times New Roman" w:hAnsi="Times New Roman" w:cs="Times New Roman"/>
          <w:color w:val="auto"/>
          <w:sz w:val="30"/>
          <w:szCs w:val="30"/>
          <w:highlight w:val="none"/>
          <w:lang w:val="en-US" w:eastAsia="zh-CN"/>
        </w:rPr>
        <w:t xml:space="preserve"> 竣工结算款支付申请（核准）表</w:t>
      </w:r>
    </w:p>
    <w:p w14:paraId="025621CF">
      <w:pPr>
        <w:jc w:val="center"/>
        <w:rPr>
          <w:rFonts w:hint="default" w:ascii="Times New Roman" w:hAnsi="Times New Roman" w:cs="Times New Roman"/>
          <w:b/>
          <w:color w:val="auto"/>
          <w:sz w:val="36"/>
          <w:szCs w:val="36"/>
          <w:highlight w:val="none"/>
        </w:rPr>
      </w:pPr>
      <w:r>
        <w:rPr>
          <w:rFonts w:hint="default" w:ascii="Times New Roman" w:hAnsi="Times New Roman" w:cs="Times New Roman"/>
          <w:b/>
          <w:color w:val="auto"/>
          <w:sz w:val="36"/>
          <w:szCs w:val="36"/>
          <w:highlight w:val="none"/>
        </w:rPr>
        <w:t>竣工结算款支付申请（核准）表</w:t>
      </w:r>
    </w:p>
    <w:p w14:paraId="36C04088">
      <w:pPr>
        <w:pStyle w:val="32"/>
        <w:spacing w:before="86" w:line="230" w:lineRule="auto"/>
        <w:ind w:left="24"/>
        <w:rPr>
          <w:color w:val="auto"/>
          <w:sz w:val="19"/>
          <w:szCs w:val="19"/>
          <w:highlight w:val="none"/>
        </w:rPr>
      </w:pPr>
      <w:r>
        <w:rPr>
          <w:color w:val="auto"/>
          <w:sz w:val="19"/>
          <w:szCs w:val="19"/>
          <w:highlight w:val="none"/>
        </w:rPr>
        <w:t>工程名称：                                    标段：                           编号：</w:t>
      </w:r>
    </w:p>
    <w:p w14:paraId="171EFF35">
      <w:pPr>
        <w:spacing w:line="90" w:lineRule="exact"/>
        <w:rPr>
          <w:color w:val="auto"/>
          <w:highlight w:val="none"/>
        </w:rPr>
      </w:pPr>
    </w:p>
    <w:tbl>
      <w:tblPr>
        <w:tblStyle w:val="693"/>
        <w:tblW w:w="9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9"/>
        <w:gridCol w:w="4280"/>
      </w:tblGrid>
      <w:tr w14:paraId="10E8F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1" w:hRule="atLeast"/>
        </w:trPr>
        <w:tc>
          <w:tcPr>
            <w:tcW w:w="9229" w:type="dxa"/>
            <w:gridSpan w:val="2"/>
            <w:noWrap w:val="0"/>
            <w:vAlign w:val="top"/>
          </w:tcPr>
          <w:p w14:paraId="2C57BB9A">
            <w:pPr>
              <w:pStyle w:val="692"/>
              <w:spacing w:before="234" w:line="220" w:lineRule="auto"/>
              <w:ind w:left="85"/>
              <w:rPr>
                <w:color w:val="auto"/>
                <w:sz w:val="21"/>
                <w:szCs w:val="21"/>
                <w:highlight w:val="none"/>
              </w:rPr>
            </w:pPr>
            <w:bookmarkStart w:id="7338" w:name="_Toc18020"/>
            <w:r>
              <w:rPr>
                <w:color w:val="auto"/>
                <w:highlight w:val="none"/>
              </w:rPr>
              <w:drawing>
                <wp:anchor distT="0" distB="0" distL="114300" distR="114300" simplePos="0" relativeHeight="251662336" behindDoc="0" locked="0" layoutInCell="1" allowOverlap="1">
                  <wp:simplePos x="0" y="0"/>
                  <wp:positionH relativeFrom="column">
                    <wp:posOffset>167640</wp:posOffset>
                  </wp:positionH>
                  <wp:positionV relativeFrom="paragraph">
                    <wp:posOffset>274955</wp:posOffset>
                  </wp:positionV>
                  <wp:extent cx="2321560" cy="19685"/>
                  <wp:effectExtent l="0" t="0" r="2540" b="8890"/>
                  <wp:wrapNone/>
                  <wp:docPr id="1" name="IM 10"/>
                  <wp:cNvGraphicFramePr/>
                  <a:graphic xmlns:a="http://schemas.openxmlformats.org/drawingml/2006/main">
                    <a:graphicData uri="http://schemas.openxmlformats.org/drawingml/2006/picture">
                      <pic:pic xmlns:pic="http://schemas.openxmlformats.org/drawingml/2006/picture">
                        <pic:nvPicPr>
                          <pic:cNvPr id="1" name="IM 10"/>
                          <pic:cNvPicPr/>
                        </pic:nvPicPr>
                        <pic:blipFill>
                          <a:blip r:embed="rId18"/>
                          <a:stretch>
                            <a:fillRect/>
                          </a:stretch>
                        </pic:blipFill>
                        <pic:spPr>
                          <a:xfrm>
                            <a:off x="0" y="0"/>
                            <a:ext cx="2321560" cy="19685"/>
                          </a:xfrm>
                          <a:prstGeom prst="rect">
                            <a:avLst/>
                          </a:prstGeom>
                          <a:noFill/>
                          <a:ln>
                            <a:noFill/>
                          </a:ln>
                        </pic:spPr>
                      </pic:pic>
                    </a:graphicData>
                  </a:graphic>
                </wp:anchor>
              </w:drawing>
            </w:r>
            <w:r>
              <w:rPr>
                <w:color w:val="auto"/>
                <w:spacing w:val="1"/>
                <w:sz w:val="21"/>
                <w:szCs w:val="21"/>
                <w:highlight w:val="none"/>
              </w:rPr>
              <w:t>致</w:t>
            </w:r>
            <w:r>
              <w:rPr>
                <w:color w:val="auto"/>
                <w:spacing w:val="-26"/>
                <w:sz w:val="21"/>
                <w:szCs w:val="21"/>
                <w:highlight w:val="none"/>
              </w:rPr>
              <w:t xml:space="preserve"> </w:t>
            </w:r>
            <w:r>
              <w:rPr>
                <w:color w:val="auto"/>
                <w:spacing w:val="1"/>
                <w:sz w:val="21"/>
                <w:szCs w:val="21"/>
                <w:highlight w:val="none"/>
              </w:rPr>
              <w:t>：</w:t>
            </w:r>
            <w:r>
              <w:rPr>
                <w:color w:val="auto"/>
                <w:spacing w:val="3"/>
                <w:sz w:val="21"/>
                <w:szCs w:val="21"/>
                <w:highlight w:val="none"/>
              </w:rPr>
              <w:t xml:space="preserve">                   </w:t>
            </w:r>
            <w:r>
              <w:rPr>
                <w:color w:val="auto"/>
                <w:spacing w:val="1"/>
                <w:sz w:val="21"/>
                <w:szCs w:val="21"/>
                <w:highlight w:val="none"/>
              </w:rPr>
              <w:t>(发包人全称)</w:t>
            </w:r>
          </w:p>
          <w:p w14:paraId="5BEE37F6">
            <w:pPr>
              <w:pStyle w:val="692"/>
              <w:spacing w:before="59" w:line="248" w:lineRule="auto"/>
              <w:ind w:left="124" w:firstLine="399"/>
              <w:rPr>
                <w:color w:val="auto"/>
                <w:sz w:val="21"/>
                <w:szCs w:val="21"/>
                <w:highlight w:val="none"/>
              </w:rPr>
            </w:pPr>
            <w:r>
              <w:rPr>
                <w:color w:val="auto"/>
                <w:spacing w:val="-5"/>
                <w:sz w:val="21"/>
                <w:szCs w:val="21"/>
                <w:highlight w:val="none"/>
              </w:rPr>
              <w:t>我方于</w:t>
            </w:r>
            <w:r>
              <w:rPr>
                <w:color w:val="auto"/>
                <w:spacing w:val="11"/>
                <w:sz w:val="21"/>
                <w:szCs w:val="21"/>
                <w:highlight w:val="none"/>
                <w:u w:val="single" w:color="auto"/>
              </w:rPr>
              <w:t xml:space="preserve">      </w:t>
            </w:r>
            <w:r>
              <w:rPr>
                <w:color w:val="auto"/>
                <w:spacing w:val="-5"/>
                <w:sz w:val="21"/>
                <w:szCs w:val="21"/>
                <w:highlight w:val="none"/>
              </w:rPr>
              <w:t>至</w:t>
            </w:r>
            <w:r>
              <w:rPr>
                <w:color w:val="auto"/>
                <w:spacing w:val="-93"/>
                <w:sz w:val="21"/>
                <w:szCs w:val="21"/>
                <w:highlight w:val="none"/>
              </w:rPr>
              <w:t xml:space="preserve"> </w:t>
            </w:r>
            <w:r>
              <w:rPr>
                <w:color w:val="auto"/>
                <w:spacing w:val="16"/>
                <w:sz w:val="21"/>
                <w:szCs w:val="21"/>
                <w:highlight w:val="none"/>
                <w:u w:val="single" w:color="auto"/>
              </w:rPr>
              <w:t xml:space="preserve">     </w:t>
            </w:r>
            <w:r>
              <w:rPr>
                <w:color w:val="auto"/>
                <w:spacing w:val="-101"/>
                <w:sz w:val="21"/>
                <w:szCs w:val="21"/>
                <w:highlight w:val="none"/>
              </w:rPr>
              <w:t xml:space="preserve"> </w:t>
            </w:r>
            <w:r>
              <w:rPr>
                <w:color w:val="auto"/>
                <w:spacing w:val="-5"/>
                <w:sz w:val="21"/>
                <w:szCs w:val="21"/>
                <w:highlight w:val="none"/>
              </w:rPr>
              <w:t>期间已完成合同约定的工作，工程已经完工，根据施工合同的约</w:t>
            </w:r>
            <w:r>
              <w:rPr>
                <w:color w:val="auto"/>
                <w:spacing w:val="-6"/>
                <w:sz w:val="21"/>
                <w:szCs w:val="21"/>
                <w:highlight w:val="none"/>
              </w:rPr>
              <w:t>定，现申</w:t>
            </w:r>
            <w:r>
              <w:rPr>
                <w:color w:val="auto"/>
                <w:sz w:val="21"/>
                <w:szCs w:val="21"/>
                <w:highlight w:val="none"/>
              </w:rPr>
              <w:t xml:space="preserve"> </w:t>
            </w:r>
            <w:r>
              <w:rPr>
                <w:color w:val="auto"/>
                <w:spacing w:val="3"/>
                <w:sz w:val="21"/>
                <w:szCs w:val="21"/>
                <w:highlight w:val="none"/>
              </w:rPr>
              <w:t>请支付竣工结算合同款额为(大写)</w:t>
            </w:r>
            <w:r>
              <w:rPr>
                <w:color w:val="auto"/>
                <w:spacing w:val="6"/>
                <w:sz w:val="21"/>
                <w:szCs w:val="21"/>
                <w:highlight w:val="none"/>
                <w:u w:val="single" w:color="auto"/>
              </w:rPr>
              <w:t xml:space="preserve">                </w:t>
            </w:r>
            <w:r>
              <w:rPr>
                <w:color w:val="auto"/>
                <w:spacing w:val="3"/>
                <w:sz w:val="21"/>
                <w:szCs w:val="21"/>
                <w:highlight w:val="none"/>
                <w:u w:val="single" w:color="auto"/>
              </w:rPr>
              <w:t>(小</w:t>
            </w:r>
            <w:r>
              <w:rPr>
                <w:color w:val="auto"/>
                <w:spacing w:val="3"/>
                <w:sz w:val="21"/>
                <w:szCs w:val="21"/>
                <w:highlight w:val="none"/>
              </w:rPr>
              <w:t xml:space="preserve">写  </w:t>
            </w:r>
            <w:r>
              <w:rPr>
                <w:color w:val="auto"/>
                <w:spacing w:val="3"/>
                <w:sz w:val="21"/>
                <w:szCs w:val="21"/>
                <w:highlight w:val="none"/>
                <w:u w:val="single" w:color="auto"/>
              </w:rPr>
              <w:t xml:space="preserve">             </w:t>
            </w:r>
            <w:r>
              <w:rPr>
                <w:color w:val="auto"/>
                <w:spacing w:val="3"/>
                <w:sz w:val="21"/>
                <w:szCs w:val="21"/>
                <w:highlight w:val="none"/>
              </w:rPr>
              <w:t>),请予核准。</w:t>
            </w:r>
          </w:p>
          <w:p w14:paraId="57FBA972">
            <w:pPr>
              <w:spacing w:line="21" w:lineRule="exact"/>
              <w:rPr>
                <w:rFonts w:ascii="等线" w:hAnsi="等线" w:eastAsia="等线" w:cs="Times New Roman"/>
                <w:color w:val="auto"/>
                <w:highlight w:val="none"/>
              </w:rPr>
            </w:pPr>
          </w:p>
          <w:tbl>
            <w:tblPr>
              <w:tblStyle w:val="693"/>
              <w:tblW w:w="8710"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396"/>
              <w:gridCol w:w="1588"/>
              <w:gridCol w:w="1558"/>
              <w:gridCol w:w="1593"/>
            </w:tblGrid>
            <w:tr w14:paraId="03706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348D0ECE">
                  <w:pPr>
                    <w:pStyle w:val="692"/>
                    <w:spacing w:before="73" w:line="221" w:lineRule="auto"/>
                    <w:ind w:left="85"/>
                    <w:rPr>
                      <w:color w:val="auto"/>
                      <w:sz w:val="19"/>
                      <w:szCs w:val="19"/>
                      <w:highlight w:val="none"/>
                    </w:rPr>
                  </w:pPr>
                  <w:r>
                    <w:rPr>
                      <w:color w:val="auto"/>
                      <w:spacing w:val="-2"/>
                      <w:sz w:val="19"/>
                      <w:szCs w:val="19"/>
                      <w:highlight w:val="none"/>
                    </w:rPr>
                    <w:t>序号</w:t>
                  </w:r>
                </w:p>
              </w:tc>
              <w:tc>
                <w:tcPr>
                  <w:tcW w:w="3396" w:type="dxa"/>
                  <w:noWrap w:val="0"/>
                  <w:vAlign w:val="top"/>
                </w:tcPr>
                <w:p w14:paraId="4E607DC8">
                  <w:pPr>
                    <w:pStyle w:val="692"/>
                    <w:spacing w:before="75" w:line="221" w:lineRule="auto"/>
                    <w:ind w:left="1490"/>
                    <w:rPr>
                      <w:color w:val="auto"/>
                      <w:sz w:val="19"/>
                      <w:szCs w:val="19"/>
                      <w:highlight w:val="none"/>
                    </w:rPr>
                  </w:pPr>
                  <w:r>
                    <w:rPr>
                      <w:color w:val="auto"/>
                      <w:spacing w:val="-3"/>
                      <w:sz w:val="19"/>
                      <w:szCs w:val="19"/>
                      <w:highlight w:val="none"/>
                    </w:rPr>
                    <w:t>名称</w:t>
                  </w:r>
                </w:p>
              </w:tc>
              <w:tc>
                <w:tcPr>
                  <w:tcW w:w="1588" w:type="dxa"/>
                  <w:noWrap w:val="0"/>
                  <w:vAlign w:val="top"/>
                </w:tcPr>
                <w:p w14:paraId="709CBDCC">
                  <w:pPr>
                    <w:pStyle w:val="692"/>
                    <w:spacing w:before="72" w:line="219" w:lineRule="auto"/>
                    <w:ind w:left="204"/>
                    <w:rPr>
                      <w:color w:val="auto"/>
                      <w:sz w:val="19"/>
                      <w:szCs w:val="19"/>
                      <w:highlight w:val="none"/>
                    </w:rPr>
                  </w:pPr>
                  <w:r>
                    <w:rPr>
                      <w:color w:val="auto"/>
                      <w:spacing w:val="5"/>
                      <w:sz w:val="19"/>
                      <w:szCs w:val="19"/>
                      <w:highlight w:val="none"/>
                    </w:rPr>
                    <w:t>申请金额(元)</w:t>
                  </w:r>
                </w:p>
              </w:tc>
              <w:tc>
                <w:tcPr>
                  <w:tcW w:w="1558" w:type="dxa"/>
                  <w:noWrap w:val="0"/>
                  <w:vAlign w:val="top"/>
                </w:tcPr>
                <w:p w14:paraId="1F4DC64A">
                  <w:pPr>
                    <w:pStyle w:val="692"/>
                    <w:spacing w:before="72" w:line="219" w:lineRule="auto"/>
                    <w:ind w:left="205"/>
                    <w:rPr>
                      <w:color w:val="auto"/>
                      <w:sz w:val="19"/>
                      <w:szCs w:val="19"/>
                      <w:highlight w:val="none"/>
                    </w:rPr>
                  </w:pPr>
                  <w:r>
                    <w:rPr>
                      <w:color w:val="auto"/>
                      <w:spacing w:val="5"/>
                      <w:sz w:val="19"/>
                      <w:szCs w:val="19"/>
                      <w:highlight w:val="none"/>
                    </w:rPr>
                    <w:t>复核金额(元)</w:t>
                  </w:r>
                </w:p>
              </w:tc>
              <w:tc>
                <w:tcPr>
                  <w:tcW w:w="1593" w:type="dxa"/>
                  <w:noWrap w:val="0"/>
                  <w:vAlign w:val="top"/>
                </w:tcPr>
                <w:p w14:paraId="0509A1A3">
                  <w:pPr>
                    <w:pStyle w:val="692"/>
                    <w:spacing w:before="73" w:line="221" w:lineRule="auto"/>
                    <w:ind w:left="628"/>
                    <w:rPr>
                      <w:color w:val="auto"/>
                      <w:sz w:val="19"/>
                      <w:szCs w:val="19"/>
                      <w:highlight w:val="none"/>
                    </w:rPr>
                  </w:pPr>
                  <w:r>
                    <w:rPr>
                      <w:color w:val="auto"/>
                      <w:spacing w:val="-3"/>
                      <w:sz w:val="19"/>
                      <w:szCs w:val="19"/>
                      <w:highlight w:val="none"/>
                    </w:rPr>
                    <w:t>备注</w:t>
                  </w:r>
                </w:p>
              </w:tc>
            </w:tr>
            <w:tr w14:paraId="40B19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75" w:type="dxa"/>
                  <w:noWrap w:val="0"/>
                  <w:vAlign w:val="top"/>
                </w:tcPr>
                <w:p w14:paraId="0D0E4EF4">
                  <w:pPr>
                    <w:pStyle w:val="692"/>
                    <w:spacing w:before="117" w:line="184" w:lineRule="auto"/>
                    <w:ind w:left="225"/>
                    <w:rPr>
                      <w:color w:val="auto"/>
                      <w:sz w:val="19"/>
                      <w:szCs w:val="19"/>
                      <w:highlight w:val="none"/>
                    </w:rPr>
                  </w:pPr>
                  <w:r>
                    <w:rPr>
                      <w:color w:val="auto"/>
                      <w:sz w:val="19"/>
                      <w:szCs w:val="19"/>
                      <w:highlight w:val="none"/>
                    </w:rPr>
                    <w:t>1</w:t>
                  </w:r>
                </w:p>
              </w:tc>
              <w:tc>
                <w:tcPr>
                  <w:tcW w:w="3396" w:type="dxa"/>
                  <w:noWrap w:val="0"/>
                  <w:vAlign w:val="top"/>
                </w:tcPr>
                <w:p w14:paraId="10A70A9F">
                  <w:pPr>
                    <w:pStyle w:val="692"/>
                    <w:spacing w:before="68" w:line="218" w:lineRule="auto"/>
                    <w:ind w:left="299"/>
                    <w:rPr>
                      <w:color w:val="auto"/>
                      <w:sz w:val="19"/>
                      <w:szCs w:val="19"/>
                      <w:highlight w:val="none"/>
                    </w:rPr>
                  </w:pPr>
                  <w:r>
                    <w:rPr>
                      <w:color w:val="auto"/>
                      <w:spacing w:val="-1"/>
                      <w:sz w:val="19"/>
                      <w:szCs w:val="19"/>
                      <w:highlight w:val="none"/>
                    </w:rPr>
                    <w:t>工程竣工结算价款总额</w:t>
                  </w:r>
                </w:p>
              </w:tc>
              <w:tc>
                <w:tcPr>
                  <w:tcW w:w="1588" w:type="dxa"/>
                  <w:noWrap w:val="0"/>
                  <w:vAlign w:val="top"/>
                </w:tcPr>
                <w:p w14:paraId="6CA57876">
                  <w:pPr>
                    <w:rPr>
                      <w:rFonts w:ascii="Arial" w:hAnsi="等线" w:eastAsia="等线" w:cs="Times New Roman"/>
                      <w:color w:val="auto"/>
                      <w:sz w:val="21"/>
                      <w:highlight w:val="none"/>
                    </w:rPr>
                  </w:pPr>
                </w:p>
              </w:tc>
              <w:tc>
                <w:tcPr>
                  <w:tcW w:w="1558" w:type="dxa"/>
                  <w:noWrap w:val="0"/>
                  <w:vAlign w:val="top"/>
                </w:tcPr>
                <w:p w14:paraId="3F7B3F51">
                  <w:pPr>
                    <w:rPr>
                      <w:rFonts w:ascii="Arial" w:hAnsi="等线" w:eastAsia="等线" w:cs="Times New Roman"/>
                      <w:color w:val="auto"/>
                      <w:sz w:val="21"/>
                      <w:highlight w:val="none"/>
                    </w:rPr>
                  </w:pPr>
                </w:p>
              </w:tc>
              <w:tc>
                <w:tcPr>
                  <w:tcW w:w="1593" w:type="dxa"/>
                  <w:noWrap w:val="0"/>
                  <w:vAlign w:val="top"/>
                </w:tcPr>
                <w:p w14:paraId="07FE89E6">
                  <w:pPr>
                    <w:rPr>
                      <w:rFonts w:ascii="Arial" w:hAnsi="等线" w:eastAsia="等线" w:cs="Times New Roman"/>
                      <w:color w:val="auto"/>
                      <w:sz w:val="21"/>
                      <w:highlight w:val="none"/>
                    </w:rPr>
                  </w:pPr>
                </w:p>
              </w:tc>
            </w:tr>
            <w:tr w14:paraId="30176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5" w:type="dxa"/>
                  <w:noWrap w:val="0"/>
                  <w:vAlign w:val="top"/>
                </w:tcPr>
                <w:p w14:paraId="5A024BC4">
                  <w:pPr>
                    <w:pStyle w:val="692"/>
                    <w:spacing w:before="130" w:line="183" w:lineRule="auto"/>
                    <w:ind w:left="225"/>
                    <w:rPr>
                      <w:color w:val="auto"/>
                      <w:sz w:val="19"/>
                      <w:szCs w:val="19"/>
                      <w:highlight w:val="none"/>
                    </w:rPr>
                  </w:pPr>
                  <w:r>
                    <w:rPr>
                      <w:color w:val="auto"/>
                      <w:sz w:val="19"/>
                      <w:szCs w:val="19"/>
                      <w:highlight w:val="none"/>
                    </w:rPr>
                    <w:t>2</w:t>
                  </w:r>
                </w:p>
              </w:tc>
              <w:tc>
                <w:tcPr>
                  <w:tcW w:w="3396" w:type="dxa"/>
                  <w:noWrap w:val="0"/>
                  <w:vAlign w:val="top"/>
                </w:tcPr>
                <w:p w14:paraId="71BA2286">
                  <w:pPr>
                    <w:pStyle w:val="692"/>
                    <w:spacing w:before="80" w:line="218" w:lineRule="auto"/>
                    <w:ind w:left="299"/>
                    <w:rPr>
                      <w:color w:val="auto"/>
                      <w:sz w:val="19"/>
                      <w:szCs w:val="19"/>
                      <w:highlight w:val="none"/>
                    </w:rPr>
                  </w:pPr>
                  <w:r>
                    <w:rPr>
                      <w:color w:val="auto"/>
                      <w:sz w:val="19"/>
                      <w:szCs w:val="19"/>
                      <w:highlight w:val="none"/>
                    </w:rPr>
                    <w:t>累计已实际支付的价款</w:t>
                  </w:r>
                </w:p>
              </w:tc>
              <w:tc>
                <w:tcPr>
                  <w:tcW w:w="1588" w:type="dxa"/>
                  <w:noWrap w:val="0"/>
                  <w:vAlign w:val="top"/>
                </w:tcPr>
                <w:p w14:paraId="34CAC3EF">
                  <w:pPr>
                    <w:rPr>
                      <w:rFonts w:ascii="Arial" w:hAnsi="等线" w:eastAsia="等线" w:cs="Times New Roman"/>
                      <w:color w:val="auto"/>
                      <w:sz w:val="21"/>
                      <w:highlight w:val="none"/>
                    </w:rPr>
                  </w:pPr>
                </w:p>
              </w:tc>
              <w:tc>
                <w:tcPr>
                  <w:tcW w:w="1558" w:type="dxa"/>
                  <w:noWrap w:val="0"/>
                  <w:vAlign w:val="top"/>
                </w:tcPr>
                <w:p w14:paraId="09F23582">
                  <w:pPr>
                    <w:rPr>
                      <w:rFonts w:ascii="Arial" w:hAnsi="等线" w:eastAsia="等线" w:cs="Times New Roman"/>
                      <w:color w:val="auto"/>
                      <w:sz w:val="21"/>
                      <w:highlight w:val="none"/>
                    </w:rPr>
                  </w:pPr>
                </w:p>
              </w:tc>
              <w:tc>
                <w:tcPr>
                  <w:tcW w:w="1593" w:type="dxa"/>
                  <w:noWrap w:val="0"/>
                  <w:vAlign w:val="top"/>
                </w:tcPr>
                <w:p w14:paraId="5BC3F375">
                  <w:pPr>
                    <w:rPr>
                      <w:rFonts w:ascii="Arial" w:hAnsi="等线" w:eastAsia="等线" w:cs="Times New Roman"/>
                      <w:color w:val="auto"/>
                      <w:sz w:val="21"/>
                      <w:highlight w:val="none"/>
                    </w:rPr>
                  </w:pPr>
                </w:p>
              </w:tc>
            </w:tr>
            <w:tr w14:paraId="1CA57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75" w:type="dxa"/>
                  <w:noWrap w:val="0"/>
                  <w:vAlign w:val="top"/>
                </w:tcPr>
                <w:p w14:paraId="090CCC3B">
                  <w:pPr>
                    <w:pStyle w:val="692"/>
                    <w:spacing w:before="123" w:line="183" w:lineRule="auto"/>
                    <w:ind w:left="225"/>
                    <w:rPr>
                      <w:color w:val="auto"/>
                      <w:sz w:val="19"/>
                      <w:szCs w:val="19"/>
                      <w:highlight w:val="none"/>
                    </w:rPr>
                  </w:pPr>
                  <w:r>
                    <w:rPr>
                      <w:color w:val="auto"/>
                      <w:sz w:val="19"/>
                      <w:szCs w:val="19"/>
                      <w:highlight w:val="none"/>
                    </w:rPr>
                    <w:t>3</w:t>
                  </w:r>
                </w:p>
              </w:tc>
              <w:tc>
                <w:tcPr>
                  <w:tcW w:w="3396" w:type="dxa"/>
                  <w:noWrap w:val="0"/>
                  <w:vAlign w:val="top"/>
                </w:tcPr>
                <w:p w14:paraId="50CCE01E">
                  <w:pPr>
                    <w:pStyle w:val="692"/>
                    <w:spacing w:before="75" w:line="220" w:lineRule="auto"/>
                    <w:ind w:left="299"/>
                    <w:rPr>
                      <w:color w:val="auto"/>
                      <w:sz w:val="19"/>
                      <w:szCs w:val="19"/>
                      <w:highlight w:val="none"/>
                    </w:rPr>
                  </w:pPr>
                  <w:r>
                    <w:rPr>
                      <w:color w:val="auto"/>
                      <w:spacing w:val="-1"/>
                      <w:sz w:val="19"/>
                      <w:szCs w:val="19"/>
                      <w:highlight w:val="none"/>
                    </w:rPr>
                    <w:t>应预留的质量保证金</w:t>
                  </w:r>
                </w:p>
              </w:tc>
              <w:tc>
                <w:tcPr>
                  <w:tcW w:w="1588" w:type="dxa"/>
                  <w:noWrap w:val="0"/>
                  <w:vAlign w:val="top"/>
                </w:tcPr>
                <w:p w14:paraId="438D50AD">
                  <w:pPr>
                    <w:rPr>
                      <w:rFonts w:ascii="Arial" w:hAnsi="等线" w:eastAsia="等线" w:cs="Times New Roman"/>
                      <w:color w:val="auto"/>
                      <w:sz w:val="21"/>
                      <w:highlight w:val="none"/>
                    </w:rPr>
                  </w:pPr>
                </w:p>
              </w:tc>
              <w:tc>
                <w:tcPr>
                  <w:tcW w:w="1558" w:type="dxa"/>
                  <w:noWrap w:val="0"/>
                  <w:vAlign w:val="top"/>
                </w:tcPr>
                <w:p w14:paraId="5551E2EA">
                  <w:pPr>
                    <w:rPr>
                      <w:rFonts w:ascii="Arial" w:hAnsi="等线" w:eastAsia="等线" w:cs="Times New Roman"/>
                      <w:color w:val="auto"/>
                      <w:sz w:val="21"/>
                      <w:highlight w:val="none"/>
                    </w:rPr>
                  </w:pPr>
                </w:p>
              </w:tc>
              <w:tc>
                <w:tcPr>
                  <w:tcW w:w="1593" w:type="dxa"/>
                  <w:noWrap w:val="0"/>
                  <w:vAlign w:val="top"/>
                </w:tcPr>
                <w:p w14:paraId="5ECBF186">
                  <w:pPr>
                    <w:rPr>
                      <w:rFonts w:ascii="Arial" w:hAnsi="等线" w:eastAsia="等线" w:cs="Times New Roman"/>
                      <w:color w:val="auto"/>
                      <w:sz w:val="21"/>
                      <w:highlight w:val="none"/>
                    </w:rPr>
                  </w:pPr>
                </w:p>
              </w:tc>
            </w:tr>
            <w:tr w14:paraId="08BF2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333725D5">
                  <w:pPr>
                    <w:pStyle w:val="692"/>
                    <w:spacing w:before="125" w:line="182" w:lineRule="auto"/>
                    <w:ind w:left="225"/>
                    <w:rPr>
                      <w:color w:val="auto"/>
                      <w:sz w:val="19"/>
                      <w:szCs w:val="19"/>
                      <w:highlight w:val="none"/>
                    </w:rPr>
                  </w:pPr>
                  <w:r>
                    <w:rPr>
                      <w:color w:val="auto"/>
                      <w:sz w:val="19"/>
                      <w:szCs w:val="19"/>
                      <w:highlight w:val="none"/>
                    </w:rPr>
                    <w:t>4</w:t>
                  </w:r>
                </w:p>
              </w:tc>
              <w:tc>
                <w:tcPr>
                  <w:tcW w:w="3396" w:type="dxa"/>
                  <w:noWrap w:val="0"/>
                  <w:vAlign w:val="top"/>
                </w:tcPr>
                <w:p w14:paraId="660D50A5">
                  <w:pPr>
                    <w:pStyle w:val="692"/>
                    <w:spacing w:before="76" w:line="219" w:lineRule="auto"/>
                    <w:ind w:left="299"/>
                    <w:rPr>
                      <w:color w:val="auto"/>
                      <w:sz w:val="19"/>
                      <w:szCs w:val="19"/>
                      <w:highlight w:val="none"/>
                    </w:rPr>
                  </w:pPr>
                  <w:r>
                    <w:rPr>
                      <w:color w:val="auto"/>
                      <w:spacing w:val="-1"/>
                      <w:sz w:val="19"/>
                      <w:szCs w:val="19"/>
                      <w:highlight w:val="none"/>
                    </w:rPr>
                    <w:t>实际应支付的竣工结算款金额</w:t>
                  </w:r>
                </w:p>
              </w:tc>
              <w:tc>
                <w:tcPr>
                  <w:tcW w:w="1588" w:type="dxa"/>
                  <w:noWrap w:val="0"/>
                  <w:vAlign w:val="top"/>
                </w:tcPr>
                <w:p w14:paraId="07C6FF33">
                  <w:pPr>
                    <w:rPr>
                      <w:rFonts w:ascii="Arial" w:hAnsi="等线" w:eastAsia="等线" w:cs="Times New Roman"/>
                      <w:color w:val="auto"/>
                      <w:sz w:val="21"/>
                      <w:highlight w:val="none"/>
                    </w:rPr>
                  </w:pPr>
                </w:p>
              </w:tc>
              <w:tc>
                <w:tcPr>
                  <w:tcW w:w="1558" w:type="dxa"/>
                  <w:noWrap w:val="0"/>
                  <w:vAlign w:val="top"/>
                </w:tcPr>
                <w:p w14:paraId="273902F1">
                  <w:pPr>
                    <w:rPr>
                      <w:rFonts w:ascii="Arial" w:hAnsi="等线" w:eastAsia="等线" w:cs="Times New Roman"/>
                      <w:color w:val="auto"/>
                      <w:sz w:val="21"/>
                      <w:highlight w:val="none"/>
                    </w:rPr>
                  </w:pPr>
                </w:p>
              </w:tc>
              <w:tc>
                <w:tcPr>
                  <w:tcW w:w="1593" w:type="dxa"/>
                  <w:noWrap w:val="0"/>
                  <w:vAlign w:val="top"/>
                </w:tcPr>
                <w:p w14:paraId="3E2B850B">
                  <w:pPr>
                    <w:rPr>
                      <w:rFonts w:ascii="Arial" w:hAnsi="等线" w:eastAsia="等线" w:cs="Times New Roman"/>
                      <w:color w:val="auto"/>
                      <w:sz w:val="21"/>
                      <w:highlight w:val="none"/>
                    </w:rPr>
                  </w:pPr>
                </w:p>
              </w:tc>
            </w:tr>
          </w:tbl>
          <w:p w14:paraId="30D0BD43">
            <w:pPr>
              <w:spacing w:line="330" w:lineRule="auto"/>
              <w:rPr>
                <w:rFonts w:ascii="Arial" w:hAnsi="等线" w:eastAsia="等线" w:cs="Times New Roman"/>
                <w:color w:val="auto"/>
                <w:sz w:val="21"/>
                <w:highlight w:val="none"/>
              </w:rPr>
            </w:pPr>
          </w:p>
          <w:p w14:paraId="35032320">
            <w:pPr>
              <w:spacing w:line="330" w:lineRule="auto"/>
              <w:rPr>
                <w:rFonts w:ascii="Arial" w:hAnsi="等线" w:eastAsia="等线" w:cs="Times New Roman"/>
                <w:color w:val="auto"/>
                <w:sz w:val="21"/>
                <w:highlight w:val="none"/>
              </w:rPr>
            </w:pPr>
          </w:p>
          <w:p w14:paraId="6225718C">
            <w:pPr>
              <w:pStyle w:val="692"/>
              <w:spacing w:before="68" w:line="219" w:lineRule="auto"/>
              <w:ind w:left="6824"/>
              <w:rPr>
                <w:color w:val="auto"/>
                <w:spacing w:val="7"/>
                <w:sz w:val="21"/>
                <w:szCs w:val="21"/>
                <w:highlight w:val="none"/>
              </w:rPr>
            </w:pPr>
            <w:r>
              <w:rPr>
                <w:color w:val="auto"/>
                <w:spacing w:val="7"/>
                <w:sz w:val="21"/>
                <w:szCs w:val="21"/>
                <w:highlight w:val="none"/>
              </w:rPr>
              <w:t>承包人(章)</w:t>
            </w:r>
          </w:p>
          <w:p w14:paraId="4C41C823">
            <w:pPr>
              <w:pStyle w:val="692"/>
              <w:spacing w:before="68" w:line="219" w:lineRule="auto"/>
              <w:ind w:left="6824"/>
              <w:rPr>
                <w:color w:val="auto"/>
                <w:spacing w:val="7"/>
                <w:sz w:val="21"/>
                <w:szCs w:val="21"/>
                <w:highlight w:val="none"/>
              </w:rPr>
            </w:pPr>
          </w:p>
          <w:p w14:paraId="3B076419">
            <w:pPr>
              <w:pStyle w:val="692"/>
              <w:spacing w:before="142" w:line="226" w:lineRule="auto"/>
              <w:ind w:left="104"/>
              <w:rPr>
                <w:color w:val="auto"/>
                <w:sz w:val="21"/>
                <w:szCs w:val="21"/>
                <w:highlight w:val="none"/>
              </w:rPr>
            </w:pPr>
            <w:r>
              <w:rPr>
                <w:color w:val="auto"/>
                <w:spacing w:val="-3"/>
                <w:sz w:val="21"/>
                <w:szCs w:val="21"/>
                <w:highlight w:val="none"/>
                <w:u w:val="none"/>
              </w:rPr>
              <w:t>编制人员</w:t>
            </w:r>
            <w:r>
              <w:rPr>
                <w:color w:val="auto"/>
                <w:spacing w:val="3"/>
                <w:sz w:val="21"/>
                <w:szCs w:val="21"/>
                <w:highlight w:val="none"/>
                <w:u w:val="none"/>
              </w:rPr>
              <w:t xml:space="preserve">                 </w:t>
            </w:r>
            <w:r>
              <w:rPr>
                <w:color w:val="auto"/>
                <w:spacing w:val="-3"/>
                <w:sz w:val="21"/>
                <w:szCs w:val="21"/>
                <w:highlight w:val="none"/>
                <w:u w:val="none"/>
              </w:rPr>
              <w:t>承包人代表</w:t>
            </w:r>
            <w:r>
              <w:rPr>
                <w:color w:val="auto"/>
                <w:spacing w:val="3"/>
                <w:sz w:val="21"/>
                <w:szCs w:val="21"/>
                <w:highlight w:val="none"/>
                <w:u w:val="none"/>
              </w:rPr>
              <w:t xml:space="preserve">                      </w:t>
            </w:r>
            <w:r>
              <w:rPr>
                <w:color w:val="auto"/>
                <w:spacing w:val="-3"/>
                <w:position w:val="1"/>
                <w:sz w:val="21"/>
                <w:szCs w:val="21"/>
                <w:highlight w:val="none"/>
                <w:u w:val="none"/>
              </w:rPr>
              <w:t>日</w:t>
            </w:r>
            <w:r>
              <w:rPr>
                <w:color w:val="auto"/>
                <w:spacing w:val="-31"/>
                <w:position w:val="1"/>
                <w:sz w:val="21"/>
                <w:szCs w:val="21"/>
                <w:highlight w:val="none"/>
                <w:u w:val="none"/>
              </w:rPr>
              <w:t xml:space="preserve"> </w:t>
            </w:r>
            <w:r>
              <w:rPr>
                <w:color w:val="auto"/>
                <w:spacing w:val="-3"/>
                <w:position w:val="1"/>
                <w:sz w:val="21"/>
                <w:szCs w:val="21"/>
                <w:highlight w:val="none"/>
                <w:u w:val="none"/>
              </w:rPr>
              <w:t>期</w:t>
            </w:r>
          </w:p>
        </w:tc>
      </w:tr>
      <w:tr w14:paraId="3DE0A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6" w:hRule="atLeast"/>
        </w:trPr>
        <w:tc>
          <w:tcPr>
            <w:tcW w:w="4949" w:type="dxa"/>
            <w:noWrap w:val="0"/>
            <w:vAlign w:val="top"/>
          </w:tcPr>
          <w:p w14:paraId="72534137">
            <w:pPr>
              <w:spacing w:line="312" w:lineRule="auto"/>
              <w:rPr>
                <w:rFonts w:ascii="Arial" w:hAnsi="等线" w:eastAsia="等线" w:cs="Times New Roman"/>
                <w:color w:val="auto"/>
                <w:sz w:val="21"/>
                <w:highlight w:val="none"/>
              </w:rPr>
            </w:pPr>
          </w:p>
          <w:p w14:paraId="3C0819CB">
            <w:pPr>
              <w:pStyle w:val="692"/>
              <w:spacing w:before="68" w:line="219" w:lineRule="auto"/>
              <w:ind w:left="114"/>
              <w:rPr>
                <w:color w:val="auto"/>
                <w:sz w:val="21"/>
                <w:szCs w:val="21"/>
                <w:highlight w:val="none"/>
              </w:rPr>
            </w:pPr>
            <w:r>
              <w:rPr>
                <w:color w:val="auto"/>
                <w:spacing w:val="-1"/>
                <w:sz w:val="21"/>
                <w:szCs w:val="21"/>
                <w:highlight w:val="none"/>
              </w:rPr>
              <w:t>复核意见：</w:t>
            </w:r>
          </w:p>
          <w:p w14:paraId="36699B31">
            <w:pPr>
              <w:pStyle w:val="692"/>
              <w:spacing w:before="59" w:line="219" w:lineRule="auto"/>
              <w:ind w:left="104"/>
              <w:rPr>
                <w:color w:val="auto"/>
                <w:sz w:val="21"/>
                <w:szCs w:val="21"/>
                <w:highlight w:val="none"/>
              </w:rPr>
            </w:pPr>
            <w:r>
              <w:rPr>
                <w:color w:val="auto"/>
                <w:sz w:val="21"/>
                <w:szCs w:val="21"/>
                <w:highlight w:val="none"/>
              </w:rPr>
              <w:t>□与实际施工情况不相符，修改意见见附件</w:t>
            </w:r>
          </w:p>
          <w:p w14:paraId="3B59767A">
            <w:pPr>
              <w:pStyle w:val="692"/>
              <w:spacing w:before="50" w:line="218" w:lineRule="auto"/>
              <w:jc w:val="both"/>
              <w:rPr>
                <w:color w:val="auto"/>
                <w:sz w:val="21"/>
                <w:szCs w:val="21"/>
                <w:highlight w:val="none"/>
              </w:rPr>
            </w:pPr>
            <w:r>
              <w:rPr>
                <w:rFonts w:hint="eastAsia" w:eastAsia="宋体"/>
                <w:color w:val="auto"/>
                <w:spacing w:val="-8"/>
                <w:sz w:val="21"/>
                <w:szCs w:val="21"/>
                <w:highlight w:val="none"/>
                <w:lang w:val="en-US" w:eastAsia="zh-CN"/>
              </w:rPr>
              <w:t xml:space="preserve"> </w:t>
            </w:r>
            <w:r>
              <w:rPr>
                <w:color w:val="auto"/>
                <w:spacing w:val="-8"/>
                <w:sz w:val="21"/>
                <w:szCs w:val="21"/>
                <w:highlight w:val="none"/>
              </w:rPr>
              <w:t>□与实际施工情况相符，具体金额应由造价工程师复核</w:t>
            </w:r>
          </w:p>
          <w:p w14:paraId="6829CC3D">
            <w:pPr>
              <w:spacing w:line="251" w:lineRule="auto"/>
              <w:rPr>
                <w:rFonts w:ascii="Arial" w:hAnsi="等线" w:eastAsia="等线" w:cs="Times New Roman"/>
                <w:color w:val="auto"/>
                <w:sz w:val="21"/>
                <w:highlight w:val="none"/>
              </w:rPr>
            </w:pPr>
          </w:p>
          <w:p w14:paraId="2B7764B4">
            <w:pPr>
              <w:spacing w:line="251" w:lineRule="auto"/>
              <w:rPr>
                <w:rFonts w:ascii="Arial" w:hAnsi="等线" w:eastAsia="等线" w:cs="Times New Roman"/>
                <w:color w:val="auto"/>
                <w:sz w:val="21"/>
                <w:highlight w:val="none"/>
              </w:rPr>
            </w:pPr>
          </w:p>
          <w:p w14:paraId="45795787">
            <w:pPr>
              <w:spacing w:line="251" w:lineRule="auto"/>
              <w:rPr>
                <w:rFonts w:ascii="Arial" w:hAnsi="等线" w:eastAsia="等线" w:cs="Times New Roman"/>
                <w:color w:val="auto"/>
                <w:sz w:val="21"/>
                <w:highlight w:val="none"/>
              </w:rPr>
            </w:pPr>
          </w:p>
          <w:p w14:paraId="52A0F723">
            <w:pPr>
              <w:spacing w:line="251" w:lineRule="auto"/>
              <w:rPr>
                <w:rFonts w:ascii="Arial" w:hAnsi="等线" w:eastAsia="等线" w:cs="Times New Roman"/>
                <w:color w:val="auto"/>
                <w:sz w:val="21"/>
                <w:highlight w:val="none"/>
              </w:rPr>
            </w:pPr>
          </w:p>
          <w:p w14:paraId="72929633">
            <w:pPr>
              <w:spacing w:line="251" w:lineRule="auto"/>
              <w:rPr>
                <w:rFonts w:ascii="Arial" w:hAnsi="等线" w:eastAsia="等线" w:cs="Times New Roman"/>
                <w:color w:val="auto"/>
                <w:sz w:val="21"/>
                <w:highlight w:val="none"/>
              </w:rPr>
            </w:pPr>
          </w:p>
          <w:p w14:paraId="7C90CC85">
            <w:pPr>
              <w:spacing w:line="360" w:lineRule="exact"/>
              <w:ind w:firstLine="435"/>
              <w:jc w:val="center"/>
              <w:rPr>
                <w:rFonts w:hint="eastAsia" w:ascii="宋体" w:hAnsi="宋体" w:eastAsia="等线" w:cs="Times New Roman"/>
                <w:color w:val="auto"/>
                <w:highlight w:val="none"/>
              </w:rPr>
            </w:pPr>
          </w:p>
          <w:p w14:paraId="5614941A">
            <w:pPr>
              <w:spacing w:line="360" w:lineRule="exact"/>
              <w:ind w:firstLine="435"/>
              <w:jc w:val="center"/>
              <w:rPr>
                <w:rFonts w:ascii="等线" w:hAnsi="等线" w:eastAsia="等线" w:cs="Times New Roman"/>
                <w:color w:val="auto"/>
                <w:highlight w:val="none"/>
                <w:u w:val="single"/>
              </w:rPr>
            </w:pPr>
            <w:r>
              <w:rPr>
                <w:rFonts w:hint="eastAsia" w:ascii="宋体" w:hAnsi="宋体" w:eastAsia="宋体" w:cs="Times New Roman"/>
                <w:color w:val="auto"/>
                <w:highlight w:val="none"/>
                <w:lang w:eastAsia="zh-CN"/>
              </w:rPr>
              <w:t>监理</w:t>
            </w:r>
            <w:r>
              <w:rPr>
                <w:rFonts w:hint="eastAsia" w:ascii="宋体" w:hAnsi="宋体" w:eastAsia="宋体" w:cs="Times New Roman"/>
                <w:color w:val="auto"/>
                <w:highlight w:val="none"/>
              </w:rPr>
              <w:t>工程师</w:t>
            </w:r>
            <w:r>
              <w:rPr>
                <w:rFonts w:ascii="等线" w:hAnsi="等线" w:eastAsia="等线" w:cs="Times New Roman"/>
                <w:color w:val="auto"/>
                <w:highlight w:val="none"/>
                <w:u w:val="single"/>
              </w:rPr>
              <w:t xml:space="preserve">           </w:t>
            </w:r>
          </w:p>
          <w:p w14:paraId="4D27B732">
            <w:pPr>
              <w:spacing w:line="251" w:lineRule="auto"/>
              <w:jc w:val="left"/>
              <w:rPr>
                <w:rFonts w:ascii="Arial" w:hAnsi="等线" w:eastAsia="等线" w:cs="Times New Roman"/>
                <w:color w:val="auto"/>
                <w:sz w:val="21"/>
                <w:highlight w:val="none"/>
              </w:rPr>
            </w:pPr>
            <w:r>
              <w:rPr>
                <w:rFonts w:ascii="等线" w:hAnsi="等线" w:eastAsia="等线" w:cs="Times New Roman"/>
                <w:color w:val="auto"/>
                <w:highlight w:val="none"/>
              </w:rPr>
              <w:t xml:space="preserve">       </w:t>
            </w:r>
            <w:r>
              <w:rPr>
                <w:rFonts w:hint="eastAsia" w:ascii="等线" w:hAnsi="等线" w:eastAsia="等线" w:cs="Times New Roman"/>
                <w:color w:val="auto"/>
                <w:highlight w:val="none"/>
                <w:lang w:val="en-US" w:eastAsia="zh-CN"/>
              </w:rPr>
              <w:t xml:space="preserve"> </w:t>
            </w:r>
            <w:r>
              <w:rPr>
                <w:rFonts w:ascii="等线" w:hAnsi="等线" w:eastAsia="等线" w:cs="Times New Roman"/>
                <w:color w:val="auto"/>
                <w:highlight w:val="none"/>
              </w:rPr>
              <w:t xml:space="preserve"> </w:t>
            </w:r>
            <w:r>
              <w:rPr>
                <w:rFonts w:hint="eastAsia" w:ascii="等线" w:hAnsi="等线" w:eastAsia="等线" w:cs="Times New Roman"/>
                <w:color w:val="auto"/>
                <w:highlight w:val="none"/>
                <w:lang w:val="en-US" w:eastAsia="zh-CN"/>
              </w:rPr>
              <w:t xml:space="preserve">            </w:t>
            </w:r>
            <w:r>
              <w:rPr>
                <w:rFonts w:hint="eastAsia" w:ascii="宋体" w:hAnsi="宋体" w:eastAsia="等线" w:cs="Times New Roman"/>
                <w:color w:val="auto"/>
                <w:highlight w:val="none"/>
              </w:rPr>
              <w:t>日</w:t>
            </w:r>
            <w:r>
              <w:rPr>
                <w:rFonts w:hint="eastAsia" w:ascii="宋体" w:hAnsi="宋体" w:eastAsia="等线" w:cs="Times New Roman"/>
                <w:color w:val="auto"/>
                <w:highlight w:val="none"/>
                <w:lang w:val="en-US" w:eastAsia="zh-CN"/>
              </w:rPr>
              <w:t xml:space="preserve">   </w:t>
            </w:r>
            <w:r>
              <w:rPr>
                <w:rFonts w:ascii="等线" w:hAnsi="等线" w:eastAsia="等线" w:cs="Times New Roman"/>
                <w:color w:val="auto"/>
                <w:highlight w:val="none"/>
              </w:rPr>
              <w:t xml:space="preserve">  </w:t>
            </w:r>
            <w:r>
              <w:rPr>
                <w:rFonts w:hint="eastAsia" w:ascii="宋体" w:hAnsi="宋体" w:eastAsia="等线" w:cs="Times New Roman"/>
                <w:color w:val="auto"/>
                <w:highlight w:val="none"/>
              </w:rPr>
              <w:t>期</w:t>
            </w:r>
            <w:r>
              <w:rPr>
                <w:rFonts w:ascii="等线" w:hAnsi="等线" w:eastAsia="等线" w:cs="Times New Roman"/>
                <w:color w:val="auto"/>
                <w:highlight w:val="none"/>
                <w:u w:val="single"/>
              </w:rPr>
              <w:t xml:space="preserve">           </w:t>
            </w:r>
          </w:p>
          <w:p w14:paraId="3355F6E1">
            <w:pPr>
              <w:pStyle w:val="692"/>
              <w:spacing w:before="69" w:line="276" w:lineRule="auto"/>
              <w:ind w:left="0" w:firstLine="0"/>
              <w:rPr>
                <w:color w:val="auto"/>
                <w:sz w:val="21"/>
                <w:szCs w:val="21"/>
                <w:highlight w:val="none"/>
              </w:rPr>
            </w:pPr>
            <w:r>
              <w:rPr>
                <w:rFonts w:hint="eastAsia" w:eastAsia="宋体"/>
                <w:color w:val="auto"/>
                <w:spacing w:val="-8"/>
                <w:sz w:val="21"/>
                <w:szCs w:val="21"/>
                <w:highlight w:val="none"/>
                <w:lang w:val="en-US" w:eastAsia="zh-CN"/>
              </w:rPr>
              <w:t xml:space="preserve">                        </w:t>
            </w:r>
          </w:p>
        </w:tc>
        <w:tc>
          <w:tcPr>
            <w:tcW w:w="4280" w:type="dxa"/>
            <w:noWrap w:val="0"/>
            <w:vAlign w:val="top"/>
          </w:tcPr>
          <w:p w14:paraId="7125959B">
            <w:pPr>
              <w:spacing w:line="312" w:lineRule="auto"/>
              <w:rPr>
                <w:rFonts w:ascii="Arial" w:hAnsi="等线" w:eastAsia="等线" w:cs="Times New Roman"/>
                <w:color w:val="auto"/>
                <w:sz w:val="21"/>
                <w:highlight w:val="none"/>
              </w:rPr>
            </w:pPr>
          </w:p>
          <w:p w14:paraId="6DA37090">
            <w:pPr>
              <w:pStyle w:val="692"/>
              <w:spacing w:before="68" w:line="219" w:lineRule="auto"/>
              <w:ind w:left="115"/>
              <w:rPr>
                <w:color w:val="auto"/>
                <w:sz w:val="21"/>
                <w:szCs w:val="21"/>
                <w:highlight w:val="none"/>
              </w:rPr>
            </w:pPr>
            <w:r>
              <w:rPr>
                <w:color w:val="auto"/>
                <w:spacing w:val="-1"/>
                <w:sz w:val="21"/>
                <w:szCs w:val="21"/>
                <w:highlight w:val="none"/>
              </w:rPr>
              <w:t>复核意见：</w:t>
            </w:r>
          </w:p>
          <w:p w14:paraId="5D856D2E">
            <w:pPr>
              <w:pStyle w:val="692"/>
              <w:spacing w:before="60" w:line="233" w:lineRule="auto"/>
              <w:ind w:left="115" w:firstLine="415"/>
              <w:rPr>
                <w:color w:val="auto"/>
                <w:sz w:val="21"/>
                <w:szCs w:val="21"/>
                <w:highlight w:val="none"/>
              </w:rPr>
            </w:pPr>
            <w:r>
              <w:rPr>
                <w:color w:val="auto"/>
                <w:spacing w:val="-3"/>
                <w:sz w:val="21"/>
                <w:szCs w:val="21"/>
                <w:highlight w:val="none"/>
              </w:rPr>
              <w:t>你方提出的竣工结算款支付申请经复核，</w:t>
            </w:r>
            <w:r>
              <w:rPr>
                <w:color w:val="auto"/>
                <w:spacing w:val="11"/>
                <w:sz w:val="21"/>
                <w:szCs w:val="21"/>
                <w:highlight w:val="none"/>
              </w:rPr>
              <w:t xml:space="preserve"> </w:t>
            </w:r>
            <w:r>
              <w:rPr>
                <w:color w:val="auto"/>
                <w:spacing w:val="1"/>
                <w:sz w:val="21"/>
                <w:szCs w:val="21"/>
                <w:highlight w:val="none"/>
              </w:rPr>
              <w:t>竣工结算款总额为(大写</w:t>
            </w:r>
            <w:r>
              <w:rPr>
                <w:color w:val="auto"/>
                <w:spacing w:val="1"/>
                <w:sz w:val="21"/>
                <w:szCs w:val="21"/>
                <w:highlight w:val="none"/>
                <w:u w:val="single" w:color="auto"/>
              </w:rPr>
              <w:t>)</w:t>
            </w:r>
            <w:r>
              <w:rPr>
                <w:color w:val="auto"/>
                <w:spacing w:val="28"/>
                <w:sz w:val="21"/>
                <w:szCs w:val="21"/>
                <w:highlight w:val="none"/>
                <w:u w:val="single" w:color="auto"/>
              </w:rPr>
              <w:t xml:space="preserve">  </w:t>
            </w:r>
            <w:r>
              <w:rPr>
                <w:color w:val="auto"/>
                <w:sz w:val="21"/>
                <w:szCs w:val="21"/>
                <w:highlight w:val="none"/>
                <w:u w:val="single" w:color="auto"/>
              </w:rPr>
              <w:t xml:space="preserve">    </w:t>
            </w:r>
            <w:r>
              <w:rPr>
                <w:color w:val="auto"/>
                <w:sz w:val="21"/>
                <w:szCs w:val="21"/>
                <w:highlight w:val="none"/>
              </w:rPr>
              <w:t>(小写</w:t>
            </w:r>
            <w:r>
              <w:rPr>
                <w:color w:val="auto"/>
                <w:spacing w:val="11"/>
                <w:sz w:val="21"/>
                <w:szCs w:val="21"/>
                <w:highlight w:val="none"/>
                <w:u w:val="single" w:color="auto"/>
              </w:rPr>
              <w:t xml:space="preserve">        </w:t>
            </w:r>
            <w:r>
              <w:rPr>
                <w:color w:val="auto"/>
                <w:spacing w:val="-98"/>
                <w:sz w:val="21"/>
                <w:szCs w:val="21"/>
                <w:highlight w:val="none"/>
              </w:rPr>
              <w:t xml:space="preserve"> </w:t>
            </w:r>
            <w:r>
              <w:rPr>
                <w:color w:val="auto"/>
                <w:sz w:val="21"/>
                <w:szCs w:val="21"/>
                <w:highlight w:val="none"/>
              </w:rPr>
              <w:t>),</w:t>
            </w:r>
          </w:p>
          <w:p w14:paraId="25A16B2E">
            <w:pPr>
              <w:pStyle w:val="692"/>
              <w:spacing w:before="67" w:line="216" w:lineRule="auto"/>
              <w:ind w:left="115"/>
              <w:rPr>
                <w:color w:val="auto"/>
                <w:sz w:val="21"/>
                <w:szCs w:val="21"/>
                <w:highlight w:val="none"/>
              </w:rPr>
            </w:pPr>
            <w:r>
              <w:rPr>
                <w:color w:val="auto"/>
                <w:sz w:val="21"/>
                <w:szCs w:val="21"/>
                <w:highlight w:val="none"/>
              </w:rPr>
              <w:t>扣除前期支付以及质量</w:t>
            </w:r>
            <w:r>
              <w:rPr>
                <w:color w:val="auto"/>
                <w:spacing w:val="2"/>
                <w:sz w:val="21"/>
                <w:szCs w:val="21"/>
                <w:highlight w:val="none"/>
              </w:rPr>
              <w:t>保证金后应支付金额为(大写</w:t>
            </w:r>
            <w:r>
              <w:rPr>
                <w:rFonts w:hint="eastAsia" w:eastAsia="宋体"/>
                <w:color w:val="auto"/>
                <w:spacing w:val="7"/>
                <w:sz w:val="21"/>
                <w:szCs w:val="21"/>
                <w:highlight w:val="none"/>
                <w:lang w:eastAsia="zh-CN"/>
              </w:rPr>
              <w:t>）</w:t>
            </w:r>
            <w:r>
              <w:rPr>
                <w:rFonts w:hint="eastAsia" w:eastAsia="宋体"/>
                <w:color w:val="auto"/>
                <w:spacing w:val="2"/>
                <w:sz w:val="21"/>
                <w:szCs w:val="21"/>
                <w:highlight w:val="none"/>
                <w:u w:val="single"/>
                <w:lang w:val="en-US" w:eastAsia="zh-CN"/>
              </w:rPr>
              <w:t xml:space="preserve">       </w:t>
            </w:r>
            <w:r>
              <w:rPr>
                <w:color w:val="auto"/>
                <w:spacing w:val="-39"/>
                <w:sz w:val="21"/>
                <w:szCs w:val="21"/>
                <w:highlight w:val="none"/>
                <w:u w:val="single" w:color="auto"/>
              </w:rPr>
              <w:t xml:space="preserve"> </w:t>
            </w:r>
            <w:r>
              <w:rPr>
                <w:color w:val="auto"/>
                <w:spacing w:val="-100"/>
                <w:sz w:val="21"/>
                <w:szCs w:val="21"/>
                <w:highlight w:val="none"/>
              </w:rPr>
              <w:t xml:space="preserve"> </w:t>
            </w:r>
            <w:r>
              <w:rPr>
                <w:color w:val="auto"/>
                <w:spacing w:val="8"/>
                <w:sz w:val="21"/>
                <w:szCs w:val="21"/>
                <w:highlight w:val="none"/>
                <w:u w:val="single" w:color="auto"/>
              </w:rPr>
              <w:t xml:space="preserve">           </w:t>
            </w:r>
            <w:r>
              <w:rPr>
                <w:color w:val="auto"/>
                <w:spacing w:val="7"/>
                <w:sz w:val="21"/>
                <w:szCs w:val="21"/>
                <w:highlight w:val="none"/>
              </w:rPr>
              <w:t xml:space="preserve"> </w:t>
            </w:r>
            <w:r>
              <w:rPr>
                <w:color w:val="auto"/>
                <w:spacing w:val="-18"/>
                <w:sz w:val="21"/>
                <w:szCs w:val="21"/>
                <w:highlight w:val="none"/>
              </w:rPr>
              <w:t>(</w:t>
            </w:r>
            <w:r>
              <w:rPr>
                <w:color w:val="auto"/>
                <w:spacing w:val="4"/>
                <w:sz w:val="21"/>
                <w:szCs w:val="21"/>
                <w:highlight w:val="none"/>
              </w:rPr>
              <w:t xml:space="preserve"> </w:t>
            </w:r>
            <w:r>
              <w:rPr>
                <w:color w:val="auto"/>
                <w:spacing w:val="-18"/>
                <w:sz w:val="21"/>
                <w:szCs w:val="21"/>
                <w:highlight w:val="none"/>
              </w:rPr>
              <w:t>小</w:t>
            </w:r>
            <w:r>
              <w:rPr>
                <w:color w:val="auto"/>
                <w:spacing w:val="2"/>
                <w:sz w:val="21"/>
                <w:szCs w:val="21"/>
                <w:highlight w:val="none"/>
              </w:rPr>
              <w:t xml:space="preserve"> </w:t>
            </w:r>
            <w:r>
              <w:rPr>
                <w:color w:val="auto"/>
                <w:spacing w:val="-18"/>
                <w:sz w:val="21"/>
                <w:szCs w:val="21"/>
                <w:highlight w:val="none"/>
              </w:rPr>
              <w:t>写</w:t>
            </w:r>
            <w:r>
              <w:rPr>
                <w:color w:val="auto"/>
                <w:spacing w:val="3"/>
                <w:sz w:val="21"/>
                <w:szCs w:val="21"/>
                <w:highlight w:val="none"/>
                <w:u w:val="single" w:color="auto"/>
              </w:rPr>
              <w:t xml:space="preserve">                   </w:t>
            </w:r>
            <w:r>
              <w:rPr>
                <w:color w:val="auto"/>
                <w:spacing w:val="-18"/>
                <w:sz w:val="21"/>
                <w:szCs w:val="21"/>
                <w:highlight w:val="none"/>
              </w:rPr>
              <w:t>)。</w:t>
            </w:r>
          </w:p>
          <w:p w14:paraId="4783D625">
            <w:pPr>
              <w:spacing w:line="321" w:lineRule="auto"/>
              <w:rPr>
                <w:rFonts w:ascii="Arial" w:hAnsi="等线" w:eastAsia="等线" w:cs="Times New Roman"/>
                <w:color w:val="auto"/>
                <w:sz w:val="21"/>
                <w:highlight w:val="none"/>
              </w:rPr>
            </w:pPr>
          </w:p>
          <w:p w14:paraId="27749588">
            <w:pPr>
              <w:spacing w:line="360" w:lineRule="exact"/>
              <w:ind w:firstLine="435"/>
              <w:jc w:val="center"/>
              <w:rPr>
                <w:rFonts w:ascii="等线" w:hAnsi="等线" w:eastAsia="等线" w:cs="Times New Roman"/>
                <w:color w:val="auto"/>
                <w:highlight w:val="none"/>
                <w:u w:val="single"/>
              </w:rPr>
            </w:pPr>
            <w:r>
              <w:rPr>
                <w:rFonts w:ascii="等线" w:hAnsi="等线" w:eastAsia="等线" w:cs="Times New Roman"/>
                <w:color w:val="auto"/>
                <w:highlight w:val="none"/>
              </w:rPr>
              <w:t xml:space="preserve"> </w:t>
            </w:r>
            <w:r>
              <w:rPr>
                <w:rFonts w:hint="eastAsia" w:ascii="宋体" w:hAnsi="宋体" w:eastAsia="等线" w:cs="Times New Roman"/>
                <w:color w:val="auto"/>
                <w:highlight w:val="none"/>
              </w:rPr>
              <w:t>造价工程师</w:t>
            </w:r>
            <w:r>
              <w:rPr>
                <w:rFonts w:ascii="等线" w:hAnsi="等线" w:eastAsia="等线" w:cs="Times New Roman"/>
                <w:color w:val="auto"/>
                <w:highlight w:val="none"/>
                <w:u w:val="single"/>
              </w:rPr>
              <w:t xml:space="preserve">           </w:t>
            </w:r>
          </w:p>
          <w:p w14:paraId="0B6AD6DA">
            <w:pPr>
              <w:pStyle w:val="692"/>
              <w:spacing w:before="69" w:line="227" w:lineRule="auto"/>
              <w:ind w:left="2792" w:hanging="1387"/>
              <w:rPr>
                <w:color w:val="auto"/>
                <w:sz w:val="21"/>
                <w:szCs w:val="21"/>
                <w:highlight w:val="none"/>
              </w:rPr>
            </w:pPr>
            <w:r>
              <w:rPr>
                <w:rFonts w:hint="eastAsia" w:ascii="宋体" w:hAnsi="宋体" w:eastAsia="宋体" w:cs="Times New Roman"/>
                <w:color w:val="auto"/>
                <w:kern w:val="2"/>
                <w:sz w:val="21"/>
                <w:szCs w:val="24"/>
                <w:highlight w:val="none"/>
                <w:lang w:val="en-US" w:eastAsia="zh-CN" w:bidi="ar-SA"/>
              </w:rPr>
              <w:t xml:space="preserve">     日     期</w:t>
            </w:r>
            <w:r>
              <w:rPr>
                <w:rFonts w:ascii="Times New Roman" w:hAnsi="Times New Roman" w:eastAsia="宋体" w:cs="Times New Roman"/>
                <w:color w:val="auto"/>
                <w:kern w:val="2"/>
                <w:sz w:val="21"/>
                <w:szCs w:val="24"/>
                <w:highlight w:val="none"/>
                <w:u w:val="single"/>
                <w:lang w:val="en-US" w:eastAsia="zh-CN" w:bidi="ar-SA"/>
              </w:rPr>
              <w:t xml:space="preserve">          </w:t>
            </w:r>
          </w:p>
        </w:tc>
      </w:tr>
      <w:tr w14:paraId="74093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0" w:hRule="atLeast"/>
        </w:trPr>
        <w:tc>
          <w:tcPr>
            <w:tcW w:w="9229" w:type="dxa"/>
            <w:gridSpan w:val="2"/>
            <w:noWrap w:val="0"/>
            <w:vAlign w:val="top"/>
          </w:tcPr>
          <w:p w14:paraId="3E22D5B2">
            <w:pPr>
              <w:pStyle w:val="692"/>
              <w:spacing w:before="264" w:line="257" w:lineRule="auto"/>
              <w:ind w:left="14" w:right="8058" w:firstLine="99"/>
              <w:rPr>
                <w:color w:val="auto"/>
                <w:sz w:val="21"/>
                <w:szCs w:val="21"/>
                <w:highlight w:val="none"/>
              </w:rPr>
            </w:pPr>
            <w:r>
              <w:rPr>
                <w:color w:val="auto"/>
                <w:spacing w:val="-1"/>
                <w:sz w:val="21"/>
                <w:szCs w:val="21"/>
                <w:highlight w:val="none"/>
              </w:rPr>
              <w:t>审核意见：</w:t>
            </w:r>
            <w:r>
              <w:rPr>
                <w:color w:val="auto"/>
                <w:sz w:val="21"/>
                <w:szCs w:val="21"/>
                <w:highlight w:val="none"/>
              </w:rPr>
              <w:t xml:space="preserve"> </w:t>
            </w:r>
            <w:r>
              <w:rPr>
                <w:rFonts w:hint="eastAsia" w:eastAsia="宋体"/>
                <w:color w:val="auto"/>
                <w:sz w:val="21"/>
                <w:szCs w:val="21"/>
                <w:highlight w:val="none"/>
                <w:lang w:val="en-US" w:eastAsia="zh-CN"/>
              </w:rPr>
              <w:t xml:space="preserve">  </w:t>
            </w:r>
            <w:r>
              <w:rPr>
                <w:color w:val="auto"/>
                <w:spacing w:val="8"/>
                <w:sz w:val="21"/>
                <w:szCs w:val="21"/>
                <w:highlight w:val="none"/>
              </w:rPr>
              <w:t>□</w:t>
            </w:r>
            <w:r>
              <w:rPr>
                <w:rFonts w:hint="eastAsia" w:ascii="Arial" w:hAnsi="Arial" w:eastAsia="Arial" w:cs="Arial"/>
                <w:color w:val="auto"/>
                <w:spacing w:val="4"/>
                <w:sz w:val="21"/>
                <w:szCs w:val="21"/>
                <w:highlight w:val="none"/>
                <w:lang w:eastAsia="zh-CN"/>
              </w:rPr>
              <w:t>不同意</w:t>
            </w:r>
            <w:r>
              <w:rPr>
                <w:color w:val="auto"/>
                <w:sz w:val="21"/>
                <w:szCs w:val="21"/>
                <w:highlight w:val="none"/>
              </w:rPr>
              <w:t xml:space="preserve"> </w:t>
            </w:r>
          </w:p>
          <w:p w14:paraId="4E466082">
            <w:pPr>
              <w:pStyle w:val="692"/>
              <w:spacing w:before="264" w:line="257" w:lineRule="auto"/>
              <w:ind w:right="8058"/>
              <w:rPr>
                <w:color w:val="auto"/>
                <w:sz w:val="21"/>
                <w:szCs w:val="21"/>
                <w:highlight w:val="none"/>
              </w:rPr>
            </w:pPr>
            <w:r>
              <w:rPr>
                <w:color w:val="auto"/>
                <w:spacing w:val="4"/>
                <w:sz w:val="21"/>
                <w:szCs w:val="21"/>
                <w:highlight w:val="none"/>
              </w:rPr>
              <w:t>口同意</w:t>
            </w:r>
          </w:p>
          <w:p w14:paraId="5EFC93F7">
            <w:pPr>
              <w:spacing w:line="291" w:lineRule="auto"/>
              <w:rPr>
                <w:rFonts w:ascii="Arial" w:hAnsi="等线" w:eastAsia="等线" w:cs="Times New Roman"/>
                <w:color w:val="auto"/>
                <w:sz w:val="21"/>
                <w:highlight w:val="none"/>
              </w:rPr>
            </w:pPr>
          </w:p>
          <w:p w14:paraId="420FF5DB">
            <w:pPr>
              <w:pStyle w:val="692"/>
              <w:spacing w:before="68" w:line="219" w:lineRule="auto"/>
              <w:ind w:left="6944"/>
              <w:rPr>
                <w:color w:val="auto"/>
                <w:sz w:val="21"/>
                <w:szCs w:val="21"/>
                <w:highlight w:val="none"/>
              </w:rPr>
            </w:pPr>
            <w:r>
              <w:rPr>
                <w:rFonts w:hint="eastAsia" w:eastAsia="宋体"/>
                <w:color w:val="auto"/>
                <w:spacing w:val="7"/>
                <w:sz w:val="21"/>
                <w:szCs w:val="21"/>
                <w:highlight w:val="none"/>
                <w:lang w:val="en-US" w:eastAsia="zh-CN"/>
              </w:rPr>
              <w:t xml:space="preserve"> </w:t>
            </w:r>
            <w:r>
              <w:rPr>
                <w:color w:val="auto"/>
                <w:spacing w:val="7"/>
                <w:sz w:val="21"/>
                <w:szCs w:val="21"/>
                <w:highlight w:val="none"/>
              </w:rPr>
              <w:t>发包人(章)</w:t>
            </w:r>
          </w:p>
          <w:p w14:paraId="0F18A5FC">
            <w:pPr>
              <w:wordWrap w:val="0"/>
              <w:spacing w:line="400" w:lineRule="exact"/>
              <w:ind w:firstLine="420" w:firstLineChars="200"/>
              <w:jc w:val="right"/>
              <w:rPr>
                <w:rFonts w:ascii="等线" w:hAnsi="等线" w:eastAsia="等线" w:cs="Times New Roman"/>
                <w:color w:val="auto"/>
                <w:highlight w:val="none"/>
                <w:u w:val="single"/>
              </w:rPr>
            </w:pPr>
            <w:r>
              <w:rPr>
                <w:rFonts w:hint="eastAsia" w:ascii="宋体" w:hAnsi="宋体" w:eastAsia="等线" w:cs="Times New Roman"/>
                <w:color w:val="auto"/>
                <w:highlight w:val="none"/>
                <w:lang w:val="en-US" w:eastAsia="zh-CN"/>
              </w:rPr>
              <w:t xml:space="preserve">    </w:t>
            </w:r>
            <w:r>
              <w:rPr>
                <w:rFonts w:hint="eastAsia" w:ascii="Arial" w:hAnsi="Arial" w:eastAsia="Arial" w:cs="Arial"/>
                <w:color w:val="auto"/>
                <w:spacing w:val="7"/>
                <w:kern w:val="2"/>
                <w:sz w:val="21"/>
                <w:szCs w:val="21"/>
                <w:highlight w:val="none"/>
                <w:lang w:val="en-US" w:eastAsia="en-US" w:bidi="ar-SA"/>
              </w:rPr>
              <w:t>发包人代表</w:t>
            </w:r>
            <w:r>
              <w:rPr>
                <w:rFonts w:ascii="等线" w:hAnsi="等线" w:eastAsia="等线" w:cs="Times New Roman"/>
                <w:color w:val="auto"/>
                <w:highlight w:val="none"/>
                <w:u w:val="single"/>
              </w:rPr>
              <w:t xml:space="preserve">          </w:t>
            </w:r>
          </w:p>
          <w:p w14:paraId="15EBCB52">
            <w:pPr>
              <w:pStyle w:val="692"/>
              <w:spacing w:before="51" w:line="243" w:lineRule="auto"/>
              <w:ind w:left="7526" w:hanging="572"/>
              <w:rPr>
                <w:color w:val="auto"/>
                <w:sz w:val="21"/>
                <w:szCs w:val="21"/>
                <w:highlight w:val="none"/>
              </w:rPr>
            </w:pPr>
            <w:r>
              <w:rPr>
                <w:color w:val="auto"/>
                <w:spacing w:val="9"/>
                <w:sz w:val="21"/>
                <w:szCs w:val="21"/>
                <w:highlight w:val="none"/>
                <w:u w:val="single" w:color="auto"/>
              </w:rPr>
              <w:t xml:space="preserve">         </w:t>
            </w:r>
            <w:r>
              <w:rPr>
                <w:color w:val="auto"/>
                <w:sz w:val="21"/>
                <w:szCs w:val="21"/>
                <w:highlight w:val="none"/>
              </w:rPr>
              <w:t xml:space="preserve">  </w:t>
            </w:r>
            <w:r>
              <w:rPr>
                <w:color w:val="auto"/>
                <w:spacing w:val="-15"/>
                <w:sz w:val="21"/>
                <w:szCs w:val="21"/>
                <w:highlight w:val="none"/>
                <w:u w:val="single" w:color="auto"/>
              </w:rPr>
              <w:t>日期</w:t>
            </w:r>
            <w:r>
              <w:rPr>
                <w:color w:val="auto"/>
                <w:spacing w:val="-21"/>
                <w:sz w:val="21"/>
                <w:szCs w:val="21"/>
                <w:highlight w:val="none"/>
                <w:u w:val="single" w:color="auto"/>
              </w:rPr>
              <w:t xml:space="preserve"> </w:t>
            </w:r>
            <w:r>
              <w:rPr>
                <w:color w:val="auto"/>
                <w:spacing w:val="-100"/>
                <w:sz w:val="21"/>
                <w:szCs w:val="21"/>
                <w:highlight w:val="none"/>
              </w:rPr>
              <w:t xml:space="preserve"> </w:t>
            </w:r>
            <w:r>
              <w:rPr>
                <w:color w:val="auto"/>
                <w:sz w:val="21"/>
                <w:szCs w:val="21"/>
                <w:highlight w:val="none"/>
                <w:u w:val="single" w:color="auto"/>
              </w:rPr>
              <w:t xml:space="preserve">            </w:t>
            </w:r>
          </w:p>
        </w:tc>
      </w:tr>
    </w:tbl>
    <w:p w14:paraId="673C4209">
      <w:pPr>
        <w:pStyle w:val="32"/>
        <w:spacing w:before="153" w:line="219" w:lineRule="auto"/>
        <w:ind w:left="424"/>
        <w:rPr>
          <w:rFonts w:hint="eastAsia" w:eastAsia="宋体"/>
          <w:color w:val="auto"/>
          <w:sz w:val="19"/>
          <w:szCs w:val="19"/>
          <w:highlight w:val="none"/>
          <w:lang w:eastAsia="zh-CN"/>
        </w:rPr>
      </w:pPr>
      <w:r>
        <w:rPr>
          <w:color w:val="auto"/>
          <w:spacing w:val="-13"/>
          <w:sz w:val="19"/>
          <w:szCs w:val="19"/>
          <w:highlight w:val="none"/>
        </w:rPr>
        <w:t>注：1</w:t>
      </w:r>
      <w:r>
        <w:rPr>
          <w:color w:val="auto"/>
          <w:spacing w:val="70"/>
          <w:sz w:val="19"/>
          <w:szCs w:val="19"/>
          <w:highlight w:val="none"/>
        </w:rPr>
        <w:t xml:space="preserve"> </w:t>
      </w:r>
      <w:r>
        <w:rPr>
          <w:color w:val="auto"/>
          <w:spacing w:val="-13"/>
          <w:sz w:val="19"/>
          <w:szCs w:val="19"/>
          <w:highlight w:val="none"/>
        </w:rPr>
        <w:t>应在选择栏中的“□”内作标识“</w:t>
      </w:r>
      <w:r>
        <w:rPr>
          <w:color w:val="auto"/>
          <w:spacing w:val="-70"/>
          <w:sz w:val="19"/>
          <w:szCs w:val="19"/>
          <w:highlight w:val="none"/>
        </w:rPr>
        <w:t xml:space="preserve"> </w:t>
      </w:r>
      <w:r>
        <w:rPr>
          <w:color w:val="auto"/>
          <w:spacing w:val="-13"/>
          <w:sz w:val="19"/>
          <w:szCs w:val="19"/>
          <w:highlight w:val="none"/>
        </w:rPr>
        <w:t>√”</w:t>
      </w:r>
      <w:r>
        <w:rPr>
          <w:rFonts w:hint="eastAsia"/>
          <w:color w:val="auto"/>
          <w:spacing w:val="-13"/>
          <w:sz w:val="19"/>
          <w:szCs w:val="19"/>
          <w:highlight w:val="none"/>
          <w:lang w:eastAsia="zh-CN"/>
        </w:rPr>
        <w:t>；</w:t>
      </w:r>
    </w:p>
    <w:p w14:paraId="7C09198E">
      <w:pPr>
        <w:pStyle w:val="32"/>
        <w:spacing w:before="113" w:line="218" w:lineRule="auto"/>
        <w:ind w:left="714"/>
        <w:rPr>
          <w:color w:val="auto"/>
          <w:sz w:val="19"/>
          <w:szCs w:val="19"/>
          <w:highlight w:val="none"/>
        </w:rPr>
      </w:pPr>
      <w:r>
        <w:rPr>
          <w:color w:val="auto"/>
          <w:spacing w:val="-2"/>
          <w:sz w:val="19"/>
          <w:szCs w:val="19"/>
          <w:highlight w:val="none"/>
        </w:rPr>
        <w:t>2  本表应一式四份，由承包人填报，发包人、监理人、工程</w:t>
      </w:r>
      <w:r>
        <w:rPr>
          <w:color w:val="auto"/>
          <w:spacing w:val="-3"/>
          <w:sz w:val="19"/>
          <w:szCs w:val="19"/>
          <w:highlight w:val="none"/>
        </w:rPr>
        <w:t>造价咨询人、承包人各存一份；</w:t>
      </w:r>
    </w:p>
    <w:p w14:paraId="2D4C58C3">
      <w:pPr>
        <w:jc w:val="center"/>
        <w:rPr>
          <w:rFonts w:hint="default" w:ascii="Times New Roman" w:hAnsi="Times New Roman" w:cs="Times New Roman"/>
          <w:color w:val="auto"/>
          <w:highlight w:val="none"/>
        </w:rPr>
      </w:pPr>
    </w:p>
    <w:p w14:paraId="0418888E">
      <w:pPr>
        <w:jc w:val="left"/>
        <w:outlineLvl w:val="1"/>
        <w:rPr>
          <w:rFonts w:hint="default" w:ascii="Times New Roman" w:hAnsi="Times New Roman" w:cs="Times New Roman"/>
          <w:b/>
          <w:color w:val="auto"/>
          <w:sz w:val="30"/>
          <w:szCs w:val="30"/>
          <w:highlight w:val="none"/>
        </w:rPr>
      </w:pPr>
      <w:r>
        <w:rPr>
          <w:rFonts w:hint="default" w:ascii="Times New Roman" w:hAnsi="Times New Roman" w:cs="Times New Roman"/>
          <w:color w:val="auto"/>
          <w:sz w:val="30"/>
          <w:szCs w:val="30"/>
          <w:highlight w:val="none"/>
        </w:rPr>
        <w:br w:type="page"/>
      </w:r>
      <w:r>
        <w:rPr>
          <w:rFonts w:hint="default" w:ascii="Times New Roman" w:hAnsi="Times New Roman" w:cs="Times New Roman"/>
          <w:color w:val="auto"/>
          <w:sz w:val="30"/>
          <w:szCs w:val="30"/>
          <w:highlight w:val="none"/>
        </w:rPr>
        <w:t>附件12</w:t>
      </w:r>
      <w:bookmarkEnd w:id="7338"/>
      <w:r>
        <w:rPr>
          <w:rFonts w:hint="eastAsia" w:ascii="Times New Roman" w:hAnsi="Times New Roman" w:cs="Times New Roman"/>
          <w:color w:val="auto"/>
          <w:sz w:val="30"/>
          <w:szCs w:val="30"/>
          <w:highlight w:val="none"/>
          <w:lang w:val="en-US" w:eastAsia="zh-CN"/>
        </w:rPr>
        <w:t xml:space="preserve"> 工程保修与结清结算款支付申请（核准）表</w:t>
      </w:r>
    </w:p>
    <w:p w14:paraId="662EDDAC">
      <w:pPr>
        <w:jc w:val="center"/>
        <w:rPr>
          <w:rFonts w:hint="default" w:ascii="Times New Roman" w:hAnsi="Times New Roman" w:cs="Times New Roman"/>
          <w:b/>
          <w:color w:val="auto"/>
          <w:sz w:val="36"/>
          <w:szCs w:val="36"/>
          <w:highlight w:val="none"/>
        </w:rPr>
      </w:pPr>
      <w:r>
        <w:rPr>
          <w:rFonts w:hint="eastAsia" w:ascii="Times New Roman" w:hAnsi="Times New Roman" w:cs="Times New Roman"/>
          <w:b/>
          <w:color w:val="auto"/>
          <w:sz w:val="36"/>
          <w:szCs w:val="36"/>
          <w:highlight w:val="none"/>
          <w:lang w:eastAsia="zh-CN"/>
        </w:rPr>
        <w:t>工程保修与结清</w:t>
      </w:r>
      <w:r>
        <w:rPr>
          <w:rFonts w:hint="default" w:ascii="Times New Roman" w:hAnsi="Times New Roman" w:cs="Times New Roman"/>
          <w:b/>
          <w:color w:val="auto"/>
          <w:sz w:val="36"/>
          <w:szCs w:val="36"/>
          <w:highlight w:val="none"/>
        </w:rPr>
        <w:t>结算款支付申请（核准）表</w:t>
      </w:r>
    </w:p>
    <w:p w14:paraId="17316A8E">
      <w:pPr>
        <w:rPr>
          <w:rFonts w:hint="eastAsia"/>
          <w:color w:val="auto"/>
          <w:sz w:val="24"/>
          <w:szCs w:val="24"/>
          <w:highlight w:val="none"/>
        </w:rPr>
      </w:pPr>
      <w:r>
        <w:rPr>
          <w:rFonts w:hint="eastAsia"/>
          <w:color w:val="auto"/>
          <w:sz w:val="24"/>
          <w:szCs w:val="24"/>
          <w:highlight w:val="none"/>
        </w:rPr>
        <w:t>工程名称：                                             编号：</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704D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3DBAED22">
            <w:pPr>
              <w:spacing w:line="480" w:lineRule="exact"/>
              <w:ind w:left="525" w:leftChars="149" w:hanging="212" w:hangingChars="101"/>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致：</w:t>
            </w:r>
            <w:r>
              <w:rPr>
                <w:rFonts w:hint="eastAsia" w:ascii="Times New Roman" w:hAnsi="Times New Roman" w:eastAsia="宋体" w:cs="Times New Roman"/>
                <w:color w:val="auto"/>
                <w:highlight w:val="none"/>
                <w:u w:val="single"/>
              </w:rPr>
              <w:t xml:space="preserve">                                   （发包人全称）</w:t>
            </w:r>
          </w:p>
          <w:p w14:paraId="26876405">
            <w:pPr>
              <w:spacing w:line="400" w:lineRule="exact"/>
              <w:ind w:left="-4" w:leftChars="-2" w:firstLine="315" w:firstLineChars="15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我方于</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至</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期间已完成了缺陷修复工作，根据施工合同的约定，现申请支付最终结清合同款额为(大写)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元，(小写)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元，请予核准。</w:t>
            </w:r>
          </w:p>
          <w:tbl>
            <w:tblPr>
              <w:tblStyle w:val="8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0865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44E12C13">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3420" w:type="dxa"/>
                  <w:noWrap w:val="0"/>
                  <w:vAlign w:val="center"/>
                </w:tcPr>
                <w:p w14:paraId="6E694BF7">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名      称</w:t>
                  </w:r>
                </w:p>
              </w:tc>
              <w:tc>
                <w:tcPr>
                  <w:tcW w:w="1620" w:type="dxa"/>
                  <w:noWrap w:val="0"/>
                  <w:vAlign w:val="center"/>
                </w:tcPr>
                <w:p w14:paraId="6DAFD9E7">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申请金额（元）</w:t>
                  </w:r>
                </w:p>
              </w:tc>
              <w:tc>
                <w:tcPr>
                  <w:tcW w:w="1620" w:type="dxa"/>
                  <w:noWrap w:val="0"/>
                  <w:vAlign w:val="center"/>
                </w:tcPr>
                <w:p w14:paraId="24A2DCB9">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复核金额（元）</w:t>
                  </w:r>
                </w:p>
              </w:tc>
              <w:tc>
                <w:tcPr>
                  <w:tcW w:w="1651" w:type="dxa"/>
                  <w:noWrap w:val="0"/>
                  <w:vAlign w:val="center"/>
                </w:tcPr>
                <w:p w14:paraId="78DE23AE">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备注</w:t>
                  </w:r>
                </w:p>
              </w:tc>
            </w:tr>
            <w:tr w14:paraId="4C9E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D74A834">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3420" w:type="dxa"/>
                  <w:noWrap w:val="0"/>
                  <w:vAlign w:val="top"/>
                </w:tcPr>
                <w:p w14:paraId="4B58C66E">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已预留的质量保证金</w:t>
                  </w:r>
                </w:p>
              </w:tc>
              <w:tc>
                <w:tcPr>
                  <w:tcW w:w="1620" w:type="dxa"/>
                  <w:noWrap w:val="0"/>
                  <w:vAlign w:val="top"/>
                </w:tcPr>
                <w:p w14:paraId="142F0F20">
                  <w:pPr>
                    <w:spacing w:line="280" w:lineRule="exact"/>
                    <w:rPr>
                      <w:rFonts w:hint="eastAsia" w:ascii="Times New Roman" w:hAnsi="Times New Roman" w:eastAsia="宋体" w:cs="Times New Roman"/>
                      <w:color w:val="auto"/>
                      <w:highlight w:val="none"/>
                    </w:rPr>
                  </w:pPr>
                </w:p>
              </w:tc>
              <w:tc>
                <w:tcPr>
                  <w:tcW w:w="1620" w:type="dxa"/>
                  <w:noWrap w:val="0"/>
                  <w:vAlign w:val="top"/>
                </w:tcPr>
                <w:p w14:paraId="397F84AC">
                  <w:pPr>
                    <w:spacing w:line="280" w:lineRule="exact"/>
                    <w:rPr>
                      <w:rFonts w:hint="eastAsia" w:ascii="Times New Roman" w:hAnsi="Times New Roman" w:eastAsia="宋体" w:cs="Times New Roman"/>
                      <w:color w:val="auto"/>
                      <w:highlight w:val="none"/>
                    </w:rPr>
                  </w:pPr>
                </w:p>
              </w:tc>
              <w:tc>
                <w:tcPr>
                  <w:tcW w:w="1651" w:type="dxa"/>
                  <w:noWrap w:val="0"/>
                  <w:vAlign w:val="top"/>
                </w:tcPr>
                <w:p w14:paraId="1AD62E7A">
                  <w:pPr>
                    <w:spacing w:line="280" w:lineRule="exact"/>
                    <w:rPr>
                      <w:rFonts w:hint="eastAsia" w:ascii="Times New Roman" w:hAnsi="Times New Roman" w:eastAsia="宋体" w:cs="Times New Roman"/>
                      <w:color w:val="auto"/>
                      <w:highlight w:val="none"/>
                    </w:rPr>
                  </w:pPr>
                </w:p>
              </w:tc>
            </w:tr>
            <w:tr w14:paraId="2CF8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F2BFAFA">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3420" w:type="dxa"/>
                  <w:noWrap w:val="0"/>
                  <w:vAlign w:val="top"/>
                </w:tcPr>
                <w:p w14:paraId="55F501C5">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应增加因发包人原因造成缺陷的修复金额</w:t>
                  </w:r>
                </w:p>
              </w:tc>
              <w:tc>
                <w:tcPr>
                  <w:tcW w:w="1620" w:type="dxa"/>
                  <w:noWrap w:val="0"/>
                  <w:vAlign w:val="top"/>
                </w:tcPr>
                <w:p w14:paraId="410882B7">
                  <w:pPr>
                    <w:spacing w:line="280" w:lineRule="exact"/>
                    <w:rPr>
                      <w:rFonts w:hint="eastAsia" w:ascii="Times New Roman" w:hAnsi="Times New Roman" w:eastAsia="宋体" w:cs="Times New Roman"/>
                      <w:color w:val="auto"/>
                      <w:highlight w:val="none"/>
                    </w:rPr>
                  </w:pPr>
                </w:p>
              </w:tc>
              <w:tc>
                <w:tcPr>
                  <w:tcW w:w="1620" w:type="dxa"/>
                  <w:noWrap w:val="0"/>
                  <w:vAlign w:val="top"/>
                </w:tcPr>
                <w:p w14:paraId="783A0B3F">
                  <w:pPr>
                    <w:spacing w:line="280" w:lineRule="exact"/>
                    <w:rPr>
                      <w:rFonts w:hint="eastAsia" w:ascii="Times New Roman" w:hAnsi="Times New Roman" w:eastAsia="宋体" w:cs="Times New Roman"/>
                      <w:color w:val="auto"/>
                      <w:highlight w:val="none"/>
                    </w:rPr>
                  </w:pPr>
                </w:p>
              </w:tc>
              <w:tc>
                <w:tcPr>
                  <w:tcW w:w="1651" w:type="dxa"/>
                  <w:noWrap w:val="0"/>
                  <w:vAlign w:val="top"/>
                </w:tcPr>
                <w:p w14:paraId="438D6FC3">
                  <w:pPr>
                    <w:spacing w:line="280" w:lineRule="exact"/>
                    <w:rPr>
                      <w:rFonts w:hint="eastAsia" w:ascii="Times New Roman" w:hAnsi="Times New Roman" w:eastAsia="宋体" w:cs="Times New Roman"/>
                      <w:color w:val="auto"/>
                      <w:highlight w:val="none"/>
                    </w:rPr>
                  </w:pPr>
                </w:p>
              </w:tc>
            </w:tr>
            <w:tr w14:paraId="17AA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1181EE2">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3420" w:type="dxa"/>
                  <w:noWrap w:val="0"/>
                  <w:vAlign w:val="top"/>
                </w:tcPr>
                <w:p w14:paraId="75881A1B">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应扣减承包人不修复缺陷、发包人组织修复的金额</w:t>
                  </w:r>
                </w:p>
              </w:tc>
              <w:tc>
                <w:tcPr>
                  <w:tcW w:w="1620" w:type="dxa"/>
                  <w:noWrap w:val="0"/>
                  <w:vAlign w:val="top"/>
                </w:tcPr>
                <w:p w14:paraId="197EE289">
                  <w:pPr>
                    <w:spacing w:line="280" w:lineRule="exact"/>
                    <w:rPr>
                      <w:rFonts w:hint="eastAsia" w:ascii="Times New Roman" w:hAnsi="Times New Roman" w:eastAsia="宋体" w:cs="Times New Roman"/>
                      <w:color w:val="auto"/>
                      <w:highlight w:val="none"/>
                    </w:rPr>
                  </w:pPr>
                </w:p>
              </w:tc>
              <w:tc>
                <w:tcPr>
                  <w:tcW w:w="1620" w:type="dxa"/>
                  <w:noWrap w:val="0"/>
                  <w:vAlign w:val="top"/>
                </w:tcPr>
                <w:p w14:paraId="7DAF95EB">
                  <w:pPr>
                    <w:spacing w:line="280" w:lineRule="exact"/>
                    <w:rPr>
                      <w:rFonts w:hint="eastAsia" w:ascii="Times New Roman" w:hAnsi="Times New Roman" w:eastAsia="宋体" w:cs="Times New Roman"/>
                      <w:color w:val="auto"/>
                      <w:highlight w:val="none"/>
                    </w:rPr>
                  </w:pPr>
                </w:p>
              </w:tc>
              <w:tc>
                <w:tcPr>
                  <w:tcW w:w="1651" w:type="dxa"/>
                  <w:noWrap w:val="0"/>
                  <w:vAlign w:val="top"/>
                </w:tcPr>
                <w:p w14:paraId="70B17BF3">
                  <w:pPr>
                    <w:spacing w:line="280" w:lineRule="exact"/>
                    <w:rPr>
                      <w:rFonts w:hint="eastAsia" w:ascii="Times New Roman" w:hAnsi="Times New Roman" w:eastAsia="宋体" w:cs="Times New Roman"/>
                      <w:color w:val="auto"/>
                      <w:highlight w:val="none"/>
                    </w:rPr>
                  </w:pPr>
                </w:p>
              </w:tc>
            </w:tr>
            <w:tr w14:paraId="2218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EA4AD6">
                  <w:pPr>
                    <w:spacing w:line="28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3420" w:type="dxa"/>
                  <w:noWrap w:val="0"/>
                  <w:vAlign w:val="top"/>
                </w:tcPr>
                <w:p w14:paraId="5D3C826C">
                  <w:pPr>
                    <w:spacing w:line="2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最终应支付的合同价款</w:t>
                  </w:r>
                </w:p>
              </w:tc>
              <w:tc>
                <w:tcPr>
                  <w:tcW w:w="1620" w:type="dxa"/>
                  <w:noWrap w:val="0"/>
                  <w:vAlign w:val="top"/>
                </w:tcPr>
                <w:p w14:paraId="37A92F39">
                  <w:pPr>
                    <w:spacing w:line="280" w:lineRule="exact"/>
                    <w:rPr>
                      <w:rFonts w:hint="eastAsia" w:ascii="Times New Roman" w:hAnsi="Times New Roman" w:eastAsia="宋体" w:cs="Times New Roman"/>
                      <w:color w:val="auto"/>
                      <w:highlight w:val="none"/>
                    </w:rPr>
                  </w:pPr>
                </w:p>
              </w:tc>
              <w:tc>
                <w:tcPr>
                  <w:tcW w:w="1620" w:type="dxa"/>
                  <w:noWrap w:val="0"/>
                  <w:vAlign w:val="top"/>
                </w:tcPr>
                <w:p w14:paraId="0BD19958">
                  <w:pPr>
                    <w:spacing w:line="280" w:lineRule="exact"/>
                    <w:rPr>
                      <w:rFonts w:hint="eastAsia" w:ascii="Times New Roman" w:hAnsi="Times New Roman" w:eastAsia="宋体" w:cs="Times New Roman"/>
                      <w:color w:val="auto"/>
                      <w:highlight w:val="none"/>
                    </w:rPr>
                  </w:pPr>
                </w:p>
              </w:tc>
              <w:tc>
                <w:tcPr>
                  <w:tcW w:w="1651" w:type="dxa"/>
                  <w:noWrap w:val="0"/>
                  <w:vAlign w:val="top"/>
                </w:tcPr>
                <w:p w14:paraId="30214839">
                  <w:pPr>
                    <w:spacing w:line="280" w:lineRule="exact"/>
                    <w:rPr>
                      <w:rFonts w:hint="eastAsia" w:ascii="Times New Roman" w:hAnsi="Times New Roman" w:eastAsia="宋体" w:cs="Times New Roman"/>
                      <w:color w:val="auto"/>
                      <w:highlight w:val="none"/>
                    </w:rPr>
                  </w:pPr>
                </w:p>
              </w:tc>
            </w:tr>
            <w:tr w14:paraId="427A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E338F0D">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5D43ECE9">
                  <w:pPr>
                    <w:spacing w:line="280" w:lineRule="exact"/>
                    <w:rPr>
                      <w:rFonts w:hint="eastAsia" w:ascii="Times New Roman" w:hAnsi="Times New Roman" w:eastAsia="宋体" w:cs="Times New Roman"/>
                      <w:color w:val="auto"/>
                      <w:highlight w:val="none"/>
                    </w:rPr>
                  </w:pPr>
                </w:p>
              </w:tc>
              <w:tc>
                <w:tcPr>
                  <w:tcW w:w="1620" w:type="dxa"/>
                  <w:noWrap w:val="0"/>
                  <w:vAlign w:val="top"/>
                </w:tcPr>
                <w:p w14:paraId="67905B78">
                  <w:pPr>
                    <w:spacing w:line="280" w:lineRule="exact"/>
                    <w:rPr>
                      <w:rFonts w:hint="eastAsia" w:ascii="Times New Roman" w:hAnsi="Times New Roman" w:eastAsia="宋体" w:cs="Times New Roman"/>
                      <w:color w:val="auto"/>
                      <w:highlight w:val="none"/>
                    </w:rPr>
                  </w:pPr>
                </w:p>
              </w:tc>
              <w:tc>
                <w:tcPr>
                  <w:tcW w:w="1620" w:type="dxa"/>
                  <w:noWrap w:val="0"/>
                  <w:vAlign w:val="top"/>
                </w:tcPr>
                <w:p w14:paraId="0F31FCEA">
                  <w:pPr>
                    <w:spacing w:line="280" w:lineRule="exact"/>
                    <w:rPr>
                      <w:rFonts w:hint="eastAsia" w:ascii="Times New Roman" w:hAnsi="Times New Roman" w:eastAsia="宋体" w:cs="Times New Roman"/>
                      <w:color w:val="auto"/>
                      <w:highlight w:val="none"/>
                    </w:rPr>
                  </w:pPr>
                </w:p>
              </w:tc>
              <w:tc>
                <w:tcPr>
                  <w:tcW w:w="1651" w:type="dxa"/>
                  <w:noWrap w:val="0"/>
                  <w:vAlign w:val="top"/>
                </w:tcPr>
                <w:p w14:paraId="34A9FFD5">
                  <w:pPr>
                    <w:spacing w:line="280" w:lineRule="exact"/>
                    <w:rPr>
                      <w:rFonts w:hint="eastAsia" w:ascii="Times New Roman" w:hAnsi="Times New Roman" w:eastAsia="宋体" w:cs="Times New Roman"/>
                      <w:color w:val="auto"/>
                      <w:highlight w:val="none"/>
                    </w:rPr>
                  </w:pPr>
                </w:p>
              </w:tc>
            </w:tr>
            <w:tr w14:paraId="0C2A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4ACA15">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4F0E744B">
                  <w:pPr>
                    <w:spacing w:line="280" w:lineRule="exact"/>
                    <w:rPr>
                      <w:rFonts w:hint="eastAsia" w:ascii="Times New Roman" w:hAnsi="Times New Roman" w:eastAsia="宋体" w:cs="Times New Roman"/>
                      <w:color w:val="auto"/>
                      <w:highlight w:val="none"/>
                    </w:rPr>
                  </w:pPr>
                </w:p>
              </w:tc>
              <w:tc>
                <w:tcPr>
                  <w:tcW w:w="1620" w:type="dxa"/>
                  <w:noWrap w:val="0"/>
                  <w:vAlign w:val="top"/>
                </w:tcPr>
                <w:p w14:paraId="0757007A">
                  <w:pPr>
                    <w:spacing w:line="280" w:lineRule="exact"/>
                    <w:rPr>
                      <w:rFonts w:hint="eastAsia" w:ascii="Times New Roman" w:hAnsi="Times New Roman" w:eastAsia="宋体" w:cs="Times New Roman"/>
                      <w:color w:val="auto"/>
                      <w:highlight w:val="none"/>
                    </w:rPr>
                  </w:pPr>
                </w:p>
              </w:tc>
              <w:tc>
                <w:tcPr>
                  <w:tcW w:w="1620" w:type="dxa"/>
                  <w:noWrap w:val="0"/>
                  <w:vAlign w:val="top"/>
                </w:tcPr>
                <w:p w14:paraId="3440B443">
                  <w:pPr>
                    <w:spacing w:line="280" w:lineRule="exact"/>
                    <w:rPr>
                      <w:rFonts w:hint="eastAsia" w:ascii="Times New Roman" w:hAnsi="Times New Roman" w:eastAsia="宋体" w:cs="Times New Roman"/>
                      <w:color w:val="auto"/>
                      <w:highlight w:val="none"/>
                    </w:rPr>
                  </w:pPr>
                </w:p>
              </w:tc>
              <w:tc>
                <w:tcPr>
                  <w:tcW w:w="1651" w:type="dxa"/>
                  <w:noWrap w:val="0"/>
                  <w:vAlign w:val="top"/>
                </w:tcPr>
                <w:p w14:paraId="4727B0BC">
                  <w:pPr>
                    <w:spacing w:line="280" w:lineRule="exact"/>
                    <w:rPr>
                      <w:rFonts w:hint="eastAsia" w:ascii="Times New Roman" w:hAnsi="Times New Roman" w:eastAsia="宋体" w:cs="Times New Roman"/>
                      <w:color w:val="auto"/>
                      <w:highlight w:val="none"/>
                    </w:rPr>
                  </w:pPr>
                </w:p>
              </w:tc>
            </w:tr>
            <w:tr w14:paraId="11BC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00BCF4F">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02DC1C70">
                  <w:pPr>
                    <w:spacing w:line="280" w:lineRule="exact"/>
                    <w:rPr>
                      <w:rFonts w:hint="eastAsia" w:ascii="Times New Roman" w:hAnsi="Times New Roman" w:eastAsia="宋体" w:cs="Times New Roman"/>
                      <w:color w:val="auto"/>
                      <w:highlight w:val="none"/>
                    </w:rPr>
                  </w:pPr>
                </w:p>
              </w:tc>
              <w:tc>
                <w:tcPr>
                  <w:tcW w:w="1620" w:type="dxa"/>
                  <w:noWrap w:val="0"/>
                  <w:vAlign w:val="top"/>
                </w:tcPr>
                <w:p w14:paraId="33D1F32D">
                  <w:pPr>
                    <w:spacing w:line="280" w:lineRule="exact"/>
                    <w:rPr>
                      <w:rFonts w:hint="eastAsia" w:ascii="Times New Roman" w:hAnsi="Times New Roman" w:eastAsia="宋体" w:cs="Times New Roman"/>
                      <w:color w:val="auto"/>
                      <w:highlight w:val="none"/>
                    </w:rPr>
                  </w:pPr>
                </w:p>
              </w:tc>
              <w:tc>
                <w:tcPr>
                  <w:tcW w:w="1620" w:type="dxa"/>
                  <w:noWrap w:val="0"/>
                  <w:vAlign w:val="top"/>
                </w:tcPr>
                <w:p w14:paraId="6573CDB8">
                  <w:pPr>
                    <w:spacing w:line="280" w:lineRule="exact"/>
                    <w:rPr>
                      <w:rFonts w:hint="eastAsia" w:ascii="Times New Roman" w:hAnsi="Times New Roman" w:eastAsia="宋体" w:cs="Times New Roman"/>
                      <w:color w:val="auto"/>
                      <w:highlight w:val="none"/>
                    </w:rPr>
                  </w:pPr>
                </w:p>
              </w:tc>
              <w:tc>
                <w:tcPr>
                  <w:tcW w:w="1651" w:type="dxa"/>
                  <w:noWrap w:val="0"/>
                  <w:vAlign w:val="top"/>
                </w:tcPr>
                <w:p w14:paraId="03277BED">
                  <w:pPr>
                    <w:spacing w:line="280" w:lineRule="exact"/>
                    <w:rPr>
                      <w:rFonts w:hint="eastAsia" w:ascii="Times New Roman" w:hAnsi="Times New Roman" w:eastAsia="宋体" w:cs="Times New Roman"/>
                      <w:color w:val="auto"/>
                      <w:highlight w:val="none"/>
                    </w:rPr>
                  </w:pPr>
                </w:p>
              </w:tc>
            </w:tr>
            <w:tr w14:paraId="3C78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7BA8C5C">
                  <w:pPr>
                    <w:spacing w:line="280" w:lineRule="exact"/>
                    <w:jc w:val="center"/>
                    <w:rPr>
                      <w:rFonts w:hint="eastAsia" w:ascii="Times New Roman" w:hAnsi="Times New Roman" w:eastAsia="宋体" w:cs="Times New Roman"/>
                      <w:color w:val="auto"/>
                      <w:highlight w:val="none"/>
                    </w:rPr>
                  </w:pPr>
                </w:p>
              </w:tc>
              <w:tc>
                <w:tcPr>
                  <w:tcW w:w="3420" w:type="dxa"/>
                  <w:noWrap w:val="0"/>
                  <w:vAlign w:val="top"/>
                </w:tcPr>
                <w:p w14:paraId="37519540">
                  <w:pPr>
                    <w:spacing w:line="280" w:lineRule="exact"/>
                    <w:rPr>
                      <w:rFonts w:hint="eastAsia" w:ascii="Times New Roman" w:hAnsi="Times New Roman" w:eastAsia="宋体" w:cs="Times New Roman"/>
                      <w:color w:val="auto"/>
                      <w:highlight w:val="none"/>
                    </w:rPr>
                  </w:pPr>
                </w:p>
              </w:tc>
              <w:tc>
                <w:tcPr>
                  <w:tcW w:w="1620" w:type="dxa"/>
                  <w:noWrap w:val="0"/>
                  <w:vAlign w:val="top"/>
                </w:tcPr>
                <w:p w14:paraId="103D98B5">
                  <w:pPr>
                    <w:spacing w:line="280" w:lineRule="exact"/>
                    <w:rPr>
                      <w:rFonts w:hint="eastAsia" w:ascii="Times New Roman" w:hAnsi="Times New Roman" w:eastAsia="宋体" w:cs="Times New Roman"/>
                      <w:color w:val="auto"/>
                      <w:highlight w:val="none"/>
                    </w:rPr>
                  </w:pPr>
                </w:p>
              </w:tc>
              <w:tc>
                <w:tcPr>
                  <w:tcW w:w="1620" w:type="dxa"/>
                  <w:noWrap w:val="0"/>
                  <w:vAlign w:val="top"/>
                </w:tcPr>
                <w:p w14:paraId="168D78ED">
                  <w:pPr>
                    <w:spacing w:line="280" w:lineRule="exact"/>
                    <w:rPr>
                      <w:rFonts w:hint="eastAsia" w:ascii="Times New Roman" w:hAnsi="Times New Roman" w:eastAsia="宋体" w:cs="Times New Roman"/>
                      <w:color w:val="auto"/>
                      <w:highlight w:val="none"/>
                    </w:rPr>
                  </w:pPr>
                </w:p>
              </w:tc>
              <w:tc>
                <w:tcPr>
                  <w:tcW w:w="1651" w:type="dxa"/>
                  <w:noWrap w:val="0"/>
                  <w:vAlign w:val="top"/>
                </w:tcPr>
                <w:p w14:paraId="78A95B1E">
                  <w:pPr>
                    <w:spacing w:line="280" w:lineRule="exact"/>
                    <w:rPr>
                      <w:rFonts w:hint="eastAsia" w:ascii="Times New Roman" w:hAnsi="Times New Roman" w:eastAsia="宋体" w:cs="Times New Roman"/>
                      <w:color w:val="auto"/>
                      <w:highlight w:val="none"/>
                    </w:rPr>
                  </w:pPr>
                </w:p>
              </w:tc>
            </w:tr>
          </w:tbl>
          <w:p w14:paraId="13D0CFE2">
            <w:pPr>
              <w:spacing w:line="400" w:lineRule="exact"/>
              <w:ind w:right="420" w:firstLine="435"/>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                                            承包人（章）             </w:t>
            </w:r>
          </w:p>
          <w:p w14:paraId="268DECD1">
            <w:pPr>
              <w:spacing w:line="400" w:lineRule="exact"/>
              <w:ind w:right="420" w:firstLine="435"/>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造价人员</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承包人代表</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r w14:paraId="7C18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3D957B50">
            <w:pPr>
              <w:spacing w:line="36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复核意见：</w:t>
            </w:r>
          </w:p>
          <w:p w14:paraId="2873B9B7">
            <w:pPr>
              <w:spacing w:line="360" w:lineRule="exact"/>
              <w:ind w:firstLine="312"/>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□与实际施工情况不相符，修改意见见附件。</w:t>
            </w:r>
          </w:p>
          <w:p w14:paraId="7735DD72">
            <w:pPr>
              <w:spacing w:line="360" w:lineRule="exact"/>
              <w:ind w:firstLine="312"/>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□与实际施工情况相符，具体金额由造价工程师复核。</w:t>
            </w:r>
          </w:p>
          <w:p w14:paraId="751F8427">
            <w:pPr>
              <w:spacing w:line="360" w:lineRule="exact"/>
              <w:ind w:firstLine="435"/>
              <w:jc w:val="right"/>
              <w:rPr>
                <w:rFonts w:hint="eastAsia" w:ascii="Times New Roman" w:hAnsi="Times New Roman" w:eastAsia="宋体" w:cs="Times New Roman"/>
                <w:color w:val="auto"/>
                <w:highlight w:val="none"/>
              </w:rPr>
            </w:pPr>
          </w:p>
          <w:p w14:paraId="5FB53A46">
            <w:pPr>
              <w:spacing w:line="360" w:lineRule="exact"/>
              <w:ind w:firstLine="435"/>
              <w:jc w:val="right"/>
              <w:rPr>
                <w:rFonts w:hint="eastAsia" w:ascii="Times New Roman" w:hAnsi="Times New Roman" w:eastAsia="宋体" w:cs="Times New Roman"/>
                <w:color w:val="auto"/>
                <w:highlight w:val="none"/>
              </w:rPr>
            </w:pPr>
          </w:p>
          <w:p w14:paraId="59EDFC45">
            <w:pPr>
              <w:spacing w:line="360" w:lineRule="exact"/>
              <w:ind w:firstLine="435"/>
              <w:jc w:val="center"/>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w:t>
            </w:r>
          </w:p>
          <w:p w14:paraId="6B50AE5E">
            <w:pPr>
              <w:spacing w:line="360" w:lineRule="exact"/>
              <w:ind w:firstLine="435"/>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 xml:space="preserve">        监理工程师</w:t>
            </w:r>
            <w:r>
              <w:rPr>
                <w:rFonts w:hint="eastAsia" w:ascii="Times New Roman" w:hAnsi="Times New Roman" w:eastAsia="宋体" w:cs="Times New Roman"/>
                <w:color w:val="auto"/>
                <w:highlight w:val="none"/>
                <w:u w:val="single"/>
              </w:rPr>
              <w:t xml:space="preserve">           </w:t>
            </w:r>
          </w:p>
          <w:p w14:paraId="3137FF30">
            <w:pPr>
              <w:spacing w:line="360" w:lineRule="exact"/>
              <w:ind w:firstLine="435"/>
              <w:jc w:val="center"/>
              <w:rPr>
                <w:rFonts w:hint="eastAsia"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 xml:space="preserve">    日      期</w:t>
            </w:r>
            <w:r>
              <w:rPr>
                <w:rFonts w:hint="eastAsia" w:ascii="Times New Roman" w:hAnsi="Times New Roman" w:eastAsia="宋体" w:cs="Times New Roman"/>
                <w:color w:val="auto"/>
                <w:highlight w:val="none"/>
                <w:u w:val="single"/>
              </w:rPr>
              <w:t xml:space="preserve">           </w:t>
            </w:r>
          </w:p>
        </w:tc>
        <w:tc>
          <w:tcPr>
            <w:tcW w:w="4533" w:type="dxa"/>
            <w:noWrap w:val="0"/>
            <w:vAlign w:val="top"/>
          </w:tcPr>
          <w:p w14:paraId="5A81F951">
            <w:pPr>
              <w:spacing w:line="36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复核意见：</w:t>
            </w:r>
          </w:p>
          <w:p w14:paraId="519D544B">
            <w:pPr>
              <w:spacing w:line="360" w:lineRule="exact"/>
              <w:ind w:firstLine="435"/>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你方提出的支付申请经复核，最终应支付金额为（大写）</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 xml:space="preserve">元，（小写）  </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元。</w:t>
            </w:r>
          </w:p>
          <w:p w14:paraId="07F5D5A9">
            <w:pPr>
              <w:spacing w:line="360" w:lineRule="exact"/>
              <w:ind w:firstLine="435"/>
              <w:jc w:val="center"/>
              <w:rPr>
                <w:rFonts w:hint="eastAsia"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p>
          <w:p w14:paraId="19AE19A9">
            <w:pPr>
              <w:spacing w:line="360" w:lineRule="exact"/>
              <w:ind w:firstLine="435"/>
              <w:jc w:val="center"/>
              <w:rPr>
                <w:rFonts w:hint="eastAsia" w:ascii="Times New Roman" w:hAnsi="Times New Roman" w:eastAsia="宋体" w:cs="Times New Roman"/>
                <w:color w:val="auto"/>
                <w:highlight w:val="none"/>
              </w:rPr>
            </w:pPr>
          </w:p>
          <w:p w14:paraId="19E4573B">
            <w:pPr>
              <w:spacing w:line="360" w:lineRule="exact"/>
              <w:ind w:firstLine="435"/>
              <w:jc w:val="center"/>
              <w:rPr>
                <w:rFonts w:hint="eastAsia" w:ascii="Times New Roman" w:hAnsi="Times New Roman" w:eastAsia="宋体" w:cs="Times New Roman"/>
                <w:color w:val="auto"/>
                <w:highlight w:val="none"/>
              </w:rPr>
            </w:pPr>
          </w:p>
          <w:p w14:paraId="0E4E373D">
            <w:pPr>
              <w:spacing w:line="360" w:lineRule="exact"/>
              <w:ind w:firstLine="435"/>
              <w:jc w:val="center"/>
              <w:rPr>
                <w:rFonts w:hint="eastAsia" w:ascii="Times New Roman" w:hAnsi="Times New Roman" w:eastAsia="宋体" w:cs="Times New Roman"/>
                <w:color w:val="auto"/>
                <w:highlight w:val="none"/>
              </w:rPr>
            </w:pPr>
          </w:p>
          <w:p w14:paraId="72816746">
            <w:pPr>
              <w:spacing w:line="360" w:lineRule="exact"/>
              <w:ind w:firstLine="435"/>
              <w:jc w:val="center"/>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 xml:space="preserve">    造价工程师</w:t>
            </w:r>
            <w:r>
              <w:rPr>
                <w:rFonts w:hint="eastAsia" w:ascii="Times New Roman" w:hAnsi="Times New Roman" w:eastAsia="宋体" w:cs="Times New Roman"/>
                <w:color w:val="auto"/>
                <w:highlight w:val="none"/>
                <w:u w:val="single"/>
              </w:rPr>
              <w:t xml:space="preserve">           </w:t>
            </w:r>
          </w:p>
          <w:p w14:paraId="5C43B6C8">
            <w:pPr>
              <w:spacing w:line="360" w:lineRule="exact"/>
              <w:ind w:firstLine="435"/>
              <w:jc w:val="center"/>
              <w:rPr>
                <w:rFonts w:hint="eastAsia"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r w14:paraId="61D0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55F41683">
            <w:pPr>
              <w:spacing w:line="40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审核意见：</w:t>
            </w:r>
          </w:p>
          <w:p w14:paraId="14148AC8">
            <w:pPr>
              <w:spacing w:line="400" w:lineRule="exact"/>
              <w:ind w:firstLine="435"/>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□不同意。</w:t>
            </w:r>
          </w:p>
          <w:p w14:paraId="0E2DB7D5">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□同意，支付时间为本表签发后的15天内。</w:t>
            </w:r>
          </w:p>
          <w:p w14:paraId="0DF2B7C3">
            <w:pPr>
              <w:wordWrap w:val="0"/>
              <w:spacing w:line="400" w:lineRule="exact"/>
              <w:ind w:firstLine="420" w:firstLineChars="200"/>
              <w:jc w:val="righ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发包人（章）           </w:t>
            </w:r>
          </w:p>
          <w:p w14:paraId="309FC745">
            <w:pPr>
              <w:wordWrap w:val="0"/>
              <w:spacing w:line="400" w:lineRule="exact"/>
              <w:ind w:firstLine="420" w:firstLineChars="200"/>
              <w:jc w:val="right"/>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发包人代表</w:t>
            </w:r>
            <w:r>
              <w:rPr>
                <w:rFonts w:hint="eastAsia" w:ascii="Times New Roman" w:hAnsi="Times New Roman" w:eastAsia="宋体" w:cs="Times New Roman"/>
                <w:color w:val="auto"/>
                <w:highlight w:val="none"/>
                <w:u w:val="single"/>
              </w:rPr>
              <w:t xml:space="preserve">             </w:t>
            </w:r>
          </w:p>
          <w:p w14:paraId="205916C2">
            <w:pPr>
              <w:wordWrap w:val="0"/>
              <w:spacing w:line="400" w:lineRule="exact"/>
              <w:ind w:firstLine="420" w:firstLineChars="200"/>
              <w:jc w:val="right"/>
              <w:rPr>
                <w:rFonts w:hint="eastAsia"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rPr>
              <w:t>日      期</w:t>
            </w:r>
            <w:r>
              <w:rPr>
                <w:rFonts w:hint="eastAsia" w:ascii="Times New Roman" w:hAnsi="Times New Roman" w:eastAsia="宋体" w:cs="Times New Roman"/>
                <w:color w:val="auto"/>
                <w:highlight w:val="none"/>
                <w:u w:val="single"/>
              </w:rPr>
              <w:t xml:space="preserve">             </w:t>
            </w:r>
          </w:p>
        </w:tc>
      </w:tr>
    </w:tbl>
    <w:p w14:paraId="3744B287">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12780A32">
      <w:pPr>
        <w:spacing w:line="360" w:lineRule="auto"/>
        <w:jc w:val="left"/>
        <w:outlineLvl w:val="1"/>
        <w:rPr>
          <w:rFonts w:hint="default" w:ascii="Times New Roman" w:hAnsi="Times New Roman" w:cs="Times New Roman"/>
          <w:color w:val="auto"/>
          <w:sz w:val="30"/>
          <w:szCs w:val="30"/>
          <w:highlight w:val="none"/>
        </w:rPr>
      </w:pPr>
      <w:bookmarkStart w:id="7339" w:name="_Toc32258"/>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r>
        <w:rPr>
          <w:rFonts w:hint="default" w:ascii="Times New Roman" w:hAnsi="Times New Roman" w:cs="Times New Roman"/>
          <w:color w:val="auto"/>
          <w:sz w:val="30"/>
          <w:szCs w:val="30"/>
          <w:highlight w:val="none"/>
        </w:rPr>
        <w:br w:type="page"/>
      </w:r>
      <w:r>
        <w:rPr>
          <w:rFonts w:hint="default" w:ascii="Times New Roman" w:hAnsi="Times New Roman" w:cs="Times New Roman"/>
          <w:color w:val="auto"/>
          <w:sz w:val="30"/>
          <w:szCs w:val="30"/>
          <w:highlight w:val="none"/>
        </w:rPr>
        <w:t>附件13</w:t>
      </w:r>
      <w:bookmarkEnd w:id="7339"/>
      <w:r>
        <w:rPr>
          <w:rFonts w:hint="eastAsia" w:ascii="Times New Roman" w:hAnsi="Times New Roman" w:cs="Times New Roman"/>
          <w:color w:val="auto"/>
          <w:sz w:val="30"/>
          <w:szCs w:val="30"/>
          <w:highlight w:val="none"/>
          <w:lang w:val="en-US" w:eastAsia="zh-CN"/>
        </w:rPr>
        <w:t xml:space="preserve"> 进度款支付分解表</w:t>
      </w:r>
    </w:p>
    <w:p w14:paraId="26C447B5">
      <w:pPr>
        <w:spacing w:line="360" w:lineRule="auto"/>
        <w:ind w:firstLine="720" w:firstLineChars="200"/>
        <w:jc w:val="center"/>
        <w:rPr>
          <w:rFonts w:hint="eastAsia" w:ascii="Times New Roman" w:hAnsi="Times New Roman" w:eastAsia="宋体" w:cs="Times New Roman"/>
          <w:color w:val="auto"/>
          <w:kern w:val="0"/>
          <w:sz w:val="36"/>
          <w:szCs w:val="36"/>
          <w:highlight w:val="none"/>
          <w:lang w:eastAsia="zh-CN"/>
        </w:rPr>
      </w:pPr>
      <w:r>
        <w:rPr>
          <w:rFonts w:hint="default" w:ascii="Times New Roman" w:hAnsi="Times New Roman" w:cs="Times New Roman"/>
          <w:color w:val="auto"/>
          <w:kern w:val="0"/>
          <w:sz w:val="36"/>
          <w:szCs w:val="36"/>
          <w:highlight w:val="none"/>
        </w:rPr>
        <w:t>进度款支付分解表</w:t>
      </w:r>
    </w:p>
    <w:p w14:paraId="1AAE65F0">
      <w:pPr>
        <w:spacing w:line="240" w:lineRule="auto"/>
        <w:ind w:firstLine="0" w:firstLineChars="0"/>
        <w:jc w:val="left"/>
        <w:rPr>
          <w:rFonts w:hint="eastAsia" w:ascii="宋体" w:hAnsi="宋体" w:cs="宋体"/>
          <w:color w:val="auto"/>
          <w:kern w:val="0"/>
          <w:sz w:val="36"/>
          <w:szCs w:val="36"/>
          <w:highlight w:val="none"/>
          <w:lang w:eastAsia="zh-CN"/>
        </w:rPr>
      </w:pPr>
      <w:r>
        <w:rPr>
          <w:rFonts w:hint="eastAsia" w:ascii="宋体" w:hAnsi="宋体"/>
          <w:color w:val="auto"/>
          <w:kern w:val="0"/>
          <w:highlight w:val="none"/>
        </w:rPr>
        <w:t>工程名称：</w:t>
      </w:r>
      <w:r>
        <w:rPr>
          <w:rFonts w:hint="default" w:ascii="宋体" w:hAnsi="宋体"/>
          <w:color w:val="auto"/>
          <w:kern w:val="0"/>
          <w:highlight w:val="none"/>
          <w:lang w:val="en"/>
        </w:rPr>
        <w:t xml:space="preserve">                                             </w:t>
      </w:r>
      <w:r>
        <w:rPr>
          <w:rFonts w:hint="eastAsia"/>
          <w:color w:val="auto"/>
          <w:sz w:val="24"/>
          <w:szCs w:val="24"/>
          <w:highlight w:val="none"/>
        </w:rPr>
        <w:t>编号：</w:t>
      </w:r>
    </w:p>
    <w:tbl>
      <w:tblPr>
        <w:tblStyle w:val="83"/>
        <w:tblpPr w:leftFromText="180" w:rightFromText="180" w:vertAnchor="text" w:horzAnchor="page" w:tblpX="646" w:tblpY="339"/>
        <w:tblOverlap w:val="never"/>
        <w:tblW w:w="9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983"/>
        <w:gridCol w:w="1634"/>
        <w:gridCol w:w="1983"/>
        <w:gridCol w:w="1834"/>
      </w:tblGrid>
      <w:tr w14:paraId="145F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restart"/>
            <w:tcBorders>
              <w:top w:val="single" w:color="auto" w:sz="4" w:space="0"/>
              <w:left w:val="single" w:color="auto" w:sz="4" w:space="0"/>
              <w:bottom w:val="single" w:color="auto" w:sz="4" w:space="0"/>
              <w:right w:val="single" w:color="auto" w:sz="4" w:space="0"/>
            </w:tcBorders>
            <w:noWrap w:val="0"/>
            <w:vAlign w:val="top"/>
          </w:tcPr>
          <w:p w14:paraId="1071640B">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进度款期次</w:t>
            </w:r>
          </w:p>
        </w:tc>
        <w:tc>
          <w:tcPr>
            <w:tcW w:w="2983" w:type="dxa"/>
            <w:vMerge w:val="restart"/>
            <w:tcBorders>
              <w:top w:val="single" w:color="auto" w:sz="4" w:space="0"/>
              <w:left w:val="single" w:color="auto" w:sz="4" w:space="0"/>
              <w:bottom w:val="single" w:color="auto" w:sz="4" w:space="0"/>
              <w:right w:val="single" w:color="auto" w:sz="4" w:space="0"/>
            </w:tcBorders>
            <w:noWrap w:val="0"/>
            <w:vAlign w:val="top"/>
          </w:tcPr>
          <w:p w14:paraId="4ABFEB7C">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形象进度</w:t>
            </w:r>
          </w:p>
        </w:tc>
        <w:tc>
          <w:tcPr>
            <w:tcW w:w="3617" w:type="dxa"/>
            <w:gridSpan w:val="2"/>
            <w:tcBorders>
              <w:top w:val="single" w:color="auto" w:sz="4" w:space="0"/>
              <w:left w:val="single" w:color="auto" w:sz="4" w:space="0"/>
              <w:bottom w:val="single" w:color="auto" w:sz="4" w:space="0"/>
              <w:right w:val="single" w:color="auto" w:sz="4" w:space="0"/>
            </w:tcBorders>
            <w:noWrap w:val="0"/>
            <w:vAlign w:val="top"/>
          </w:tcPr>
          <w:p w14:paraId="475DD636">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进度款付款金额（元）</w:t>
            </w:r>
          </w:p>
        </w:tc>
        <w:tc>
          <w:tcPr>
            <w:tcW w:w="1834" w:type="dxa"/>
            <w:vMerge w:val="restart"/>
            <w:tcBorders>
              <w:top w:val="single" w:color="auto" w:sz="4" w:space="0"/>
              <w:left w:val="single" w:color="auto" w:sz="4" w:space="0"/>
              <w:bottom w:val="single" w:color="auto" w:sz="4" w:space="0"/>
              <w:right w:val="single" w:color="auto" w:sz="4" w:space="0"/>
            </w:tcBorders>
            <w:noWrap w:val="0"/>
            <w:vAlign w:val="top"/>
          </w:tcPr>
          <w:p w14:paraId="626AF793">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备注</w:t>
            </w:r>
          </w:p>
        </w:tc>
      </w:tr>
      <w:tr w14:paraId="0F61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2238E0E6">
            <w:pPr>
              <w:widowControl/>
              <w:jc w:val="left"/>
              <w:rPr>
                <w:rFonts w:ascii="宋体" w:hAnsi="宋体" w:eastAsia="宋体" w:cs="Times New Roman"/>
                <w:color w:val="auto"/>
                <w:kern w:val="0"/>
                <w:highlight w:val="none"/>
              </w:rPr>
            </w:pPr>
          </w:p>
        </w:tc>
        <w:tc>
          <w:tcPr>
            <w:tcW w:w="2983" w:type="dxa"/>
            <w:vMerge w:val="continue"/>
            <w:tcBorders>
              <w:top w:val="single" w:color="auto" w:sz="4" w:space="0"/>
              <w:left w:val="single" w:color="auto" w:sz="4" w:space="0"/>
              <w:bottom w:val="single" w:color="auto" w:sz="4" w:space="0"/>
              <w:right w:val="single" w:color="auto" w:sz="4" w:space="0"/>
            </w:tcBorders>
            <w:noWrap w:val="0"/>
            <w:vAlign w:val="center"/>
          </w:tcPr>
          <w:p w14:paraId="3141E8C6">
            <w:pPr>
              <w:widowControl/>
              <w:jc w:val="left"/>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BBB5959">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5770C9AA">
            <w:pPr>
              <w:spacing w:line="360" w:lineRule="auto"/>
              <w:jc w:val="center"/>
              <w:rPr>
                <w:rFonts w:ascii="Times New Roman" w:hAnsi="Times New Roman" w:eastAsia="宋体" w:cs="宋体"/>
                <w:color w:val="auto"/>
                <w:kern w:val="0"/>
                <w:highlight w:val="none"/>
              </w:rPr>
            </w:pPr>
            <w:r>
              <w:rPr>
                <w:rFonts w:hint="eastAsia" w:ascii="宋体" w:hAnsi="宋体" w:eastAsia="宋体" w:cs="Times New Roman"/>
                <w:color w:val="auto"/>
                <w:kern w:val="0"/>
                <w:highlight w:val="none"/>
              </w:rPr>
              <w:t>其中：人工费</w:t>
            </w:r>
          </w:p>
        </w:tc>
        <w:tc>
          <w:tcPr>
            <w:tcW w:w="1834" w:type="dxa"/>
            <w:vMerge w:val="continue"/>
            <w:tcBorders>
              <w:top w:val="single" w:color="auto" w:sz="4" w:space="0"/>
              <w:left w:val="single" w:color="auto" w:sz="4" w:space="0"/>
              <w:bottom w:val="single" w:color="auto" w:sz="4" w:space="0"/>
              <w:right w:val="single" w:color="auto" w:sz="4" w:space="0"/>
            </w:tcBorders>
            <w:noWrap w:val="0"/>
            <w:vAlign w:val="center"/>
          </w:tcPr>
          <w:p w14:paraId="5F0D05FD">
            <w:pPr>
              <w:widowControl/>
              <w:jc w:val="left"/>
              <w:rPr>
                <w:rFonts w:ascii="宋体" w:hAnsi="宋体" w:eastAsia="宋体" w:cs="Times New Roman"/>
                <w:color w:val="auto"/>
                <w:kern w:val="0"/>
                <w:highlight w:val="none"/>
              </w:rPr>
            </w:pPr>
          </w:p>
        </w:tc>
      </w:tr>
      <w:tr w14:paraId="724A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6C7304D0">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第一期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2878F435">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7D8B6695">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4D1AB3CA">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5E4523FD">
            <w:pPr>
              <w:spacing w:line="360" w:lineRule="auto"/>
              <w:jc w:val="center"/>
              <w:rPr>
                <w:rFonts w:ascii="宋体" w:hAnsi="宋体" w:eastAsia="宋体" w:cs="Times New Roman"/>
                <w:color w:val="auto"/>
                <w:kern w:val="0"/>
                <w:highlight w:val="none"/>
              </w:rPr>
            </w:pPr>
          </w:p>
        </w:tc>
      </w:tr>
      <w:tr w14:paraId="2358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2FFBA4A9">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第二期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2008C0DA">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314B482">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071DBB22">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59274CA4">
            <w:pPr>
              <w:spacing w:line="360" w:lineRule="auto"/>
              <w:jc w:val="center"/>
              <w:rPr>
                <w:rFonts w:ascii="宋体" w:hAnsi="宋体" w:eastAsia="宋体" w:cs="Times New Roman"/>
                <w:color w:val="auto"/>
                <w:kern w:val="0"/>
                <w:highlight w:val="none"/>
              </w:rPr>
            </w:pPr>
          </w:p>
        </w:tc>
      </w:tr>
      <w:tr w14:paraId="7903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080F5848">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第三期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147FF629">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018761EC">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0F138D08">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70D04884">
            <w:pPr>
              <w:spacing w:line="360" w:lineRule="auto"/>
              <w:jc w:val="center"/>
              <w:rPr>
                <w:rFonts w:ascii="宋体" w:hAnsi="宋体" w:eastAsia="宋体" w:cs="Times New Roman"/>
                <w:color w:val="auto"/>
                <w:kern w:val="0"/>
                <w:highlight w:val="none"/>
              </w:rPr>
            </w:pPr>
          </w:p>
        </w:tc>
      </w:tr>
      <w:tr w14:paraId="549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0BE266B4">
            <w:pPr>
              <w:spacing w:line="360" w:lineRule="auto"/>
              <w:jc w:val="center"/>
              <w:rPr>
                <w:rFonts w:ascii="宋体" w:hAnsi="宋体" w:eastAsia="宋体" w:cs="Times New Roman"/>
                <w:color w:val="auto"/>
                <w:kern w:val="0"/>
                <w:highlight w:val="none"/>
              </w:rPr>
            </w:pPr>
            <w:r>
              <w:rPr>
                <w:rFonts w:hint="eastAsia" w:ascii="宋体" w:hAnsi="宋体" w:eastAsia="宋体" w:cs="Times New Roman"/>
                <w:color w:val="auto"/>
                <w:kern w:val="0"/>
                <w:highlight w:val="none"/>
              </w:rPr>
              <w:t>……</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3E2D5B48">
            <w:pPr>
              <w:spacing w:line="360" w:lineRule="auto"/>
              <w:jc w:val="center"/>
              <w:rPr>
                <w:rFonts w:ascii="宋体" w:hAnsi="宋体" w:eastAsia="宋体" w:cs="Times New Roman"/>
                <w:color w:val="auto"/>
                <w:kern w:val="0"/>
                <w:highlight w:val="none"/>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404E8D44">
            <w:pPr>
              <w:spacing w:line="360" w:lineRule="auto"/>
              <w:jc w:val="center"/>
              <w:rPr>
                <w:rFonts w:ascii="宋体" w:hAnsi="宋体" w:eastAsia="宋体" w:cs="Times New Roman"/>
                <w:color w:val="auto"/>
                <w:kern w:val="0"/>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641CA43A">
            <w:pPr>
              <w:spacing w:line="360" w:lineRule="auto"/>
              <w:jc w:val="center"/>
              <w:rPr>
                <w:rFonts w:ascii="宋体" w:hAnsi="宋体" w:eastAsia="宋体" w:cs="Times New Roman"/>
                <w:color w:val="auto"/>
                <w:kern w:val="0"/>
                <w:highlight w:val="none"/>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6AFF38F1">
            <w:pPr>
              <w:spacing w:line="360" w:lineRule="auto"/>
              <w:jc w:val="center"/>
              <w:rPr>
                <w:rFonts w:ascii="宋体" w:hAnsi="宋体" w:eastAsia="宋体" w:cs="Times New Roman"/>
                <w:color w:val="auto"/>
                <w:kern w:val="0"/>
                <w:highlight w:val="none"/>
              </w:rPr>
            </w:pPr>
          </w:p>
        </w:tc>
      </w:tr>
      <w:tr w14:paraId="7E96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450" w:type="dxa"/>
            <w:gridSpan w:val="2"/>
            <w:tcBorders>
              <w:top w:val="single" w:color="auto" w:sz="4" w:space="0"/>
              <w:left w:val="single" w:color="auto" w:sz="4" w:space="0"/>
              <w:bottom w:val="single" w:color="auto" w:sz="4" w:space="0"/>
              <w:right w:val="single" w:color="auto" w:sz="4" w:space="0"/>
            </w:tcBorders>
            <w:noWrap w:val="0"/>
            <w:vAlign w:val="top"/>
          </w:tcPr>
          <w:p w14:paraId="612FD296">
            <w:pPr>
              <w:spacing w:line="360" w:lineRule="exact"/>
              <w:ind w:firstLine="435"/>
              <w:jc w:val="right"/>
              <w:rPr>
                <w:rFonts w:ascii="Times New Roman" w:hAnsi="Times New Roman" w:eastAsia="宋体" w:cs="Times New Roman"/>
                <w:color w:val="auto"/>
                <w:highlight w:val="none"/>
              </w:rPr>
            </w:pPr>
          </w:p>
          <w:p w14:paraId="55327299">
            <w:pPr>
              <w:spacing w:line="360" w:lineRule="exact"/>
              <w:ind w:firstLine="435"/>
              <w:jc w:val="center"/>
              <w:rPr>
                <w:rFonts w:ascii="Times New Roman" w:hAnsi="Times New Roman" w:eastAsia="宋体" w:cs="Times New Roman"/>
                <w:color w:val="auto"/>
                <w:highlight w:val="none"/>
              </w:rPr>
            </w:pPr>
          </w:p>
          <w:p w14:paraId="5C7521E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发包人代表签字：</w:t>
            </w:r>
          </w:p>
          <w:p w14:paraId="7FDE621D">
            <w:pPr>
              <w:spacing w:line="360" w:lineRule="exact"/>
              <w:ind w:firstLine="435"/>
              <w:jc w:val="center"/>
              <w:rPr>
                <w:rFonts w:ascii="Times New Roman" w:hAnsi="Times New Roman" w:eastAsia="宋体" w:cs="Times New Roman"/>
                <w:color w:val="auto"/>
                <w:highlight w:val="none"/>
              </w:rPr>
            </w:pPr>
          </w:p>
          <w:p w14:paraId="5BE7A1EF">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发包人（盖公章）</w:t>
            </w:r>
          </w:p>
          <w:p w14:paraId="700CA47D">
            <w:pPr>
              <w:spacing w:line="360" w:lineRule="exact"/>
              <w:ind w:firstLine="435"/>
              <w:jc w:val="center"/>
              <w:rPr>
                <w:rFonts w:ascii="Times New Roman" w:hAnsi="Times New Roman" w:eastAsia="宋体" w:cs="Times New Roman"/>
                <w:color w:val="auto"/>
                <w:highlight w:val="none"/>
              </w:rPr>
            </w:pPr>
          </w:p>
          <w:p w14:paraId="141F94D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期 </w:t>
            </w:r>
            <w:r>
              <w:rPr>
                <w:rFonts w:ascii="Times New Roman" w:hAnsi="Times New Roman" w:eastAsia="宋体" w:cs="Times New Roman"/>
                <w:color w:val="auto"/>
                <w:highlight w:val="none"/>
              </w:rPr>
              <w:t xml:space="preserve">       </w:t>
            </w:r>
          </w:p>
        </w:tc>
        <w:tc>
          <w:tcPr>
            <w:tcW w:w="5451" w:type="dxa"/>
            <w:gridSpan w:val="3"/>
            <w:tcBorders>
              <w:top w:val="single" w:color="auto" w:sz="4" w:space="0"/>
              <w:left w:val="single" w:color="auto" w:sz="4" w:space="0"/>
              <w:bottom w:val="single" w:color="auto" w:sz="4" w:space="0"/>
              <w:right w:val="single" w:color="auto" w:sz="4" w:space="0"/>
            </w:tcBorders>
            <w:noWrap w:val="0"/>
            <w:vAlign w:val="top"/>
          </w:tcPr>
          <w:p w14:paraId="0BFBBDC9">
            <w:pPr>
              <w:spacing w:line="360" w:lineRule="exact"/>
              <w:ind w:firstLine="435"/>
              <w:jc w:val="center"/>
              <w:rPr>
                <w:rFonts w:ascii="Times New Roman" w:hAnsi="Times New Roman" w:eastAsia="宋体" w:cs="Times New Roman"/>
                <w:color w:val="auto"/>
                <w:highlight w:val="none"/>
              </w:rPr>
            </w:pPr>
          </w:p>
          <w:p w14:paraId="4B3ED248">
            <w:pPr>
              <w:spacing w:line="360" w:lineRule="exact"/>
              <w:ind w:firstLine="435"/>
              <w:jc w:val="center"/>
              <w:rPr>
                <w:rFonts w:ascii="Times New Roman" w:hAnsi="Times New Roman" w:eastAsia="宋体" w:cs="Times New Roman"/>
                <w:color w:val="auto"/>
                <w:highlight w:val="none"/>
                <w:u w:val="single"/>
              </w:rPr>
            </w:pPr>
          </w:p>
          <w:p w14:paraId="77435EC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承包人代表签字：</w:t>
            </w:r>
          </w:p>
          <w:p w14:paraId="4C9C48D2">
            <w:pPr>
              <w:spacing w:line="360" w:lineRule="exact"/>
              <w:ind w:firstLine="435"/>
              <w:jc w:val="center"/>
              <w:rPr>
                <w:rFonts w:ascii="Times New Roman" w:hAnsi="Times New Roman" w:eastAsia="宋体" w:cs="Times New Roman"/>
                <w:color w:val="auto"/>
                <w:highlight w:val="none"/>
              </w:rPr>
            </w:pPr>
          </w:p>
          <w:p w14:paraId="2A555938">
            <w:pPr>
              <w:spacing w:line="360" w:lineRule="exact"/>
              <w:ind w:firstLine="435"/>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承包人（盖公章）</w:t>
            </w:r>
          </w:p>
          <w:p w14:paraId="3B2A26E5">
            <w:pPr>
              <w:spacing w:line="360" w:lineRule="exact"/>
              <w:ind w:firstLine="435"/>
              <w:jc w:val="center"/>
              <w:rPr>
                <w:rFonts w:ascii="Times New Roman" w:hAnsi="Times New Roman" w:eastAsia="宋体" w:cs="Times New Roman"/>
                <w:color w:val="auto"/>
                <w:highlight w:val="none"/>
              </w:rPr>
            </w:pPr>
          </w:p>
          <w:p w14:paraId="5E4D0D5C">
            <w:pPr>
              <w:spacing w:line="360" w:lineRule="exact"/>
              <w:ind w:firstLine="43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p>
        </w:tc>
      </w:tr>
    </w:tbl>
    <w:p w14:paraId="524C065D">
      <w:pPr>
        <w:spacing w:line="360" w:lineRule="auto"/>
        <w:rPr>
          <w:rFonts w:ascii="Times New Roman" w:hAnsi="Times New Roman" w:cs="Times New Roman"/>
          <w:color w:val="auto"/>
          <w:highlight w:val="none"/>
        </w:rPr>
      </w:pPr>
    </w:p>
    <w:p w14:paraId="7C3103F5">
      <w:pPr>
        <w:spacing w:line="360" w:lineRule="auto"/>
        <w:rPr>
          <w:rFonts w:ascii="Times New Roman" w:hAnsi="Times New Roman" w:cs="Times New Roman"/>
          <w:color w:val="auto"/>
          <w:highlight w:val="none"/>
        </w:rPr>
      </w:pPr>
    </w:p>
    <w:p w14:paraId="4AB0C988">
      <w:pPr>
        <w:spacing w:line="360" w:lineRule="auto"/>
        <w:rPr>
          <w:rFonts w:ascii="Times New Roman" w:hAnsi="Times New Roman" w:cs="Times New Roman"/>
          <w:color w:val="auto"/>
          <w:highlight w:val="none"/>
        </w:rPr>
      </w:pPr>
    </w:p>
    <w:p w14:paraId="4EBCE396">
      <w:pPr>
        <w:jc w:val="center"/>
        <w:outlineLvl w:val="1"/>
        <w:rPr>
          <w:b/>
          <w:color w:val="auto"/>
          <w:sz w:val="36"/>
          <w:szCs w:val="36"/>
          <w:highlight w:val="none"/>
        </w:rPr>
      </w:pPr>
      <w:r>
        <w:rPr>
          <w:rFonts w:hint="eastAsia" w:ascii="宋体" w:hAnsi="宋体"/>
          <w:b/>
          <w:color w:val="auto"/>
          <w:sz w:val="36"/>
          <w:szCs w:val="36"/>
          <w:highlight w:val="none"/>
          <w:lang w:val="en" w:eastAsia="zh-CN"/>
        </w:rPr>
        <w:br w:type="page"/>
      </w:r>
      <w:bookmarkStart w:id="7340" w:name="_Toc29576"/>
      <w:r>
        <w:rPr>
          <w:rFonts w:hint="eastAsia" w:ascii="宋体" w:hAnsi="宋体"/>
          <w:b/>
          <w:color w:val="auto"/>
          <w:sz w:val="36"/>
          <w:szCs w:val="36"/>
          <w:highlight w:val="none"/>
          <w:lang w:val="en" w:eastAsia="zh-CN"/>
        </w:rPr>
        <w:t>附件</w:t>
      </w:r>
      <w:r>
        <w:rPr>
          <w:rFonts w:hint="eastAsia" w:ascii="宋体" w:hAnsi="宋体"/>
          <w:b/>
          <w:color w:val="auto"/>
          <w:sz w:val="36"/>
          <w:szCs w:val="36"/>
          <w:highlight w:val="none"/>
          <w:lang w:val="en-US" w:eastAsia="zh-CN"/>
        </w:rPr>
        <w:t>14</w:t>
      </w:r>
      <w:r>
        <w:rPr>
          <w:rFonts w:hint="eastAsia" w:ascii="宋体" w:hAnsi="宋体"/>
          <w:b/>
          <w:color w:val="auto"/>
          <w:sz w:val="36"/>
          <w:szCs w:val="36"/>
          <w:highlight w:val="none"/>
        </w:rPr>
        <w:t xml:space="preserve">  </w:t>
      </w:r>
      <w:r>
        <w:rPr>
          <w:rFonts w:hint="default" w:ascii="宋体" w:hAnsi="宋体"/>
          <w:b/>
          <w:color w:val="auto"/>
          <w:sz w:val="36"/>
          <w:szCs w:val="36"/>
          <w:highlight w:val="none"/>
          <w:lang w:val="en"/>
        </w:rPr>
        <w:t>安全生产费</w:t>
      </w:r>
      <w:r>
        <w:rPr>
          <w:rFonts w:hint="eastAsia" w:ascii="宋体" w:hAnsi="宋体"/>
          <w:b/>
          <w:color w:val="auto"/>
          <w:sz w:val="36"/>
          <w:szCs w:val="36"/>
          <w:highlight w:val="none"/>
        </w:rPr>
        <w:t>支付申请（核准）表</w:t>
      </w:r>
      <w:bookmarkEnd w:id="7340"/>
    </w:p>
    <w:p w14:paraId="6EBD1615">
      <w:pPr>
        <w:spacing w:line="360" w:lineRule="auto"/>
        <w:rPr>
          <w:color w:val="auto"/>
          <w:sz w:val="24"/>
          <w:szCs w:val="24"/>
          <w:highlight w:val="none"/>
        </w:rPr>
      </w:pPr>
      <w:r>
        <w:rPr>
          <w:rFonts w:hint="eastAsia" w:ascii="宋体" w:hAnsi="宋体"/>
          <w:color w:val="auto"/>
          <w:sz w:val="24"/>
          <w:szCs w:val="24"/>
          <w:highlight w:val="none"/>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5317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F0E6CB8">
            <w:pPr>
              <w:spacing w:line="480" w:lineRule="exact"/>
              <w:ind w:left="525" w:leftChars="149" w:hanging="212" w:hangingChars="101"/>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致：</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u w:val="single"/>
              </w:rPr>
              <w:t>（发包人全称）</w:t>
            </w:r>
          </w:p>
          <w:p w14:paraId="7FA1C730">
            <w:pPr>
              <w:spacing w:line="400" w:lineRule="exact"/>
              <w:ind w:left="-4" w:leftChars="-2" w:firstLine="315" w:firstLineChars="150"/>
              <w:rPr>
                <w:rFonts w:ascii="Times New Roman" w:hAnsi="Times New Roman" w:eastAsia="宋体" w:cs="Times New Roman"/>
                <w:color w:val="auto"/>
                <w:highlight w:val="none"/>
              </w:rPr>
            </w:pPr>
            <w:r>
              <w:rPr>
                <w:rFonts w:hint="eastAsia" w:ascii="宋体" w:hAnsi="宋体" w:eastAsia="宋体" w:cs="Times New Roman"/>
                <w:color w:val="auto"/>
                <w:highlight w:val="none"/>
              </w:rPr>
              <w:t>我方根据施工合同的约定，现申请支付</w:t>
            </w:r>
            <w:r>
              <w:rPr>
                <w:rFonts w:hint="default" w:ascii="宋体" w:hAnsi="宋体" w:eastAsia="宋体" w:cs="Times New Roman"/>
                <w:color w:val="auto"/>
                <w:highlight w:val="none"/>
                <w:lang w:val="en"/>
              </w:rPr>
              <w:t>安全生产费</w:t>
            </w:r>
            <w:r>
              <w:rPr>
                <w:rFonts w:hint="eastAsia" w:ascii="宋体" w:hAnsi="宋体" w:eastAsia="宋体" w:cs="Times New Roman"/>
                <w:color w:val="auto"/>
                <w:highlight w:val="none"/>
              </w:rPr>
              <w:t>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小写</w:t>
            </w:r>
            <w:r>
              <w:rPr>
                <w:rFonts w:hint="eastAsia" w:ascii="Times New Roman" w:hAnsi="Times New Roman" w:eastAsia="宋体" w:cs="Times New Roman"/>
                <w:color w:val="auto"/>
                <w:highlight w:val="none"/>
              </w:rPr>
              <w:t>)</w:t>
            </w:r>
          </w:p>
          <w:p w14:paraId="421B57F0">
            <w:pPr>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元，请予核准。</w:t>
            </w:r>
          </w:p>
          <w:tbl>
            <w:tblPr>
              <w:tblStyle w:val="83"/>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5B67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07B93C3B">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6C4EC0F7">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名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21ACE899">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07D3789">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9C39501">
                  <w:pPr>
                    <w:spacing w:line="280" w:lineRule="exact"/>
                    <w:jc w:val="center"/>
                    <w:rPr>
                      <w:rFonts w:ascii="Times New Roman" w:hAnsi="Times New Roman" w:eastAsia="宋体" w:cs="Times New Roman"/>
                      <w:color w:val="auto"/>
                      <w:highlight w:val="none"/>
                    </w:rPr>
                  </w:pPr>
                  <w:r>
                    <w:rPr>
                      <w:rFonts w:hint="eastAsia" w:ascii="宋体" w:hAnsi="宋体" w:eastAsia="宋体" w:cs="Times New Roman"/>
                      <w:color w:val="auto"/>
                      <w:highlight w:val="none"/>
                    </w:rPr>
                    <w:t>备注</w:t>
                  </w:r>
                </w:p>
              </w:tc>
            </w:tr>
            <w:tr w14:paraId="7F7A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9DCFDA2">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6C5C436A">
                  <w:pPr>
                    <w:spacing w:line="280" w:lineRule="exact"/>
                    <w:rPr>
                      <w:rFonts w:hint="default" w:ascii="Times New Roman" w:hAnsi="Times New Roman" w:eastAsia="宋体" w:cs="Times New Roman"/>
                      <w:color w:val="auto"/>
                      <w:highlight w:val="none"/>
                      <w:lang w:val="en"/>
                    </w:rPr>
                  </w:pPr>
                  <w:r>
                    <w:rPr>
                      <w:rFonts w:hint="eastAsia" w:ascii="宋体" w:hAnsi="宋体" w:eastAsia="宋体" w:cs="Times New Roman"/>
                      <w:color w:val="auto"/>
                      <w:highlight w:val="none"/>
                    </w:rPr>
                    <w:t>签约合同价中的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710E829D">
                  <w:pPr>
                    <w:spacing w:line="280" w:lineRule="exact"/>
                    <w:jc w:val="center"/>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04D7106">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B969AB5">
                  <w:pPr>
                    <w:spacing w:line="280" w:lineRule="exact"/>
                    <w:rPr>
                      <w:rFonts w:ascii="Times New Roman" w:hAnsi="Times New Roman" w:eastAsia="宋体" w:cs="Times New Roman"/>
                      <w:color w:val="auto"/>
                      <w:highlight w:val="none"/>
                    </w:rPr>
                  </w:pPr>
                </w:p>
              </w:tc>
            </w:tr>
            <w:tr w14:paraId="0D5C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63A0D09">
                  <w:pPr>
                    <w:spacing w:line="28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1242EFC0">
                  <w:pPr>
                    <w:spacing w:line="280" w:lineRule="exact"/>
                    <w:rPr>
                      <w:rFonts w:hint="default" w:ascii="Times New Roman" w:hAnsi="Times New Roman" w:eastAsia="宋体" w:cs="Times New Roman"/>
                      <w:color w:val="auto"/>
                      <w:highlight w:val="none"/>
                      <w:lang w:val="en"/>
                    </w:rPr>
                  </w:pPr>
                  <w:r>
                    <w:rPr>
                      <w:rFonts w:hint="eastAsia" w:ascii="宋体" w:hAnsi="宋体" w:eastAsia="宋体" w:cs="Times New Roman"/>
                      <w:color w:val="auto"/>
                      <w:highlight w:val="none"/>
                    </w:rPr>
                    <w:t>累计已支付的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221C135F">
                  <w:pPr>
                    <w:spacing w:line="280" w:lineRule="exact"/>
                    <w:jc w:val="center"/>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05EE3C82">
                  <w:pPr>
                    <w:spacing w:line="280" w:lineRule="exact"/>
                    <w:jc w:val="center"/>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A4EB9B3">
                  <w:pPr>
                    <w:spacing w:line="280" w:lineRule="exact"/>
                    <w:rPr>
                      <w:rFonts w:ascii="Times New Roman" w:hAnsi="Times New Roman" w:eastAsia="宋体" w:cs="Times New Roman"/>
                      <w:color w:val="auto"/>
                      <w:highlight w:val="none"/>
                    </w:rPr>
                  </w:pPr>
                </w:p>
              </w:tc>
            </w:tr>
            <w:tr w14:paraId="68D8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721E2B4">
                  <w:pPr>
                    <w:spacing w:line="280" w:lineRule="exact"/>
                    <w:jc w:val="center"/>
                    <w:rPr>
                      <w:rFonts w:ascii="Calibri" w:hAnsi="Calibri" w:eastAsia="宋体" w:cs="Times New Roman"/>
                      <w:color w:val="auto"/>
                      <w:highlight w:val="none"/>
                    </w:rPr>
                  </w:pPr>
                  <w:r>
                    <w:rPr>
                      <w:rFonts w:hint="eastAsia" w:ascii="Calibri" w:hAnsi="Calibri" w:eastAsia="宋体" w:cs="Times New Roman"/>
                      <w:color w:val="auto"/>
                      <w:highlight w:val="none"/>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2C0F8CB7">
                  <w:pPr>
                    <w:spacing w:line="280" w:lineRule="exact"/>
                    <w:rPr>
                      <w:rFonts w:hint="default" w:ascii="Calibri" w:hAnsi="Calibri" w:eastAsia="宋体" w:cs="Times New Roman"/>
                      <w:color w:val="auto"/>
                      <w:highlight w:val="none"/>
                      <w:lang w:val="en"/>
                    </w:rPr>
                  </w:pPr>
                  <w:r>
                    <w:rPr>
                      <w:rFonts w:hint="eastAsia" w:ascii="宋体" w:hAnsi="宋体" w:eastAsia="宋体" w:cs="Times New Roman"/>
                      <w:color w:val="auto"/>
                      <w:highlight w:val="none"/>
                    </w:rPr>
                    <w:t>本期应支付的</w:t>
                  </w:r>
                  <w:r>
                    <w:rPr>
                      <w:rFonts w:hint="default" w:ascii="宋体" w:hAnsi="宋体" w:eastAsia="宋体" w:cs="Times New Roman"/>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4667E211">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51A9477E">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086CA92">
                  <w:pPr>
                    <w:spacing w:line="280" w:lineRule="exact"/>
                    <w:rPr>
                      <w:rFonts w:ascii="Times New Roman" w:hAnsi="Times New Roman" w:eastAsia="宋体" w:cs="Times New Roman"/>
                      <w:color w:val="auto"/>
                      <w:highlight w:val="none"/>
                    </w:rPr>
                  </w:pPr>
                </w:p>
              </w:tc>
            </w:tr>
            <w:tr w14:paraId="0121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10256BA">
                  <w:pPr>
                    <w:spacing w:line="280" w:lineRule="exact"/>
                    <w:jc w:val="center"/>
                    <w:rPr>
                      <w:rFonts w:ascii="Calibri" w:hAnsi="Calibri"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15BD4EE">
                  <w:pPr>
                    <w:spacing w:line="280" w:lineRule="exact"/>
                    <w:rPr>
                      <w:rFonts w:ascii="Calibri" w:hAnsi="Calibri"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DCFB6D7">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99544B0">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80186F8">
                  <w:pPr>
                    <w:spacing w:line="280" w:lineRule="exact"/>
                    <w:rPr>
                      <w:rFonts w:ascii="Times New Roman" w:hAnsi="Times New Roman" w:eastAsia="宋体" w:cs="Times New Roman"/>
                      <w:color w:val="auto"/>
                      <w:highlight w:val="none"/>
                    </w:rPr>
                  </w:pPr>
                </w:p>
              </w:tc>
            </w:tr>
            <w:tr w14:paraId="673C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A91F9B2">
                  <w:pPr>
                    <w:spacing w:line="280" w:lineRule="exact"/>
                    <w:jc w:val="center"/>
                    <w:rPr>
                      <w:rFonts w:ascii="Calibri" w:hAnsi="Calibri"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8BF4277">
                  <w:pPr>
                    <w:spacing w:line="280" w:lineRule="exact"/>
                    <w:rPr>
                      <w:rFonts w:ascii="Calibri" w:hAnsi="Calibri"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2E5B5B16">
                  <w:pPr>
                    <w:spacing w:line="280" w:lineRule="exact"/>
                    <w:jc w:val="center"/>
                    <w:rPr>
                      <w:rFonts w:ascii="Calibri" w:hAnsi="Calibri"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E5EA8EE">
                  <w:pPr>
                    <w:spacing w:line="280" w:lineRule="exact"/>
                    <w:jc w:val="center"/>
                    <w:rPr>
                      <w:rFonts w:ascii="Calibri" w:hAnsi="Calibri"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1454A5A">
                  <w:pPr>
                    <w:spacing w:line="280" w:lineRule="exact"/>
                    <w:rPr>
                      <w:rFonts w:ascii="Times New Roman" w:hAnsi="Times New Roman" w:eastAsia="宋体" w:cs="Times New Roman"/>
                      <w:color w:val="auto"/>
                      <w:highlight w:val="none"/>
                    </w:rPr>
                  </w:pPr>
                </w:p>
              </w:tc>
            </w:tr>
            <w:tr w14:paraId="14A7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9526C6E">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6BB6D13">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1DF0B1F0">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7713986">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4367949">
                  <w:pPr>
                    <w:spacing w:line="280" w:lineRule="exact"/>
                    <w:rPr>
                      <w:rFonts w:ascii="Times New Roman" w:hAnsi="Times New Roman" w:eastAsia="宋体" w:cs="Times New Roman"/>
                      <w:color w:val="auto"/>
                      <w:highlight w:val="none"/>
                    </w:rPr>
                  </w:pPr>
                </w:p>
              </w:tc>
            </w:tr>
            <w:tr w14:paraId="06D3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D25925C">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8AC7998">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394A8B63">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FA5BD72">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7E0C835">
                  <w:pPr>
                    <w:spacing w:line="280" w:lineRule="exact"/>
                    <w:rPr>
                      <w:rFonts w:ascii="Times New Roman" w:hAnsi="Times New Roman" w:eastAsia="宋体" w:cs="Times New Roman"/>
                      <w:color w:val="auto"/>
                      <w:highlight w:val="none"/>
                    </w:rPr>
                  </w:pPr>
                </w:p>
              </w:tc>
            </w:tr>
            <w:tr w14:paraId="115E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F5F7232">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60F5CA88">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9B2E150">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068C21D0">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DD5DEA8">
                  <w:pPr>
                    <w:spacing w:line="280" w:lineRule="exact"/>
                    <w:rPr>
                      <w:rFonts w:ascii="Times New Roman" w:hAnsi="Times New Roman" w:eastAsia="宋体" w:cs="Times New Roman"/>
                      <w:color w:val="auto"/>
                      <w:highlight w:val="none"/>
                    </w:rPr>
                  </w:pPr>
                </w:p>
              </w:tc>
            </w:tr>
            <w:tr w14:paraId="6195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D74BDC5">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68BB0062">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99B3374">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A060072">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2EB0C0F">
                  <w:pPr>
                    <w:spacing w:line="280" w:lineRule="exact"/>
                    <w:rPr>
                      <w:rFonts w:ascii="Times New Roman" w:hAnsi="Times New Roman" w:eastAsia="宋体" w:cs="Times New Roman"/>
                      <w:color w:val="auto"/>
                      <w:highlight w:val="none"/>
                    </w:rPr>
                  </w:pPr>
                </w:p>
              </w:tc>
            </w:tr>
            <w:tr w14:paraId="29B7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8738AB6">
                  <w:pPr>
                    <w:spacing w:line="280" w:lineRule="exact"/>
                    <w:jc w:val="center"/>
                    <w:rPr>
                      <w:rFonts w:ascii="Times New Roman" w:hAnsi="Times New Roman" w:eastAsia="宋体" w:cs="Times New Roman"/>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3858405">
                  <w:pPr>
                    <w:spacing w:line="280" w:lineRule="exact"/>
                    <w:rPr>
                      <w:rFonts w:ascii="Times New Roman" w:hAnsi="Times New Roman" w:eastAsia="宋体" w:cs="Times New Roman"/>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1959F562">
                  <w:pPr>
                    <w:spacing w:line="280" w:lineRule="exact"/>
                    <w:rPr>
                      <w:rFonts w:ascii="Times New Roman" w:hAnsi="Times New Roman" w:eastAsia="宋体" w:cs="Times New Roman"/>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729AEF4D">
                  <w:pPr>
                    <w:spacing w:line="280" w:lineRule="exact"/>
                    <w:rPr>
                      <w:rFonts w:ascii="Times New Roman" w:hAnsi="Times New Roman" w:eastAsia="宋体" w:cs="Times New Roman"/>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DD68DFB">
                  <w:pPr>
                    <w:spacing w:line="280" w:lineRule="exact"/>
                    <w:rPr>
                      <w:rFonts w:ascii="Times New Roman" w:hAnsi="Times New Roman" w:eastAsia="宋体" w:cs="Times New Roman"/>
                      <w:color w:val="auto"/>
                      <w:highlight w:val="none"/>
                    </w:rPr>
                  </w:pPr>
                </w:p>
              </w:tc>
            </w:tr>
          </w:tbl>
          <w:p w14:paraId="7D457F94">
            <w:pPr>
              <w:wordWrap w:val="0"/>
              <w:spacing w:line="400" w:lineRule="exact"/>
              <w:ind w:right="420"/>
              <w:rPr>
                <w:rFonts w:ascii="Times New Roman" w:hAnsi="Times New Roman" w:eastAsia="宋体" w:cs="Times New Roman"/>
                <w:color w:val="auto"/>
                <w:highlight w:val="none"/>
              </w:rPr>
            </w:pPr>
          </w:p>
          <w:p w14:paraId="5D691089">
            <w:pPr>
              <w:wordWrap w:val="0"/>
              <w:spacing w:line="400" w:lineRule="exact"/>
              <w:ind w:right="420"/>
              <w:rPr>
                <w:rFonts w:ascii="Times New Roman" w:hAnsi="Times New Roman" w:eastAsia="宋体" w:cs="Times New Roman"/>
                <w:color w:val="auto"/>
                <w:highlight w:val="non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承包人（章） </w:t>
            </w:r>
            <w:r>
              <w:rPr>
                <w:rFonts w:ascii="Times New Roman" w:hAnsi="Times New Roman" w:eastAsia="宋体" w:cs="Times New Roman"/>
                <w:color w:val="auto"/>
                <w:highlight w:val="none"/>
              </w:rPr>
              <w:t xml:space="preserve">            </w:t>
            </w:r>
          </w:p>
          <w:p w14:paraId="161FFA59">
            <w:pPr>
              <w:spacing w:line="400" w:lineRule="exact"/>
              <w:ind w:right="420"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造价人员</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承包人代表</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1822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14582F2A">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015EFE83">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□与合同约定不相符，修改意见见附件。</w:t>
            </w:r>
          </w:p>
          <w:p w14:paraId="4E50DD18">
            <w:pPr>
              <w:spacing w:line="360" w:lineRule="exact"/>
              <w:ind w:firstLine="312"/>
              <w:rPr>
                <w:rFonts w:ascii="Times New Roman" w:hAnsi="Times New Roman" w:eastAsia="宋体" w:cs="Times New Roman"/>
                <w:color w:val="auto"/>
                <w:highlight w:val="none"/>
              </w:rPr>
            </w:pPr>
            <w:r>
              <w:rPr>
                <w:rFonts w:hint="eastAsia" w:ascii="宋体" w:hAnsi="宋体" w:eastAsia="宋体" w:cs="Times New Roman"/>
                <w:color w:val="auto"/>
                <w:highlight w:val="none"/>
              </w:rPr>
              <w:t>□与合同约定相符，具体金额由造价工程师复核。</w:t>
            </w:r>
          </w:p>
          <w:p w14:paraId="70BCD79F">
            <w:pPr>
              <w:spacing w:line="360" w:lineRule="exact"/>
              <w:ind w:firstLine="435"/>
              <w:jc w:val="right"/>
              <w:rPr>
                <w:rFonts w:ascii="Times New Roman" w:hAnsi="Times New Roman" w:eastAsia="宋体" w:cs="Times New Roman"/>
                <w:color w:val="auto"/>
                <w:highlight w:val="none"/>
              </w:rPr>
            </w:pPr>
          </w:p>
          <w:p w14:paraId="27DD4697">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监理工程师</w:t>
            </w:r>
            <w:r>
              <w:rPr>
                <w:rFonts w:ascii="Times New Roman" w:hAnsi="Times New Roman" w:eastAsia="宋体" w:cs="Times New Roman"/>
                <w:color w:val="auto"/>
                <w:highlight w:val="none"/>
                <w:u w:val="single"/>
              </w:rPr>
              <w:t xml:space="preserve">           </w:t>
            </w:r>
          </w:p>
          <w:p w14:paraId="48E953C6">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3C2752B3">
            <w:pPr>
              <w:spacing w:line="36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复核意见：</w:t>
            </w:r>
          </w:p>
          <w:p w14:paraId="77C8CA0D">
            <w:pPr>
              <w:spacing w:line="36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你方提出的支付申请经复核，应支付预付款金额为</w:t>
            </w:r>
            <w:r>
              <w:rPr>
                <w:rFonts w:hint="eastAsia" w:ascii="Times New Roman" w:hAnsi="Times New Roman" w:eastAsia="宋体" w:cs="Times New Roman"/>
                <w:color w:val="auto"/>
                <w:highlight w:val="none"/>
              </w:rPr>
              <w:t>(</w:t>
            </w:r>
            <w:r>
              <w:rPr>
                <w:rFonts w:hint="eastAsia" w:ascii="宋体" w:hAnsi="宋体" w:eastAsia="宋体" w:cs="Times New Roman"/>
                <w:color w:val="auto"/>
                <w:highlight w:val="none"/>
              </w:rPr>
              <w:t>大写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u w:val="single"/>
              </w:rPr>
              <w:t xml:space="preserve">                </w:t>
            </w:r>
            <w:r>
              <w:rPr>
                <w:rFonts w:hint="eastAsia" w:ascii="宋体" w:hAnsi="宋体" w:eastAsia="宋体" w:cs="Times New Roman"/>
                <w:color w:val="auto"/>
                <w:highlight w:val="none"/>
              </w:rPr>
              <w:t>元，（小写）</w:t>
            </w:r>
          </w:p>
          <w:p w14:paraId="3A62FA1E">
            <w:pPr>
              <w:spacing w:line="36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元。</w:t>
            </w:r>
          </w:p>
          <w:p w14:paraId="7B3658DC">
            <w:pPr>
              <w:spacing w:line="360" w:lineRule="exact"/>
              <w:rPr>
                <w:rFonts w:ascii="Times New Roman" w:hAnsi="Times New Roman" w:eastAsia="宋体" w:cs="Times New Roman"/>
                <w:color w:val="auto"/>
                <w:highlight w:val="none"/>
                <w:u w:val="single"/>
              </w:rPr>
            </w:pPr>
          </w:p>
          <w:p w14:paraId="0FE31200">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造价工程师</w:t>
            </w:r>
            <w:r>
              <w:rPr>
                <w:rFonts w:ascii="Times New Roman" w:hAnsi="Times New Roman" w:eastAsia="宋体" w:cs="Times New Roman"/>
                <w:color w:val="auto"/>
                <w:highlight w:val="none"/>
                <w:u w:val="single"/>
              </w:rPr>
              <w:t xml:space="preserve">           </w:t>
            </w:r>
          </w:p>
          <w:p w14:paraId="5273F804">
            <w:pPr>
              <w:spacing w:line="360" w:lineRule="exact"/>
              <w:ind w:firstLine="435"/>
              <w:jc w:val="center"/>
              <w:rPr>
                <w:rFonts w:ascii="Times New Roman" w:hAnsi="Times New Roman" w:eastAsia="宋体" w:cs="Times New Roman"/>
                <w:color w:val="auto"/>
                <w:highlight w:val="none"/>
                <w:u w:val="single"/>
              </w:rPr>
            </w:pP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r w14:paraId="33AB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110876E">
            <w:pPr>
              <w:spacing w:line="400" w:lineRule="exact"/>
              <w:rPr>
                <w:rFonts w:ascii="Times New Roman" w:hAnsi="Times New Roman" w:eastAsia="宋体" w:cs="Times New Roman"/>
                <w:color w:val="auto"/>
                <w:highlight w:val="none"/>
              </w:rPr>
            </w:pPr>
            <w:r>
              <w:rPr>
                <w:rFonts w:hint="eastAsia" w:ascii="宋体" w:hAnsi="宋体" w:eastAsia="宋体" w:cs="Times New Roman"/>
                <w:color w:val="auto"/>
                <w:highlight w:val="none"/>
              </w:rPr>
              <w:t>审核意见：</w:t>
            </w:r>
          </w:p>
          <w:p w14:paraId="061039F6">
            <w:pPr>
              <w:spacing w:line="400" w:lineRule="exact"/>
              <w:ind w:firstLine="435"/>
              <w:rPr>
                <w:rFonts w:ascii="Times New Roman" w:hAnsi="Times New Roman" w:eastAsia="宋体" w:cs="Times New Roman"/>
                <w:color w:val="auto"/>
                <w:highlight w:val="none"/>
              </w:rPr>
            </w:pPr>
            <w:r>
              <w:rPr>
                <w:rFonts w:hint="eastAsia" w:ascii="宋体" w:hAnsi="宋体" w:eastAsia="宋体" w:cs="Times New Roman"/>
                <w:color w:val="auto"/>
                <w:highlight w:val="none"/>
              </w:rPr>
              <w:t>□不同意。</w:t>
            </w:r>
          </w:p>
          <w:p w14:paraId="693A6EC2">
            <w:pPr>
              <w:spacing w:line="400" w:lineRule="exact"/>
              <w:ind w:firstLine="420" w:firstLineChars="200"/>
              <w:rPr>
                <w:rFonts w:ascii="Times New Roman" w:hAnsi="Times New Roman" w:eastAsia="宋体" w:cs="Times New Roman"/>
                <w:color w:val="auto"/>
                <w:highlight w:val="none"/>
              </w:rPr>
            </w:pPr>
            <w:r>
              <w:rPr>
                <w:rFonts w:hint="eastAsia" w:ascii="宋体" w:hAnsi="宋体" w:eastAsia="宋体" w:cs="Times New Roman"/>
                <w:color w:val="auto"/>
                <w:highlight w:val="none"/>
              </w:rPr>
              <w:t>□同意，支付时间为本表签发后的</w:t>
            </w:r>
            <w:r>
              <w:rPr>
                <w:rFonts w:hint="eastAsia" w:ascii="Times New Roman" w:hAnsi="Times New Roman" w:eastAsia="宋体" w:cs="Times New Roman"/>
                <w:color w:val="auto"/>
                <w:highlight w:val="none"/>
              </w:rPr>
              <w:t>15</w:t>
            </w:r>
            <w:r>
              <w:rPr>
                <w:rFonts w:hint="eastAsia" w:ascii="宋体" w:hAnsi="宋体" w:eastAsia="宋体" w:cs="Times New Roman"/>
                <w:color w:val="auto"/>
                <w:highlight w:val="none"/>
              </w:rPr>
              <w:t>天内。</w:t>
            </w:r>
          </w:p>
          <w:p w14:paraId="7A850114">
            <w:pPr>
              <w:wordWrap w:val="0"/>
              <w:spacing w:line="400" w:lineRule="exact"/>
              <w:ind w:firstLine="420" w:firstLineChars="200"/>
              <w:jc w:val="right"/>
              <w:rPr>
                <w:rFonts w:ascii="Times New Roman" w:hAnsi="Times New Roman" w:eastAsia="宋体" w:cs="Times New Roman"/>
                <w:color w:val="auto"/>
                <w:highlight w:val="none"/>
              </w:rPr>
            </w:pPr>
            <w:r>
              <w:rPr>
                <w:rFonts w:hint="eastAsia" w:ascii="宋体" w:hAnsi="宋体" w:eastAsia="宋体" w:cs="Times New Roman"/>
                <w:color w:val="auto"/>
                <w:highlight w:val="none"/>
              </w:rPr>
              <w:t xml:space="preserve">发包人（章） </w:t>
            </w:r>
            <w:r>
              <w:rPr>
                <w:rFonts w:ascii="Times New Roman" w:hAnsi="Times New Roman" w:eastAsia="宋体" w:cs="Times New Roman"/>
                <w:color w:val="auto"/>
                <w:highlight w:val="none"/>
              </w:rPr>
              <w:t xml:space="preserve">          </w:t>
            </w:r>
          </w:p>
          <w:p w14:paraId="0C5EB0AE">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发包人代表</w:t>
            </w:r>
            <w:r>
              <w:rPr>
                <w:rFonts w:ascii="Times New Roman" w:hAnsi="Times New Roman" w:eastAsia="宋体" w:cs="Times New Roman"/>
                <w:color w:val="auto"/>
                <w:highlight w:val="none"/>
                <w:u w:val="single"/>
              </w:rPr>
              <w:t xml:space="preserve">             </w:t>
            </w:r>
          </w:p>
          <w:p w14:paraId="608E2B8D">
            <w:pPr>
              <w:wordWrap w:val="0"/>
              <w:spacing w:line="400" w:lineRule="exact"/>
              <w:ind w:firstLine="420" w:firstLineChars="200"/>
              <w:jc w:val="right"/>
              <w:rPr>
                <w:rFonts w:ascii="Times New Roman" w:hAnsi="Times New Roman" w:eastAsia="宋体" w:cs="Times New Roman"/>
                <w:color w:val="auto"/>
                <w:highlight w:val="none"/>
                <w:u w:val="single"/>
              </w:rPr>
            </w:pPr>
            <w:r>
              <w:rPr>
                <w:rFonts w:hint="eastAsia" w:ascii="宋体" w:hAnsi="宋体" w:eastAsia="宋体" w:cs="Times New Roman"/>
                <w:color w:val="auto"/>
                <w:highlight w:val="none"/>
              </w:rPr>
              <w:t xml:space="preserve">日 </w:t>
            </w:r>
            <w:r>
              <w:rPr>
                <w:rFonts w:ascii="Times New Roman" w:hAnsi="Times New Roman" w:eastAsia="宋体" w:cs="Times New Roman"/>
                <w:color w:val="auto"/>
                <w:highlight w:val="none"/>
              </w:rPr>
              <w:t xml:space="preserve">     </w:t>
            </w:r>
            <w:r>
              <w:rPr>
                <w:rFonts w:hint="eastAsia" w:ascii="宋体" w:hAnsi="宋体" w:eastAsia="宋体" w:cs="Times New Roman"/>
                <w:color w:val="auto"/>
                <w:highlight w:val="none"/>
              </w:rPr>
              <w:t>期</w:t>
            </w:r>
            <w:r>
              <w:rPr>
                <w:rFonts w:ascii="Times New Roman" w:hAnsi="Times New Roman" w:eastAsia="宋体" w:cs="Times New Roman"/>
                <w:color w:val="auto"/>
                <w:highlight w:val="none"/>
                <w:u w:val="single"/>
              </w:rPr>
              <w:t xml:space="preserve">             </w:t>
            </w:r>
          </w:p>
        </w:tc>
      </w:tr>
    </w:tbl>
    <w:p w14:paraId="60F8175C">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596CCBBD">
      <w:pPr>
        <w:spacing w:line="360" w:lineRule="auto"/>
        <w:rPr>
          <w:rFonts w:ascii="Times New Roman" w:hAnsi="Times New Roman" w:cs="Times New Roman"/>
          <w:color w:val="auto"/>
          <w:highlight w:val="none"/>
        </w:rPr>
      </w:pPr>
      <w:r>
        <w:rPr>
          <w:rFonts w:hint="eastAsia" w:ascii="宋体" w:hAnsi="宋体"/>
          <w:color w:val="auto"/>
          <w:sz w:val="18"/>
          <w:szCs w:val="18"/>
          <w:highlight w:val="none"/>
        </w:rPr>
        <w:t xml:space="preserve">    </w:t>
      </w:r>
      <w:r>
        <w:rPr>
          <w:color w:val="auto"/>
          <w:sz w:val="18"/>
          <w:szCs w:val="18"/>
          <w:highlight w:val="none"/>
        </w:rPr>
        <w:t xml:space="preserve">  </w:t>
      </w:r>
      <w:r>
        <w:rPr>
          <w:rFonts w:hint="eastAsia" w:ascii="宋体" w:hAnsi="宋体"/>
          <w:color w:val="auto"/>
          <w:sz w:val="18"/>
          <w:szCs w:val="18"/>
          <w:highlight w:val="none"/>
        </w:rPr>
        <w:t xml:space="preserve">  </w:t>
      </w:r>
      <w:r>
        <w:rPr>
          <w:rFonts w:hint="eastAsia"/>
          <w:color w:val="auto"/>
          <w:sz w:val="18"/>
          <w:szCs w:val="18"/>
          <w:highlight w:val="none"/>
        </w:rPr>
        <w:t>2.</w:t>
      </w:r>
      <w:r>
        <w:rPr>
          <w:rFonts w:hint="eastAsia" w:ascii="宋体" w:hAnsi="宋体"/>
          <w:color w:val="auto"/>
          <w:sz w:val="18"/>
          <w:szCs w:val="18"/>
          <w:highlight w:val="none"/>
        </w:rPr>
        <w:t xml:space="preserve">本表一式四份，由承包人填报，发包人、监理人、造价咨询人、承包人各存一份。      </w:t>
      </w:r>
    </w:p>
    <w:p w14:paraId="7DB6FEC1">
      <w:pPr>
        <w:spacing w:before="120" w:beforeLines="50"/>
        <w:ind w:left="1200" w:hanging="1200" w:hangingChars="400"/>
        <w:rPr>
          <w:rFonts w:hint="default" w:ascii="Times New Roman" w:hAnsi="Times New Roman" w:eastAsia="仿宋_GB2312" w:cs="Times New Roman"/>
          <w:color w:val="auto"/>
          <w:sz w:val="30"/>
          <w:szCs w:val="30"/>
          <w:highlight w:val="none"/>
        </w:rPr>
      </w:pPr>
    </w:p>
    <w:p w14:paraId="19087CA5">
      <w:pPr>
        <w:jc w:val="left"/>
        <w:rPr>
          <w:rFonts w:ascii="Times New Roman" w:hAnsi="Times New Roman" w:cs="Times New Roman"/>
          <w:color w:val="auto"/>
          <w:highlight w:val="none"/>
        </w:rPr>
      </w:pPr>
    </w:p>
    <w:p w14:paraId="750ACF24">
      <w:pPr>
        <w:spacing w:line="360" w:lineRule="auto"/>
        <w:rPr>
          <w:rFonts w:ascii="Times New Roman" w:hAnsi="Times New Roman" w:cs="Times New Roman"/>
          <w:color w:val="auto"/>
          <w:highlight w:val="none"/>
        </w:rPr>
      </w:pPr>
    </w:p>
    <w:p w14:paraId="6B6877A7">
      <w:pPr>
        <w:spacing w:line="360" w:lineRule="auto"/>
        <w:rPr>
          <w:rFonts w:ascii="Times New Roman" w:hAnsi="Times New Roman" w:cs="Times New Roman"/>
          <w:color w:val="auto"/>
          <w:highlight w:val="none"/>
        </w:rPr>
      </w:pPr>
    </w:p>
    <w:p w14:paraId="7B05BD18">
      <w:pPr>
        <w:pStyle w:val="2"/>
        <w:numPr>
          <w:ilvl w:val="0"/>
          <w:numId w:val="10"/>
        </w:num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bookmarkStart w:id="7341" w:name="_Toc24518"/>
      <w:bookmarkStart w:id="7342" w:name="_Toc1351786710"/>
      <w:bookmarkStart w:id="7343" w:name="_Toc1914991243"/>
      <w:bookmarkStart w:id="7344" w:name="_Toc963527847"/>
      <w:bookmarkStart w:id="7345" w:name="_Toc1129894589"/>
      <w:bookmarkStart w:id="7346" w:name="_Toc724756805"/>
      <w:bookmarkStart w:id="7347" w:name="_Toc1820491556"/>
      <w:bookmarkStart w:id="7348" w:name="_Toc1869222523"/>
      <w:bookmarkStart w:id="7349" w:name="_Toc59203257"/>
      <w:bookmarkStart w:id="7350" w:name="_Toc439445561"/>
      <w:bookmarkStart w:id="7351" w:name="_Toc1503790411"/>
      <w:bookmarkStart w:id="7352" w:name="_Toc841024986"/>
      <w:bookmarkStart w:id="7353" w:name="_Toc1948966977"/>
      <w:r>
        <w:rPr>
          <w:rFonts w:hint="default" w:ascii="Times New Roman" w:hAnsi="Times New Roman" w:cs="Times New Roman"/>
          <w:color w:val="auto"/>
          <w:highlight w:val="none"/>
        </w:rPr>
        <w:t>发包人要求</w:t>
      </w:r>
      <w:bookmarkEnd w:id="2211"/>
      <w:bookmarkEnd w:id="7341"/>
      <w:bookmarkEnd w:id="7342"/>
      <w:bookmarkEnd w:id="7343"/>
      <w:bookmarkEnd w:id="7344"/>
      <w:bookmarkEnd w:id="7345"/>
      <w:bookmarkEnd w:id="7346"/>
      <w:bookmarkEnd w:id="7347"/>
      <w:bookmarkEnd w:id="7348"/>
      <w:bookmarkEnd w:id="7349"/>
      <w:bookmarkEnd w:id="7350"/>
      <w:bookmarkEnd w:id="7351"/>
      <w:bookmarkEnd w:id="7352"/>
      <w:bookmarkEnd w:id="7353"/>
    </w:p>
    <w:p w14:paraId="4B49D96A">
      <w:pPr>
        <w:spacing w:line="400" w:lineRule="exact"/>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《发包人要求》应列明项目的内容、范围、规模、标准、功能、质量、安全、节约能源、生态环境保护、工期、验收等的明确要求。</w:t>
      </w:r>
    </w:p>
    <w:p w14:paraId="0DC82505">
      <w:pPr>
        <w:spacing w:line="400" w:lineRule="exact"/>
        <w:ind w:firstLine="42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建筑材料和设备的节能环保要求（适用于政府采购工程项目）根据《财政部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政府采购工程中涉及的建筑材料和设备均应落实节能环保政策要求。所有工程中涉及的建筑材料和设备如属于财库〔2019〕19号文中《节能产品政府采购品目清单》内标注“★”的产品，投标人必须使用政府强制采购的节能产品。投标人须在投标文件中提供《建筑材料和设备节能环保要求承诺书》，否则作否决投标处理。</w:t>
      </w:r>
    </w:p>
    <w:p w14:paraId="05461571">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《发包人要求》通常包括但不限于以下内容：</w:t>
      </w:r>
    </w:p>
    <w:p w14:paraId="19FFCC2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一、项目概况（目标、范围等）</w:t>
      </w:r>
    </w:p>
    <w:p w14:paraId="5497566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二、发包人提供的资料</w:t>
      </w:r>
    </w:p>
    <w:p w14:paraId="39B893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1.施工现场及毗邻区域内的供水、排水、供电、供气、供热、通信、广播电视等地下管线资料、气象和水文观测资料，相邻建筑物和构筑物、地下工程的有关资料，以及其他与建设工程有关的原始资料。</w:t>
      </w:r>
    </w:p>
    <w:p w14:paraId="550B6E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2.施工场地三通一平完成情况。</w:t>
      </w:r>
    </w:p>
    <w:p w14:paraId="0FBFABC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3.施工现场地质勘探完成情况及勘探报告。</w:t>
      </w:r>
    </w:p>
    <w:p w14:paraId="3FBA8A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4.发包人需求任务书、可行性研究报告、方案设计文件、初步设计文件。</w:t>
      </w:r>
    </w:p>
    <w:p w14:paraId="0562B5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5.技术配置及交付标准详见招标图纸及招标工程量清单项目名称及特征描述。</w:t>
      </w:r>
    </w:p>
    <w:p w14:paraId="642B40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6.定位放线的基准点、基准线和基准标高。</w:t>
      </w:r>
    </w:p>
    <w:p w14:paraId="782D2A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7.发包人取得的有关审批、核准和备案材料，如规划许可证。</w:t>
      </w:r>
    </w:p>
    <w:p w14:paraId="5D542D2E">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8.其他资料</w:t>
      </w:r>
    </w:p>
    <w:p w14:paraId="6C992633">
      <w:pPr>
        <w:pStyle w:val="76"/>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fldChar w:fldCharType="begin"/>
      </w:r>
      <w:r>
        <w:rPr>
          <w:rFonts w:hint="default" w:ascii="Times New Roman" w:hAnsi="Times New Roman" w:cs="Times New Roman"/>
          <w:color w:val="auto"/>
          <w:kern w:val="2"/>
          <w:sz w:val="21"/>
          <w:szCs w:val="21"/>
          <w:highlight w:val="none"/>
        </w:rPr>
        <w:instrText xml:space="preserve"> = 1 \* GB3 \* MERGEFORMAT </w:instrText>
      </w:r>
      <w:r>
        <w:rPr>
          <w:rFonts w:hint="default" w:ascii="Times New Roman" w:hAnsi="Times New Roman" w:cs="Times New Roman"/>
          <w:color w:val="auto"/>
          <w:kern w:val="2"/>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cs="Times New Roman"/>
          <w:color w:val="auto"/>
          <w:kern w:val="2"/>
          <w:sz w:val="21"/>
          <w:szCs w:val="21"/>
          <w:highlight w:val="none"/>
        </w:rPr>
        <w:fldChar w:fldCharType="end"/>
      </w:r>
      <w:r>
        <w:rPr>
          <w:rFonts w:hint="default" w:ascii="Times New Roman" w:hAnsi="Times New Roman" w:cs="Times New Roman"/>
          <w:color w:val="auto"/>
          <w:kern w:val="2"/>
          <w:sz w:val="21"/>
          <w:szCs w:val="21"/>
          <w:highlight w:val="none"/>
        </w:rPr>
        <w:t>本工程暂列金额为</w:t>
      </w:r>
      <w:r>
        <w:rPr>
          <w:rFonts w:hint="default" w:ascii="Times New Roman" w:hAnsi="Times New Roman" w:cs="Times New Roman"/>
          <w:color w:val="auto"/>
          <w:kern w:val="2"/>
          <w:sz w:val="21"/>
          <w:szCs w:val="21"/>
          <w:highlight w:val="none"/>
          <w:u w:val="single"/>
        </w:rPr>
        <w:t xml:space="preserve">        </w:t>
      </w:r>
      <w:r>
        <w:rPr>
          <w:rFonts w:hint="default" w:ascii="Times New Roman" w:hAnsi="Times New Roman" w:cs="Times New Roman"/>
          <w:color w:val="auto"/>
          <w:kern w:val="2"/>
          <w:sz w:val="21"/>
          <w:szCs w:val="21"/>
          <w:highlight w:val="none"/>
        </w:rPr>
        <w:t>元，作为招标时尚未能确定或详细说明的工程、服务和工程实施中可能发生的合同价款调整等所预留的费用。</w:t>
      </w:r>
    </w:p>
    <w:p w14:paraId="12D136C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②本工程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rPr>
        <w:t>无材料暂估价，具体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详见《材料暂估价明细表》，结算按实调整。</w:t>
      </w:r>
    </w:p>
    <w:p w14:paraId="093FD8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③本工程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无</w:t>
      </w:r>
      <w:r>
        <w:rPr>
          <w:rFonts w:hint="default" w:ascii="Times New Roman" w:hAnsi="Times New Roman" w:cs="Times New Roman"/>
          <w:color w:val="auto"/>
          <w:szCs w:val="21"/>
          <w:highlight w:val="none"/>
        </w:rPr>
        <w:t>暂估专业工程，具体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详见《专业工程暂估价明细表》，结算按实调整。</w:t>
      </w:r>
    </w:p>
    <w:p w14:paraId="160DCB2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本工程</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 xml:space="preserve">有 </w:t>
      </w:r>
      <w:r>
        <w:rPr>
          <w:rFonts w:hint="default" w:ascii="Times New Roman" w:hAnsi="Times New Roman" w:cs="Times New Roman"/>
          <w:color w:val="auto"/>
          <w:szCs w:val="21"/>
          <w:highlight w:val="none"/>
          <w:u w:val="single"/>
        </w:rPr>
        <w:sym w:font="Wingdings 2" w:char="00A3"/>
      </w:r>
      <w:r>
        <w:rPr>
          <w:rFonts w:hint="default" w:ascii="Times New Roman" w:hAnsi="Times New Roman" w:cs="Times New Roman"/>
          <w:color w:val="auto"/>
          <w:szCs w:val="21"/>
          <w:highlight w:val="none"/>
          <w:u w:val="single"/>
        </w:rPr>
        <w:t>无</w:t>
      </w:r>
      <w:r>
        <w:rPr>
          <w:rFonts w:hint="default" w:ascii="Times New Roman" w:hAnsi="Times New Roman" w:cs="Times New Roman"/>
          <w:color w:val="auto"/>
          <w:szCs w:val="21"/>
          <w:highlight w:val="none"/>
        </w:rPr>
        <w:t>发包人提供的材料和设备，具体</w:t>
      </w:r>
      <w:r>
        <w:rPr>
          <w:rFonts w:hint="eastAsia" w:ascii="Times New Roman" w:hAnsi="Times New Roman" w:cs="Times New Roman"/>
          <w:color w:val="auto"/>
          <w:szCs w:val="21"/>
          <w:highlight w:val="none"/>
          <w:lang w:eastAsia="zh-CN"/>
        </w:rPr>
        <w:t>内容</w:t>
      </w:r>
      <w:r>
        <w:rPr>
          <w:rFonts w:hint="default" w:ascii="Times New Roman" w:hAnsi="Times New Roman" w:cs="Times New Roman"/>
          <w:color w:val="auto"/>
          <w:szCs w:val="21"/>
          <w:highlight w:val="none"/>
        </w:rPr>
        <w:t>详见《</w:t>
      </w:r>
      <w:r>
        <w:rPr>
          <w:rFonts w:hint="default" w:ascii="Times New Roman" w:hAnsi="Times New Roman" w:eastAsia="宋体" w:cs="Times New Roman"/>
          <w:b w:val="0"/>
          <w:color w:val="auto"/>
          <w:sz w:val="21"/>
          <w:szCs w:val="21"/>
          <w:highlight w:val="none"/>
        </w:rPr>
        <w:t>发包人提供材料一览表</w:t>
      </w:r>
      <w:r>
        <w:rPr>
          <w:rFonts w:hint="default" w:ascii="Times New Roman" w:hAnsi="Times New Roman" w:cs="Times New Roman"/>
          <w:color w:val="auto"/>
          <w:szCs w:val="21"/>
          <w:highlight w:val="none"/>
        </w:rPr>
        <w:t>》。</w:t>
      </w:r>
    </w:p>
    <w:p w14:paraId="3DCD66B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 xml:space="preserve"> 本工程采用价格指数调整法。</w:t>
      </w:r>
      <w:r>
        <w:rPr>
          <w:rFonts w:hint="eastAsia" w:ascii="Times New Roman" w:hAnsi="Times New Roman" w:cs="Times New Roman"/>
          <w:color w:val="auto"/>
          <w:szCs w:val="21"/>
          <w:highlight w:val="none"/>
          <w:lang w:eastAsia="zh-CN"/>
        </w:rPr>
        <w:t>有关调价信息</w:t>
      </w:r>
      <w:r>
        <w:rPr>
          <w:rFonts w:hint="default" w:ascii="Times New Roman" w:hAnsi="Times New Roman" w:cs="Times New Roman"/>
          <w:color w:val="auto"/>
          <w:szCs w:val="21"/>
          <w:highlight w:val="none"/>
        </w:rPr>
        <w:t>详见《人工及主要材料可调因子价格指数及权重表》。</w:t>
      </w:r>
    </w:p>
    <w:p w14:paraId="144E044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三、时间要求</w:t>
      </w:r>
    </w:p>
    <w:p w14:paraId="5250562F">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（一）开始工作时间。</w:t>
      </w:r>
    </w:p>
    <w:p w14:paraId="15EFECC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（二）设计完成时间。</w:t>
      </w:r>
    </w:p>
    <w:p w14:paraId="0103B5DD">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（三）进度计划。</w:t>
      </w:r>
    </w:p>
    <w:p w14:paraId="48B44AB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（四）竣工时间。</w:t>
      </w:r>
    </w:p>
    <w:p w14:paraId="51967C05">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（五）缺陷责任期。</w:t>
      </w:r>
    </w:p>
    <w:p w14:paraId="51598B44">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（六）其他时间要求。</w:t>
      </w:r>
    </w:p>
    <w:p w14:paraId="70B3918E">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四、技术要求</w:t>
      </w:r>
    </w:p>
    <w:p w14:paraId="3FC7E860">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（一）设计标准和规范。</w:t>
      </w:r>
    </w:p>
    <w:p w14:paraId="561ACFDC">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（二）技术标准和要求。</w:t>
      </w:r>
    </w:p>
    <w:p w14:paraId="0694B248">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（三）质量标准。</w:t>
      </w:r>
    </w:p>
    <w:p w14:paraId="1DDD926A">
      <w:pPr>
        <w:spacing w:line="400" w:lineRule="exact"/>
        <w:ind w:firstLine="6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（四）样品。</w:t>
      </w:r>
    </w:p>
    <w:p w14:paraId="4D65BF63">
      <w:pPr>
        <w:spacing w:line="400" w:lineRule="exact"/>
        <w:ind w:firstLine="6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（五）其他。</w:t>
      </w:r>
    </w:p>
    <w:p w14:paraId="62BF4890">
      <w:pPr>
        <w:spacing w:line="400" w:lineRule="exact"/>
        <w:ind w:firstLine="600"/>
        <w:jc w:val="left"/>
        <w:rPr>
          <w:rFonts w:hint="default" w:ascii="Times New Roman" w:hAnsi="Times New Roman" w:cs="Times New Roman"/>
          <w:color w:val="auto"/>
          <w:szCs w:val="21"/>
          <w:highlight w:val="none"/>
        </w:rPr>
      </w:pPr>
    </w:p>
    <w:p w14:paraId="7ED10D16">
      <w:pPr>
        <w:spacing w:line="400" w:lineRule="exact"/>
        <w:ind w:firstLine="600"/>
        <w:jc w:val="left"/>
        <w:rPr>
          <w:rFonts w:hint="default" w:ascii="Times New Roman" w:hAnsi="Times New Roman" w:cs="Times New Roman"/>
          <w:color w:val="auto"/>
          <w:szCs w:val="21"/>
          <w:highlight w:val="none"/>
        </w:rPr>
      </w:pPr>
    </w:p>
    <w:p w14:paraId="2AF66077">
      <w:pPr>
        <w:spacing w:line="400" w:lineRule="exact"/>
        <w:ind w:firstLine="600"/>
        <w:jc w:val="left"/>
        <w:rPr>
          <w:rFonts w:hint="default" w:ascii="Times New Roman" w:hAnsi="Times New Roman" w:cs="Times New Roman"/>
          <w:color w:val="auto"/>
          <w:szCs w:val="21"/>
          <w:highlight w:val="none"/>
        </w:rPr>
      </w:pPr>
    </w:p>
    <w:p w14:paraId="2FE0B679">
      <w:pPr>
        <w:spacing w:line="400" w:lineRule="exact"/>
        <w:ind w:firstLine="600"/>
        <w:jc w:val="left"/>
        <w:rPr>
          <w:rFonts w:hint="default" w:ascii="Times New Roman" w:hAnsi="Times New Roman" w:cs="Times New Roman"/>
          <w:color w:val="auto"/>
          <w:szCs w:val="21"/>
          <w:highlight w:val="none"/>
        </w:rPr>
      </w:pPr>
    </w:p>
    <w:p w14:paraId="159503B3">
      <w:pPr>
        <w:spacing w:line="400" w:lineRule="exact"/>
        <w:ind w:firstLine="600"/>
        <w:jc w:val="left"/>
        <w:rPr>
          <w:rFonts w:hint="default" w:ascii="Times New Roman" w:hAnsi="Times New Roman" w:cs="Times New Roman"/>
          <w:color w:val="auto"/>
          <w:szCs w:val="21"/>
          <w:highlight w:val="none"/>
        </w:rPr>
      </w:pPr>
    </w:p>
    <w:p w14:paraId="11E0DBA4">
      <w:pPr>
        <w:spacing w:line="400" w:lineRule="exact"/>
        <w:ind w:firstLine="600"/>
        <w:jc w:val="left"/>
        <w:rPr>
          <w:rFonts w:hint="default" w:ascii="Times New Roman" w:hAnsi="Times New Roman" w:cs="Times New Roman"/>
          <w:color w:val="auto"/>
          <w:szCs w:val="21"/>
          <w:highlight w:val="none"/>
        </w:rPr>
      </w:pPr>
    </w:p>
    <w:p w14:paraId="2E6019C5">
      <w:pPr>
        <w:spacing w:line="400" w:lineRule="exact"/>
        <w:ind w:firstLine="600"/>
        <w:jc w:val="left"/>
        <w:rPr>
          <w:rFonts w:hint="default" w:ascii="Times New Roman" w:hAnsi="Times New Roman" w:cs="Times New Roman"/>
          <w:color w:val="auto"/>
          <w:szCs w:val="21"/>
          <w:highlight w:val="none"/>
        </w:rPr>
      </w:pPr>
    </w:p>
    <w:p w14:paraId="6CED192C">
      <w:pPr>
        <w:spacing w:line="400" w:lineRule="exact"/>
        <w:ind w:firstLine="600"/>
        <w:jc w:val="left"/>
        <w:rPr>
          <w:rFonts w:hint="default" w:ascii="Times New Roman" w:hAnsi="Times New Roman" w:cs="Times New Roman"/>
          <w:color w:val="auto"/>
          <w:szCs w:val="21"/>
          <w:highlight w:val="none"/>
        </w:rPr>
      </w:pPr>
    </w:p>
    <w:p w14:paraId="26A5CC67">
      <w:pPr>
        <w:spacing w:line="400" w:lineRule="exact"/>
        <w:ind w:firstLine="600"/>
        <w:jc w:val="left"/>
        <w:rPr>
          <w:rFonts w:hint="default" w:ascii="Times New Roman" w:hAnsi="Times New Roman" w:cs="Times New Roman"/>
          <w:color w:val="auto"/>
          <w:szCs w:val="21"/>
          <w:highlight w:val="none"/>
        </w:rPr>
      </w:pPr>
    </w:p>
    <w:p w14:paraId="001AD96D">
      <w:pPr>
        <w:spacing w:line="400" w:lineRule="exact"/>
        <w:ind w:firstLine="600"/>
        <w:jc w:val="left"/>
        <w:rPr>
          <w:rFonts w:hint="default" w:ascii="Times New Roman" w:hAnsi="Times New Roman" w:cs="Times New Roman"/>
          <w:color w:val="auto"/>
          <w:szCs w:val="21"/>
          <w:highlight w:val="none"/>
        </w:rPr>
      </w:pPr>
    </w:p>
    <w:p w14:paraId="6ED37694">
      <w:pPr>
        <w:spacing w:line="400" w:lineRule="exact"/>
        <w:ind w:firstLine="600"/>
        <w:jc w:val="left"/>
        <w:rPr>
          <w:rFonts w:hint="default" w:ascii="Times New Roman" w:hAnsi="Times New Roman" w:cs="Times New Roman"/>
          <w:color w:val="auto"/>
          <w:szCs w:val="21"/>
          <w:highlight w:val="none"/>
        </w:rPr>
      </w:pPr>
    </w:p>
    <w:p w14:paraId="37E5910F">
      <w:pPr>
        <w:spacing w:line="400" w:lineRule="exact"/>
        <w:ind w:firstLine="600"/>
        <w:jc w:val="left"/>
        <w:rPr>
          <w:rFonts w:hint="default" w:ascii="Times New Roman" w:hAnsi="Times New Roman" w:cs="Times New Roman"/>
          <w:color w:val="auto"/>
          <w:szCs w:val="21"/>
          <w:highlight w:val="none"/>
        </w:rPr>
      </w:pPr>
    </w:p>
    <w:p w14:paraId="712A1DF0">
      <w:pPr>
        <w:spacing w:line="400" w:lineRule="exact"/>
        <w:ind w:firstLine="600"/>
        <w:jc w:val="left"/>
        <w:rPr>
          <w:rFonts w:hint="default" w:ascii="Times New Roman" w:hAnsi="Times New Roman" w:cs="Times New Roman"/>
          <w:color w:val="auto"/>
          <w:szCs w:val="21"/>
          <w:highlight w:val="none"/>
        </w:rPr>
      </w:pPr>
    </w:p>
    <w:p w14:paraId="2CBF2930">
      <w:pPr>
        <w:spacing w:line="400" w:lineRule="exact"/>
        <w:ind w:firstLine="600"/>
        <w:jc w:val="left"/>
        <w:rPr>
          <w:rFonts w:hint="default" w:ascii="Times New Roman" w:hAnsi="Times New Roman" w:cs="Times New Roman"/>
          <w:color w:val="auto"/>
          <w:szCs w:val="21"/>
          <w:highlight w:val="none"/>
        </w:rPr>
      </w:pPr>
    </w:p>
    <w:p w14:paraId="0344D966">
      <w:pPr>
        <w:spacing w:line="400" w:lineRule="exact"/>
        <w:ind w:firstLine="600"/>
        <w:jc w:val="left"/>
        <w:rPr>
          <w:rFonts w:hint="default" w:ascii="Times New Roman" w:hAnsi="Times New Roman" w:cs="Times New Roman"/>
          <w:color w:val="auto"/>
          <w:szCs w:val="21"/>
          <w:highlight w:val="none"/>
        </w:rPr>
      </w:pPr>
    </w:p>
    <w:p w14:paraId="76385CD4">
      <w:pPr>
        <w:spacing w:line="400" w:lineRule="exact"/>
        <w:ind w:firstLine="600"/>
        <w:jc w:val="left"/>
        <w:rPr>
          <w:rFonts w:hint="default" w:ascii="Times New Roman" w:hAnsi="Times New Roman" w:cs="Times New Roman"/>
          <w:color w:val="auto"/>
          <w:szCs w:val="21"/>
          <w:highlight w:val="none"/>
        </w:rPr>
      </w:pPr>
    </w:p>
    <w:p w14:paraId="01760BFB">
      <w:pPr>
        <w:spacing w:line="400" w:lineRule="exact"/>
        <w:ind w:firstLine="600"/>
        <w:jc w:val="left"/>
        <w:rPr>
          <w:rFonts w:hint="default" w:ascii="Times New Roman" w:hAnsi="Times New Roman" w:cs="Times New Roman"/>
          <w:color w:val="auto"/>
          <w:szCs w:val="21"/>
          <w:highlight w:val="none"/>
        </w:rPr>
      </w:pPr>
    </w:p>
    <w:p w14:paraId="13546AE8">
      <w:pPr>
        <w:pStyle w:val="2"/>
        <w:numPr>
          <w:ilvl w:val="0"/>
          <w:numId w:val="10"/>
        </w:numPr>
        <w:jc w:val="center"/>
        <w:rPr>
          <w:rFonts w:hint="default" w:ascii="Times New Roman" w:hAnsi="Times New Roman" w:cs="Times New Roman"/>
          <w:color w:val="auto"/>
          <w:highlight w:val="none"/>
        </w:rPr>
      </w:pPr>
      <w:bookmarkStart w:id="7354" w:name="_Toc3787"/>
      <w:bookmarkStart w:id="7355" w:name="_Toc1067649456"/>
      <w:bookmarkStart w:id="7356" w:name="_Toc1661027057"/>
      <w:bookmarkStart w:id="7357" w:name="_Toc545031262"/>
      <w:bookmarkStart w:id="7358" w:name="_Toc210984570"/>
      <w:bookmarkStart w:id="7359" w:name="_Toc419624051"/>
      <w:bookmarkStart w:id="7360" w:name="_Toc1376994553"/>
      <w:bookmarkStart w:id="7361" w:name="_Toc824226002"/>
      <w:bookmarkStart w:id="7362" w:name="_Toc59203258"/>
      <w:bookmarkStart w:id="7363" w:name="_Toc1404402904"/>
      <w:bookmarkStart w:id="7364" w:name="_Toc636374937"/>
      <w:bookmarkStart w:id="7365" w:name="_Toc891376730"/>
      <w:bookmarkStart w:id="7366" w:name="_Toc506045583"/>
      <w:bookmarkStart w:id="7367" w:name="_Toc247527826"/>
      <w:bookmarkStart w:id="7368" w:name="_Toc419320415"/>
      <w:bookmarkStart w:id="7369" w:name="_Toc419321451"/>
      <w:bookmarkStart w:id="7370" w:name="_Toc404006880"/>
      <w:bookmarkStart w:id="7371" w:name="_Toc247514245"/>
      <w:r>
        <w:rPr>
          <w:rFonts w:hint="default" w:ascii="Times New Roman" w:hAnsi="Times New Roman" w:cs="Times New Roman"/>
          <w:color w:val="auto"/>
          <w:highlight w:val="none"/>
        </w:rPr>
        <w:t>工程量清单及</w:t>
      </w:r>
      <w:bookmarkEnd w:id="7354"/>
      <w:bookmarkEnd w:id="7355"/>
      <w:bookmarkEnd w:id="7356"/>
      <w:bookmarkEnd w:id="7357"/>
      <w:bookmarkEnd w:id="7358"/>
      <w:bookmarkEnd w:id="7359"/>
      <w:bookmarkEnd w:id="7360"/>
      <w:bookmarkEnd w:id="7361"/>
      <w:bookmarkEnd w:id="7362"/>
      <w:bookmarkEnd w:id="7363"/>
      <w:bookmarkEnd w:id="7364"/>
      <w:bookmarkEnd w:id="7365"/>
      <w:bookmarkEnd w:id="7366"/>
      <w:r>
        <w:rPr>
          <w:rFonts w:hint="eastAsia" w:ascii="Times New Roman" w:hAnsi="Times New Roman" w:cs="Times New Roman"/>
          <w:color w:val="auto"/>
          <w:highlight w:val="none"/>
          <w:lang w:eastAsia="zh-CN"/>
        </w:rPr>
        <w:t>最高投标限价</w:t>
      </w:r>
    </w:p>
    <w:p w14:paraId="1D66B428">
      <w:pPr>
        <w:spacing w:line="360" w:lineRule="auto"/>
        <w:ind w:firstLine="420" w:firstLineChars="200"/>
        <w:outlineLvl w:val="2"/>
        <w:rPr>
          <w:rFonts w:hint="default" w:ascii="Times New Roman" w:hAnsi="Times New Roman" w:cs="Times New Roman"/>
          <w:color w:val="auto"/>
          <w:szCs w:val="21"/>
          <w:highlight w:val="none"/>
        </w:rPr>
      </w:pPr>
      <w:bookmarkStart w:id="7372" w:name="_Toc22513"/>
      <w:bookmarkStart w:id="7373" w:name="_Toc209680193"/>
      <w:bookmarkStart w:id="7374" w:name="_Toc1394724000"/>
      <w:bookmarkStart w:id="7375" w:name="_Toc1590573528"/>
      <w:bookmarkStart w:id="7376" w:name="_Toc1751034284"/>
      <w:bookmarkStart w:id="7377" w:name="_Toc1782158378"/>
      <w:bookmarkStart w:id="7378" w:name="_Toc8171489"/>
      <w:r>
        <w:rPr>
          <w:rFonts w:hint="eastAsia" w:ascii="Times New Roman" w:hAnsi="Times New Roman" w:cs="Times New Roman"/>
          <w:color w:val="auto"/>
          <w:szCs w:val="21"/>
          <w:highlight w:val="none"/>
          <w:lang w:eastAsia="zh-CN"/>
        </w:rPr>
        <w:t>一、</w:t>
      </w:r>
      <w:r>
        <w:rPr>
          <w:rFonts w:hint="default" w:ascii="Times New Roman" w:hAnsi="Times New Roman" w:cs="Times New Roman"/>
          <w:color w:val="auto"/>
          <w:szCs w:val="21"/>
          <w:highlight w:val="none"/>
        </w:rPr>
        <w:t>初步设计完成后工程总承包项目</w:t>
      </w:r>
      <w:bookmarkEnd w:id="7372"/>
    </w:p>
    <w:p w14:paraId="6E4CA95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1.工程量清单编制说明</w:t>
      </w:r>
    </w:p>
    <w:p w14:paraId="654F46D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工程量清单依据《广西壮族自治区建设工程全过程计价规范》（以下简称“《计价规范》”）及各专业《广西壮族自治区建设工程多层级工程量清单计算规范》（以下简称“《计算规范》”）、招标文件、招标图纸等编制。</w:t>
      </w:r>
    </w:p>
    <w:p w14:paraId="5523532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 招标人应根据工程实际情况编制工程量清单并提供给承包人报价参考，提供的工程量清单项目和工程数量应与招标图纸和技术标准规范相符。</w:t>
      </w:r>
    </w:p>
    <w:p w14:paraId="6B37778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 工程量清单应与投标须知、合同协议条款、合同的通用条款、合同专用条款、技术规范及图纸等文件一起结合使用。</w:t>
      </w:r>
    </w:p>
    <w:p w14:paraId="6A14AE3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1.4 工程量清单在广西电子招投标系统发布，潜在投标人可登录系统自行下载，文件后缀名为“.gxzb”。 工程量清单表格具体包括：</w:t>
      </w:r>
    </w:p>
    <w:p w14:paraId="5F3947C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（1）招标工程量清单封面（封-1）</w:t>
      </w:r>
    </w:p>
    <w:p w14:paraId="32CF550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（2）招标工程量清单扉页（扉-1）</w:t>
      </w:r>
    </w:p>
    <w:p w14:paraId="5AABCCD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（3）编制说明（表-01）</w:t>
      </w:r>
    </w:p>
    <w:p w14:paraId="39524F5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（4）建设项目概况表（表-02）</w:t>
      </w:r>
    </w:p>
    <w:p w14:paraId="2E68AAE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（5）单项工程概况表（表-03）</w:t>
      </w:r>
    </w:p>
    <w:p w14:paraId="151C5A6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（6）工程总承包建设项目费用汇总表（表-04）</w:t>
      </w:r>
    </w:p>
    <w:p w14:paraId="5D983AA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（7）工程费用明细表（表-07）</w:t>
      </w:r>
    </w:p>
    <w:p w14:paraId="46B5ABC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（8）分部分项工程项目清单计价表（表-08）</w:t>
      </w:r>
    </w:p>
    <w:p w14:paraId="6603EC0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w:t>
      </w:r>
      <w:r>
        <w:rPr>
          <w:rFonts w:hint="eastAsia" w:ascii="Times New Roman" w:hAnsi="Times New Roman" w:cs="Times New Roman"/>
          <w:color w:val="auto"/>
          <w:sz w:val="21"/>
          <w:szCs w:val="21"/>
          <w:highlight w:val="none"/>
          <w:shd w:val="clear" w:color="auto" w:fill="FFFFFF"/>
          <w:lang w:val="en-US" w:eastAsia="zh-CN"/>
        </w:rPr>
        <w:t>9</w:t>
      </w:r>
      <w:r>
        <w:rPr>
          <w:rFonts w:hint="default" w:ascii="Times New Roman" w:hAnsi="Times New Roman" w:cs="Times New Roman"/>
          <w:color w:val="auto"/>
          <w:sz w:val="21"/>
          <w:szCs w:val="21"/>
          <w:highlight w:val="none"/>
          <w:shd w:val="clear" w:color="auto" w:fill="FFFFFF"/>
        </w:rPr>
        <w:t>）技术措施项目清单计价表（表-10）</w:t>
      </w:r>
    </w:p>
    <w:p w14:paraId="0315B32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0</w:t>
      </w:r>
      <w:r>
        <w:rPr>
          <w:rFonts w:hint="default" w:ascii="Times New Roman" w:hAnsi="Times New Roman" w:cs="Times New Roman"/>
          <w:color w:val="auto"/>
          <w:sz w:val="21"/>
          <w:szCs w:val="21"/>
          <w:highlight w:val="none"/>
          <w:shd w:val="clear" w:color="auto" w:fill="FFFFFF"/>
        </w:rPr>
        <w:t>）综合措施项目清单计价表（表-12）</w:t>
      </w:r>
    </w:p>
    <w:p w14:paraId="392E06B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1</w:t>
      </w:r>
      <w:r>
        <w:rPr>
          <w:rFonts w:hint="default" w:ascii="Times New Roman" w:hAnsi="Times New Roman" w:cs="Times New Roman"/>
          <w:color w:val="auto"/>
          <w:sz w:val="21"/>
          <w:szCs w:val="21"/>
          <w:highlight w:val="none"/>
          <w:shd w:val="clear" w:color="auto" w:fill="FFFFFF"/>
        </w:rPr>
        <w:t>）其他项目清单计价表（表-13）</w:t>
      </w:r>
    </w:p>
    <w:p w14:paraId="69B7271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2</w:t>
      </w:r>
      <w:r>
        <w:rPr>
          <w:rFonts w:hint="default" w:ascii="Times New Roman" w:hAnsi="Times New Roman" w:cs="Times New Roman"/>
          <w:color w:val="auto"/>
          <w:sz w:val="21"/>
          <w:szCs w:val="21"/>
          <w:highlight w:val="none"/>
          <w:shd w:val="clear" w:color="auto" w:fill="FFFFFF"/>
        </w:rPr>
        <w:t>）材料暂估价明细表（表-13-1）</w:t>
      </w:r>
    </w:p>
    <w:p w14:paraId="60E4AD5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3</w:t>
      </w:r>
      <w:r>
        <w:rPr>
          <w:rFonts w:hint="default" w:ascii="Times New Roman" w:hAnsi="Times New Roman" w:cs="Times New Roman"/>
          <w:color w:val="auto"/>
          <w:sz w:val="21"/>
          <w:szCs w:val="21"/>
          <w:highlight w:val="none"/>
          <w:shd w:val="clear" w:color="auto" w:fill="FFFFFF"/>
        </w:rPr>
        <w:t>）专业工程暂估价明细表（表-13-2）</w:t>
      </w:r>
    </w:p>
    <w:p w14:paraId="59D6D7F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4</w:t>
      </w:r>
      <w:r>
        <w:rPr>
          <w:rFonts w:hint="default" w:ascii="Times New Roman" w:hAnsi="Times New Roman" w:cs="Times New Roman"/>
          <w:color w:val="auto"/>
          <w:sz w:val="21"/>
          <w:szCs w:val="21"/>
          <w:highlight w:val="none"/>
          <w:shd w:val="clear" w:color="auto" w:fill="FFFFFF"/>
        </w:rPr>
        <w:t>）暂列金额明细表（表-13-3）</w:t>
      </w:r>
    </w:p>
    <w:p w14:paraId="7B8DEAC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5</w:t>
      </w:r>
      <w:r>
        <w:rPr>
          <w:rFonts w:hint="default" w:ascii="Times New Roman" w:hAnsi="Times New Roman" w:cs="Times New Roman"/>
          <w:color w:val="auto"/>
          <w:sz w:val="21"/>
          <w:szCs w:val="21"/>
          <w:highlight w:val="none"/>
          <w:shd w:val="clear" w:color="auto" w:fill="FFFFFF"/>
        </w:rPr>
        <w:t>）总承包服务费计价表（表-13-4）</w:t>
      </w:r>
    </w:p>
    <w:p w14:paraId="37E29AF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6</w:t>
      </w:r>
      <w:r>
        <w:rPr>
          <w:rFonts w:hint="default" w:ascii="Times New Roman" w:hAnsi="Times New Roman" w:cs="Times New Roman"/>
          <w:color w:val="auto"/>
          <w:sz w:val="21"/>
          <w:szCs w:val="21"/>
          <w:highlight w:val="none"/>
          <w:shd w:val="clear" w:color="auto" w:fill="FFFFFF"/>
        </w:rPr>
        <w:t>）发包人提供材料一览表（表-14）</w:t>
      </w:r>
    </w:p>
    <w:p w14:paraId="03853AC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7</w:t>
      </w:r>
      <w:r>
        <w:rPr>
          <w:rFonts w:hint="default" w:ascii="Times New Roman" w:hAnsi="Times New Roman" w:cs="Times New Roman"/>
          <w:color w:val="auto"/>
          <w:sz w:val="21"/>
          <w:szCs w:val="21"/>
          <w:highlight w:val="none"/>
          <w:shd w:val="clear" w:color="auto" w:fill="FFFFFF"/>
        </w:rPr>
        <w:t>）人工及主要材料可调因子价格指数及权重表（表-20）</w:t>
      </w:r>
    </w:p>
    <w:p w14:paraId="102335EF">
      <w:pPr>
        <w:pStyle w:val="76"/>
        <w:adjustRightInd w:val="0"/>
        <w:snapToGrid w:val="0"/>
        <w:spacing w:beforeAutospacing="0" w:afterAutospacing="0" w:line="360" w:lineRule="auto"/>
        <w:ind w:firstLine="420" w:firstLineChars="200"/>
        <w:jc w:val="both"/>
        <w:outlineLvl w:val="3"/>
        <w:rPr>
          <w:rFonts w:hint="eastAsia" w:ascii="方正楷体_GB2312" w:hAnsi="方正楷体_GB2312" w:eastAsia="方正楷体_GB2312" w:cs="方正楷体_GB2312"/>
          <w:color w:val="auto"/>
          <w:sz w:val="21"/>
          <w:szCs w:val="21"/>
          <w:highlight w:val="none"/>
          <w:shd w:val="clear" w:color="auto" w:fill="FFFFFF"/>
        </w:rPr>
      </w:pPr>
      <w:r>
        <w:rPr>
          <w:rFonts w:hint="eastAsia" w:ascii="方正楷体_GB2312" w:hAnsi="方正楷体_GB2312" w:eastAsia="方正楷体_GB2312" w:cs="方正楷体_GB2312"/>
          <w:color w:val="auto"/>
          <w:sz w:val="21"/>
          <w:szCs w:val="21"/>
          <w:highlight w:val="none"/>
          <w:shd w:val="clear" w:color="auto" w:fill="FFFFFF"/>
        </w:rPr>
        <w:t>注：以上（1</w:t>
      </w:r>
      <w:r>
        <w:rPr>
          <w:rFonts w:hint="eastAsia" w:ascii="方正楷体_GB2312" w:hAnsi="方正楷体_GB2312" w:eastAsia="方正楷体_GB2312" w:cs="方正楷体_GB2312"/>
          <w:color w:val="auto"/>
          <w:sz w:val="21"/>
          <w:szCs w:val="21"/>
          <w:highlight w:val="none"/>
          <w:shd w:val="clear" w:color="auto" w:fill="FFFFFF"/>
          <w:lang w:val="en-US" w:eastAsia="zh-CN"/>
        </w:rPr>
        <w:t>2</w:t>
      </w:r>
      <w:r>
        <w:rPr>
          <w:rFonts w:hint="eastAsia" w:ascii="方正楷体_GB2312" w:hAnsi="方正楷体_GB2312" w:eastAsia="方正楷体_GB2312" w:cs="方正楷体_GB2312"/>
          <w:color w:val="auto"/>
          <w:sz w:val="21"/>
          <w:szCs w:val="21"/>
          <w:highlight w:val="none"/>
          <w:shd w:val="clear" w:color="auto" w:fill="FFFFFF"/>
        </w:rPr>
        <w:t>）（1</w:t>
      </w:r>
      <w:r>
        <w:rPr>
          <w:rFonts w:hint="eastAsia" w:ascii="方正楷体_GB2312" w:hAnsi="方正楷体_GB2312" w:eastAsia="方正楷体_GB2312" w:cs="方正楷体_GB2312"/>
          <w:color w:val="auto"/>
          <w:sz w:val="21"/>
          <w:szCs w:val="21"/>
          <w:highlight w:val="none"/>
          <w:shd w:val="clear" w:color="auto" w:fill="FFFFFF"/>
          <w:lang w:val="en-US" w:eastAsia="zh-CN"/>
        </w:rPr>
        <w:t>3</w:t>
      </w:r>
      <w:r>
        <w:rPr>
          <w:rFonts w:hint="eastAsia" w:ascii="方正楷体_GB2312" w:hAnsi="方正楷体_GB2312" w:eastAsia="方正楷体_GB2312" w:cs="方正楷体_GB2312"/>
          <w:color w:val="auto"/>
          <w:sz w:val="21"/>
          <w:szCs w:val="21"/>
          <w:highlight w:val="none"/>
          <w:shd w:val="clear" w:color="auto" w:fill="FFFFFF"/>
        </w:rPr>
        <w:t>）（1</w:t>
      </w:r>
      <w:r>
        <w:rPr>
          <w:rFonts w:hint="eastAsia" w:ascii="方正楷体_GB2312" w:hAnsi="方正楷体_GB2312" w:eastAsia="方正楷体_GB2312" w:cs="方正楷体_GB2312"/>
          <w:color w:val="auto"/>
          <w:sz w:val="21"/>
          <w:szCs w:val="21"/>
          <w:highlight w:val="none"/>
          <w:shd w:val="clear" w:color="auto" w:fill="FFFFFF"/>
          <w:lang w:val="en-US" w:eastAsia="zh-CN"/>
        </w:rPr>
        <w:t>4</w:t>
      </w:r>
      <w:r>
        <w:rPr>
          <w:rFonts w:hint="eastAsia" w:ascii="方正楷体_GB2312" w:hAnsi="方正楷体_GB2312" w:eastAsia="方正楷体_GB2312" w:cs="方正楷体_GB2312"/>
          <w:color w:val="auto"/>
          <w:sz w:val="21"/>
          <w:szCs w:val="21"/>
          <w:highlight w:val="none"/>
          <w:shd w:val="clear" w:color="auto" w:fill="FFFFFF"/>
        </w:rPr>
        <w:t>）（1</w:t>
      </w:r>
      <w:r>
        <w:rPr>
          <w:rFonts w:hint="eastAsia" w:ascii="方正楷体_GB2312" w:hAnsi="方正楷体_GB2312" w:eastAsia="方正楷体_GB2312" w:cs="方正楷体_GB2312"/>
          <w:color w:val="auto"/>
          <w:sz w:val="21"/>
          <w:szCs w:val="21"/>
          <w:highlight w:val="none"/>
          <w:shd w:val="clear" w:color="auto" w:fill="FFFFFF"/>
          <w:lang w:val="en-US" w:eastAsia="zh-CN"/>
        </w:rPr>
        <w:t>5</w:t>
      </w:r>
      <w:r>
        <w:rPr>
          <w:rFonts w:hint="eastAsia" w:ascii="方正楷体_GB2312" w:hAnsi="方正楷体_GB2312" w:eastAsia="方正楷体_GB2312" w:cs="方正楷体_GB2312"/>
          <w:color w:val="auto"/>
          <w:sz w:val="21"/>
          <w:szCs w:val="21"/>
          <w:highlight w:val="none"/>
          <w:shd w:val="clear" w:color="auto" w:fill="FFFFFF"/>
        </w:rPr>
        <w:t>）（1</w:t>
      </w:r>
      <w:r>
        <w:rPr>
          <w:rFonts w:hint="eastAsia" w:ascii="方正楷体_GB2312" w:hAnsi="方正楷体_GB2312" w:eastAsia="方正楷体_GB2312" w:cs="方正楷体_GB2312"/>
          <w:color w:val="auto"/>
          <w:sz w:val="21"/>
          <w:szCs w:val="21"/>
          <w:highlight w:val="none"/>
          <w:shd w:val="clear" w:color="auto" w:fill="FFFFFF"/>
          <w:lang w:val="en-US" w:eastAsia="zh-CN"/>
        </w:rPr>
        <w:t>6</w:t>
      </w:r>
      <w:r>
        <w:rPr>
          <w:rFonts w:hint="eastAsia" w:ascii="方正楷体_GB2312" w:hAnsi="方正楷体_GB2312" w:eastAsia="方正楷体_GB2312" w:cs="方正楷体_GB2312"/>
          <w:color w:val="auto"/>
          <w:sz w:val="21"/>
          <w:szCs w:val="21"/>
          <w:highlight w:val="none"/>
          <w:shd w:val="clear" w:color="auto" w:fill="FFFFFF"/>
        </w:rPr>
        <w:t>）表格根据工程实际需要选用。</w:t>
      </w:r>
    </w:p>
    <w:p w14:paraId="52F286B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1.5 招标工程量清单另册发放</w:t>
      </w:r>
    </w:p>
    <w:p w14:paraId="7CFBD6E9">
      <w:pPr>
        <w:pStyle w:val="76"/>
        <w:adjustRightInd w:val="0"/>
        <w:snapToGrid w:val="0"/>
        <w:spacing w:beforeAutospacing="0" w:afterAutospacing="0" w:line="360" w:lineRule="auto"/>
        <w:ind w:firstLine="420" w:firstLineChars="200"/>
        <w:jc w:val="both"/>
        <w:outlineLvl w:val="9"/>
        <w:rPr>
          <w:rFonts w:hint="default" w:ascii="Times New Roman" w:hAnsi="Times New Roman" w:cs="Times New Roman"/>
          <w:color w:val="auto"/>
          <w:sz w:val="21"/>
          <w:szCs w:val="21"/>
          <w:highlight w:val="none"/>
          <w:shd w:val="clear" w:color="auto" w:fill="FFFFFF"/>
        </w:rPr>
      </w:pPr>
    </w:p>
    <w:p w14:paraId="64D6245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最高投标限价编制有关说明</w:t>
      </w:r>
    </w:p>
    <w:p w14:paraId="0FD5D2D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2.1编制依据：</w:t>
      </w:r>
    </w:p>
    <w:p w14:paraId="57FC17C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（1）自治区建设行政主管部门颁发的《计价规范》《计算规范》，以及根据工程需要补充的工程量计算规则；</w:t>
      </w:r>
    </w:p>
    <w:p w14:paraId="09C864F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（2）招标文件（包括招标工程量清单、合同条款、招标图纸等）及其补遗、澄清或修改；</w:t>
      </w:r>
    </w:p>
    <w:p w14:paraId="77931C0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（3）与招标工程相关的标准、规范、技术资料；</w:t>
      </w:r>
    </w:p>
    <w:p w14:paraId="3057EEB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（4）施工现场情况、地勘水文资料、工程特点等；</w:t>
      </w:r>
    </w:p>
    <w:p w14:paraId="4AAC276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（5）合理施工工期及常规施工工艺、顺序；</w:t>
      </w:r>
    </w:p>
    <w:p w14:paraId="7E8D8BE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（6）最高投标限价计算方法及价格来源：                              。</w:t>
      </w:r>
    </w:p>
    <w:p w14:paraId="7E533F4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2.2  分部分项工程项目清单综合单价包括招标文件中招标人要求投标人所承担的风险内容及其范围（幅度）产生的风险费用。</w:t>
      </w:r>
    </w:p>
    <w:p w14:paraId="02007F7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2.3  技术措施项目清单和综合措施项目清单根据拟定的招标文件和常规施工工艺按《计价规范》和《计算规范》规定编制。</w:t>
      </w:r>
    </w:p>
    <w:p w14:paraId="55188AB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2.4 其他项目费应按下列规定计算：</w:t>
      </w:r>
    </w:p>
    <w:p w14:paraId="783FDDB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（1）材料暂估价按招标工程量清单中列出的单价填写，不计入分部分项工程项目清单综合单价；；</w:t>
      </w:r>
    </w:p>
    <w:p w14:paraId="6A3E378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（2）专业工程暂估价按招标工程量清单中列出的金额计算；</w:t>
      </w:r>
    </w:p>
    <w:p w14:paraId="7BAF150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（3）暂列金额按招标工程量清单中列出的金额计算；</w:t>
      </w:r>
    </w:p>
    <w:p w14:paraId="6322038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（4）总承包服务费按招标工程量清单列出的需要投标人提供服务的服务内容计价。</w:t>
      </w:r>
    </w:p>
    <w:p w14:paraId="14D11AB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2.5 安全生产费按规定确定，作为不可竞争费用。</w:t>
      </w:r>
    </w:p>
    <w:p w14:paraId="1ABE5E0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2.6  增值税按政府有关主管部门的规定计算。</w:t>
      </w:r>
    </w:p>
    <w:p w14:paraId="29FAE3B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2.7 其它需要说明的问题：                           。</w:t>
      </w:r>
    </w:p>
    <w:p w14:paraId="17471D9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p>
    <w:p w14:paraId="17E4198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eastAsia="zh-CN"/>
        </w:rPr>
        <w:t>二、</w:t>
      </w:r>
      <w:r>
        <w:rPr>
          <w:rFonts w:hint="default" w:ascii="Times New Roman" w:hAnsi="Times New Roman" w:cs="Times New Roman"/>
          <w:color w:val="auto"/>
          <w:sz w:val="21"/>
          <w:szCs w:val="21"/>
          <w:highlight w:val="none"/>
          <w:shd w:val="clear" w:color="auto" w:fill="FFFFFF"/>
        </w:rPr>
        <w:t>方案设计完成后工程总承包项目</w:t>
      </w:r>
    </w:p>
    <w:p w14:paraId="7A2964B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工程量清单编制说明</w:t>
      </w:r>
    </w:p>
    <w:p w14:paraId="75831FE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工程量清单依据《广西壮族自治区建设工程全过程计价规范》（以下简称“《计价规范》”）及各专业《广西壮族自治区建设工程多层级工程量清单计算规范》（以下简称“《计算规范》”）、招标文件、图纸等编制。</w:t>
      </w:r>
    </w:p>
    <w:p w14:paraId="3DCB535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 工程量清单应与投标须知、合同协议条款、合同的通用条款、合同专用条款、技术规范及图纸等文件一起结合使用。</w:t>
      </w:r>
    </w:p>
    <w:p w14:paraId="4C050D1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 工程量清单项目按估算清单层级列项。</w:t>
      </w:r>
    </w:p>
    <w:p w14:paraId="57BD849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 xml:space="preserve">1.4方案设计完成后的工程总承包项目无需编制技术措施项目清单和综合措施项目清单，相应费用包含在估算清单项目报价中。  </w:t>
      </w:r>
    </w:p>
    <w:p w14:paraId="6F9D721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1.5 工程量清单在广西电子招投标系统发布，潜在投标人可登录系统自行下载，文件后缀名为“.gxzb”。 具体包括：</w:t>
      </w:r>
    </w:p>
    <w:p w14:paraId="20066C2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（1）招标工程量清单封面（封-1）</w:t>
      </w:r>
    </w:p>
    <w:p w14:paraId="1CE945DA">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（2）招标工程量清单扉页（扉-1）</w:t>
      </w:r>
    </w:p>
    <w:p w14:paraId="65C2DB69">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（3）编制说明（表-1）</w:t>
      </w:r>
    </w:p>
    <w:p w14:paraId="3347C2E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（4）建设项目概况表（表-2）</w:t>
      </w:r>
    </w:p>
    <w:p w14:paraId="7FE8A80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（5）单项工程概况表（表-3）</w:t>
      </w:r>
    </w:p>
    <w:p w14:paraId="3D2C234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（6）工程总承包建设项目费用汇总表（表-04）</w:t>
      </w:r>
    </w:p>
    <w:p w14:paraId="5FEF0F57">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（7）工程费用明细表（表-07）</w:t>
      </w:r>
    </w:p>
    <w:p w14:paraId="0128B2F6">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（8）工程量清单项目计价表（表-08）</w:t>
      </w:r>
    </w:p>
    <w:p w14:paraId="5E94C8E3">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（9）其他项目清单计价表（表-13）</w:t>
      </w:r>
    </w:p>
    <w:p w14:paraId="7DB39C0D">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（10）暂列金额明细表（表-14）</w:t>
      </w:r>
    </w:p>
    <w:p w14:paraId="2D97492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（11）专业工程暂估价明细表（表-16）</w:t>
      </w:r>
    </w:p>
    <w:p w14:paraId="31352BB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（12）总承包服务费计价表（表-17）</w:t>
      </w:r>
    </w:p>
    <w:p w14:paraId="213E1364">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（13）人工及主要材料可调因子价格指数及权重表（表-20）</w:t>
      </w:r>
    </w:p>
    <w:p w14:paraId="620F0ED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以上（10）（11）（12）表格根据工程实际需要选用。</w:t>
      </w:r>
    </w:p>
    <w:p w14:paraId="7A07B16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1.6 招标工程量清单另册发放</w:t>
      </w:r>
    </w:p>
    <w:p w14:paraId="091C5100">
      <w:pPr>
        <w:pStyle w:val="76"/>
        <w:adjustRightInd w:val="0"/>
        <w:snapToGrid w:val="0"/>
        <w:spacing w:beforeAutospacing="0" w:afterAutospacing="0" w:line="360" w:lineRule="auto"/>
        <w:ind w:firstLine="420" w:firstLineChars="200"/>
        <w:jc w:val="both"/>
        <w:outlineLvl w:val="9"/>
        <w:rPr>
          <w:rFonts w:hint="default" w:ascii="Times New Roman" w:hAnsi="Times New Roman" w:cs="Times New Roman"/>
          <w:color w:val="auto"/>
          <w:sz w:val="21"/>
          <w:szCs w:val="21"/>
          <w:highlight w:val="none"/>
          <w:shd w:val="clear" w:color="auto" w:fill="FFFFFF"/>
        </w:rPr>
      </w:pPr>
    </w:p>
    <w:bookmarkEnd w:id="7373"/>
    <w:bookmarkEnd w:id="7374"/>
    <w:bookmarkEnd w:id="7375"/>
    <w:bookmarkEnd w:id="7376"/>
    <w:bookmarkEnd w:id="7377"/>
    <w:bookmarkEnd w:id="7378"/>
    <w:p w14:paraId="225EE12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w:t>
      </w:r>
      <w:r>
        <w:rPr>
          <w:rFonts w:hint="eastAsia" w:ascii="Times New Roman" w:hAnsi="Times New Roman" w:cs="Times New Roman"/>
          <w:color w:val="auto"/>
          <w:sz w:val="21"/>
          <w:szCs w:val="21"/>
          <w:highlight w:val="none"/>
          <w:shd w:val="clear" w:color="auto" w:fill="FFFFFF"/>
          <w:lang w:val="en-US" w:eastAsia="zh-CN"/>
        </w:rPr>
        <w:t>.</w:t>
      </w:r>
      <w:r>
        <w:rPr>
          <w:rFonts w:hint="default" w:ascii="Times New Roman" w:hAnsi="Times New Roman" w:cs="Times New Roman"/>
          <w:color w:val="auto"/>
          <w:sz w:val="21"/>
          <w:szCs w:val="21"/>
          <w:highlight w:val="none"/>
          <w:shd w:val="clear" w:color="auto" w:fill="FFFFFF"/>
        </w:rPr>
        <w:t>最高投标限价编制</w:t>
      </w:r>
    </w:p>
    <w:p w14:paraId="062F8F6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2.1 编制依据：</w:t>
      </w:r>
    </w:p>
    <w:p w14:paraId="103A83A5">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（1）自治区建设行政主管部门颁发的《计价规范》《计算规范》，以及根据工程需要补充的工程量计算规则；</w:t>
      </w:r>
    </w:p>
    <w:p w14:paraId="2E8CFC6E">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（2）招标文件（包括招标工程量清单、合同条款、招标图纸等）及其补遗、澄清或修改；</w:t>
      </w:r>
    </w:p>
    <w:p w14:paraId="49F7616B">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与招标工程相关的标准、规范、技术资料；</w:t>
      </w:r>
    </w:p>
    <w:p w14:paraId="23B9045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（4）施工现场情况、地勘水文资料、工程特点等；</w:t>
      </w:r>
    </w:p>
    <w:p w14:paraId="6532AF8F">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（5）合理施工工期及常规施工工艺、顺序；</w:t>
      </w:r>
    </w:p>
    <w:p w14:paraId="06D05E68">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 xml:space="preserve">（6）最高投标限价计算方法及价格来源：                              </w:t>
      </w:r>
    </w:p>
    <w:p w14:paraId="012D036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2.2  工程量清单项目计价包括招标文件中招标人要求投标人所承担的风险内容及其范围（幅度）产生的风险费用。</w:t>
      </w:r>
    </w:p>
    <w:p w14:paraId="5F40CCC0">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2.3 其他项目费按下列规定计价：</w:t>
      </w:r>
    </w:p>
    <w:p w14:paraId="2DF1C65C">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（1）专业工程暂估价按招标工程量清单中列出的金额计算；</w:t>
      </w:r>
    </w:p>
    <w:p w14:paraId="62A9B652">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（2）暂列金额按招标工程量清单中列出的金额计算；</w:t>
      </w:r>
    </w:p>
    <w:p w14:paraId="69F92201">
      <w:pPr>
        <w:pStyle w:val="76"/>
        <w:adjustRightInd w:val="0"/>
        <w:snapToGrid w:val="0"/>
        <w:spacing w:beforeAutospacing="0" w:afterAutospacing="0" w:line="360" w:lineRule="auto"/>
        <w:ind w:firstLine="420" w:firstLineChars="200"/>
        <w:jc w:val="both"/>
        <w:outlineLvl w:val="3"/>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（3）总承包服务费按招标工程量清单列出的需要投标人提供服务的服务内容计价。</w:t>
      </w:r>
    </w:p>
    <w:p w14:paraId="5EA134D6">
      <w:pPr>
        <w:spacing w:line="360" w:lineRule="auto"/>
        <w:ind w:firstLine="420" w:firstLineChars="200"/>
        <w:outlineLvl w:val="4"/>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shd w:val="clear" w:color="auto" w:fill="FFFFFF"/>
        </w:rPr>
        <w:t>2.4 其它需要说明的问题：</w:t>
      </w:r>
    </w:p>
    <w:p w14:paraId="05A7E3E6">
      <w:pPr>
        <w:spacing w:line="360" w:lineRule="auto"/>
        <w:jc w:val="left"/>
        <w:rPr>
          <w:rFonts w:hint="default" w:ascii="Times New Roman" w:hAnsi="Times New Roman" w:cs="Times New Roman"/>
          <w:color w:val="auto"/>
          <w:szCs w:val="21"/>
          <w:highlight w:val="none"/>
        </w:rPr>
      </w:pPr>
    </w:p>
    <w:p w14:paraId="04B462D4">
      <w:pPr>
        <w:spacing w:line="360" w:lineRule="auto"/>
        <w:jc w:val="left"/>
        <w:rPr>
          <w:rFonts w:hint="default" w:ascii="Times New Roman" w:hAnsi="Times New Roman" w:cs="Times New Roman"/>
          <w:color w:val="auto"/>
          <w:szCs w:val="21"/>
          <w:highlight w:val="none"/>
        </w:rPr>
      </w:pPr>
    </w:p>
    <w:p w14:paraId="6FB2477F">
      <w:pPr>
        <w:spacing w:line="360" w:lineRule="auto"/>
        <w:jc w:val="left"/>
        <w:rPr>
          <w:rFonts w:hint="default" w:ascii="Times New Roman" w:hAnsi="Times New Roman" w:cs="Times New Roman"/>
          <w:color w:val="auto"/>
          <w:szCs w:val="21"/>
          <w:highlight w:val="none"/>
        </w:rPr>
      </w:pPr>
    </w:p>
    <w:p w14:paraId="1A43EE7D">
      <w:pPr>
        <w:spacing w:line="360" w:lineRule="auto"/>
        <w:jc w:val="left"/>
        <w:rPr>
          <w:rFonts w:hint="default" w:ascii="Times New Roman" w:hAnsi="Times New Roman" w:cs="Times New Roman"/>
          <w:color w:val="auto"/>
          <w:szCs w:val="21"/>
          <w:highlight w:val="none"/>
        </w:rPr>
      </w:pPr>
    </w:p>
    <w:p w14:paraId="073A1377">
      <w:pPr>
        <w:spacing w:line="360" w:lineRule="auto"/>
        <w:jc w:val="left"/>
        <w:rPr>
          <w:rFonts w:hint="default" w:ascii="Times New Roman" w:hAnsi="Times New Roman" w:cs="Times New Roman"/>
          <w:color w:val="auto"/>
          <w:szCs w:val="21"/>
          <w:highlight w:val="none"/>
        </w:rPr>
      </w:pPr>
    </w:p>
    <w:p w14:paraId="6F77B11C">
      <w:pPr>
        <w:spacing w:line="360" w:lineRule="auto"/>
        <w:jc w:val="left"/>
        <w:rPr>
          <w:rFonts w:hint="default" w:ascii="Times New Roman" w:hAnsi="Times New Roman" w:cs="Times New Roman"/>
          <w:color w:val="auto"/>
          <w:szCs w:val="21"/>
          <w:highlight w:val="none"/>
        </w:rPr>
      </w:pPr>
    </w:p>
    <w:p w14:paraId="75563451">
      <w:pPr>
        <w:spacing w:line="360" w:lineRule="auto"/>
        <w:jc w:val="left"/>
        <w:rPr>
          <w:rFonts w:hint="default" w:ascii="Times New Roman" w:hAnsi="Times New Roman" w:cs="Times New Roman"/>
          <w:color w:val="auto"/>
          <w:szCs w:val="21"/>
          <w:highlight w:val="none"/>
        </w:rPr>
      </w:pPr>
    </w:p>
    <w:p w14:paraId="3E9F9340">
      <w:pPr>
        <w:spacing w:line="360" w:lineRule="auto"/>
        <w:jc w:val="left"/>
        <w:rPr>
          <w:rFonts w:hint="default" w:ascii="Times New Roman" w:hAnsi="Times New Roman" w:cs="Times New Roman"/>
          <w:color w:val="auto"/>
          <w:szCs w:val="21"/>
          <w:highlight w:val="none"/>
        </w:rPr>
      </w:pPr>
    </w:p>
    <w:p w14:paraId="6B9F07F9">
      <w:pPr>
        <w:spacing w:line="360" w:lineRule="auto"/>
        <w:jc w:val="left"/>
        <w:rPr>
          <w:rFonts w:hint="default" w:ascii="Times New Roman" w:hAnsi="Times New Roman" w:cs="Times New Roman"/>
          <w:color w:val="auto"/>
          <w:szCs w:val="21"/>
          <w:highlight w:val="none"/>
        </w:rPr>
      </w:pPr>
    </w:p>
    <w:p w14:paraId="294A9C4A">
      <w:pPr>
        <w:spacing w:line="360" w:lineRule="auto"/>
        <w:jc w:val="left"/>
        <w:rPr>
          <w:rFonts w:hint="default" w:ascii="Times New Roman" w:hAnsi="Times New Roman" w:cs="Times New Roman"/>
          <w:color w:val="auto"/>
          <w:szCs w:val="21"/>
          <w:highlight w:val="none"/>
        </w:rPr>
      </w:pPr>
    </w:p>
    <w:p w14:paraId="4110D349">
      <w:pPr>
        <w:spacing w:line="360" w:lineRule="auto"/>
        <w:jc w:val="left"/>
        <w:rPr>
          <w:rFonts w:hint="default" w:ascii="Times New Roman" w:hAnsi="Times New Roman" w:cs="Times New Roman"/>
          <w:color w:val="auto"/>
          <w:szCs w:val="21"/>
          <w:highlight w:val="none"/>
        </w:rPr>
      </w:pPr>
    </w:p>
    <w:p w14:paraId="74B77A11">
      <w:pPr>
        <w:spacing w:line="360" w:lineRule="auto"/>
        <w:jc w:val="left"/>
        <w:rPr>
          <w:rFonts w:hint="default" w:ascii="Times New Roman" w:hAnsi="Times New Roman" w:cs="Times New Roman"/>
          <w:color w:val="auto"/>
          <w:szCs w:val="21"/>
          <w:highlight w:val="none"/>
        </w:rPr>
      </w:pPr>
    </w:p>
    <w:p w14:paraId="2735B009">
      <w:pPr>
        <w:spacing w:line="360" w:lineRule="auto"/>
        <w:jc w:val="left"/>
        <w:rPr>
          <w:rFonts w:hint="default" w:ascii="Times New Roman" w:hAnsi="Times New Roman" w:cs="Times New Roman"/>
          <w:color w:val="auto"/>
          <w:szCs w:val="21"/>
          <w:highlight w:val="none"/>
        </w:rPr>
      </w:pPr>
    </w:p>
    <w:p w14:paraId="04668561">
      <w:pPr>
        <w:spacing w:line="360" w:lineRule="auto"/>
        <w:jc w:val="left"/>
        <w:rPr>
          <w:rFonts w:hint="default" w:ascii="Times New Roman" w:hAnsi="Times New Roman" w:cs="Times New Roman"/>
          <w:color w:val="auto"/>
          <w:szCs w:val="21"/>
          <w:highlight w:val="none"/>
        </w:rPr>
      </w:pPr>
    </w:p>
    <w:p w14:paraId="2DEFD93F">
      <w:pPr>
        <w:spacing w:line="360" w:lineRule="auto"/>
        <w:jc w:val="left"/>
        <w:rPr>
          <w:rFonts w:hint="default" w:ascii="Times New Roman" w:hAnsi="Times New Roman" w:cs="Times New Roman"/>
          <w:color w:val="auto"/>
          <w:szCs w:val="21"/>
          <w:highlight w:val="none"/>
        </w:rPr>
      </w:pPr>
    </w:p>
    <w:p w14:paraId="5AAD744A">
      <w:pPr>
        <w:spacing w:line="360" w:lineRule="auto"/>
        <w:jc w:val="left"/>
        <w:rPr>
          <w:rFonts w:hint="default" w:ascii="Times New Roman" w:hAnsi="Times New Roman" w:cs="Times New Roman"/>
          <w:color w:val="auto"/>
          <w:szCs w:val="21"/>
          <w:highlight w:val="none"/>
        </w:rPr>
      </w:pPr>
    </w:p>
    <w:p w14:paraId="23556580">
      <w:pPr>
        <w:ind w:left="541" w:leftChars="172" w:hanging="180" w:hangingChars="100"/>
        <w:rPr>
          <w:rFonts w:hint="default" w:ascii="Times New Roman" w:hAnsi="Times New Roman" w:cs="Times New Roman"/>
          <w:color w:val="auto"/>
          <w:sz w:val="18"/>
          <w:szCs w:val="18"/>
          <w:highlight w:val="none"/>
        </w:rPr>
      </w:pPr>
      <w:bookmarkStart w:id="7379" w:name="_Toc12609439"/>
      <w:bookmarkStart w:id="7380" w:name="_Toc407135285"/>
    </w:p>
    <w:bookmarkEnd w:id="7379"/>
    <w:bookmarkEnd w:id="7380"/>
    <w:p w14:paraId="6AFE4D6C">
      <w:pPr>
        <w:pStyle w:val="2"/>
        <w:numPr>
          <w:ilvl w:val="0"/>
          <w:numId w:val="10"/>
        </w:numPr>
        <w:jc w:val="center"/>
        <w:rPr>
          <w:rFonts w:ascii="Times New Roman" w:hAnsi="Times New Roman" w:cs="Times New Roman"/>
          <w:color w:val="auto"/>
          <w:highlight w:val="none"/>
        </w:rPr>
      </w:pPr>
      <w:bookmarkStart w:id="7381" w:name="_Toc419364540"/>
      <w:bookmarkStart w:id="7382" w:name="_Toc419363889"/>
      <w:r>
        <w:rPr>
          <w:rFonts w:hint="default" w:ascii="Times New Roman" w:hAnsi="Times New Roman" w:cs="Times New Roman"/>
          <w:color w:val="auto"/>
          <w:highlight w:val="none"/>
        </w:rPr>
        <w:t xml:space="preserve">  </w:t>
      </w:r>
      <w:bookmarkStart w:id="7383" w:name="_Toc463453373"/>
      <w:bookmarkStart w:id="7384" w:name="_Toc366528694"/>
      <w:bookmarkStart w:id="7385" w:name="_Toc36801960"/>
      <w:bookmarkStart w:id="7386" w:name="_Toc800179553"/>
      <w:bookmarkStart w:id="7387" w:name="_Toc1692060929"/>
      <w:bookmarkStart w:id="7388" w:name="_Toc32397"/>
      <w:bookmarkStart w:id="7389" w:name="_Toc59203259"/>
      <w:bookmarkStart w:id="7390" w:name="_Toc1048786757"/>
      <w:bookmarkStart w:id="7391" w:name="_Toc1816929876"/>
      <w:bookmarkStart w:id="7392" w:name="_Toc784660256"/>
      <w:bookmarkStart w:id="7393" w:name="_Toc691335890"/>
      <w:bookmarkStart w:id="7394" w:name="_Toc113280889"/>
      <w:bookmarkStart w:id="7395" w:name="_Toc1389539219"/>
      <w:r>
        <w:rPr>
          <w:rFonts w:hint="default" w:ascii="Times New Roman" w:hAnsi="Times New Roman" w:cs="Times New Roman"/>
          <w:color w:val="auto"/>
          <w:highlight w:val="none"/>
        </w:rPr>
        <w:t>投标文件格式</w:t>
      </w:r>
      <w:bookmarkEnd w:id="7367"/>
      <w:bookmarkEnd w:id="7368"/>
      <w:bookmarkEnd w:id="7369"/>
      <w:bookmarkEnd w:id="7370"/>
      <w:bookmarkEnd w:id="7371"/>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14:paraId="33D4D3FA">
      <w:pPr>
        <w:spacing w:line="400" w:lineRule="exact"/>
        <w:rPr>
          <w:rFonts w:ascii="Times New Roman" w:hAnsi="Times New Roman" w:cs="Times New Roman"/>
          <w:color w:val="auto"/>
          <w:highlight w:val="none"/>
        </w:rPr>
      </w:pPr>
    </w:p>
    <w:p w14:paraId="35CBAA0D">
      <w:pPr>
        <w:spacing w:line="440" w:lineRule="exact"/>
        <w:rPr>
          <w:rFonts w:ascii="Times New Roman" w:hAnsi="Times New Roman" w:eastAsia="黑体" w:cs="Times New Roman"/>
          <w:color w:val="auto"/>
          <w:sz w:val="20"/>
          <w:szCs w:val="20"/>
          <w:highlight w:val="none"/>
        </w:rPr>
      </w:pPr>
    </w:p>
    <w:p w14:paraId="55A998C7">
      <w:pPr>
        <w:spacing w:line="440" w:lineRule="exact"/>
        <w:rPr>
          <w:rFonts w:ascii="Times New Roman" w:hAnsi="Times New Roman" w:eastAsia="黑体" w:cs="Times New Roman"/>
          <w:color w:val="auto"/>
          <w:sz w:val="20"/>
          <w:szCs w:val="20"/>
          <w:highlight w:val="none"/>
        </w:rPr>
      </w:pPr>
    </w:p>
    <w:p w14:paraId="0CA47FB3">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28"/>
          <w:szCs w:val="28"/>
          <w:highlight w:val="none"/>
          <w:lang w:eastAsia="zh-CN"/>
        </w:rPr>
        <w:t>（招标项目名称）</w:t>
      </w:r>
      <w:r>
        <w:rPr>
          <w:rFonts w:hint="default" w:ascii="Times New Roman" w:hAnsi="Times New Roman" w:cs="Times New Roman"/>
          <w:color w:val="auto"/>
          <w:sz w:val="28"/>
          <w:szCs w:val="28"/>
          <w:highlight w:val="none"/>
        </w:rPr>
        <w:t>总承包招标</w:t>
      </w:r>
    </w:p>
    <w:p w14:paraId="68B53329">
      <w:pPr>
        <w:jc w:val="center"/>
        <w:rPr>
          <w:rFonts w:ascii="Times New Roman" w:hAnsi="Times New Roman" w:cs="Times New Roman"/>
          <w:color w:val="auto"/>
          <w:sz w:val="28"/>
          <w:szCs w:val="28"/>
          <w:highlight w:val="none"/>
        </w:rPr>
      </w:pPr>
    </w:p>
    <w:p w14:paraId="0FD0027E">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72252765">
      <w:pPr>
        <w:jc w:val="center"/>
        <w:rPr>
          <w:rFonts w:ascii="Times New Roman" w:hAnsi="Times New Roman" w:cs="Times New Roman"/>
          <w:color w:val="auto"/>
          <w:sz w:val="32"/>
          <w:szCs w:val="32"/>
          <w:highlight w:val="none"/>
        </w:rPr>
      </w:pPr>
    </w:p>
    <w:p w14:paraId="61D2880D">
      <w:pPr>
        <w:rPr>
          <w:rFonts w:hint="default" w:ascii="Times New Roman" w:hAnsi="Times New Roman" w:cs="Times New Roman"/>
          <w:color w:val="auto"/>
          <w:sz w:val="32"/>
          <w:szCs w:val="32"/>
          <w:highlight w:val="none"/>
        </w:rPr>
      </w:pPr>
    </w:p>
    <w:p w14:paraId="3A1814F6">
      <w:pPr>
        <w:jc w:val="center"/>
        <w:rPr>
          <w:rFonts w:ascii="Times New Roman" w:hAnsi="Times New Roman" w:cs="Times New Roman"/>
          <w:color w:val="auto"/>
          <w:sz w:val="32"/>
          <w:szCs w:val="32"/>
          <w:highlight w:val="none"/>
        </w:rPr>
      </w:pPr>
    </w:p>
    <w:p w14:paraId="44576895">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7253C6A4">
      <w:pPr>
        <w:jc w:val="center"/>
        <w:rPr>
          <w:rFonts w:ascii="Times New Roman" w:hAnsi="Times New Roman" w:cs="Times New Roman"/>
          <w:color w:val="auto"/>
          <w:sz w:val="32"/>
          <w:szCs w:val="32"/>
          <w:highlight w:val="none"/>
        </w:rPr>
      </w:pPr>
    </w:p>
    <w:p w14:paraId="2C00E27D">
      <w:pPr>
        <w:rPr>
          <w:rFonts w:hint="default" w:ascii="Times New Roman" w:hAnsi="Times New Roman" w:cs="Times New Roman"/>
          <w:color w:val="auto"/>
          <w:sz w:val="32"/>
          <w:szCs w:val="32"/>
          <w:highlight w:val="none"/>
        </w:rPr>
      </w:pPr>
    </w:p>
    <w:p w14:paraId="68D6E5EA">
      <w:pPr>
        <w:jc w:val="center"/>
        <w:rPr>
          <w:rFonts w:ascii="Times New Roman" w:hAnsi="Times New Roman" w:cs="Times New Roman"/>
          <w:color w:val="auto"/>
          <w:sz w:val="32"/>
          <w:szCs w:val="32"/>
          <w:highlight w:val="none"/>
        </w:rPr>
      </w:pPr>
    </w:p>
    <w:p w14:paraId="75F6C81A">
      <w:pPr>
        <w:rPr>
          <w:rFonts w:hint="default" w:ascii="Times New Roman" w:hAnsi="Times New Roman" w:cs="Times New Roman"/>
          <w:color w:val="auto"/>
          <w:sz w:val="32"/>
          <w:szCs w:val="32"/>
          <w:highlight w:val="none"/>
        </w:rPr>
      </w:pPr>
    </w:p>
    <w:p w14:paraId="466588FB">
      <w:pPr>
        <w:jc w:val="center"/>
        <w:rPr>
          <w:rFonts w:ascii="Times New Roman" w:hAnsi="Times New Roman" w:cs="Times New Roman"/>
          <w:color w:val="auto"/>
          <w:sz w:val="32"/>
          <w:szCs w:val="32"/>
          <w:highlight w:val="none"/>
        </w:rPr>
      </w:pPr>
    </w:p>
    <w:p w14:paraId="0E1B3312">
      <w:pPr>
        <w:jc w:val="center"/>
        <w:rPr>
          <w:rFonts w:ascii="Times New Roman" w:hAnsi="Times New Roman" w:cs="Times New Roman"/>
          <w:color w:val="auto"/>
          <w:sz w:val="32"/>
          <w:szCs w:val="32"/>
          <w:highlight w:val="none"/>
        </w:rPr>
      </w:pPr>
    </w:p>
    <w:p w14:paraId="04E4EAE9">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资格审查</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u w:val="single"/>
        </w:rPr>
        <w:t xml:space="preserve">      </w:t>
      </w:r>
    </w:p>
    <w:p w14:paraId="41B01C50">
      <w:pPr>
        <w:spacing w:line="360" w:lineRule="auto"/>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（盖法人单位电子印章） </w:t>
      </w:r>
    </w:p>
    <w:p w14:paraId="624CEC2B">
      <w:pPr>
        <w:spacing w:line="360" w:lineRule="auto"/>
        <w:ind w:firstLine="1400" w:firstLineChars="500"/>
        <w:rPr>
          <w:rFonts w:ascii="Times New Roman" w:hAnsi="Times New Roman" w:cs="Times New Roman"/>
          <w:color w:val="auto"/>
          <w:sz w:val="28"/>
          <w:szCs w:val="28"/>
          <w:highlight w:val="none"/>
        </w:rPr>
      </w:pPr>
    </w:p>
    <w:p w14:paraId="5F565C17">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3D652B88">
      <w:pPr>
        <w:spacing w:line="400" w:lineRule="exact"/>
        <w:rPr>
          <w:rFonts w:hint="default" w:ascii="Times New Roman" w:hAnsi="Times New Roman" w:cs="Times New Roman"/>
          <w:color w:val="auto"/>
          <w:highlight w:val="none"/>
        </w:rPr>
      </w:pPr>
      <w:r>
        <w:rPr>
          <w:rFonts w:ascii="Times New Roman" w:hAnsi="Times New Roman" w:cs="Times New Roman"/>
          <w:color w:val="auto"/>
          <w:highlight w:val="none"/>
        </w:rPr>
        <w:br w:type="page"/>
      </w:r>
    </w:p>
    <w:p w14:paraId="2652F662">
      <w:pPr>
        <w:tabs>
          <w:tab w:val="left" w:pos="826"/>
        </w:tabs>
        <w:snapToGrid w:val="0"/>
        <w:spacing w:line="360" w:lineRule="auto"/>
        <w:ind w:firstLine="422" w:firstLineChars="150"/>
        <w:jc w:val="center"/>
        <w:outlineLvl w:val="1"/>
        <w:rPr>
          <w:rFonts w:hint="default" w:ascii="Times New Roman" w:hAnsi="Times New Roman" w:cs="Times New Roman"/>
          <w:b/>
          <w:color w:val="auto"/>
          <w:sz w:val="28"/>
          <w:szCs w:val="28"/>
          <w:highlight w:val="none"/>
        </w:rPr>
      </w:pPr>
      <w:bookmarkStart w:id="7396" w:name="_Toc1834489284"/>
      <w:bookmarkStart w:id="7397" w:name="_Toc418337956"/>
      <w:bookmarkStart w:id="7398" w:name="_Toc718165125"/>
      <w:bookmarkStart w:id="7399" w:name="_Toc274251228"/>
      <w:bookmarkStart w:id="7400" w:name="_Toc822277542"/>
      <w:bookmarkStart w:id="7401" w:name="_Toc14150"/>
      <w:bookmarkStart w:id="7402" w:name="_Toc568758709"/>
      <w:r>
        <w:rPr>
          <w:rFonts w:hint="default" w:ascii="Times New Roman" w:hAnsi="Times New Roman" w:cs="Times New Roman"/>
          <w:b/>
          <w:color w:val="auto"/>
          <w:sz w:val="28"/>
          <w:szCs w:val="28"/>
          <w:highlight w:val="none"/>
          <w:u w:val="none"/>
        </w:rPr>
        <w:t>资格审查</w:t>
      </w:r>
      <w:r>
        <w:rPr>
          <w:rFonts w:hint="default" w:ascii="Times New Roman" w:hAnsi="Times New Roman" w:cs="Times New Roman"/>
          <w:b/>
          <w:color w:val="auto"/>
          <w:sz w:val="28"/>
          <w:szCs w:val="28"/>
          <w:highlight w:val="none"/>
        </w:rPr>
        <w:t>目录</w:t>
      </w:r>
      <w:bookmarkEnd w:id="7396"/>
      <w:bookmarkEnd w:id="7397"/>
      <w:bookmarkEnd w:id="7398"/>
      <w:bookmarkEnd w:id="7399"/>
      <w:bookmarkEnd w:id="7400"/>
      <w:bookmarkEnd w:id="7401"/>
      <w:bookmarkEnd w:id="7402"/>
    </w:p>
    <w:p w14:paraId="7D42DA4E">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eastAsia" w:cs="宋体"/>
          <w:color w:val="auto"/>
          <w:highlight w:val="none"/>
          <w:lang w:eastAsia="zh-CN"/>
        </w:rPr>
        <w:t>专职投标员身份证及近1个月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r>
        <w:rPr>
          <w:rFonts w:hint="default" w:ascii="Times New Roman" w:hAnsi="Times New Roman" w:cs="Times New Roman"/>
          <w:color w:val="auto"/>
          <w:szCs w:val="21"/>
          <w:highlight w:val="none"/>
        </w:rPr>
        <w:t>；</w:t>
      </w:r>
    </w:p>
    <w:p w14:paraId="6BB14E9B">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 xml:space="preserve">联合体协议书原件扫描件（如有）； </w:t>
      </w:r>
    </w:p>
    <w:p w14:paraId="26F8796E">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3.</w:t>
      </w:r>
      <w:r>
        <w:rPr>
          <w:rFonts w:hint="default" w:ascii="Times New Roman" w:hAnsi="Times New Roman" w:cs="Times New Roman"/>
          <w:color w:val="auto"/>
          <w:szCs w:val="21"/>
          <w:highlight w:val="none"/>
        </w:rPr>
        <w:t xml:space="preserve">投标人基本情况表【包含联合体各方企业基本情况、营业执照、安全生产许可证、资质证书）等相关证件（联合体投标的则联合体各方均须提供）。相关证明材料未通过“桂建云”读取的在评审时不予承认】； </w:t>
      </w:r>
    </w:p>
    <w:p w14:paraId="5423364D">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投标保证金；</w:t>
      </w:r>
    </w:p>
    <w:p w14:paraId="6CD40118">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建设工程项目管理承诺书；</w:t>
      </w:r>
    </w:p>
    <w:p w14:paraId="11B02F80">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rPr>
      </w:pPr>
      <w:r>
        <w:rPr>
          <w:rFonts w:hint="eastAsia" w:cs="Times New Roman"/>
          <w:color w:val="auto"/>
          <w:szCs w:val="21"/>
          <w:highlight w:val="none"/>
          <w:lang w:eastAsia="zh-CN"/>
        </w:rPr>
        <w:t>6.</w:t>
      </w:r>
      <w:r>
        <w:rPr>
          <w:rFonts w:hint="default" w:ascii="Times New Roman" w:hAnsi="Times New Roman" w:cs="Times New Roman"/>
          <w:color w:val="auto"/>
          <w:szCs w:val="21"/>
          <w:highlight w:val="none"/>
        </w:rPr>
        <w:t>管理机构配备情况表（含工程总承包项目经理、项目经理、项目设计负责人、专职安全生产管理人员和主要管理人员情况）、拟投入本工程的主要施工设备表、拟配备本工程的试验和检测仪器设备表；</w:t>
      </w:r>
    </w:p>
    <w:p w14:paraId="5F3DF2D7">
      <w:pPr>
        <w:tabs>
          <w:tab w:val="left" w:pos="826"/>
        </w:tabs>
        <w:snapToGrid w:val="0"/>
        <w:spacing w:line="360" w:lineRule="auto"/>
        <w:ind w:firstLine="315" w:firstLineChars="150"/>
        <w:jc w:val="left"/>
        <w:outlineLvl w:val="9"/>
        <w:rPr>
          <w:rFonts w:ascii="Times New Roman" w:hAnsi="Times New Roman" w:cs="Times New Roman"/>
          <w:color w:val="auto"/>
          <w:szCs w:val="21"/>
          <w:highlight w:val="none"/>
        </w:rPr>
      </w:pPr>
      <w:r>
        <w:rPr>
          <w:rFonts w:hint="eastAsia" w:cs="Times New Roman"/>
          <w:color w:val="auto"/>
          <w:szCs w:val="21"/>
          <w:highlight w:val="none"/>
          <w:lang w:eastAsia="zh-CN"/>
        </w:rPr>
        <w:t>7.</w:t>
      </w:r>
      <w:r>
        <w:rPr>
          <w:rFonts w:hint="default" w:ascii="Times New Roman" w:hAnsi="Times New Roman" w:cs="Times New Roman"/>
          <w:color w:val="auto"/>
          <w:szCs w:val="21"/>
          <w:highlight w:val="none"/>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信誉实力材料、企业近三年财务状况材料（联合体投标的则联合体各方均须提供）、《中小企业声明函》或者《残疾人福利性单位声明函》或者省级以上监狱管理局、戒毒管理局（含新疆生产建设兵团）出具的属于监狱企业的证明文件扫描件（</w:t>
      </w:r>
      <w:r>
        <w:rPr>
          <w:rFonts w:hint="eastAsia" w:cs="Times New Roman"/>
          <w:color w:val="auto"/>
          <w:szCs w:val="21"/>
          <w:highlight w:val="none"/>
          <w:lang w:val="en-US" w:eastAsia="zh-CN"/>
        </w:rPr>
        <w:t>全部或部分</w:t>
      </w:r>
      <w:r>
        <w:rPr>
          <w:rFonts w:hint="default" w:ascii="Times New Roman" w:hAnsi="Times New Roman" w:cs="Times New Roman"/>
          <w:color w:val="auto"/>
          <w:szCs w:val="21"/>
          <w:highlight w:val="none"/>
        </w:rPr>
        <w:t>预留份额专门面向中小企业采购的项目须提供）、投标人认为应提交的其他投标资料等（详见第三章评标办法）。投标</w:t>
      </w:r>
      <w:r>
        <w:rPr>
          <w:rFonts w:ascii="Times New Roman" w:hAnsi="Times New Roman" w:cs="Times New Roman"/>
          <w:color w:val="auto"/>
          <w:szCs w:val="21"/>
          <w:highlight w:val="none"/>
        </w:rPr>
        <w:t>人</w:t>
      </w:r>
      <w:r>
        <w:rPr>
          <w:rFonts w:hint="default" w:ascii="Times New Roman" w:hAnsi="Times New Roman" w:cs="Times New Roman"/>
          <w:color w:val="auto"/>
          <w:szCs w:val="21"/>
          <w:highlight w:val="none"/>
        </w:rPr>
        <w:t>须提供已完成类似工程证明材料以“桂建云”</w:t>
      </w:r>
      <w:r>
        <w:rPr>
          <w:rFonts w:ascii="Times New Roman" w:hAnsi="Times New Roman" w:cs="Times New Roman"/>
          <w:color w:val="auto"/>
          <w:szCs w:val="21"/>
          <w:highlight w:val="none"/>
        </w:rPr>
        <w:t>为准</w:t>
      </w:r>
      <w:r>
        <w:rPr>
          <w:rFonts w:hint="default" w:ascii="Times New Roman" w:hAnsi="Times New Roman" w:cs="Times New Roman"/>
          <w:color w:val="auto"/>
          <w:szCs w:val="21"/>
          <w:highlight w:val="none"/>
        </w:rPr>
        <w:t>。</w:t>
      </w:r>
    </w:p>
    <w:p w14:paraId="4AF2C411">
      <w:pPr>
        <w:pStyle w:val="4"/>
        <w:outlineLvl w:val="2"/>
        <w:rPr>
          <w:rFonts w:hint="eastAsia" w:ascii="Times New Roman" w:hAnsi="Times New Roman" w:eastAsia="宋体" w:cs="Times New Roman"/>
          <w:color w:val="auto"/>
          <w:sz w:val="30"/>
          <w:szCs w:val="30"/>
          <w:highlight w:val="none"/>
          <w:lang w:eastAsia="zh-CN"/>
        </w:rPr>
      </w:pPr>
      <w:r>
        <w:rPr>
          <w:rFonts w:ascii="Times New Roman" w:hAnsi="Times New Roman" w:cs="Times New Roman"/>
          <w:color w:val="auto"/>
          <w:sz w:val="21"/>
          <w:szCs w:val="21"/>
          <w:highlight w:val="none"/>
        </w:rPr>
        <w:br w:type="page"/>
      </w:r>
      <w:bookmarkStart w:id="7403" w:name="_Toc518991293"/>
      <w:bookmarkStart w:id="7404" w:name="_Toc1527629268"/>
      <w:bookmarkStart w:id="7405" w:name="_Toc1844262113"/>
      <w:bookmarkStart w:id="7406" w:name="_Toc81459854"/>
      <w:bookmarkStart w:id="7407" w:name="_Toc405738292"/>
      <w:bookmarkStart w:id="7408" w:name="_Toc1125953460"/>
      <w:bookmarkStart w:id="7409" w:name="_Toc59203260"/>
      <w:bookmarkStart w:id="7410" w:name="_Toc1748134103"/>
      <w:bookmarkStart w:id="7411" w:name="_Toc1827353947"/>
      <w:bookmarkStart w:id="7412" w:name="_Toc43293108"/>
      <w:bookmarkStart w:id="7413" w:name="_Toc1599511824"/>
      <w:bookmarkStart w:id="7414" w:name="_Toc1665673685"/>
      <w:bookmarkStart w:id="7415" w:name="_Toc26192"/>
      <w:bookmarkStart w:id="7416" w:name="_Toc106142279"/>
      <w:bookmarkStart w:id="7417" w:name="_Toc251051976"/>
      <w:bookmarkStart w:id="7418" w:name="_Toc349215544"/>
      <w:bookmarkStart w:id="7419" w:name="_Toc349555831"/>
      <w:r>
        <w:rPr>
          <w:rFonts w:hint="eastAsia" w:cs="Times New Roman"/>
          <w:color w:val="auto"/>
          <w:sz w:val="30"/>
          <w:szCs w:val="30"/>
          <w:highlight w:val="none"/>
          <w:lang w:eastAsia="zh-CN"/>
        </w:rPr>
        <w:t>1.</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r>
        <w:rPr>
          <w:rFonts w:hint="eastAsia" w:cs="宋体"/>
          <w:color w:val="auto"/>
          <w:highlight w:val="none"/>
          <w:lang w:eastAsia="zh-CN"/>
        </w:rPr>
        <w:t>专职投标员身份证及近1个月</w:t>
      </w:r>
      <w:r>
        <w:rPr>
          <w:rFonts w:hint="eastAsia" w:ascii="Calibri" w:hAnsi="Calibri" w:eastAsia="宋体" w:cs="Times New Roman"/>
          <w:color w:val="auto"/>
          <w:highlight w:val="none"/>
        </w:rPr>
        <w:t>（</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年</w:t>
      </w:r>
      <w:r>
        <w:rPr>
          <w:rFonts w:hint="eastAsia" w:ascii="Calibri" w:hAnsi="Calibri" w:eastAsia="宋体" w:cs="Times New Roman"/>
          <w:color w:val="auto"/>
          <w:highlight w:val="none"/>
          <w:u w:val="single"/>
        </w:rPr>
        <w:t xml:space="preserve">   </w:t>
      </w:r>
      <w:r>
        <w:rPr>
          <w:rFonts w:hint="eastAsia" w:ascii="Calibri" w:hAnsi="Calibri" w:eastAsia="宋体" w:cs="Times New Roman"/>
          <w:color w:val="auto"/>
          <w:highlight w:val="none"/>
        </w:rPr>
        <w:t>月</w:t>
      </w:r>
      <w:r>
        <w:rPr>
          <w:rFonts w:hint="eastAsia" w:ascii="Calibri" w:hAnsi="Calibri" w:eastAsia="宋体" w:cs="Times New Roman"/>
          <w:color w:val="auto"/>
          <w:highlight w:val="none"/>
          <w:lang w:val="en-US" w:eastAsia="zh-CN"/>
        </w:rPr>
        <w:t>至投标截止时间止任意一个月社保</w:t>
      </w:r>
      <w:r>
        <w:rPr>
          <w:rFonts w:hint="default" w:ascii="Calibri" w:hAnsi="Calibri" w:eastAsia="宋体" w:cs="Times New Roman"/>
          <w:color w:val="auto"/>
          <w:highlight w:val="none"/>
        </w:rPr>
        <w:t>）</w:t>
      </w:r>
      <w:r>
        <w:rPr>
          <w:rFonts w:hint="eastAsia" w:ascii="Calibri" w:hAnsi="Calibri" w:eastAsia="宋体" w:cs="宋体"/>
          <w:color w:val="auto"/>
          <w:highlight w:val="none"/>
        </w:rPr>
        <w:t>在现任职单位依法缴纳社会保险证明材料的</w:t>
      </w:r>
      <w:r>
        <w:rPr>
          <w:rFonts w:hint="eastAsia" w:ascii="Times New Roman" w:hAnsi="Times New Roman" w:eastAsia="宋体" w:cs="宋体"/>
          <w:color w:val="auto"/>
          <w:highlight w:val="none"/>
        </w:rPr>
        <w:t>扫描件</w:t>
      </w:r>
      <w:r>
        <w:rPr>
          <w:rFonts w:hint="eastAsia" w:ascii="Calibri" w:hAnsi="Calibri" w:eastAsia="宋体" w:cs="Times New Roman"/>
          <w:color w:val="auto"/>
          <w:highlight w:val="none"/>
        </w:rPr>
        <w:t>（法定</w:t>
      </w:r>
      <w:r>
        <w:rPr>
          <w:rFonts w:hint="default" w:ascii="Calibri" w:hAnsi="Calibri" w:eastAsia="宋体" w:cs="Times New Roman"/>
          <w:color w:val="auto"/>
          <w:highlight w:val="none"/>
        </w:rPr>
        <w:t>代表人参加现场开</w:t>
      </w:r>
      <w:r>
        <w:rPr>
          <w:rFonts w:hint="eastAsia" w:ascii="Calibri" w:hAnsi="Calibri" w:eastAsia="宋体" w:cs="Times New Roman"/>
          <w:color w:val="auto"/>
          <w:highlight w:val="none"/>
        </w:rPr>
        <w:t>标</w:t>
      </w:r>
      <w:r>
        <w:rPr>
          <w:rFonts w:hint="default" w:ascii="Calibri" w:hAnsi="Calibri" w:eastAsia="宋体" w:cs="Times New Roman"/>
          <w:color w:val="auto"/>
          <w:highlight w:val="none"/>
        </w:rPr>
        <w:t>会</w:t>
      </w:r>
      <w:r>
        <w:rPr>
          <w:rFonts w:hint="eastAsia" w:ascii="Calibri" w:hAnsi="Calibri" w:eastAsia="宋体" w:cs="Times New Roman"/>
          <w:color w:val="auto"/>
          <w:highlight w:val="none"/>
        </w:rPr>
        <w:t>时，</w:t>
      </w:r>
      <w:r>
        <w:rPr>
          <w:rFonts w:hint="default" w:ascii="Calibri" w:hAnsi="Calibri" w:eastAsia="宋体" w:cs="Times New Roman"/>
          <w:color w:val="auto"/>
          <w:highlight w:val="none"/>
        </w:rPr>
        <w:t>需</w:t>
      </w:r>
      <w:r>
        <w:rPr>
          <w:rFonts w:hint="eastAsia" w:ascii="Calibri" w:hAnsi="Calibri" w:eastAsia="宋体" w:cs="Times New Roman"/>
          <w:color w:val="auto"/>
          <w:highlight w:val="none"/>
        </w:rPr>
        <w:t>同时提供法定</w:t>
      </w:r>
      <w:r>
        <w:rPr>
          <w:rFonts w:hint="default" w:ascii="Calibri" w:hAnsi="Calibri" w:eastAsia="宋体" w:cs="Times New Roman"/>
          <w:color w:val="auto"/>
          <w:highlight w:val="none"/>
        </w:rPr>
        <w:t>代</w:t>
      </w:r>
      <w:r>
        <w:rPr>
          <w:rFonts w:hint="eastAsia" w:ascii="Calibri" w:hAnsi="Calibri" w:eastAsia="宋体" w:cs="Times New Roman"/>
          <w:color w:val="auto"/>
          <w:highlight w:val="none"/>
        </w:rPr>
        <w:t>表</w:t>
      </w:r>
      <w:r>
        <w:rPr>
          <w:rFonts w:hint="default" w:ascii="Calibri" w:hAnsi="Calibri" w:eastAsia="宋体" w:cs="Times New Roman"/>
          <w:color w:val="auto"/>
          <w:highlight w:val="none"/>
        </w:rPr>
        <w:t>人身份证明及法</w:t>
      </w:r>
      <w:r>
        <w:rPr>
          <w:rFonts w:hint="eastAsia" w:ascii="Calibri" w:hAnsi="Calibri" w:eastAsia="宋体" w:cs="Times New Roman"/>
          <w:color w:val="auto"/>
          <w:highlight w:val="none"/>
        </w:rPr>
        <w:t>定</w:t>
      </w:r>
      <w:r>
        <w:rPr>
          <w:rFonts w:hint="default" w:ascii="Calibri" w:hAnsi="Calibri" w:eastAsia="宋体" w:cs="Times New Roman"/>
          <w:color w:val="auto"/>
          <w:highlight w:val="none"/>
        </w:rPr>
        <w:t>代表人身份证</w:t>
      </w:r>
      <w:r>
        <w:rPr>
          <w:rFonts w:hint="eastAsia" w:ascii="Calibri" w:hAnsi="Calibri" w:eastAsia="宋体" w:cs="Times New Roman"/>
          <w:color w:val="auto"/>
          <w:highlight w:val="none"/>
        </w:rPr>
        <w:t>原件</w:t>
      </w:r>
      <w:r>
        <w:rPr>
          <w:rFonts w:hint="default" w:ascii="Calibri" w:hAnsi="Calibri" w:eastAsia="宋体" w:cs="Times New Roman"/>
          <w:color w:val="auto"/>
          <w:highlight w:val="none"/>
        </w:rPr>
        <w:t>扫描件</w:t>
      </w:r>
      <w:r>
        <w:rPr>
          <w:rFonts w:hint="eastAsia" w:ascii="Calibri" w:hAnsi="Calibri" w:eastAsia="宋体" w:cs="Times New Roman"/>
          <w:color w:val="auto"/>
          <w:highlight w:val="none"/>
        </w:rPr>
        <w:t>）</w:t>
      </w:r>
      <w:r>
        <w:rPr>
          <w:rFonts w:hint="eastAsia" w:ascii="Calibri" w:hAnsi="Calibri" w:cs="Times New Roman"/>
          <w:color w:val="auto"/>
          <w:highlight w:val="none"/>
          <w:lang w:eastAsia="zh-CN"/>
        </w:rPr>
        <w:t>。</w:t>
      </w:r>
    </w:p>
    <w:p w14:paraId="4DDAB57B">
      <w:pPr>
        <w:jc w:val="cente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法定代表人身份证明（如有）</w:t>
      </w:r>
    </w:p>
    <w:p w14:paraId="599AFBB7">
      <w:pPr>
        <w:autoSpaceDE w:val="0"/>
        <w:autoSpaceDN w:val="0"/>
        <w:adjustRightInd w:val="0"/>
        <w:spacing w:line="480" w:lineRule="exact"/>
        <w:rPr>
          <w:rFonts w:ascii="Times New Roman" w:hAnsi="Times New Roman" w:cs="Times New Roman"/>
          <w:color w:val="auto"/>
          <w:kern w:val="0"/>
          <w:sz w:val="32"/>
          <w:highlight w:val="none"/>
        </w:rPr>
      </w:pPr>
    </w:p>
    <w:p w14:paraId="23E5FD19">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投 标 人：</w:t>
      </w:r>
      <w:r>
        <w:rPr>
          <w:rFonts w:ascii="Times New Roman" w:hAnsi="Times New Roman" w:cs="Times New Roman"/>
          <w:bCs/>
          <w:color w:val="auto"/>
          <w:kern w:val="0"/>
          <w:highlight w:val="none"/>
          <w:u w:val="single"/>
        </w:rPr>
        <w:t xml:space="preserve">                                             </w:t>
      </w:r>
    </w:p>
    <w:p w14:paraId="29EA041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3FB4BA47">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单位性质：</w:t>
      </w:r>
      <w:r>
        <w:rPr>
          <w:rFonts w:ascii="Times New Roman" w:hAnsi="Times New Roman" w:cs="Times New Roman"/>
          <w:bCs/>
          <w:color w:val="auto"/>
          <w:kern w:val="0"/>
          <w:highlight w:val="none"/>
          <w:u w:val="single"/>
        </w:rPr>
        <w:t xml:space="preserve">                                             </w:t>
      </w:r>
    </w:p>
    <w:p w14:paraId="171D5A5C">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4E349C33">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地 址：</w:t>
      </w:r>
      <w:r>
        <w:rPr>
          <w:rFonts w:ascii="Times New Roman" w:hAnsi="Times New Roman" w:cs="Times New Roman"/>
          <w:bCs/>
          <w:color w:val="auto"/>
          <w:kern w:val="0"/>
          <w:highlight w:val="none"/>
          <w:u w:val="single"/>
        </w:rPr>
        <w:t xml:space="preserve">                                                </w:t>
      </w:r>
    </w:p>
    <w:p w14:paraId="5F82E0B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69BC0E39">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成立时间：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月</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日</w:t>
      </w:r>
    </w:p>
    <w:p w14:paraId="3C334CF0">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552C027D">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经营期限：</w:t>
      </w:r>
      <w:r>
        <w:rPr>
          <w:rFonts w:ascii="Times New Roman" w:hAnsi="Times New Roman" w:cs="Times New Roman"/>
          <w:bCs/>
          <w:color w:val="auto"/>
          <w:kern w:val="0"/>
          <w:highlight w:val="none"/>
          <w:u w:val="single"/>
        </w:rPr>
        <w:t xml:space="preserve">                                             </w:t>
      </w:r>
    </w:p>
    <w:p w14:paraId="3AE4C816">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544DF25">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rPr>
      </w:pPr>
      <w:r>
        <w:rPr>
          <w:rFonts w:ascii="Times New Roman" w:hAnsi="Times New Roman" w:cs="Times New Roman"/>
          <w:bCs/>
          <w:color w:val="auto"/>
          <w:kern w:val="0"/>
          <w:highlight w:val="none"/>
        </w:rPr>
        <w:t>姓 名：</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 xml:space="preserve"> 性 别：</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年 龄：</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职 务：</w:t>
      </w:r>
      <w:r>
        <w:rPr>
          <w:rFonts w:ascii="Times New Roman" w:hAnsi="Times New Roman" w:cs="Times New Roman"/>
          <w:bCs/>
          <w:color w:val="auto"/>
          <w:kern w:val="0"/>
          <w:highlight w:val="none"/>
          <w:u w:val="single"/>
        </w:rPr>
        <w:t xml:space="preserve">      </w:t>
      </w:r>
    </w:p>
    <w:p w14:paraId="457D5F38">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9AD3A32">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 xml:space="preserve">系 </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（投标人名称）的法定代表人。</w:t>
      </w:r>
    </w:p>
    <w:p w14:paraId="31D06F1F">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EACE0CA">
      <w:pPr>
        <w:autoSpaceDE w:val="0"/>
        <w:autoSpaceDN w:val="0"/>
        <w:adjustRightInd w:val="0"/>
        <w:spacing w:line="400" w:lineRule="exact"/>
        <w:ind w:firstLine="1365" w:firstLineChars="65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特此证明。</w:t>
      </w:r>
    </w:p>
    <w:p w14:paraId="535EB946">
      <w:pPr>
        <w:autoSpaceDE w:val="0"/>
        <w:autoSpaceDN w:val="0"/>
        <w:adjustRightInd w:val="0"/>
        <w:spacing w:line="400" w:lineRule="exact"/>
        <w:rPr>
          <w:rFonts w:ascii="Times New Roman" w:hAnsi="Times New Roman" w:cs="Times New Roman"/>
          <w:bCs/>
          <w:color w:val="auto"/>
          <w:kern w:val="0"/>
          <w:highlight w:val="none"/>
        </w:rPr>
      </w:pPr>
    </w:p>
    <w:p w14:paraId="5CB25AAD">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2DE398C0">
      <w:pPr>
        <w:autoSpaceDE w:val="0"/>
        <w:autoSpaceDN w:val="0"/>
        <w:adjustRightInd w:val="0"/>
        <w:spacing w:line="400" w:lineRule="exact"/>
        <w:ind w:firstLine="3360" w:firstLineChars="1600"/>
        <w:rPr>
          <w:rFonts w:ascii="Times New Roman" w:hAnsi="Times New Roman" w:cs="Times New Roman"/>
          <w:bCs/>
          <w:color w:val="auto"/>
          <w:kern w:val="0"/>
          <w:highlight w:val="none"/>
        </w:rPr>
      </w:pPr>
      <w:r>
        <w:rPr>
          <w:rFonts w:ascii="Times New Roman" w:hAnsi="Times New Roman" w:cs="Times New Roman"/>
          <w:bCs/>
          <w:color w:val="auto"/>
          <w:kern w:val="0"/>
          <w:highlight w:val="none"/>
        </w:rPr>
        <w:t>投标人：</w:t>
      </w:r>
      <w:r>
        <w:rPr>
          <w:rFonts w:ascii="Times New Roman" w:hAnsi="Times New Roman" w:cs="Times New Roman"/>
          <w:bCs/>
          <w:color w:val="auto"/>
          <w:kern w:val="0"/>
          <w:highlight w:val="none"/>
          <w:u w:val="single"/>
        </w:rPr>
        <w:t xml:space="preserve">                       </w:t>
      </w:r>
      <w:r>
        <w:rPr>
          <w:rFonts w:ascii="Times New Roman" w:hAnsi="Times New Roman" w:cs="Times New Roman"/>
          <w:bCs/>
          <w:color w:val="auto"/>
          <w:kern w:val="0"/>
          <w:highlight w:val="none"/>
        </w:rPr>
        <w:t>（盖</w:t>
      </w:r>
      <w:r>
        <w:rPr>
          <w:rFonts w:hint="eastAsia" w:cs="Times New Roman"/>
          <w:bCs/>
          <w:color w:val="auto"/>
          <w:kern w:val="0"/>
          <w:highlight w:val="none"/>
          <w:lang w:val="en-US" w:eastAsia="zh-CN"/>
        </w:rPr>
        <w:t>法人</w:t>
      </w:r>
      <w:r>
        <w:rPr>
          <w:rFonts w:hint="default" w:ascii="Times New Roman" w:hAnsi="Times New Roman" w:cs="Times New Roman"/>
          <w:bCs/>
          <w:color w:val="auto"/>
          <w:kern w:val="0"/>
          <w:highlight w:val="none"/>
        </w:rPr>
        <w:t>单位公</w:t>
      </w:r>
      <w:r>
        <w:rPr>
          <w:rFonts w:ascii="Times New Roman" w:hAnsi="Times New Roman" w:cs="Times New Roman"/>
          <w:bCs/>
          <w:color w:val="auto"/>
          <w:kern w:val="0"/>
          <w:highlight w:val="none"/>
        </w:rPr>
        <w:t>章）</w:t>
      </w:r>
    </w:p>
    <w:p w14:paraId="1735D4DF">
      <w:pPr>
        <w:autoSpaceDE w:val="0"/>
        <w:autoSpaceDN w:val="0"/>
        <w:adjustRightInd w:val="0"/>
        <w:spacing w:line="400" w:lineRule="exact"/>
        <w:ind w:firstLine="1365" w:firstLineChars="650"/>
        <w:rPr>
          <w:rFonts w:ascii="Times New Roman" w:hAnsi="Times New Roman" w:cs="Times New Roman"/>
          <w:bCs/>
          <w:color w:val="auto"/>
          <w:kern w:val="0"/>
          <w:highlight w:val="none"/>
        </w:rPr>
      </w:pPr>
    </w:p>
    <w:p w14:paraId="737C46DB">
      <w:pPr>
        <w:spacing w:line="480" w:lineRule="exact"/>
        <w:ind w:firstLine="3885" w:firstLineChars="1850"/>
        <w:rPr>
          <w:rFonts w:hint="default" w:ascii="Times New Roman" w:hAnsi="Times New Roman" w:cs="Times New Roman"/>
          <w:color w:val="auto"/>
          <w:kern w:val="0"/>
          <w:highlight w:val="none"/>
        </w:rPr>
      </w:pPr>
      <w:r>
        <w:rPr>
          <w:rFonts w:ascii="Times New Roman" w:hAnsi="Times New Roman" w:cs="Times New Roman"/>
          <w:color w:val="auto"/>
          <w:kern w:val="0"/>
          <w:highlight w:val="none"/>
        </w:rPr>
        <w:t>日期：</w:t>
      </w:r>
      <w:r>
        <w:rPr>
          <w:rFonts w:ascii="Times New Roman" w:hAnsi="Times New Roman" w:cs="Times New Roman"/>
          <w:color w:val="auto"/>
          <w:kern w:val="0"/>
          <w:highlight w:val="none"/>
          <w:u w:val="single"/>
        </w:rPr>
        <w:t xml:space="preserve">  </w:t>
      </w:r>
      <w:r>
        <w:rPr>
          <w:rFonts w:hint="default"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年</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月</w:t>
      </w:r>
      <w:r>
        <w:rPr>
          <w:rFonts w:ascii="Times New Roman" w:hAnsi="Times New Roman" w:cs="Times New Roman"/>
          <w:color w:val="auto"/>
          <w:kern w:val="0"/>
          <w:highlight w:val="none"/>
          <w:u w:val="single"/>
        </w:rPr>
        <w:t xml:space="preserve">    </w:t>
      </w:r>
      <w:r>
        <w:rPr>
          <w:rFonts w:ascii="Times New Roman" w:hAnsi="Times New Roman" w:cs="Times New Roman"/>
          <w:color w:val="auto"/>
          <w:kern w:val="0"/>
          <w:highlight w:val="none"/>
        </w:rPr>
        <w:t>日</w:t>
      </w:r>
    </w:p>
    <w:p w14:paraId="70BD4EAE">
      <w:pPr>
        <w:spacing w:line="480" w:lineRule="exact"/>
        <w:ind w:firstLine="3885" w:firstLineChars="1850"/>
        <w:rPr>
          <w:rFonts w:hint="default" w:ascii="Times New Roman" w:hAnsi="Times New Roman" w:cs="Times New Roman"/>
          <w:color w:val="auto"/>
          <w:kern w:val="0"/>
          <w:highlight w:val="none"/>
        </w:rPr>
      </w:pPr>
    </w:p>
    <w:p w14:paraId="7D690FE7">
      <w:pPr>
        <w:spacing w:line="480" w:lineRule="exact"/>
        <w:ind w:firstLine="3885" w:firstLineChars="1850"/>
        <w:rPr>
          <w:rFonts w:hint="default" w:ascii="Times New Roman" w:hAnsi="Times New Roman" w:cs="Times New Roman"/>
          <w:color w:val="auto"/>
          <w:kern w:val="0"/>
          <w:highlight w:val="none"/>
        </w:rPr>
      </w:pPr>
    </w:p>
    <w:p w14:paraId="6AFEED4B">
      <w:pPr>
        <w:widowControl/>
        <w:ind w:firstLine="420" w:firstLineChars="200"/>
        <w:jc w:val="left"/>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方正楷体_GB2312" w:hAnsi="方正楷体_GB2312" w:eastAsia="方正楷体_GB2312" w:cs="方正楷体_GB2312"/>
          <w:color w:val="auto"/>
          <w:highlight w:val="none"/>
        </w:rPr>
        <w:t>备注：本证明只用于法人出席现场开标会时提供，并附法定代表人身份证原件扫描件</w:t>
      </w:r>
      <w:r>
        <w:rPr>
          <w:rFonts w:hint="default" w:ascii="Times New Roman" w:hAnsi="Times New Roman" w:cs="Times New Roman"/>
          <w:color w:val="auto"/>
          <w:highlight w:val="none"/>
        </w:rPr>
        <w:t>】</w:t>
      </w:r>
    </w:p>
    <w:bookmarkEnd w:id="7417"/>
    <w:bookmarkEnd w:id="7418"/>
    <w:bookmarkEnd w:id="7419"/>
    <w:p w14:paraId="602F586E">
      <w:pPr>
        <w:tabs>
          <w:tab w:val="left" w:pos="826"/>
        </w:tabs>
        <w:snapToGrid w:val="0"/>
        <w:spacing w:line="360" w:lineRule="auto"/>
        <w:ind w:firstLine="315" w:firstLineChars="150"/>
        <w:jc w:val="center"/>
        <w:rPr>
          <w:rFonts w:hint="default" w:ascii="Times New Roman" w:hAnsi="Times New Roman" w:cs="Times New Roman"/>
          <w:color w:val="auto"/>
          <w:highlight w:val="none"/>
        </w:rPr>
      </w:pPr>
    </w:p>
    <w:p w14:paraId="535693B5">
      <w:pPr>
        <w:spacing w:line="360" w:lineRule="auto"/>
        <w:rPr>
          <w:rFonts w:hint="default" w:ascii="Times New Roman" w:hAnsi="Times New Roman" w:cs="Times New Roman"/>
          <w:color w:val="auto"/>
          <w:highlight w:val="none"/>
        </w:rPr>
      </w:pPr>
    </w:p>
    <w:p w14:paraId="0D6CF2E9">
      <w:pPr>
        <w:spacing w:line="480" w:lineRule="auto"/>
        <w:jc w:val="center"/>
        <w:rPr>
          <w:rFonts w:ascii="Times New Roman" w:hAnsi="Times New Roman" w:cs="Times New Roman"/>
          <w:color w:val="auto"/>
          <w:highlight w:val="none"/>
        </w:rPr>
      </w:pPr>
    </w:p>
    <w:p w14:paraId="7730E94D">
      <w:pPr>
        <w:spacing w:line="480" w:lineRule="auto"/>
        <w:jc w:val="center"/>
        <w:rPr>
          <w:rFonts w:hint="default" w:ascii="Times New Roman" w:hAnsi="Times New Roman" w:cs="Times New Roman"/>
          <w:color w:val="auto"/>
          <w:highlight w:val="none"/>
        </w:rPr>
      </w:pPr>
    </w:p>
    <w:p w14:paraId="21201198">
      <w:pPr>
        <w:pStyle w:val="4"/>
        <w:jc w:val="center"/>
        <w:rPr>
          <w:rFonts w:ascii="Times New Roman" w:hAnsi="Times New Roman" w:cs="Times New Roman"/>
          <w:color w:val="auto"/>
          <w:sz w:val="30"/>
          <w:szCs w:val="30"/>
          <w:highlight w:val="none"/>
        </w:rPr>
      </w:pPr>
      <w:bookmarkStart w:id="7420" w:name="_Toc59203261"/>
      <w:bookmarkStart w:id="7421" w:name="_Toc1156394278"/>
      <w:bookmarkStart w:id="7422" w:name="_Toc1655155223"/>
      <w:bookmarkStart w:id="7423" w:name="_Toc1357924833"/>
      <w:bookmarkStart w:id="7424" w:name="_Toc1275963539"/>
      <w:bookmarkStart w:id="7425" w:name="_Toc1331230336"/>
      <w:bookmarkStart w:id="7426" w:name="_Toc8260"/>
      <w:bookmarkStart w:id="7427" w:name="_Toc2096300369"/>
      <w:bookmarkStart w:id="7428" w:name="_Toc1603326996"/>
      <w:bookmarkStart w:id="7429" w:name="_Toc1649168381"/>
      <w:bookmarkStart w:id="7430" w:name="_Toc1205435586"/>
      <w:bookmarkStart w:id="7431" w:name="_Toc330253328"/>
      <w:bookmarkStart w:id="7432" w:name="_Toc2652577"/>
      <w:r>
        <w:rPr>
          <w:rFonts w:hint="eastAsia" w:cs="Times New Roman"/>
          <w:color w:val="auto"/>
          <w:sz w:val="30"/>
          <w:szCs w:val="30"/>
          <w:highlight w:val="none"/>
          <w:lang w:eastAsia="zh-CN"/>
        </w:rPr>
        <w:t>2.</w:t>
      </w:r>
      <w:r>
        <w:rPr>
          <w:rFonts w:hint="default" w:ascii="Times New Roman" w:hAnsi="Times New Roman" w:cs="Times New Roman"/>
          <w:color w:val="auto"/>
          <w:sz w:val="30"/>
          <w:szCs w:val="30"/>
          <w:highlight w:val="none"/>
        </w:rPr>
        <w:t>联合体协议书（联合体投标人适用）</w:t>
      </w:r>
      <w:bookmarkEnd w:id="7420"/>
      <w:bookmarkEnd w:id="7421"/>
      <w:bookmarkEnd w:id="7422"/>
      <w:bookmarkEnd w:id="7423"/>
      <w:bookmarkEnd w:id="7424"/>
      <w:bookmarkEnd w:id="7425"/>
      <w:bookmarkEnd w:id="7426"/>
      <w:bookmarkEnd w:id="7427"/>
      <w:bookmarkEnd w:id="7428"/>
      <w:bookmarkEnd w:id="7429"/>
      <w:bookmarkEnd w:id="7430"/>
      <w:bookmarkEnd w:id="7431"/>
      <w:bookmarkEnd w:id="7432"/>
    </w:p>
    <w:p w14:paraId="45ED08E0">
      <w:pPr>
        <w:spacing w:line="400" w:lineRule="exact"/>
        <w:rPr>
          <w:rFonts w:ascii="Times New Roman" w:hAnsi="Times New Roman" w:cs="Times New Roman"/>
          <w:color w:val="auto"/>
          <w:szCs w:val="21"/>
          <w:highlight w:val="none"/>
        </w:rPr>
      </w:pPr>
    </w:p>
    <w:p w14:paraId="57F1B030">
      <w:pPr>
        <w:topLinePunct/>
        <w:spacing w:line="44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（所有成员单位名称）自愿组成</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（联合体名称）</w:t>
      </w:r>
      <w:r>
        <w:rPr>
          <w:rFonts w:hint="default" w:ascii="Times New Roman" w:hAnsi="Times New Roman" w:cs="Times New Roman"/>
          <w:color w:val="auto"/>
          <w:szCs w:val="21"/>
          <w:highlight w:val="none"/>
        </w:rPr>
        <w:t>联合体</w:t>
      </w:r>
      <w:r>
        <w:rPr>
          <w:rFonts w:ascii="Times New Roman" w:hAnsi="Times New Roman" w:cs="Times New Roman"/>
          <w:color w:val="auto"/>
          <w:szCs w:val="21"/>
          <w:highlight w:val="none"/>
        </w:rPr>
        <w:t>，共同参加</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hint="eastAsia" w:cs="Times New Roman"/>
          <w:color w:val="auto"/>
          <w:szCs w:val="21"/>
          <w:highlight w:val="none"/>
          <w:lang w:eastAsia="zh-CN"/>
        </w:rPr>
        <w:t>（招标项目名称）</w:t>
      </w:r>
      <w:r>
        <w:rPr>
          <w:rFonts w:hint="default" w:ascii="Times New Roman" w:hAnsi="Times New Roman" w:cs="Times New Roman"/>
          <w:color w:val="auto"/>
          <w:szCs w:val="21"/>
          <w:highlight w:val="none"/>
        </w:rPr>
        <w:t>总承包</w:t>
      </w:r>
      <w:r>
        <w:rPr>
          <w:rFonts w:ascii="Times New Roman" w:hAnsi="Times New Roman" w:cs="Times New Roman"/>
          <w:color w:val="auto"/>
          <w:szCs w:val="21"/>
          <w:highlight w:val="none"/>
        </w:rPr>
        <w:t>投标。现就联合体投标事宜订立如下协议。</w:t>
      </w:r>
    </w:p>
    <w:p w14:paraId="7A303CF7">
      <w:pPr>
        <w:topLinePunct/>
        <w:spacing w:line="440" w:lineRule="exact"/>
        <w:ind w:firstLine="420" w:firstLineChars="200"/>
        <w:rPr>
          <w:rFonts w:ascii="Times New Roman" w:hAnsi="Times New Roman" w:cs="Times New Roman"/>
          <w:color w:val="auto"/>
          <w:szCs w:val="21"/>
          <w:highlight w:val="none"/>
        </w:rPr>
      </w:pPr>
      <w:r>
        <w:rPr>
          <w:rFonts w:hint="eastAsia" w:cs="Times New Roman"/>
          <w:color w:val="auto"/>
          <w:szCs w:val="21"/>
          <w:highlight w:val="none"/>
          <w:lang w:eastAsia="zh-CN"/>
        </w:rPr>
        <w:t>1.</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（某成员单位名称）为</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（联合体名称）牵头人。</w:t>
      </w:r>
    </w:p>
    <w:p w14:paraId="32FE8D8B">
      <w:pPr>
        <w:topLinePunct/>
        <w:spacing w:line="440" w:lineRule="exact"/>
        <w:ind w:firstLine="420" w:firstLineChars="200"/>
        <w:rPr>
          <w:rFonts w:ascii="Times New Roman" w:hAnsi="Times New Roman" w:cs="Times New Roman"/>
          <w:color w:val="auto"/>
          <w:szCs w:val="21"/>
          <w:highlight w:val="none"/>
        </w:rPr>
      </w:pPr>
      <w:r>
        <w:rPr>
          <w:rFonts w:hint="eastAsia" w:cs="Times New Roman"/>
          <w:color w:val="auto"/>
          <w:szCs w:val="21"/>
          <w:highlight w:val="none"/>
          <w:lang w:eastAsia="zh-CN"/>
        </w:rPr>
        <w:t>2.</w:t>
      </w:r>
      <w:r>
        <w:rPr>
          <w:rFonts w:ascii="Times New Roman" w:hAnsi="Times New Roman" w:cs="Times New Roman"/>
          <w:color w:val="auto"/>
          <w:szCs w:val="21"/>
          <w:highlight w:val="none"/>
        </w:rPr>
        <w:t>联合体牵头人</w:t>
      </w:r>
      <w:r>
        <w:rPr>
          <w:rFonts w:hint="default" w:ascii="Times New Roman" w:hAnsi="Times New Roman" w:cs="Times New Roman"/>
          <w:color w:val="auto"/>
          <w:szCs w:val="21"/>
          <w:highlight w:val="none"/>
        </w:rPr>
        <w:t>合法代表联合体各成员负责本招标项目投标文件编制和合同谈判活动，并代表联合体提交和接收相关的资料、信息及指示，并处理与之有关的一切事务，</w:t>
      </w:r>
      <w:r>
        <w:rPr>
          <w:rFonts w:ascii="Times New Roman" w:hAnsi="Times New Roman" w:cs="Times New Roman"/>
          <w:color w:val="auto"/>
          <w:szCs w:val="21"/>
          <w:highlight w:val="none"/>
        </w:rPr>
        <w:t>负责合同实施阶段的主办、组织和协调工作。</w:t>
      </w:r>
    </w:p>
    <w:p w14:paraId="3426FEF4">
      <w:pPr>
        <w:topLinePunct/>
        <w:spacing w:line="440" w:lineRule="exact"/>
        <w:ind w:firstLine="420" w:firstLineChars="200"/>
        <w:rPr>
          <w:rFonts w:ascii="Times New Roman" w:hAnsi="Times New Roman" w:cs="Times New Roman"/>
          <w:color w:val="auto"/>
          <w:szCs w:val="21"/>
          <w:highlight w:val="none"/>
        </w:rPr>
      </w:pPr>
      <w:r>
        <w:rPr>
          <w:rFonts w:hint="eastAsia" w:cs="Times New Roman"/>
          <w:color w:val="auto"/>
          <w:szCs w:val="21"/>
          <w:highlight w:val="none"/>
          <w:lang w:eastAsia="zh-CN"/>
        </w:rPr>
        <w:t>3.</w:t>
      </w:r>
      <w:r>
        <w:rPr>
          <w:rFonts w:ascii="Times New Roman" w:hAnsi="Times New Roman" w:cs="Times New Roman"/>
          <w:color w:val="auto"/>
          <w:szCs w:val="21"/>
          <w:highlight w:val="none"/>
        </w:rPr>
        <w:t>联合体将严格按照招标文件的各项要求，递交投标文件，履行合同，并对外承担连带责任。</w:t>
      </w:r>
    </w:p>
    <w:p w14:paraId="2D8CA98E">
      <w:pPr>
        <w:topLinePunct/>
        <w:spacing w:line="440" w:lineRule="exact"/>
        <w:ind w:left="210" w:leftChars="100" w:firstLine="210" w:firstLineChars="100"/>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ascii="Times New Roman" w:hAnsi="Times New Roman" w:cs="Times New Roman"/>
          <w:color w:val="auto"/>
          <w:szCs w:val="21"/>
          <w:highlight w:val="none"/>
        </w:rPr>
        <w:t>联合体各成员单位内部的职责分工如下：</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，且投标保证金由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（某成员单位名称）缴纳。</w:t>
      </w:r>
    </w:p>
    <w:p w14:paraId="42C73BD5">
      <w:pPr>
        <w:pStyle w:val="53"/>
        <w:pBdr>
          <w:top w:val="none" w:color="auto" w:sz="0" w:space="0"/>
          <w:left w:val="none" w:color="auto" w:sz="0" w:space="0"/>
          <w:bottom w:val="none" w:color="000000" w:sz="0" w:space="1"/>
          <w:right w:val="none" w:color="auto" w:sz="0" w:space="0"/>
          <w:between w:val="none" w:color="auto" w:sz="0" w:space="0"/>
        </w:pBdr>
        <w:ind w:firstLine="420" w:firstLineChars="200"/>
        <w:jc w:val="both"/>
        <w:rPr>
          <w:color w:val="auto"/>
          <w:sz w:val="21"/>
          <w:szCs w:val="21"/>
          <w:highlight w:val="none"/>
          <w:u w:val="none"/>
        </w:rPr>
      </w:pPr>
      <w:r>
        <w:rPr>
          <w:rFonts w:hint="eastAsia"/>
          <w:color w:val="auto"/>
          <w:sz w:val="21"/>
          <w:szCs w:val="21"/>
          <w:highlight w:val="none"/>
          <w:u w:val="none"/>
          <w:lang w:val="en-US" w:eastAsia="zh-CN"/>
        </w:rPr>
        <w:t>5.</w:t>
      </w:r>
      <w:r>
        <w:rPr>
          <w:rFonts w:hint="eastAsia"/>
          <w:color w:val="auto"/>
          <w:sz w:val="21"/>
          <w:szCs w:val="21"/>
          <w:highlight w:val="none"/>
          <w:u w:val="none"/>
        </w:rPr>
        <w:t>联合体中中小企业承担的部分达到的比例为</w:t>
      </w:r>
      <w:r>
        <w:rPr>
          <w:rFonts w:hint="eastAsia"/>
          <w:color w:val="auto"/>
          <w:sz w:val="21"/>
          <w:szCs w:val="21"/>
          <w:highlight w:val="none"/>
          <w:u w:val="single"/>
        </w:rPr>
        <w:t xml:space="preserve">     </w:t>
      </w:r>
      <w:r>
        <w:rPr>
          <w:rFonts w:hint="eastAsia"/>
          <w:color w:val="auto"/>
          <w:sz w:val="21"/>
          <w:szCs w:val="21"/>
          <w:highlight w:val="none"/>
          <w:u w:val="none"/>
        </w:rPr>
        <w:t>%。</w:t>
      </w:r>
    </w:p>
    <w:p w14:paraId="689570EC">
      <w:pPr>
        <w:topLinePunct/>
        <w:spacing w:line="440" w:lineRule="exact"/>
        <w:ind w:firstLine="420" w:firstLineChars="200"/>
        <w:rPr>
          <w:rFonts w:ascii="Times New Roman" w:hAnsi="Times New Roman" w:cs="Times New Roman"/>
          <w:color w:val="auto"/>
          <w:szCs w:val="21"/>
          <w:highlight w:val="none"/>
        </w:rPr>
      </w:pPr>
      <w:r>
        <w:rPr>
          <w:rFonts w:hint="eastAsia" w:cs="Times New Roman"/>
          <w:color w:val="auto"/>
          <w:szCs w:val="21"/>
          <w:highlight w:val="none"/>
          <w:lang w:val="en-US" w:eastAsia="zh-CN"/>
        </w:rPr>
        <w:t>6.</w:t>
      </w:r>
      <w:r>
        <w:rPr>
          <w:rFonts w:ascii="Times New Roman" w:hAnsi="Times New Roman" w:cs="Times New Roman"/>
          <w:color w:val="auto"/>
          <w:szCs w:val="21"/>
          <w:highlight w:val="none"/>
        </w:rPr>
        <w:t xml:space="preserve">本协议书自签署之日起生效，合同履行完毕后自动失效。 </w:t>
      </w:r>
    </w:p>
    <w:p w14:paraId="6859790E">
      <w:pPr>
        <w:topLinePunct/>
        <w:spacing w:line="440" w:lineRule="exact"/>
        <w:ind w:firstLine="420" w:firstLineChars="200"/>
        <w:rPr>
          <w:rFonts w:ascii="Times New Roman" w:hAnsi="Times New Roman" w:cs="Times New Roman"/>
          <w:color w:val="auto"/>
          <w:szCs w:val="21"/>
          <w:highlight w:val="none"/>
        </w:rPr>
      </w:pPr>
      <w:r>
        <w:rPr>
          <w:rFonts w:hint="eastAsia" w:cs="Times New Roman"/>
          <w:color w:val="auto"/>
          <w:szCs w:val="21"/>
          <w:highlight w:val="none"/>
          <w:lang w:val="en-US" w:eastAsia="zh-CN"/>
        </w:rPr>
        <w:t>7.</w:t>
      </w:r>
      <w:r>
        <w:rPr>
          <w:rFonts w:ascii="Times New Roman" w:hAnsi="Times New Roman" w:cs="Times New Roman"/>
          <w:color w:val="auto"/>
          <w:szCs w:val="21"/>
          <w:highlight w:val="none"/>
        </w:rPr>
        <w:t>本协议书一式</w:t>
      </w:r>
      <w:r>
        <w:rPr>
          <w:rFonts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份，联合体成员和招标人各执</w:t>
      </w:r>
      <w:r>
        <w:rPr>
          <w:rFonts w:hint="default"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份。</w:t>
      </w:r>
    </w:p>
    <w:p w14:paraId="6AD56D62">
      <w:pPr>
        <w:topLinePunct/>
        <w:spacing w:line="440" w:lineRule="exact"/>
        <w:rPr>
          <w:rFonts w:ascii="Times New Roman" w:hAnsi="Times New Roman" w:cs="Times New Roman"/>
          <w:color w:val="auto"/>
          <w:szCs w:val="21"/>
          <w:highlight w:val="none"/>
        </w:rPr>
      </w:pPr>
    </w:p>
    <w:p w14:paraId="78AB1CCA">
      <w:pPr>
        <w:topLinePunct/>
        <w:spacing w:line="440" w:lineRule="exact"/>
        <w:rPr>
          <w:rFonts w:ascii="Times New Roman" w:hAnsi="Times New Roman" w:cs="Times New Roman"/>
          <w:color w:val="auto"/>
          <w:szCs w:val="21"/>
          <w:highlight w:val="none"/>
        </w:rPr>
      </w:pPr>
    </w:p>
    <w:p w14:paraId="5E97524C">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牵头人名称：</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w:t>
      </w:r>
      <w:r>
        <w:rPr>
          <w:rFonts w:hint="default" w:ascii="Times New Roman" w:hAnsi="Times New Roman" w:cs="Times New Roman"/>
          <w:color w:val="auto"/>
          <w:szCs w:val="21"/>
          <w:highlight w:val="none"/>
          <w:lang w:eastAsia="zh-CN"/>
        </w:rPr>
        <w:t>法人</w:t>
      </w:r>
      <w:r>
        <w:rPr>
          <w:rFonts w:ascii="Times New Roman" w:hAnsi="Times New Roman" w:cs="Times New Roman"/>
          <w:color w:val="auto"/>
          <w:szCs w:val="21"/>
          <w:highlight w:val="none"/>
        </w:rPr>
        <w:t>单位</w:t>
      </w:r>
      <w:r>
        <w:rPr>
          <w:rFonts w:hint="eastAsia" w:cs="Times New Roman"/>
          <w:color w:val="auto"/>
          <w:szCs w:val="21"/>
          <w:highlight w:val="none"/>
          <w:lang w:val="en-US" w:eastAsia="zh-CN"/>
        </w:rPr>
        <w:t>公</w:t>
      </w:r>
      <w:r>
        <w:rPr>
          <w:rFonts w:ascii="Times New Roman" w:hAnsi="Times New Roman" w:cs="Times New Roman"/>
          <w:color w:val="auto"/>
          <w:szCs w:val="21"/>
          <w:highlight w:val="none"/>
        </w:rPr>
        <w:t>章</w:t>
      </w:r>
      <w:r>
        <w:rPr>
          <w:rFonts w:hint="default" w:ascii="Times New Roman" w:hAnsi="Times New Roman" w:cs="Times New Roman"/>
          <w:color w:val="auto"/>
          <w:szCs w:val="21"/>
          <w:highlight w:val="none"/>
          <w:lang w:eastAsia="zh-CN"/>
        </w:rPr>
        <w:t>或电子</w:t>
      </w:r>
      <w:r>
        <w:rPr>
          <w:rFonts w:hint="eastAsia" w:cs="Times New Roman"/>
          <w:color w:val="auto"/>
          <w:szCs w:val="21"/>
          <w:highlight w:val="none"/>
          <w:lang w:val="en-US" w:eastAsia="zh-CN"/>
        </w:rPr>
        <w:t>印</w:t>
      </w:r>
      <w:r>
        <w:rPr>
          <w:rFonts w:hint="default" w:ascii="Times New Roman" w:hAnsi="Times New Roman" w:cs="Times New Roman"/>
          <w:color w:val="auto"/>
          <w:szCs w:val="21"/>
          <w:highlight w:val="none"/>
          <w:lang w:eastAsia="zh-CN"/>
        </w:rPr>
        <w:t>章</w:t>
      </w:r>
      <w:r>
        <w:rPr>
          <w:rFonts w:ascii="Times New Roman" w:hAnsi="Times New Roman" w:cs="Times New Roman"/>
          <w:color w:val="auto"/>
          <w:szCs w:val="21"/>
          <w:highlight w:val="none"/>
        </w:rPr>
        <w:t>）</w:t>
      </w:r>
    </w:p>
    <w:p w14:paraId="63C678D9">
      <w:pPr>
        <w:topLinePunct/>
        <w:spacing w:line="440" w:lineRule="exact"/>
        <w:rPr>
          <w:rFonts w:ascii="Times New Roman" w:hAnsi="Times New Roman" w:cs="Times New Roman"/>
          <w:color w:val="auto"/>
          <w:szCs w:val="21"/>
          <w:highlight w:val="none"/>
        </w:rPr>
      </w:pPr>
    </w:p>
    <w:p w14:paraId="27604AF0">
      <w:pPr>
        <w:topLinePunct/>
        <w:spacing w:line="440" w:lineRule="exact"/>
        <w:rPr>
          <w:rFonts w:ascii="Times New Roman" w:hAnsi="Times New Roman" w:cs="Times New Roman"/>
          <w:color w:val="auto"/>
          <w:szCs w:val="21"/>
          <w:highlight w:val="none"/>
        </w:rPr>
      </w:pPr>
    </w:p>
    <w:p w14:paraId="2DA67706">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成员名称：</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w:t>
      </w:r>
      <w:r>
        <w:rPr>
          <w:rFonts w:hint="default" w:ascii="Times New Roman" w:hAnsi="Times New Roman" w:cs="Times New Roman"/>
          <w:color w:val="auto"/>
          <w:szCs w:val="21"/>
          <w:highlight w:val="none"/>
          <w:lang w:eastAsia="zh-CN"/>
        </w:rPr>
        <w:t>法人</w:t>
      </w:r>
      <w:r>
        <w:rPr>
          <w:rFonts w:ascii="Times New Roman" w:hAnsi="Times New Roman" w:cs="Times New Roman"/>
          <w:color w:val="auto"/>
          <w:szCs w:val="21"/>
          <w:highlight w:val="none"/>
        </w:rPr>
        <w:t>单位</w:t>
      </w:r>
      <w:r>
        <w:rPr>
          <w:rFonts w:hint="eastAsia" w:cs="Times New Roman"/>
          <w:color w:val="auto"/>
          <w:szCs w:val="21"/>
          <w:highlight w:val="none"/>
          <w:lang w:val="en-US" w:eastAsia="zh-CN"/>
        </w:rPr>
        <w:t>公</w:t>
      </w:r>
      <w:r>
        <w:rPr>
          <w:rFonts w:ascii="Times New Roman" w:hAnsi="Times New Roman" w:cs="Times New Roman"/>
          <w:color w:val="auto"/>
          <w:szCs w:val="21"/>
          <w:highlight w:val="none"/>
        </w:rPr>
        <w:t>章</w:t>
      </w:r>
      <w:r>
        <w:rPr>
          <w:rFonts w:hint="default" w:ascii="Times New Roman" w:hAnsi="Times New Roman" w:cs="Times New Roman"/>
          <w:color w:val="auto"/>
          <w:szCs w:val="21"/>
          <w:highlight w:val="none"/>
          <w:lang w:eastAsia="zh-CN"/>
        </w:rPr>
        <w:t>或电子</w:t>
      </w:r>
      <w:r>
        <w:rPr>
          <w:rFonts w:hint="eastAsia" w:cs="Times New Roman"/>
          <w:color w:val="auto"/>
          <w:szCs w:val="21"/>
          <w:highlight w:val="none"/>
          <w:lang w:val="en-US" w:eastAsia="zh-CN"/>
        </w:rPr>
        <w:t>印</w:t>
      </w:r>
      <w:r>
        <w:rPr>
          <w:rFonts w:hint="default" w:ascii="Times New Roman" w:hAnsi="Times New Roman" w:cs="Times New Roman"/>
          <w:color w:val="auto"/>
          <w:szCs w:val="21"/>
          <w:highlight w:val="none"/>
          <w:lang w:eastAsia="zh-CN"/>
        </w:rPr>
        <w:t>章</w:t>
      </w:r>
      <w:r>
        <w:rPr>
          <w:rFonts w:ascii="Times New Roman" w:hAnsi="Times New Roman" w:cs="Times New Roman"/>
          <w:color w:val="auto"/>
          <w:szCs w:val="21"/>
          <w:highlight w:val="none"/>
        </w:rPr>
        <w:t>）</w:t>
      </w:r>
    </w:p>
    <w:p w14:paraId="394650B8">
      <w:pPr>
        <w:topLinePunct/>
        <w:spacing w:line="440" w:lineRule="exact"/>
        <w:rPr>
          <w:rFonts w:ascii="Times New Roman" w:hAnsi="Times New Roman" w:cs="Times New Roman"/>
          <w:color w:val="auto"/>
          <w:szCs w:val="21"/>
          <w:highlight w:val="none"/>
        </w:rPr>
      </w:pPr>
    </w:p>
    <w:p w14:paraId="1CD55B6F">
      <w:pPr>
        <w:topLinePunct/>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p>
    <w:p w14:paraId="25EBC0D0">
      <w:pPr>
        <w:topLinePunct/>
        <w:spacing w:line="440" w:lineRule="exact"/>
        <w:rPr>
          <w:rFonts w:ascii="Times New Roman" w:hAnsi="Times New Roman" w:cs="Times New Roman"/>
          <w:color w:val="auto"/>
          <w:szCs w:val="21"/>
          <w:highlight w:val="none"/>
        </w:rPr>
      </w:pPr>
    </w:p>
    <w:p w14:paraId="33AEDC5E">
      <w:pPr>
        <w:ind w:firstLine="2879" w:firstLineChars="1371"/>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0B0EDE3A">
      <w:pPr>
        <w:rPr>
          <w:rFonts w:hint="default" w:ascii="Times New Roman" w:hAnsi="Times New Roman" w:cs="Times New Roman"/>
          <w:color w:val="auto"/>
          <w:highlight w:val="none"/>
        </w:rPr>
      </w:pPr>
    </w:p>
    <w:p w14:paraId="02DD8C42">
      <w:pPr>
        <w:rPr>
          <w:rFonts w:hint="default" w:ascii="Times New Roman" w:hAnsi="Times New Roman" w:cs="Times New Roman"/>
          <w:color w:val="auto"/>
          <w:highlight w:val="none"/>
        </w:rPr>
      </w:pPr>
    </w:p>
    <w:p w14:paraId="74E07DD4">
      <w:pPr>
        <w:rPr>
          <w:rFonts w:hint="default" w:ascii="Times New Roman" w:hAnsi="Times New Roman" w:cs="Times New Roman"/>
          <w:color w:val="auto"/>
          <w:highlight w:val="none"/>
        </w:rPr>
      </w:pPr>
    </w:p>
    <w:p w14:paraId="2564C0F9">
      <w:pPr>
        <w:rPr>
          <w:rFonts w:hint="default" w:ascii="Times New Roman" w:hAnsi="Times New Roman" w:cs="Times New Roman"/>
          <w:color w:val="auto"/>
          <w:highlight w:val="none"/>
        </w:rPr>
      </w:pPr>
    </w:p>
    <w:p w14:paraId="625E7049">
      <w:pPr>
        <w:rPr>
          <w:rFonts w:hint="default" w:ascii="Times New Roman" w:hAnsi="Times New Roman" w:cs="Times New Roman"/>
          <w:color w:val="auto"/>
          <w:highlight w:val="none"/>
        </w:rPr>
      </w:pPr>
    </w:p>
    <w:p w14:paraId="67A1F9D0">
      <w:pPr>
        <w:rPr>
          <w:rFonts w:hint="default" w:ascii="Times New Roman" w:hAnsi="Times New Roman" w:cs="Times New Roman"/>
          <w:color w:val="auto"/>
          <w:highlight w:val="none"/>
        </w:rPr>
      </w:pPr>
    </w:p>
    <w:p w14:paraId="3CB5441D">
      <w:pPr>
        <w:rPr>
          <w:rFonts w:hint="default" w:ascii="Times New Roman" w:hAnsi="Times New Roman" w:cs="Times New Roman"/>
          <w:color w:val="auto"/>
          <w:highlight w:val="none"/>
        </w:rPr>
      </w:pPr>
    </w:p>
    <w:p w14:paraId="39647BA0">
      <w:pPr>
        <w:rPr>
          <w:rFonts w:hint="default" w:ascii="Times New Roman" w:hAnsi="Times New Roman" w:cs="Times New Roman"/>
          <w:color w:val="auto"/>
          <w:highlight w:val="none"/>
        </w:rPr>
      </w:pPr>
    </w:p>
    <w:p w14:paraId="4EC997F8">
      <w:pPr>
        <w:pStyle w:val="4"/>
        <w:jc w:val="center"/>
        <w:rPr>
          <w:rFonts w:hint="default" w:ascii="Times New Roman" w:hAnsi="Times New Roman" w:cs="Times New Roman"/>
          <w:color w:val="auto"/>
          <w:sz w:val="30"/>
          <w:szCs w:val="30"/>
          <w:highlight w:val="none"/>
        </w:rPr>
      </w:pPr>
      <w:bookmarkStart w:id="7433" w:name="_Toc1693093976"/>
      <w:bookmarkStart w:id="7434" w:name="_Toc59203262"/>
      <w:bookmarkStart w:id="7435" w:name="_Toc218859649"/>
      <w:bookmarkStart w:id="7436" w:name="_Toc1809664541"/>
      <w:bookmarkStart w:id="7437" w:name="_Toc27808505"/>
      <w:bookmarkStart w:id="7438" w:name="_Toc2040477208"/>
      <w:bookmarkStart w:id="7439" w:name="_Toc1164400677"/>
      <w:bookmarkStart w:id="7440" w:name="_Toc1706313658"/>
      <w:bookmarkStart w:id="7441" w:name="_Toc25892"/>
      <w:bookmarkStart w:id="7442" w:name="_Toc420490136"/>
      <w:bookmarkStart w:id="7443" w:name="_Toc141223113"/>
      <w:bookmarkStart w:id="7444" w:name="_Toc1632858688"/>
      <w:bookmarkStart w:id="7445" w:name="_Toc1349065475"/>
      <w:r>
        <w:rPr>
          <w:rFonts w:hint="eastAsia" w:cs="Times New Roman"/>
          <w:color w:val="auto"/>
          <w:sz w:val="30"/>
          <w:szCs w:val="30"/>
          <w:highlight w:val="none"/>
          <w:lang w:eastAsia="zh-CN"/>
        </w:rPr>
        <w:t>3.</w:t>
      </w:r>
      <w:r>
        <w:rPr>
          <w:rFonts w:ascii="Times New Roman" w:hAnsi="Times New Roman" w:cs="Times New Roman"/>
          <w:color w:val="auto"/>
          <w:sz w:val="30"/>
          <w:szCs w:val="30"/>
          <w:highlight w:val="none"/>
        </w:rPr>
        <w:t>投标人基本情况表</w:t>
      </w:r>
      <w:r>
        <w:rPr>
          <w:rFonts w:hint="default" w:ascii="Times New Roman" w:hAnsi="Times New Roman" w:cs="Times New Roman"/>
          <w:color w:val="auto"/>
          <w:sz w:val="30"/>
          <w:szCs w:val="30"/>
          <w:highlight w:val="none"/>
        </w:rPr>
        <w:t>（包含联合体各方企业基本情况、营业执照、安全生产许可证、资质证书）</w:t>
      </w:r>
      <w:bookmarkEnd w:id="7433"/>
      <w:bookmarkEnd w:id="7434"/>
      <w:bookmarkEnd w:id="7435"/>
      <w:bookmarkEnd w:id="7436"/>
      <w:bookmarkEnd w:id="7437"/>
      <w:bookmarkEnd w:id="7438"/>
      <w:bookmarkEnd w:id="7439"/>
      <w:bookmarkEnd w:id="7440"/>
      <w:bookmarkEnd w:id="7441"/>
      <w:bookmarkEnd w:id="7442"/>
      <w:bookmarkEnd w:id="7443"/>
      <w:bookmarkEnd w:id="7444"/>
      <w:bookmarkEnd w:id="7445"/>
    </w:p>
    <w:p w14:paraId="7A86264C">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企业基本情况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583C2E3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C05BC2D">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12AF667">
            <w:pPr>
              <w:widowControl/>
              <w:spacing w:line="384" w:lineRule="auto"/>
              <w:jc w:val="left"/>
              <w:rPr>
                <w:rFonts w:ascii="Times New Roman" w:hAnsi="Times New Roman" w:eastAsia="宋体" w:cs="Times New Roman"/>
                <w:color w:val="auto"/>
                <w:sz w:val="27"/>
                <w:szCs w:val="27"/>
                <w:highlight w:val="none"/>
              </w:rPr>
            </w:pPr>
          </w:p>
        </w:tc>
      </w:tr>
      <w:tr w14:paraId="51320AD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1B15351">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D0D9CCC">
            <w:pPr>
              <w:widowControl/>
              <w:spacing w:line="384" w:lineRule="auto"/>
              <w:jc w:val="left"/>
              <w:rPr>
                <w:rFonts w:ascii="Times New Roman" w:hAnsi="Times New Roman" w:eastAsia="宋体" w:cs="Times New Roman"/>
                <w:color w:val="auto"/>
                <w:sz w:val="27"/>
                <w:szCs w:val="27"/>
                <w:highlight w:val="none"/>
              </w:rPr>
            </w:pPr>
          </w:p>
        </w:tc>
      </w:tr>
      <w:tr w14:paraId="65263EC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F14AFBF">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70CADE2">
            <w:pPr>
              <w:widowControl/>
              <w:spacing w:line="384" w:lineRule="auto"/>
              <w:jc w:val="left"/>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r>
      <w:tr w14:paraId="1700CC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7668AAC">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74FC2C2">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1F7A17C1">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0E194A10">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F1E8D80">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2FB0917">
            <w:pPr>
              <w:widowControl/>
              <w:spacing w:line="384" w:lineRule="auto"/>
              <w:jc w:val="left"/>
              <w:rPr>
                <w:rFonts w:ascii="Times New Roman" w:hAnsi="Times New Roman" w:eastAsia="宋体" w:cs="Times New Roman"/>
                <w:color w:val="auto"/>
                <w:sz w:val="27"/>
                <w:szCs w:val="27"/>
                <w:highlight w:val="none"/>
              </w:rPr>
            </w:pPr>
          </w:p>
        </w:tc>
      </w:tr>
      <w:tr w14:paraId="384645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FF0AB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6450C36">
            <w:pPr>
              <w:widowControl/>
              <w:spacing w:line="384" w:lineRule="auto"/>
              <w:jc w:val="center"/>
              <w:rPr>
                <w:rFonts w:ascii="Times New Roman" w:hAnsi="Times New Roman" w:eastAsia="宋体"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2B9A069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4F69A654">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DC7C36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F1C0754">
            <w:pPr>
              <w:widowControl/>
              <w:spacing w:line="384" w:lineRule="auto"/>
              <w:jc w:val="left"/>
              <w:rPr>
                <w:rFonts w:ascii="Times New Roman" w:hAnsi="Times New Roman" w:eastAsia="宋体" w:cs="Times New Roman"/>
                <w:color w:val="auto"/>
                <w:sz w:val="27"/>
                <w:szCs w:val="27"/>
                <w:highlight w:val="none"/>
              </w:rPr>
            </w:pPr>
          </w:p>
        </w:tc>
      </w:tr>
      <w:tr w14:paraId="454DFF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9025AEA">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6E473E4">
            <w:pPr>
              <w:widowControl/>
              <w:spacing w:line="384" w:lineRule="auto"/>
              <w:jc w:val="center"/>
              <w:rPr>
                <w:rFonts w:ascii="Times New Roman" w:hAnsi="Times New Roman" w:eastAsia="宋体"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F0FEA2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基本账户</w:t>
            </w:r>
          </w:p>
          <w:p w14:paraId="330BE099">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3122CF72">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FCF9FC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基本账户</w:t>
            </w:r>
          </w:p>
          <w:p w14:paraId="35AD339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3EA3686">
            <w:pPr>
              <w:widowControl/>
              <w:spacing w:line="384" w:lineRule="auto"/>
              <w:jc w:val="left"/>
              <w:rPr>
                <w:rFonts w:ascii="Times New Roman" w:hAnsi="Times New Roman" w:eastAsia="宋体" w:cs="Times New Roman"/>
                <w:color w:val="auto"/>
                <w:sz w:val="27"/>
                <w:szCs w:val="27"/>
                <w:highlight w:val="none"/>
              </w:rPr>
            </w:pPr>
          </w:p>
        </w:tc>
      </w:tr>
      <w:tr w14:paraId="035EAB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69A6F7C">
            <w:pPr>
              <w:widowControl/>
              <w:spacing w:line="384" w:lineRule="auto"/>
              <w:jc w:val="center"/>
              <w:rPr>
                <w:rFonts w:hint="default"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企业</w:t>
            </w:r>
            <w:r>
              <w:rPr>
                <w:rFonts w:ascii="Times New Roman" w:hAnsi="Times New Roman" w:eastAsia="宋体" w:cs="Times New Roman"/>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6B146CF">
            <w:pPr>
              <w:widowControl/>
              <w:spacing w:line="384" w:lineRule="auto"/>
              <w:jc w:val="left"/>
              <w:rPr>
                <w:rFonts w:ascii="Times New Roman" w:hAnsi="Times New Roman" w:eastAsia="宋体" w:cs="Times New Roman"/>
                <w:color w:val="auto"/>
                <w:sz w:val="27"/>
                <w:szCs w:val="27"/>
                <w:highlight w:val="none"/>
              </w:rPr>
            </w:pPr>
          </w:p>
        </w:tc>
      </w:tr>
    </w:tbl>
    <w:p w14:paraId="35F6DCE1">
      <w:pPr>
        <w:pStyle w:val="76"/>
        <w:snapToGrid w:val="0"/>
        <w:spacing w:line="300" w:lineRule="auto"/>
        <w:jc w:val="center"/>
        <w:rPr>
          <w:rFonts w:ascii="Times New Roman" w:hAnsi="Times New Roman" w:eastAsia="黑体" w:cs="Times New Roman"/>
          <w:b/>
          <w:snapToGrid w:val="0"/>
          <w:color w:val="auto"/>
          <w:sz w:val="36"/>
          <w:szCs w:val="36"/>
          <w:highlight w:val="none"/>
        </w:rPr>
      </w:pPr>
    </w:p>
    <w:p w14:paraId="6E315CC0">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企业营业执照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760543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167D395">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7676C2E">
            <w:pPr>
              <w:widowControl/>
              <w:spacing w:line="384" w:lineRule="auto"/>
              <w:jc w:val="left"/>
              <w:rPr>
                <w:rFonts w:ascii="Times New Roman" w:hAnsi="Times New Roman" w:eastAsia="宋体" w:cs="Times New Roman"/>
                <w:color w:val="auto"/>
                <w:sz w:val="27"/>
                <w:szCs w:val="27"/>
                <w:highlight w:val="none"/>
              </w:rPr>
            </w:pPr>
          </w:p>
        </w:tc>
      </w:tr>
      <w:tr w14:paraId="5DBED4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ACB995F">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E2313DD">
            <w:pPr>
              <w:widowControl/>
              <w:spacing w:line="384" w:lineRule="auto"/>
              <w:jc w:val="left"/>
              <w:rPr>
                <w:rFonts w:ascii="Times New Roman" w:hAnsi="Times New Roman" w:eastAsia="宋体" w:cs="Times New Roman"/>
                <w:color w:val="auto"/>
                <w:sz w:val="27"/>
                <w:szCs w:val="27"/>
                <w:highlight w:val="none"/>
              </w:rPr>
            </w:pPr>
          </w:p>
        </w:tc>
      </w:tr>
      <w:tr w14:paraId="17B638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D1C450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C3F50F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59DE94FE">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4A3062D3">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C4F19EA">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AB53EE4">
            <w:pPr>
              <w:widowControl/>
              <w:spacing w:line="384" w:lineRule="auto"/>
              <w:jc w:val="left"/>
              <w:rPr>
                <w:rFonts w:ascii="Times New Roman" w:hAnsi="Times New Roman" w:eastAsia="宋体" w:cs="Times New Roman"/>
                <w:color w:val="auto"/>
                <w:sz w:val="27"/>
                <w:szCs w:val="27"/>
                <w:highlight w:val="none"/>
              </w:rPr>
            </w:pPr>
          </w:p>
        </w:tc>
      </w:tr>
      <w:tr w14:paraId="040896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200F54C9">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266DE7A">
            <w:pPr>
              <w:widowControl/>
              <w:spacing w:line="384" w:lineRule="auto"/>
              <w:jc w:val="left"/>
              <w:rPr>
                <w:rFonts w:ascii="Times New Roman" w:hAnsi="Times New Roman" w:eastAsia="宋体" w:cs="Times New Roman"/>
                <w:color w:val="auto"/>
                <w:sz w:val="27"/>
                <w:szCs w:val="27"/>
                <w:highlight w:val="none"/>
              </w:rPr>
            </w:pPr>
          </w:p>
          <w:p w14:paraId="391DFF39">
            <w:pPr>
              <w:widowControl/>
              <w:spacing w:line="384" w:lineRule="auto"/>
              <w:jc w:val="left"/>
              <w:rPr>
                <w:rFonts w:ascii="Times New Roman" w:hAnsi="Times New Roman" w:eastAsia="宋体" w:cs="Times New Roman"/>
                <w:color w:val="auto"/>
                <w:sz w:val="27"/>
                <w:szCs w:val="27"/>
                <w:highlight w:val="none"/>
              </w:rPr>
            </w:pPr>
          </w:p>
        </w:tc>
      </w:tr>
      <w:tr w14:paraId="460817C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5DE788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81FAA5E">
            <w:pPr>
              <w:widowControl/>
              <w:spacing w:line="384" w:lineRule="auto"/>
              <w:jc w:val="center"/>
              <w:rPr>
                <w:rFonts w:ascii="Times New Roman" w:hAnsi="Times New Roman" w:eastAsia="宋体" w:cs="Times New Roman"/>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49A038E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35D23A1D">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50192F90">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E414805">
            <w:pPr>
              <w:widowControl/>
              <w:spacing w:line="384" w:lineRule="auto"/>
              <w:jc w:val="left"/>
              <w:rPr>
                <w:rFonts w:ascii="Times New Roman" w:hAnsi="Times New Roman" w:eastAsia="宋体" w:cs="Times New Roman"/>
                <w:color w:val="auto"/>
                <w:sz w:val="27"/>
                <w:szCs w:val="27"/>
                <w:highlight w:val="none"/>
              </w:rPr>
            </w:pPr>
          </w:p>
        </w:tc>
      </w:tr>
      <w:tr w14:paraId="175512E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F48356">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88E98F1">
            <w:pPr>
              <w:widowControl/>
              <w:spacing w:line="384" w:lineRule="auto"/>
              <w:jc w:val="left"/>
              <w:rPr>
                <w:rFonts w:ascii="Times New Roman" w:hAnsi="Times New Roman" w:eastAsia="宋体" w:cs="Times New Roman"/>
                <w:color w:val="auto"/>
                <w:sz w:val="27"/>
                <w:szCs w:val="27"/>
                <w:highlight w:val="none"/>
              </w:rPr>
            </w:pPr>
          </w:p>
        </w:tc>
      </w:tr>
    </w:tbl>
    <w:p w14:paraId="1FBF3A40">
      <w:pPr>
        <w:pStyle w:val="76"/>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企业安全生产许可证</w:t>
      </w:r>
      <w:r>
        <w:rPr>
          <w:rFonts w:hint="eastAsia" w:ascii="Times New Roman" w:hAnsi="Times New Roman" w:cs="Times New Roman"/>
          <w:color w:val="auto"/>
          <w:szCs w:val="21"/>
          <w:highlight w:val="none"/>
          <w:lang w:eastAsia="zh-CN"/>
        </w:rPr>
        <w:t>（设计单位不需要提供）</w:t>
      </w:r>
      <w:r>
        <w:rPr>
          <w:rFonts w:hint="default" w:ascii="Times New Roman" w:hAnsi="Times New Roman" w:eastAsia="黑体" w:cs="Times New Roman"/>
          <w:b/>
          <w:snapToGrid w:val="0"/>
          <w:color w:val="auto"/>
          <w:sz w:val="36"/>
          <w:szCs w:val="36"/>
          <w:highlight w:val="none"/>
        </w:rPr>
        <w:t xml:space="preserve">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314ECC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0080450">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E8A6C3E">
            <w:pPr>
              <w:widowControl/>
              <w:spacing w:line="384" w:lineRule="auto"/>
              <w:jc w:val="left"/>
              <w:rPr>
                <w:rFonts w:ascii="Times New Roman" w:hAnsi="Times New Roman" w:eastAsia="宋体" w:cs="Times New Roman"/>
                <w:color w:val="auto"/>
                <w:sz w:val="27"/>
                <w:szCs w:val="27"/>
                <w:highlight w:val="none"/>
              </w:rPr>
            </w:pPr>
          </w:p>
        </w:tc>
      </w:tr>
      <w:tr w14:paraId="4EF19F5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741D8FF">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86008BE">
            <w:pPr>
              <w:widowControl/>
              <w:spacing w:line="384" w:lineRule="auto"/>
              <w:jc w:val="left"/>
              <w:rPr>
                <w:rFonts w:ascii="Times New Roman" w:hAnsi="Times New Roman" w:eastAsia="宋体" w:cs="Times New Roman"/>
                <w:color w:val="auto"/>
                <w:sz w:val="27"/>
                <w:szCs w:val="27"/>
                <w:highlight w:val="none"/>
              </w:rPr>
            </w:pPr>
          </w:p>
        </w:tc>
      </w:tr>
      <w:tr w14:paraId="0268C0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D928EC">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7539A5F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774817D">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49CD394D">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D78DBE5">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648083F">
            <w:pPr>
              <w:widowControl/>
              <w:spacing w:line="384" w:lineRule="auto"/>
              <w:jc w:val="left"/>
              <w:rPr>
                <w:rFonts w:ascii="Times New Roman" w:hAnsi="Times New Roman" w:eastAsia="宋体" w:cs="Times New Roman"/>
                <w:color w:val="auto"/>
                <w:sz w:val="27"/>
                <w:szCs w:val="27"/>
                <w:highlight w:val="none"/>
              </w:rPr>
            </w:pPr>
          </w:p>
        </w:tc>
      </w:tr>
      <w:tr w14:paraId="756E7F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EB0BBCE">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3CE3E396">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DFBC08D">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32712689">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7917018">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94496CC">
            <w:pPr>
              <w:widowControl/>
              <w:spacing w:line="384" w:lineRule="auto"/>
              <w:jc w:val="left"/>
              <w:rPr>
                <w:rFonts w:ascii="Times New Roman" w:hAnsi="Times New Roman" w:eastAsia="宋体" w:cs="Times New Roman"/>
                <w:color w:val="auto"/>
                <w:sz w:val="27"/>
                <w:szCs w:val="27"/>
                <w:highlight w:val="none"/>
              </w:rPr>
            </w:pPr>
          </w:p>
        </w:tc>
      </w:tr>
      <w:tr w14:paraId="43C76F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963CAE6">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4B4D319">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A4763D">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5ACB8CE2">
            <w:pPr>
              <w:widowControl/>
              <w:spacing w:line="384" w:lineRule="auto"/>
              <w:jc w:val="left"/>
              <w:rPr>
                <w:rFonts w:ascii="Times New Roman" w:hAnsi="Times New Roman" w:eastAsia="宋体" w:cs="Times New Roman"/>
                <w:color w:val="auto"/>
                <w:sz w:val="27"/>
                <w:szCs w:val="27"/>
                <w:highlight w:val="none"/>
              </w:rPr>
            </w:pPr>
          </w:p>
        </w:tc>
      </w:tr>
      <w:tr w14:paraId="57C78A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F9A8F14">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414A4D9">
            <w:pPr>
              <w:widowControl/>
              <w:spacing w:line="384" w:lineRule="auto"/>
              <w:jc w:val="left"/>
              <w:rPr>
                <w:rFonts w:ascii="Times New Roman" w:hAnsi="Times New Roman" w:eastAsia="宋体" w:cs="Times New Roman"/>
                <w:color w:val="auto"/>
                <w:sz w:val="27"/>
                <w:szCs w:val="27"/>
                <w:highlight w:val="none"/>
              </w:rPr>
            </w:pPr>
          </w:p>
        </w:tc>
      </w:tr>
    </w:tbl>
    <w:p w14:paraId="5D31AA17">
      <w:pPr>
        <w:pStyle w:val="76"/>
        <w:snapToGrid w:val="0"/>
        <w:spacing w:line="300" w:lineRule="auto"/>
        <w:jc w:val="center"/>
        <w:rPr>
          <w:rFonts w:hint="default" w:ascii="Times New Roman" w:hAnsi="Times New Roman" w:eastAsia="黑体" w:cs="Times New Roman"/>
          <w:b/>
          <w:snapToGrid w:val="0"/>
          <w:color w:val="auto"/>
          <w:sz w:val="36"/>
          <w:szCs w:val="36"/>
          <w:highlight w:val="none"/>
          <w:u w:val="single"/>
        </w:rPr>
      </w:pPr>
    </w:p>
    <w:p w14:paraId="70A8847F">
      <w:pPr>
        <w:pStyle w:val="76"/>
        <w:snapToGrid w:val="0"/>
        <w:spacing w:line="300" w:lineRule="auto"/>
        <w:jc w:val="center"/>
        <w:rPr>
          <w:rFonts w:hint="default" w:ascii="Times New Roman" w:hAnsi="Times New Roman" w:eastAsia="黑体" w:cs="Times New Roman"/>
          <w:b/>
          <w:snapToGrid w:val="0"/>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企业资质证书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5D5195A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13FB902">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10474A8">
            <w:pPr>
              <w:widowControl/>
              <w:spacing w:line="384" w:lineRule="auto"/>
              <w:jc w:val="left"/>
              <w:rPr>
                <w:rFonts w:ascii="Times New Roman" w:hAnsi="Times New Roman" w:eastAsia="宋体" w:cs="Times New Roman"/>
                <w:color w:val="auto"/>
                <w:sz w:val="27"/>
                <w:szCs w:val="27"/>
                <w:highlight w:val="none"/>
              </w:rPr>
            </w:pPr>
          </w:p>
        </w:tc>
      </w:tr>
      <w:tr w14:paraId="19B9D2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7E08540">
            <w:pPr>
              <w:widowControl/>
              <w:spacing w:line="384" w:lineRule="auto"/>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16EF34D">
            <w:pPr>
              <w:widowControl/>
              <w:spacing w:line="384" w:lineRule="auto"/>
              <w:jc w:val="left"/>
              <w:rPr>
                <w:rFonts w:ascii="Times New Roman" w:hAnsi="Times New Roman" w:eastAsia="宋体" w:cs="Times New Roman"/>
                <w:color w:val="auto"/>
                <w:sz w:val="27"/>
                <w:szCs w:val="27"/>
                <w:highlight w:val="none"/>
              </w:rPr>
            </w:pPr>
          </w:p>
        </w:tc>
      </w:tr>
      <w:tr w14:paraId="60789A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BE6AAAF">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F595EE3">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07F8B0A0">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F23BC24">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B3DF1E6">
            <w:pPr>
              <w:widowControl/>
              <w:spacing w:line="384" w:lineRule="auto"/>
              <w:jc w:val="center"/>
              <w:rPr>
                <w:rFonts w:ascii="Times New Roman" w:hAnsi="Times New Roman" w:eastAsia="宋体" w:cs="Times New Roman"/>
                <w:color w:val="auto"/>
                <w:sz w:val="27"/>
                <w:szCs w:val="27"/>
                <w:highlight w:val="none"/>
              </w:rPr>
            </w:pPr>
            <w:r>
              <w:rPr>
                <w:rFonts w:hint="default" w:ascii="Times New Roman" w:hAnsi="Times New Roman" w:eastAsia="宋体" w:cs="Times New Roman"/>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35ACE16D">
            <w:pPr>
              <w:widowControl/>
              <w:spacing w:line="384" w:lineRule="auto"/>
              <w:jc w:val="left"/>
              <w:rPr>
                <w:rFonts w:ascii="Times New Roman" w:hAnsi="Times New Roman" w:eastAsia="宋体" w:cs="Times New Roman"/>
                <w:color w:val="auto"/>
                <w:sz w:val="27"/>
                <w:szCs w:val="27"/>
                <w:highlight w:val="none"/>
              </w:rPr>
            </w:pPr>
          </w:p>
        </w:tc>
      </w:tr>
      <w:tr w14:paraId="7C598B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8A7E21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95F736">
            <w:pPr>
              <w:widowControl/>
              <w:spacing w:line="384" w:lineRule="auto"/>
              <w:jc w:val="center"/>
              <w:rPr>
                <w:rFonts w:ascii="Times New Roman" w:hAnsi="Times New Roman" w:eastAsia="宋体"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587FC02">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040ABA8B">
            <w:pPr>
              <w:widowControl/>
              <w:spacing w:line="384" w:lineRule="auto"/>
              <w:jc w:val="left"/>
              <w:rPr>
                <w:rFonts w:ascii="Times New Roman" w:hAnsi="Times New Roman" w:eastAsia="宋体"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B13FEFC">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3708974">
            <w:pPr>
              <w:widowControl/>
              <w:spacing w:line="384" w:lineRule="auto"/>
              <w:jc w:val="left"/>
              <w:rPr>
                <w:rFonts w:ascii="Times New Roman" w:hAnsi="Times New Roman" w:eastAsia="宋体" w:cs="Times New Roman"/>
                <w:color w:val="auto"/>
                <w:sz w:val="27"/>
                <w:szCs w:val="27"/>
                <w:highlight w:val="none"/>
              </w:rPr>
            </w:pPr>
          </w:p>
        </w:tc>
      </w:tr>
      <w:tr w14:paraId="579ABF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63E0B69">
            <w:pPr>
              <w:widowControl/>
              <w:spacing w:line="384" w:lineRule="auto"/>
              <w:jc w:val="center"/>
              <w:rPr>
                <w:rFonts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D885302">
            <w:pPr>
              <w:widowControl/>
              <w:spacing w:line="384" w:lineRule="auto"/>
              <w:jc w:val="left"/>
              <w:rPr>
                <w:rFonts w:ascii="Times New Roman" w:hAnsi="Times New Roman" w:eastAsia="宋体" w:cs="Times New Roman"/>
                <w:color w:val="auto"/>
                <w:sz w:val="27"/>
                <w:szCs w:val="27"/>
                <w:highlight w:val="none"/>
              </w:rPr>
            </w:pPr>
          </w:p>
        </w:tc>
      </w:tr>
    </w:tbl>
    <w:p w14:paraId="57F355BC">
      <w:pPr>
        <w:outlineLvl w:val="9"/>
        <w:rPr>
          <w:rFonts w:hint="default" w:ascii="Times New Roman" w:hAnsi="Times New Roman" w:cs="Times New Roman"/>
          <w:color w:val="auto"/>
          <w:szCs w:val="21"/>
          <w:highlight w:val="none"/>
        </w:rPr>
      </w:pPr>
    </w:p>
    <w:p w14:paraId="467635BC">
      <w:pPr>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方正楷体_GB2312" w:hAnsi="方正楷体_GB2312" w:eastAsia="方正楷体_GB2312" w:cs="方正楷体_GB2312"/>
          <w:color w:val="auto"/>
          <w:szCs w:val="21"/>
          <w:highlight w:val="none"/>
        </w:rPr>
        <w:t>备注：企业基本情况、营业执照、企业资质证书、安全生产许可证</w:t>
      </w:r>
      <w:r>
        <w:rPr>
          <w:rFonts w:hint="eastAsia" w:ascii="方正楷体_GB2312" w:hAnsi="方正楷体_GB2312" w:eastAsia="方正楷体_GB2312" w:cs="方正楷体_GB2312"/>
          <w:color w:val="auto"/>
          <w:szCs w:val="21"/>
          <w:highlight w:val="none"/>
          <w:lang w:eastAsia="zh-CN"/>
        </w:rPr>
        <w:t>（设计单位不需要提供）</w:t>
      </w:r>
      <w:r>
        <w:rPr>
          <w:rFonts w:hint="eastAsia" w:ascii="方正楷体_GB2312" w:hAnsi="方正楷体_GB2312" w:eastAsia="方正楷体_GB2312" w:cs="方正楷体_GB2312"/>
          <w:color w:val="auto"/>
          <w:szCs w:val="21"/>
          <w:highlight w:val="none"/>
        </w:rPr>
        <w:t>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“桂建云”读取</w:t>
      </w:r>
      <w:r>
        <w:rPr>
          <w:rFonts w:hint="eastAsia" w:ascii="方正楷体_GB2312" w:hAnsi="方正楷体_GB2312" w:eastAsia="方正楷体_GB2312" w:cs="方正楷体_GB2312"/>
          <w:color w:val="auto"/>
          <w:szCs w:val="21"/>
          <w:highlight w:val="none"/>
          <w:lang w:eastAsia="zh-CN"/>
        </w:rPr>
        <w:t>，投标人不可修改，不需要提供扫描件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未通过“桂建云”读取的，在评审时不予承认。</w:t>
      </w:r>
      <w:r>
        <w:rPr>
          <w:rFonts w:hint="default" w:ascii="Times New Roman" w:hAnsi="Times New Roman" w:cs="Times New Roman"/>
          <w:color w:val="auto"/>
          <w:szCs w:val="21"/>
          <w:highlight w:val="none"/>
        </w:rPr>
        <w:t>】</w:t>
      </w:r>
    </w:p>
    <w:p w14:paraId="49B2BEF6">
      <w:pPr>
        <w:outlineLvl w:val="9"/>
        <w:rPr>
          <w:rFonts w:hint="default" w:ascii="Times New Roman" w:hAnsi="Times New Roman" w:cs="Times New Roman"/>
          <w:color w:val="auto"/>
          <w:szCs w:val="21"/>
          <w:highlight w:val="none"/>
        </w:rPr>
      </w:pPr>
    </w:p>
    <w:p w14:paraId="7E18B90E">
      <w:pPr>
        <w:outlineLvl w:val="9"/>
        <w:rPr>
          <w:rFonts w:ascii="Times New Roman" w:hAnsi="Times New Roman" w:cs="Times New Roman"/>
          <w:color w:val="auto"/>
          <w:highlight w:val="none"/>
        </w:rPr>
      </w:pPr>
      <w:r>
        <w:rPr>
          <w:rFonts w:ascii="Times New Roman" w:hAnsi="Times New Roman" w:cs="Times New Roman"/>
          <w:color w:val="auto"/>
          <w:highlight w:val="none"/>
        </w:rPr>
        <w:br w:type="page"/>
      </w:r>
      <w:bookmarkStart w:id="7446" w:name="_Toc59203263"/>
    </w:p>
    <w:p w14:paraId="1C088CF5">
      <w:pPr>
        <w:outlineLvl w:val="2"/>
        <w:rPr>
          <w:rFonts w:hint="default" w:ascii="Times New Roman" w:hAnsi="Times New Roman" w:eastAsia="宋体" w:cs="Times New Roman"/>
          <w:b/>
          <w:color w:val="auto"/>
          <w:sz w:val="28"/>
          <w:szCs w:val="28"/>
          <w:highlight w:val="none"/>
          <w:lang w:eastAsia="zh-CN"/>
        </w:rPr>
      </w:pPr>
      <w:bookmarkStart w:id="7447" w:name="_Toc9854"/>
      <w:bookmarkStart w:id="7448" w:name="_Toc2082801484"/>
      <w:bookmarkStart w:id="7449" w:name="_Toc1138576965"/>
      <w:bookmarkStart w:id="7450" w:name="_Toc85199799"/>
      <w:bookmarkStart w:id="7451" w:name="_Toc1376540718"/>
      <w:bookmarkStart w:id="7452" w:name="_Toc692424616"/>
      <w:bookmarkStart w:id="7453" w:name="_Toc985494719"/>
      <w:r>
        <w:rPr>
          <w:rFonts w:hint="eastAsia" w:cs="Times New Roman"/>
          <w:b/>
          <w:bCs/>
          <w:color w:val="auto"/>
          <w:sz w:val="30"/>
          <w:szCs w:val="30"/>
          <w:highlight w:val="none"/>
          <w:lang w:eastAsia="zh-CN"/>
        </w:rPr>
        <w:t>4.</w:t>
      </w:r>
      <w:r>
        <w:rPr>
          <w:rFonts w:hint="eastAsia" w:ascii="Times New Roman" w:hAnsi="Times New Roman" w:eastAsia="宋体" w:cs="Times New Roman"/>
          <w:b/>
          <w:bCs/>
          <w:color w:val="auto"/>
          <w:sz w:val="30"/>
          <w:szCs w:val="30"/>
          <w:highlight w:val="none"/>
        </w:rPr>
        <w:t>投标保证金</w:t>
      </w:r>
      <w:bookmarkEnd w:id="7446"/>
      <w:bookmarkEnd w:id="7447"/>
      <w:bookmarkEnd w:id="7448"/>
      <w:bookmarkEnd w:id="7449"/>
      <w:bookmarkEnd w:id="7450"/>
      <w:bookmarkEnd w:id="7451"/>
      <w:bookmarkEnd w:id="7452"/>
      <w:bookmarkEnd w:id="7453"/>
    </w:p>
    <w:p w14:paraId="5D4784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2"/>
          <w:szCs w:val="28"/>
          <w:highlight w:val="none"/>
        </w:rPr>
      </w:pPr>
      <w:r>
        <w:rPr>
          <w:rFonts w:hint="default" w:ascii="Times New Roman" w:hAnsi="Times New Roman" w:cs="Times New Roman"/>
          <w:color w:val="auto"/>
          <w:highlight w:val="none"/>
        </w:rPr>
        <w:t>投标保证金的</w:t>
      </w:r>
      <w:r>
        <w:rPr>
          <w:rFonts w:hint="eastAsia" w:ascii="Times New Roman" w:hAnsi="Times New Roman" w:cs="Times New Roman"/>
          <w:color w:val="auto"/>
          <w:highlight w:val="none"/>
          <w:lang w:eastAsia="zh-CN"/>
        </w:rPr>
        <w:t>转账</w:t>
      </w:r>
      <w:r>
        <w:rPr>
          <w:rFonts w:hint="default" w:ascii="Times New Roman" w:hAnsi="Times New Roman" w:cs="Times New Roman"/>
          <w:color w:val="auto"/>
          <w:highlight w:val="none"/>
        </w:rPr>
        <w:t>（或电汇、网上支付）底单原件的扫描件、电子转账截图或保函（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cs="Times New Roman"/>
          <w:color w:val="auto"/>
          <w:szCs w:val="21"/>
          <w:highlight w:val="none"/>
        </w:rPr>
        <w:t>。</w:t>
      </w:r>
    </w:p>
    <w:p w14:paraId="77BAE4C0">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投标保函示范文本</w:t>
      </w:r>
    </w:p>
    <w:p w14:paraId="1E57185F">
      <w:pPr>
        <w:spacing w:line="360" w:lineRule="auto"/>
        <w:jc w:val="center"/>
        <w:rPr>
          <w:rFonts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（独立保函）</w:t>
      </w:r>
    </w:p>
    <w:p w14:paraId="0CD05BB8">
      <w:pPr>
        <w:wordWrap w:val="0"/>
        <w:spacing w:line="360" w:lineRule="auto"/>
        <w:jc w:val="right"/>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编号： </w:t>
      </w:r>
      <w:r>
        <w:rPr>
          <w:rFonts w:ascii="Times New Roman" w:hAnsi="Times New Roman" w:cs="Times New Roman"/>
          <w:color w:val="auto"/>
          <w:szCs w:val="21"/>
          <w:highlight w:val="none"/>
        </w:rPr>
        <w:t xml:space="preserve">          </w:t>
      </w:r>
    </w:p>
    <w:p w14:paraId="04EFF987">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bookmarkStart w:id="7454" w:name="_Hlk40303117"/>
      <w:r>
        <w:rPr>
          <w:rFonts w:hint="default" w:ascii="Times New Roman" w:hAnsi="Times New Roman" w:cs="Times New Roman"/>
          <w:color w:val="auto"/>
          <w:sz w:val="24"/>
          <w:highlight w:val="none"/>
        </w:rPr>
        <w:t>申请人：</w:t>
      </w:r>
    </w:p>
    <w:p w14:paraId="61119AF8">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r>
        <w:rPr>
          <w:rFonts w:ascii="Times New Roman" w:hAnsi="Times New Roman" w:cs="Times New Roman"/>
          <w:color w:val="auto"/>
          <w:sz w:val="24"/>
          <w:highlight w:val="none"/>
        </w:rPr>
        <w:t>：</w:t>
      </w:r>
    </w:p>
    <w:p w14:paraId="6EF7132B">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 xml:space="preserve"> </w:t>
      </w:r>
    </w:p>
    <w:p w14:paraId="66AD2C12">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7B4428A3">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开立人：</w:t>
      </w:r>
    </w:p>
    <w:bookmarkEnd w:id="7454"/>
    <w:p w14:paraId="7ACF2AC2">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地址：</w:t>
      </w:r>
    </w:p>
    <w:p w14:paraId="163A876E">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p>
    <w:p w14:paraId="4ECE27B8">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致：（受益人名称）</w:t>
      </w:r>
    </w:p>
    <w:p w14:paraId="05E617D2">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我方（即“开立人”）已获得通知，本保函申请人（即“投标人”）已响应贵方于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日就</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（以下简称“本工程”）发出的招标文件，并已向招标人（即“受益人”）提交了投标文件（即“基础交易”）。</w:t>
      </w:r>
    </w:p>
    <w:p w14:paraId="036C3F4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Times New Roman" w:hAnsi="Times New Roman" w:cs="Times New Roman"/>
          <w:color w:val="auto"/>
          <w:sz w:val="24"/>
          <w:highlight w:val="none"/>
        </w:rPr>
        <w:t>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p>
    <w:p w14:paraId="1104447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二、我方在投标人发生以下情形时承担保证担保责任：</w:t>
      </w:r>
      <w:r>
        <w:rPr>
          <w:rFonts w:ascii="Times New Roman" w:hAnsi="Times New Roman" w:cs="Times New Roman"/>
          <w:color w:val="auto"/>
          <w:sz w:val="24"/>
          <w:highlight w:val="none"/>
        </w:rPr>
        <w:t xml:space="preserve"> </w:t>
      </w:r>
    </w:p>
    <w:p w14:paraId="1BB40ACB">
      <w:pPr>
        <w:pStyle w:val="477"/>
        <w:keepNext w:val="0"/>
        <w:keepLines w:val="0"/>
        <w:pageBreakBefore w:val="0"/>
        <w:widowControl w:val="0"/>
        <w:kinsoku/>
        <w:wordWrap/>
        <w:overflowPunct/>
        <w:topLinePunct w:val="0"/>
        <w:autoSpaceDE/>
        <w:autoSpaceDN/>
        <w:bidi w:val="0"/>
        <w:adjustRightInd/>
        <w:snapToGrid/>
        <w:spacing w:line="336" w:lineRule="auto"/>
        <w:ind w:left="480" w:firstLine="0" w:firstLineChars="0"/>
        <w:textAlignment w:val="auto"/>
        <w:rPr>
          <w:rFonts w:ascii="Times New Roman" w:hAnsi="Times New Roman"/>
          <w:color w:val="auto"/>
          <w:sz w:val="24"/>
          <w:szCs w:val="24"/>
          <w:highlight w:val="none"/>
        </w:rPr>
      </w:pPr>
      <w:r>
        <w:rPr>
          <w:rFonts w:hint="default" w:ascii="Times New Roman" w:hAnsi="Times New Roman"/>
          <w:color w:val="auto"/>
          <w:sz w:val="24"/>
          <w:szCs w:val="24"/>
          <w:highlight w:val="none"/>
        </w:rPr>
        <w:t>（1）投标</w:t>
      </w:r>
      <w:r>
        <w:rPr>
          <w:rFonts w:ascii="Times New Roman" w:hAnsi="Times New Roman"/>
          <w:color w:val="auto"/>
          <w:sz w:val="24"/>
          <w:szCs w:val="24"/>
          <w:highlight w:val="none"/>
        </w:rPr>
        <w:t xml:space="preserve">人在开标后和投标有效期满之前撤销投标的； </w:t>
      </w:r>
    </w:p>
    <w:p w14:paraId="514ECE73">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ascii="Times New Roman" w:hAnsi="Times New Roman"/>
          <w:color w:val="auto"/>
          <w:sz w:val="24"/>
          <w:szCs w:val="24"/>
          <w:highlight w:val="none"/>
        </w:rPr>
      </w:pPr>
      <w:r>
        <w:rPr>
          <w:rFonts w:hint="default" w:ascii="Times New Roman" w:hAnsi="Times New Roman"/>
          <w:color w:val="auto"/>
          <w:sz w:val="24"/>
          <w:szCs w:val="24"/>
          <w:highlight w:val="none"/>
        </w:rPr>
        <w:t>（2）</w:t>
      </w:r>
      <w:r>
        <w:rPr>
          <w:rFonts w:ascii="Times New Roman" w:hAnsi="Times New Roman"/>
          <w:color w:val="auto"/>
          <w:sz w:val="24"/>
          <w:szCs w:val="24"/>
          <w:highlight w:val="none"/>
        </w:rPr>
        <w:t>投标人在收到中标通知后，</w:t>
      </w:r>
      <w:r>
        <w:rPr>
          <w:rFonts w:hint="default" w:ascii="Times New Roman" w:hAnsi="Times New Roman"/>
          <w:color w:val="auto"/>
          <w:sz w:val="24"/>
          <w:szCs w:val="24"/>
          <w:highlight w:val="none"/>
        </w:rPr>
        <w:t>不能或拒绝</w:t>
      </w:r>
      <w:r>
        <w:rPr>
          <w:rFonts w:ascii="Times New Roman" w:hAnsi="Times New Roman"/>
          <w:color w:val="auto"/>
          <w:sz w:val="24"/>
          <w:szCs w:val="24"/>
          <w:highlight w:val="none"/>
        </w:rPr>
        <w:t xml:space="preserve">在中标通知书规定的时间内与贵方签订合同； </w:t>
      </w:r>
    </w:p>
    <w:p w14:paraId="7C50A61F">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（3）投标人在与贵方签订合同后，未在规定的时间内提交符合招标文件要求的履约担保；</w:t>
      </w:r>
    </w:p>
    <w:p w14:paraId="61F74868">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ascii="Times New Roman" w:hAnsi="Times New Roman"/>
          <w:color w:val="auto"/>
          <w:sz w:val="24"/>
          <w:szCs w:val="24"/>
          <w:highlight w:val="none"/>
        </w:rPr>
      </w:pPr>
      <w:r>
        <w:rPr>
          <w:rFonts w:hint="default" w:ascii="Times New Roman" w:hAnsi="Times New Roman"/>
          <w:color w:val="auto"/>
          <w:sz w:val="24"/>
          <w:szCs w:val="24"/>
          <w:highlight w:val="none"/>
        </w:rPr>
        <w:t>（4）投标人违反</w:t>
      </w:r>
      <w:r>
        <w:rPr>
          <w:rFonts w:ascii="Times New Roman" w:hAnsi="Times New Roman"/>
          <w:color w:val="auto"/>
          <w:sz w:val="24"/>
          <w:szCs w:val="24"/>
          <w:highlight w:val="none"/>
        </w:rPr>
        <w:t>招标文件规定</w:t>
      </w:r>
      <w:r>
        <w:rPr>
          <w:rFonts w:hint="default" w:ascii="Times New Roman" w:hAnsi="Times New Roman"/>
          <w:color w:val="auto"/>
          <w:sz w:val="24"/>
          <w:szCs w:val="24"/>
          <w:highlight w:val="none"/>
        </w:rPr>
        <w:t>的其他</w:t>
      </w:r>
      <w:r>
        <w:rPr>
          <w:rFonts w:ascii="Times New Roman" w:hAnsi="Times New Roman"/>
          <w:color w:val="auto"/>
          <w:sz w:val="24"/>
          <w:szCs w:val="24"/>
          <w:highlight w:val="none"/>
        </w:rPr>
        <w:t>情形。</w:t>
      </w:r>
    </w:p>
    <w:p w14:paraId="1267552E">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三、本保函为</w:t>
      </w:r>
      <w:r>
        <w:rPr>
          <w:rFonts w:ascii="Times New Roman" w:hAnsi="Times New Roman" w:cs="Times New Roman"/>
          <w:color w:val="auto"/>
          <w:sz w:val="24"/>
          <w:highlight w:val="none"/>
        </w:rPr>
        <w:t>不可撤销、</w:t>
      </w:r>
      <w:r>
        <w:rPr>
          <w:rFonts w:hint="default" w:ascii="Times New Roman" w:hAnsi="Times New Roman" w:cs="Times New Roman"/>
          <w:color w:val="auto"/>
          <w:sz w:val="24"/>
          <w:highlight w:val="none"/>
        </w:rPr>
        <w:t>不可转让的见索即付</w:t>
      </w:r>
      <w:r>
        <w:rPr>
          <w:rFonts w:ascii="Times New Roman" w:hAnsi="Times New Roman" w:cs="Times New Roman"/>
          <w:color w:val="auto"/>
          <w:sz w:val="24"/>
          <w:highlight w:val="none"/>
        </w:rPr>
        <w:t>独立</w:t>
      </w:r>
      <w:r>
        <w:rPr>
          <w:rFonts w:hint="default" w:ascii="Times New Roman" w:hAnsi="Times New Roman" w:cs="Times New Roman"/>
          <w:color w:val="auto"/>
          <w:sz w:val="24"/>
          <w:highlight w:val="none"/>
        </w:rPr>
        <w:t>保函</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本保函</w:t>
      </w:r>
      <w:r>
        <w:rPr>
          <w:rFonts w:ascii="Times New Roman" w:hAnsi="Times New Roman" w:cs="Times New Roman"/>
          <w:color w:val="auto"/>
          <w:sz w:val="24"/>
          <w:highlight w:val="none"/>
        </w:rPr>
        <w:t>有效期自</w:t>
      </w:r>
      <w:r>
        <w:rPr>
          <w:rFonts w:hint="default" w:ascii="Times New Roman" w:hAnsi="Times New Roman" w:cs="Times New Roman"/>
          <w:color w:val="auto"/>
          <w:sz w:val="24"/>
          <w:highlight w:val="none"/>
        </w:rPr>
        <w:t>开立之日起</w:t>
      </w:r>
      <w:r>
        <w:rPr>
          <w:rFonts w:ascii="Times New Roman" w:hAnsi="Times New Roman" w:cs="Times New Roman"/>
          <w:color w:val="auto"/>
          <w:sz w:val="24"/>
          <w:highlight w:val="none"/>
        </w:rPr>
        <w:t>至</w:t>
      </w:r>
      <w:r>
        <w:rPr>
          <w:rFonts w:hint="default" w:ascii="Times New Roman" w:hAnsi="Times New Roman" w:cs="Times New Roman"/>
          <w:color w:val="auto"/>
          <w:sz w:val="24"/>
          <w:highlight w:val="none"/>
        </w:rPr>
        <w:t>投标有效期届满之日后的</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投标有效期延长的，本保函有效期相应顺延</w:t>
      </w:r>
      <w:bookmarkStart w:id="7455" w:name="_Hlk58489417"/>
      <w:r>
        <w:rPr>
          <w:rFonts w:hint="default" w:ascii="Times New Roman" w:hAnsi="Times New Roman" w:cs="Times New Roman"/>
          <w:color w:val="auto"/>
          <w:sz w:val="24"/>
          <w:highlight w:val="none"/>
        </w:rPr>
        <w:t>，最迟不超过</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bookmarkEnd w:id="7455"/>
      <w:r>
        <w:rPr>
          <w:rFonts w:hint="default" w:ascii="Times New Roman" w:hAnsi="Times New Roman" w:cs="Times New Roman"/>
          <w:color w:val="auto"/>
          <w:sz w:val="24"/>
          <w:highlight w:val="none"/>
        </w:rPr>
        <w:t>。</w:t>
      </w:r>
    </w:p>
    <w:p w14:paraId="53A99950">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bookmarkStart w:id="7456" w:name="_Hlk40302764"/>
      <w:r>
        <w:rPr>
          <w:rFonts w:hint="default" w:ascii="Times New Roman" w:hAnsi="Times New Roman" w:cs="Times New Roman"/>
          <w:color w:val="auto"/>
          <w:sz w:val="24"/>
          <w:highlight w:val="none"/>
        </w:rPr>
        <w:t>四、我方承诺，在收到受益人发来的书面付款通知后的</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日内无条件支付，前述书面付款通知即为付款要求之单据，且应满足以下要求：</w:t>
      </w:r>
    </w:p>
    <w:p w14:paraId="3BD5B0E2">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（1）付款通知到达的日期在本保函的有效期内；</w:t>
      </w:r>
    </w:p>
    <w:p w14:paraId="77F2D328">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（2）载明要求支付的金额；</w:t>
      </w:r>
    </w:p>
    <w:p w14:paraId="66B50DEC">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（3）</w:t>
      </w:r>
      <w:bookmarkStart w:id="7457" w:name="_Hlk40354215"/>
      <w:r>
        <w:rPr>
          <w:rFonts w:hint="default" w:ascii="Times New Roman" w:hAnsi="Times New Roman" w:cs="Times New Roman"/>
          <w:color w:val="auto"/>
          <w:sz w:val="24"/>
          <w:highlight w:val="none"/>
        </w:rPr>
        <w:t>载明申请人违反招投标文件规定的义务内容和具体条款；</w:t>
      </w:r>
      <w:bookmarkEnd w:id="7457"/>
    </w:p>
    <w:p w14:paraId="75C3B793">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（4）</w:t>
      </w:r>
      <w:bookmarkStart w:id="7458" w:name="_Hlk40354839"/>
      <w:r>
        <w:rPr>
          <w:rFonts w:hint="default" w:ascii="Times New Roman" w:hAnsi="Times New Roman" w:cs="Times New Roman"/>
          <w:color w:val="auto"/>
          <w:sz w:val="24"/>
          <w:highlight w:val="none"/>
        </w:rPr>
        <w:t>声明不存在招标文件规定或我国法律规定免除申请人或我方支付责任的情形；</w:t>
      </w:r>
      <w:bookmarkEnd w:id="7458"/>
    </w:p>
    <w:p w14:paraId="3B3FB521">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（5）书面付款通知应在本保函有效期内到达的地址是：</w:t>
      </w:r>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bookmarkEnd w:id="7456"/>
    <w:p w14:paraId="5D6A2E62">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bookmarkStart w:id="7459" w:name="_Hlk40303486"/>
      <w:r>
        <w:rPr>
          <w:rFonts w:hint="default" w:ascii="Times New Roman" w:hAnsi="Times New Roman" w:cs="Times New Roman"/>
          <w:color w:val="auto"/>
          <w:sz w:val="24"/>
          <w:highlight w:val="none"/>
        </w:rPr>
        <w:t>受益人发出的书面付款通知应由其为鉴明受益人法定代表人（负责人）或授权代理人签字并加盖公章。</w:t>
      </w:r>
      <w:bookmarkEnd w:id="7459"/>
    </w:p>
    <w:p w14:paraId="5F5D1358">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五、</w:t>
      </w:r>
      <w:r>
        <w:rPr>
          <w:rFonts w:ascii="Times New Roman" w:hAnsi="Times New Roman" w:cs="Times New Roman"/>
          <w:color w:val="auto"/>
          <w:sz w:val="24"/>
          <w:highlight w:val="none"/>
        </w:rPr>
        <w:t>本保函项下的权利不得转让，不得设定担保。</w:t>
      </w:r>
      <w:r>
        <w:rPr>
          <w:rFonts w:hint="default" w:ascii="Times New Roman" w:hAnsi="Times New Roman" w:cs="Times New Roman"/>
          <w:color w:val="auto"/>
          <w:sz w:val="24"/>
          <w:highlight w:val="none"/>
        </w:rPr>
        <w:t>贵方</w:t>
      </w:r>
      <w:r>
        <w:rPr>
          <w:rFonts w:ascii="Times New Roman" w:hAnsi="Times New Roman" w:cs="Times New Roman"/>
          <w:color w:val="auto"/>
          <w:sz w:val="24"/>
          <w:highlight w:val="none"/>
        </w:rPr>
        <w:t>未经我方书面同意转让本保函或其项下任何权利，</w:t>
      </w:r>
      <w:r>
        <w:rPr>
          <w:rFonts w:hint="default" w:ascii="Times New Roman" w:hAnsi="Times New Roman" w:cs="Times New Roman"/>
          <w:color w:val="auto"/>
          <w:sz w:val="24"/>
          <w:highlight w:val="none"/>
        </w:rPr>
        <w:t>对我方不发生法律效力</w:t>
      </w:r>
      <w:r>
        <w:rPr>
          <w:rFonts w:ascii="Times New Roman" w:hAnsi="Times New Roman" w:cs="Times New Roman"/>
          <w:color w:val="auto"/>
          <w:sz w:val="24"/>
          <w:highlight w:val="none"/>
        </w:rPr>
        <w:t xml:space="preserve">。 </w:t>
      </w:r>
    </w:p>
    <w:p w14:paraId="071577F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六、</w:t>
      </w:r>
      <w:r>
        <w:rPr>
          <w:rFonts w:ascii="Times New Roman" w:hAnsi="Times New Roman" w:cs="Times New Roman"/>
          <w:color w:val="auto"/>
          <w:sz w:val="24"/>
          <w:highlight w:val="none"/>
        </w:rPr>
        <w:t xml:space="preserve">本保函项下的基础交易不成立、不生效、无效、被撤销、被解除，不影响本保函的独立有效。 </w:t>
      </w:r>
    </w:p>
    <w:p w14:paraId="32337F3D">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七、受益人</w:t>
      </w:r>
      <w:r>
        <w:rPr>
          <w:rFonts w:ascii="Times New Roman" w:hAnsi="Times New Roman" w:cs="Times New Roman"/>
          <w:color w:val="auto"/>
          <w:sz w:val="24"/>
          <w:highlight w:val="none"/>
        </w:rPr>
        <w:t>应在本保函到期后的</w:t>
      </w:r>
      <w:r>
        <w:rPr>
          <w:rFonts w:hint="default" w:ascii="Times New Roman" w:hAnsi="Times New Roman" w:cs="Times New Roman"/>
          <w:color w:val="auto"/>
          <w:sz w:val="24"/>
          <w:highlight w:val="none"/>
        </w:rPr>
        <w:t>七</w:t>
      </w:r>
      <w:r>
        <w:rPr>
          <w:rFonts w:ascii="Times New Roman" w:hAnsi="Times New Roman" w:cs="Times New Roman"/>
          <w:color w:val="auto"/>
          <w:sz w:val="24"/>
          <w:highlight w:val="none"/>
        </w:rPr>
        <w:t>日内将本保函正本退回我方</w:t>
      </w:r>
      <w:r>
        <w:rPr>
          <w:rFonts w:hint="default" w:ascii="Times New Roman" w:hAnsi="Times New Roman" w:cs="Times New Roman"/>
          <w:color w:val="auto"/>
          <w:sz w:val="24"/>
          <w:highlight w:val="none"/>
        </w:rPr>
        <w:t>注销</w:t>
      </w:r>
      <w:r>
        <w:rPr>
          <w:rFonts w:ascii="Times New Roman" w:hAnsi="Times New Roman" w:cs="Times New Roman"/>
          <w:color w:val="auto"/>
          <w:sz w:val="24"/>
          <w:highlight w:val="none"/>
        </w:rPr>
        <w:t>，但是不论</w:t>
      </w:r>
      <w:r>
        <w:rPr>
          <w:rFonts w:hint="default" w:ascii="Times New Roman" w:hAnsi="Times New Roman" w:cs="Times New Roman"/>
          <w:color w:val="auto"/>
          <w:sz w:val="24"/>
          <w:highlight w:val="none"/>
        </w:rPr>
        <w:t>受益人</w:t>
      </w:r>
      <w:r>
        <w:rPr>
          <w:rFonts w:ascii="Times New Roman" w:hAnsi="Times New Roman" w:cs="Times New Roman"/>
          <w:color w:val="auto"/>
          <w:sz w:val="24"/>
          <w:highlight w:val="none"/>
        </w:rPr>
        <w:t>是否按此要求将本保函正本退回我方，我方在本保函项下的义务和责任均在保函</w:t>
      </w:r>
      <w:r>
        <w:rPr>
          <w:rFonts w:hint="default" w:ascii="Times New Roman" w:hAnsi="Times New Roman" w:cs="Times New Roman"/>
          <w:color w:val="auto"/>
          <w:sz w:val="24"/>
          <w:highlight w:val="none"/>
        </w:rPr>
        <w:t>有效期</w:t>
      </w:r>
      <w:r>
        <w:rPr>
          <w:rFonts w:ascii="Times New Roman" w:hAnsi="Times New Roman" w:cs="Times New Roman"/>
          <w:color w:val="auto"/>
          <w:sz w:val="24"/>
          <w:highlight w:val="none"/>
        </w:rPr>
        <w:t xml:space="preserve">到期后自动消灭。 </w:t>
      </w:r>
    </w:p>
    <w:p w14:paraId="23206D60">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bookmarkStart w:id="7460" w:name="_Hlk40303383"/>
      <w:bookmarkStart w:id="7461" w:name="_Hlk40354981"/>
      <w:r>
        <w:rPr>
          <w:rFonts w:hint="default" w:ascii="Times New Roman" w:hAnsi="Times New Roman" w:cs="Times New Roman"/>
          <w:color w:val="auto"/>
          <w:sz w:val="24"/>
          <w:highlight w:val="none"/>
        </w:rPr>
        <w:t>八、</w:t>
      </w:r>
      <w:r>
        <w:rPr>
          <w:rFonts w:ascii="Times New Roman" w:hAnsi="Times New Roman" w:cs="Times New Roman"/>
          <w:color w:val="auto"/>
          <w:sz w:val="24"/>
          <w:highlight w:val="none"/>
        </w:rPr>
        <w:t>本保函</w:t>
      </w:r>
      <w:r>
        <w:rPr>
          <w:rFonts w:hint="default" w:ascii="Times New Roman" w:hAnsi="Times New Roman" w:cs="Times New Roman"/>
          <w:color w:val="auto"/>
          <w:sz w:val="24"/>
          <w:highlight w:val="none"/>
        </w:rPr>
        <w:t>适用的法律为中华人民共和国法律，争议裁判管辖地为中华人民共和国</w:t>
      </w:r>
      <w:bookmarkEnd w:id="7460"/>
      <w:r>
        <w:rPr>
          <w:rFonts w:hint="default"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ascii="Times New Roman" w:hAnsi="Times New Roman" w:cs="Times New Roman"/>
          <w:color w:val="auto"/>
          <w:sz w:val="24"/>
          <w:highlight w:val="none"/>
        </w:rPr>
        <w:t xml:space="preserve"> </w:t>
      </w:r>
    </w:p>
    <w:bookmarkEnd w:id="7461"/>
    <w:p w14:paraId="03E6587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九、</w:t>
      </w:r>
      <w:r>
        <w:rPr>
          <w:rFonts w:ascii="Times New Roman" w:hAnsi="Times New Roman" w:cs="Times New Roman"/>
          <w:color w:val="auto"/>
          <w:sz w:val="24"/>
          <w:highlight w:val="none"/>
        </w:rPr>
        <w:t>本保函自我方法定代表人</w:t>
      </w:r>
      <w:r>
        <w:rPr>
          <w:rFonts w:hint="default" w:ascii="Times New Roman" w:hAnsi="Times New Roman" w:cs="Times New Roman"/>
          <w:color w:val="auto"/>
          <w:sz w:val="24"/>
          <w:highlight w:val="none"/>
        </w:rPr>
        <w:t>或授权代表</w:t>
      </w:r>
      <w:r>
        <w:rPr>
          <w:rFonts w:ascii="Times New Roman" w:hAnsi="Times New Roman" w:cs="Times New Roman"/>
          <w:color w:val="auto"/>
          <w:sz w:val="24"/>
          <w:highlight w:val="none"/>
        </w:rPr>
        <w:t>签字</w:t>
      </w:r>
      <w:r>
        <w:rPr>
          <w:rFonts w:hint="default" w:ascii="Times New Roman" w:hAnsi="Times New Roman" w:cs="Times New Roman"/>
          <w:color w:val="auto"/>
          <w:sz w:val="24"/>
          <w:highlight w:val="none"/>
        </w:rPr>
        <w:t>并</w:t>
      </w:r>
      <w:r>
        <w:rPr>
          <w:rFonts w:ascii="Times New Roman" w:hAnsi="Times New Roman" w:cs="Times New Roman"/>
          <w:color w:val="auto"/>
          <w:sz w:val="24"/>
          <w:highlight w:val="none"/>
        </w:rPr>
        <w:t xml:space="preserve">加盖公章之日起生效。 </w:t>
      </w:r>
    </w:p>
    <w:p w14:paraId="16143F17">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p>
    <w:p w14:paraId="4A132E65">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开 立 人</w:t>
      </w:r>
      <w:r>
        <w:rPr>
          <w:rFonts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rPr>
        <w:t xml:space="preserve">               </w:t>
      </w:r>
      <w:r>
        <w:rPr>
          <w:rFonts w:ascii="Times New Roman" w:hAnsi="Times New Roman" w:cs="Times New Roman"/>
          <w:color w:val="auto"/>
          <w:sz w:val="24"/>
          <w:highlight w:val="none"/>
        </w:rPr>
        <w:t>（</w:t>
      </w:r>
      <w:r>
        <w:rPr>
          <w:rFonts w:hint="default" w:ascii="Times New Roman" w:hAnsi="Times New Roman" w:cs="Times New Roman"/>
          <w:color w:val="auto"/>
          <w:sz w:val="24"/>
          <w:highlight w:val="none"/>
        </w:rPr>
        <w:t>公</w:t>
      </w:r>
      <w:r>
        <w:rPr>
          <w:rFonts w:ascii="Times New Roman" w:hAnsi="Times New Roman" w:cs="Times New Roman"/>
          <w:color w:val="auto"/>
          <w:sz w:val="24"/>
          <w:highlight w:val="none"/>
        </w:rPr>
        <w:t xml:space="preserve">章） </w:t>
      </w:r>
    </w:p>
    <w:p w14:paraId="2E85BB5A">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法定代表人（或授权代表） ：</w:t>
      </w:r>
      <w:r>
        <w:rPr>
          <w:rFonts w:ascii="Times New Roman" w:hAnsi="Times New Roman" w:cs="Times New Roman"/>
          <w:color w:val="auto"/>
          <w:sz w:val="24"/>
          <w:highlight w:val="none"/>
        </w:rPr>
        <w:t xml:space="preserve">               （签字） </w:t>
      </w:r>
    </w:p>
    <w:p w14:paraId="0508DDA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地</w:t>
      </w:r>
      <w:r>
        <w:rPr>
          <w:rFonts w:ascii="Times New Roman" w:hAnsi="Times New Roman" w:cs="Times New Roman"/>
          <w:color w:val="auto"/>
          <w:sz w:val="24"/>
          <w:highlight w:val="none"/>
        </w:rPr>
        <w:t xml:space="preserve">    址：                                       </w:t>
      </w:r>
    </w:p>
    <w:p w14:paraId="4A44860E">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ascii="Times New Roman" w:hAnsi="Times New Roman" w:cs="Times New Roman"/>
          <w:color w:val="auto"/>
          <w:sz w:val="24"/>
          <w:highlight w:val="none"/>
        </w:rPr>
        <w:t xml:space="preserve">                 </w:t>
      </w:r>
    </w:p>
    <w:p w14:paraId="0FD1F72E">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电</w:t>
      </w:r>
      <w:r>
        <w:rPr>
          <w:rFonts w:ascii="Times New Roman" w:hAnsi="Times New Roman" w:cs="Times New Roman"/>
          <w:color w:val="auto"/>
          <w:sz w:val="24"/>
          <w:highlight w:val="none"/>
        </w:rPr>
        <w:t xml:space="preserve">    话：                 </w:t>
      </w:r>
    </w:p>
    <w:p w14:paraId="353843F2">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rPr>
      </w:pPr>
      <w:r>
        <w:rPr>
          <w:rFonts w:hint="default" w:ascii="Times New Roman" w:hAnsi="Times New Roman" w:cs="Times New Roman"/>
          <w:color w:val="auto"/>
          <w:sz w:val="24"/>
          <w:highlight w:val="none"/>
        </w:rPr>
        <w:t>传</w:t>
      </w:r>
      <w:r>
        <w:rPr>
          <w:rFonts w:ascii="Times New Roman" w:hAnsi="Times New Roman" w:cs="Times New Roman"/>
          <w:color w:val="auto"/>
          <w:sz w:val="24"/>
          <w:highlight w:val="none"/>
        </w:rPr>
        <w:t xml:space="preserve">    真：                 </w:t>
      </w:r>
    </w:p>
    <w:p w14:paraId="5043118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highlight w:val="none"/>
        </w:rPr>
      </w:pPr>
      <w:r>
        <w:rPr>
          <w:rFonts w:hint="default" w:ascii="Times New Roman" w:hAnsi="Times New Roman" w:cs="Times New Roman"/>
          <w:color w:val="auto"/>
          <w:sz w:val="24"/>
          <w:highlight w:val="none"/>
        </w:rPr>
        <w:t>开立时间：</w:t>
      </w:r>
      <w:r>
        <w:rPr>
          <w:rFonts w:ascii="Times New Roman" w:hAnsi="Times New Roman" w:cs="Times New Roman"/>
          <w:color w:val="auto"/>
          <w:sz w:val="24"/>
          <w:highlight w:val="none"/>
        </w:rPr>
        <w:t xml:space="preserve">      年      月   </w:t>
      </w:r>
      <w:r>
        <w:rPr>
          <w:rFonts w:hint="default" w:ascii="Times New Roman" w:hAnsi="Times New Roman" w:cs="Times New Roman"/>
          <w:color w:val="auto"/>
          <w:sz w:val="24"/>
          <w:highlight w:val="none"/>
        </w:rPr>
        <w:t>日</w:t>
      </w:r>
    </w:p>
    <w:p w14:paraId="381758FE">
      <w:pPr>
        <w:spacing w:line="480" w:lineRule="auto"/>
        <w:rPr>
          <w:rFonts w:ascii="Times New Roman" w:hAnsi="Times New Roman" w:cs="Times New Roman"/>
          <w:b/>
          <w:color w:val="auto"/>
          <w:sz w:val="28"/>
          <w:szCs w:val="28"/>
          <w:highlight w:val="none"/>
        </w:rPr>
      </w:pPr>
    </w:p>
    <w:p w14:paraId="4751558D">
      <w:pPr>
        <w:pStyle w:val="4"/>
        <w:jc w:val="center"/>
        <w:rPr>
          <w:rFonts w:hint="default" w:ascii="Times New Roman" w:hAnsi="Times New Roman" w:cs="Times New Roman"/>
          <w:b w:val="0"/>
          <w:color w:val="auto"/>
          <w:sz w:val="28"/>
          <w:szCs w:val="28"/>
          <w:highlight w:val="none"/>
        </w:rPr>
      </w:pPr>
      <w:bookmarkStart w:id="7462" w:name="_Toc973738092"/>
      <w:bookmarkStart w:id="7463" w:name="_Toc332814356"/>
      <w:bookmarkStart w:id="7464" w:name="_Toc898669029"/>
      <w:bookmarkStart w:id="7465" w:name="_Toc59203264"/>
      <w:bookmarkStart w:id="7466" w:name="_Toc251051984"/>
      <w:bookmarkStart w:id="7467" w:name="_Toc1426478740"/>
      <w:bookmarkStart w:id="7468" w:name="_Toc14829"/>
      <w:bookmarkStart w:id="7469" w:name="_Toc2116169375"/>
      <w:bookmarkStart w:id="7470" w:name="_Toc624261594"/>
      <w:bookmarkStart w:id="7471" w:name="_Toc753977752"/>
      <w:bookmarkStart w:id="7472" w:name="_Toc1751484431"/>
      <w:bookmarkStart w:id="7473" w:name="_Toc313756825"/>
      <w:bookmarkStart w:id="7474" w:name="_Toc1280592906"/>
      <w:bookmarkStart w:id="7475" w:name="_Toc76732559"/>
      <w:bookmarkStart w:id="7476" w:name="_Toc1828796894"/>
      <w:r>
        <w:rPr>
          <w:rFonts w:hint="eastAsia" w:cs="Times New Roman"/>
          <w:color w:val="auto"/>
          <w:sz w:val="30"/>
          <w:szCs w:val="30"/>
          <w:highlight w:val="none"/>
          <w:lang w:eastAsia="zh-CN"/>
        </w:rPr>
        <w:t>5.</w:t>
      </w:r>
      <w:r>
        <w:rPr>
          <w:rFonts w:ascii="Times New Roman" w:hAnsi="Times New Roman" w:cs="Times New Roman"/>
          <w:color w:val="auto"/>
          <w:sz w:val="30"/>
          <w:szCs w:val="30"/>
          <w:highlight w:val="none"/>
        </w:rPr>
        <w:t>建设工程项目管理承诺书</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6AA08214">
      <w:pPr>
        <w:spacing w:line="480" w:lineRule="auto"/>
        <w:jc w:val="left"/>
        <w:rPr>
          <w:rFonts w:hint="default" w:ascii="Times New Roman" w:hAnsi="Times New Roman" w:cs="Times New Roman"/>
          <w:color w:val="auto"/>
          <w:highlight w:val="none"/>
        </w:rPr>
      </w:pPr>
    </w:p>
    <w:p w14:paraId="798B3E04">
      <w:pPr>
        <w:spacing w:line="480" w:lineRule="auto"/>
        <w:jc w:val="left"/>
        <w:rPr>
          <w:rFonts w:ascii="Times New Roman" w:hAnsi="Times New Roman" w:cs="Times New Roman"/>
          <w:color w:val="auto"/>
          <w:highlight w:val="none"/>
        </w:rPr>
      </w:pPr>
      <w:r>
        <w:rPr>
          <w:rFonts w:ascii="Times New Roman" w:hAnsi="Times New Roman" w:cs="Times New Roman"/>
          <w:color w:val="auto"/>
          <w:highlight w:val="none"/>
        </w:rPr>
        <w:t>致</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（招标人名称）：</w:t>
      </w:r>
    </w:p>
    <w:p w14:paraId="6D55E37F">
      <w:pPr>
        <w:spacing w:line="520" w:lineRule="exact"/>
        <w:ind w:left="-10" w:firstLine="455" w:firstLineChars="217"/>
        <w:jc w:val="left"/>
        <w:rPr>
          <w:rFonts w:ascii="Times New Roman" w:hAnsi="Times New Roman" w:cs="Times New Roman"/>
          <w:color w:val="auto"/>
          <w:highlight w:val="none"/>
        </w:rPr>
      </w:pPr>
      <w:r>
        <w:rPr>
          <w:rFonts w:ascii="Times New Roman" w:hAnsi="Times New Roman" w:cs="Times New Roman"/>
          <w:color w:val="auto"/>
          <w:highlight w:val="none"/>
        </w:rPr>
        <w:t>作为参与</w:t>
      </w:r>
      <w:r>
        <w:rPr>
          <w:rFonts w:ascii="Times New Roman" w:hAnsi="Times New Roman" w:cs="Times New Roman"/>
          <w:color w:val="auto"/>
          <w:szCs w:val="21"/>
          <w:highlight w:val="none"/>
          <w:u w:val="single"/>
        </w:rPr>
        <w:t>                  </w:t>
      </w:r>
      <w:r>
        <w:rPr>
          <w:rFonts w:ascii="Times New Roman" w:hAnsi="Times New Roman" w:cs="Times New Roman"/>
          <w:color w:val="auto"/>
          <w:highlight w:val="none"/>
        </w:rPr>
        <w:t>（</w:t>
      </w:r>
      <w:r>
        <w:rPr>
          <w:rFonts w:hint="eastAsia" w:cs="Times New Roman"/>
          <w:color w:val="auto"/>
          <w:highlight w:val="none"/>
          <w:lang w:val="en-US" w:eastAsia="zh-CN"/>
        </w:rPr>
        <w:t>招标项目</w:t>
      </w:r>
      <w:r>
        <w:rPr>
          <w:rFonts w:ascii="Times New Roman" w:hAnsi="Times New Roman" w:cs="Times New Roman"/>
          <w:color w:val="auto"/>
          <w:highlight w:val="none"/>
        </w:rPr>
        <w:t>名称）项目的投标方，根据国家、自治区相关文件规定，我方在此向招标人承诺：</w:t>
      </w:r>
    </w:p>
    <w:p w14:paraId="5FCB7482">
      <w:pPr>
        <w:spacing w:line="520" w:lineRule="exact"/>
        <w:ind w:left="-10" w:firstLine="455" w:firstLineChars="217"/>
        <w:jc w:val="left"/>
        <w:rPr>
          <w:rFonts w:ascii="Times New Roman" w:hAnsi="Times New Roman" w:cs="Times New Roman"/>
          <w:color w:val="auto"/>
          <w:highlight w:val="none"/>
        </w:rPr>
      </w:pPr>
      <w:r>
        <w:rPr>
          <w:rFonts w:hint="eastAsia" w:cs="Times New Roman"/>
          <w:color w:val="auto"/>
          <w:highlight w:val="none"/>
          <w:lang w:eastAsia="zh-CN"/>
        </w:rPr>
        <w:t>1.</w:t>
      </w:r>
      <w:r>
        <w:rPr>
          <w:rFonts w:ascii="Times New Roman" w:hAnsi="Times New Roman" w:cs="Times New Roman"/>
          <w:color w:val="auto"/>
          <w:highlight w:val="none"/>
        </w:rPr>
        <w:t>一旦中标，我方保证按照政府相关部门的规定，</w:t>
      </w:r>
      <w:r>
        <w:rPr>
          <w:rFonts w:hint="default" w:ascii="Times New Roman" w:hAnsi="Times New Roman" w:cs="Times New Roman"/>
          <w:color w:val="auto"/>
          <w:highlight w:val="none"/>
        </w:rPr>
        <w:t>在中标后7个工作日内，按照《保障农民工工资支付条例》规定及广西壮族自治区有关规定开设农民工工资专用账户，并按</w:t>
      </w:r>
      <w:r>
        <w:rPr>
          <w:rFonts w:hint="default" w:ascii="Times New Roman" w:hAnsi="Times New Roman" w:cs="Times New Roman"/>
          <w:color w:val="auto"/>
          <w:highlight w:val="none"/>
          <w:u w:val="single"/>
          <w:lang w:eastAsia="zh-CN"/>
        </w:rPr>
        <w:t>要求</w:t>
      </w:r>
      <w:r>
        <w:rPr>
          <w:rFonts w:hint="default" w:ascii="Times New Roman" w:hAnsi="Times New Roman" w:cs="Times New Roman"/>
          <w:color w:val="auto"/>
          <w:highlight w:val="none"/>
        </w:rPr>
        <w:t>比例将农民工工资保证金存入</w:t>
      </w:r>
      <w:r>
        <w:rPr>
          <w:rFonts w:hint="eastAsia" w:cs="Times New Roman"/>
          <w:color w:val="auto"/>
          <w:highlight w:val="none"/>
          <w:lang w:eastAsia="zh-CN"/>
        </w:rPr>
        <w:t>账</w:t>
      </w:r>
      <w:r>
        <w:rPr>
          <w:rFonts w:hint="default" w:ascii="Times New Roman" w:hAnsi="Times New Roman" w:cs="Times New Roman"/>
          <w:color w:val="auto"/>
          <w:highlight w:val="none"/>
        </w:rPr>
        <w:t>户，专项用于支付本工程提供劳动的农民工被拖欠的工资。</w:t>
      </w:r>
      <w:r>
        <w:rPr>
          <w:rFonts w:ascii="Times New Roman" w:hAnsi="Times New Roman" w:cs="Times New Roman"/>
          <w:color w:val="auto"/>
          <w:highlight w:val="none"/>
        </w:rPr>
        <w:t>按照与农民工依法约定的工资支付周期和具体支付日期支付工资</w:t>
      </w:r>
      <w:r>
        <w:rPr>
          <w:rFonts w:hint="default" w:ascii="Times New Roman" w:hAnsi="Times New Roman" w:cs="Times New Roman"/>
          <w:color w:val="auto"/>
          <w:highlight w:val="none"/>
        </w:rPr>
        <w:t>，保证</w:t>
      </w:r>
      <w:r>
        <w:rPr>
          <w:rFonts w:ascii="Times New Roman" w:hAnsi="Times New Roman" w:cs="Times New Roman"/>
          <w:color w:val="auto"/>
          <w:highlight w:val="none"/>
        </w:rPr>
        <w:t>每月至少向农民工足额支付一次工资。</w:t>
      </w:r>
    </w:p>
    <w:p w14:paraId="19B6DB25">
      <w:pPr>
        <w:spacing w:line="520" w:lineRule="exact"/>
        <w:ind w:left="-10" w:firstLine="455" w:firstLineChars="217"/>
        <w:jc w:val="left"/>
        <w:rPr>
          <w:rFonts w:ascii="Times New Roman" w:hAnsi="Times New Roman" w:cs="Times New Roman"/>
          <w:color w:val="auto"/>
          <w:highlight w:val="none"/>
        </w:rPr>
      </w:pPr>
      <w:r>
        <w:rPr>
          <w:rFonts w:hint="eastAsia" w:cs="Times New Roman"/>
          <w:color w:val="auto"/>
          <w:highlight w:val="none"/>
          <w:lang w:eastAsia="zh-CN"/>
        </w:rPr>
        <w:t>2.</w:t>
      </w:r>
      <w:r>
        <w:rPr>
          <w:rFonts w:ascii="Times New Roman" w:hAnsi="Times New Roman" w:cs="Times New Roman"/>
          <w:color w:val="auto"/>
          <w:highlight w:val="none"/>
        </w:rPr>
        <w:t>一旦中标，我方保证在施工过程中，严格执行《广西壮族自治区建筑工程安全文明施工费使用管理细则》（桂建质〔20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号）的有关规定，确保建设工程各项安全防护、文明施工措施落实到位。如我方在该项目的承包中出现未按桂建质〔20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号文附件一规定执行的情形，我方愿意按照相关规定接受建设单位及有关主管部门的处罚。</w:t>
      </w:r>
    </w:p>
    <w:p w14:paraId="15C978D3">
      <w:pPr>
        <w:spacing w:line="520" w:lineRule="exact"/>
        <w:ind w:left="-2" w:leftChars="-1" w:firstLine="449" w:firstLineChars="214"/>
        <w:jc w:val="left"/>
        <w:rPr>
          <w:rFonts w:ascii="Times New Roman" w:hAnsi="Times New Roman" w:cs="Times New Roman"/>
          <w:color w:val="auto"/>
          <w:highlight w:val="none"/>
        </w:rPr>
      </w:pPr>
      <w:r>
        <w:rPr>
          <w:rFonts w:hint="eastAsia" w:cs="Times New Roman"/>
          <w:color w:val="auto"/>
          <w:highlight w:val="none"/>
          <w:lang w:eastAsia="zh-CN"/>
        </w:rPr>
        <w:t>3.</w:t>
      </w:r>
      <w:r>
        <w:rPr>
          <w:rFonts w:ascii="Times New Roman" w:hAnsi="Times New Roman" w:cs="Times New Roman"/>
          <w:color w:val="auto"/>
          <w:highlight w:val="none"/>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0667B1E1">
      <w:pPr>
        <w:spacing w:line="520" w:lineRule="exact"/>
        <w:ind w:left="-10" w:firstLine="455" w:firstLineChars="217"/>
        <w:jc w:val="left"/>
        <w:rPr>
          <w:rFonts w:ascii="Times New Roman" w:hAnsi="Times New Roman" w:cs="Times New Roman"/>
          <w:color w:val="auto"/>
          <w:highlight w:val="none"/>
        </w:rPr>
      </w:pPr>
      <w:r>
        <w:rPr>
          <w:rFonts w:hint="eastAsia" w:cs="Times New Roman"/>
          <w:color w:val="auto"/>
          <w:highlight w:val="none"/>
          <w:lang w:eastAsia="zh-CN"/>
        </w:rPr>
        <w:t>4.</w:t>
      </w:r>
      <w:r>
        <w:rPr>
          <w:rFonts w:hint="default" w:ascii="Times New Roman" w:hAnsi="Times New Roman" w:cs="Times New Roman"/>
          <w:color w:val="auto"/>
          <w:highlight w:val="none"/>
        </w:rPr>
        <w:t>一旦中标，我方保证在施工过程中，严格执行《关于禁止使用不符合规范要求的竹脚手架的通知》（</w:t>
      </w:r>
      <w:r>
        <w:rPr>
          <w:rFonts w:ascii="Times New Roman" w:hAnsi="Times New Roman" w:cs="Times New Roman"/>
          <w:color w:val="auto"/>
          <w:highlight w:val="none"/>
        </w:rPr>
        <w:t>桂建</w:t>
      </w:r>
      <w:r>
        <w:rPr>
          <w:rFonts w:hint="default" w:ascii="Times New Roman" w:hAnsi="Times New Roman" w:cs="Times New Roman"/>
          <w:color w:val="auto"/>
          <w:highlight w:val="none"/>
        </w:rPr>
        <w:t>管字</w:t>
      </w:r>
      <w:r>
        <w:rPr>
          <w:rFonts w:ascii="Times New Roman" w:hAnsi="Times New Roman" w:cs="Times New Roman"/>
          <w:color w:val="auto"/>
          <w:highlight w:val="none"/>
        </w:rPr>
        <w:t>〔200</w:t>
      </w:r>
      <w:r>
        <w:rPr>
          <w:rFonts w:hint="default" w:ascii="Times New Roman" w:hAnsi="Times New Roman" w:cs="Times New Roman"/>
          <w:color w:val="auto"/>
          <w:highlight w:val="none"/>
        </w:rPr>
        <w:t>3</w:t>
      </w:r>
      <w:r>
        <w:rPr>
          <w:rFonts w:ascii="Times New Roman" w:hAnsi="Times New Roman" w:cs="Times New Roman"/>
          <w:color w:val="auto"/>
          <w:highlight w:val="none"/>
        </w:rPr>
        <w:t>〕</w:t>
      </w:r>
      <w:r>
        <w:rPr>
          <w:rFonts w:hint="default" w:ascii="Times New Roman" w:hAnsi="Times New Roman" w:cs="Times New Roman"/>
          <w:color w:val="auto"/>
          <w:highlight w:val="none"/>
        </w:rPr>
        <w:t>40</w:t>
      </w:r>
      <w:r>
        <w:rPr>
          <w:rFonts w:ascii="Times New Roman" w:hAnsi="Times New Roman" w:cs="Times New Roman"/>
          <w:color w:val="auto"/>
          <w:highlight w:val="none"/>
        </w:rPr>
        <w:t>号</w:t>
      </w:r>
      <w:r>
        <w:rPr>
          <w:rFonts w:hint="default" w:ascii="Times New Roman" w:hAnsi="Times New Roman" w:cs="Times New Roman"/>
          <w:color w:val="auto"/>
          <w:highlight w:val="none"/>
        </w:rPr>
        <w:t>）的有关规定，不使用竹脚手架。如我方在该</w:t>
      </w:r>
      <w:r>
        <w:rPr>
          <w:rFonts w:ascii="Times New Roman" w:hAnsi="Times New Roman" w:cs="Times New Roman"/>
          <w:color w:val="auto"/>
          <w:highlight w:val="none"/>
        </w:rPr>
        <w:t>项目的承包中出现未按规定执行的情形，我方愿意按照相关规定接受建设单位及有关主管部门的处罚。</w:t>
      </w:r>
    </w:p>
    <w:p w14:paraId="673B739F">
      <w:pPr>
        <w:spacing w:line="520" w:lineRule="exact"/>
        <w:ind w:left="-10" w:firstLine="455" w:firstLineChars="217"/>
        <w:jc w:val="left"/>
        <w:rPr>
          <w:rFonts w:hint="default" w:ascii="Times New Roman" w:hAnsi="Times New Roman" w:cs="Times New Roman"/>
          <w:color w:val="auto"/>
          <w:highlight w:val="none"/>
        </w:rPr>
      </w:pPr>
      <w:r>
        <w:rPr>
          <w:rFonts w:hint="eastAsia" w:cs="Times New Roman"/>
          <w:color w:val="auto"/>
          <w:highlight w:val="none"/>
          <w:lang w:eastAsia="zh-CN"/>
        </w:rPr>
        <w:t>5.</w:t>
      </w:r>
      <w:r>
        <w:rPr>
          <w:rFonts w:hint="default" w:ascii="Times New Roman" w:hAnsi="Times New Roman" w:cs="Times New Roman"/>
          <w:color w:val="auto"/>
          <w:highlight w:val="none"/>
        </w:rPr>
        <w:t>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2FD5D197">
      <w:pPr>
        <w:spacing w:line="360" w:lineRule="auto"/>
        <w:jc w:val="left"/>
        <w:rPr>
          <w:rFonts w:ascii="Times New Roman" w:hAnsi="Times New Roman" w:cs="Times New Roman"/>
          <w:color w:val="auto"/>
          <w:highlight w:val="none"/>
        </w:rPr>
      </w:pPr>
    </w:p>
    <w:p w14:paraId="009753BA">
      <w:pPr>
        <w:spacing w:line="360" w:lineRule="auto"/>
        <w:ind w:firstLine="2940" w:firstLineChars="1400"/>
        <w:jc w:val="left"/>
        <w:rPr>
          <w:rFonts w:ascii="Times New Roman" w:hAnsi="Times New Roman" w:cs="Times New Roman"/>
          <w:color w:val="auto"/>
          <w:highlight w:val="none"/>
          <w:u w:val="single"/>
        </w:rPr>
      </w:pPr>
      <w:r>
        <w:rPr>
          <w:rFonts w:ascii="Times New Roman" w:hAnsi="Times New Roman" w:cs="Times New Roman"/>
          <w:color w:val="auto"/>
          <w:highlight w:val="none"/>
        </w:rPr>
        <w:t>投标人：</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盖法人单位电子印章</w:t>
      </w:r>
      <w:r>
        <w:rPr>
          <w:rFonts w:hint="default" w:ascii="Times New Roman" w:hAnsi="Times New Roman" w:cs="Times New Roman"/>
          <w:color w:val="auto"/>
          <w:highlight w:val="none"/>
          <w:u w:val="single"/>
        </w:rPr>
        <w:t>）</w:t>
      </w:r>
    </w:p>
    <w:p w14:paraId="4A6C10BE">
      <w:pPr>
        <w:spacing w:line="360" w:lineRule="auto"/>
        <w:ind w:right="420" w:firstLine="2940" w:firstLineChars="1400"/>
        <w:rPr>
          <w:rFonts w:ascii="Times New Roman" w:hAnsi="Times New Roman" w:cs="Times New Roman"/>
          <w:color w:val="auto"/>
          <w:highlight w:val="none"/>
        </w:rPr>
      </w:pPr>
      <w:r>
        <w:rPr>
          <w:rFonts w:ascii="Times New Roman" w:hAnsi="Times New Roman" w:cs="Times New Roman"/>
          <w:color w:val="auto"/>
          <w:highlight w:val="none"/>
        </w:rPr>
        <w:t>日期：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w:t>
      </w:r>
    </w:p>
    <w:p w14:paraId="051B2B56">
      <w:pPr>
        <w:spacing w:line="360" w:lineRule="auto"/>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广西壮族自治区建筑工程安全文明施工措施项目清单内容</w:t>
      </w:r>
    </w:p>
    <w:p w14:paraId="0CCE0514">
      <w:pPr>
        <w:ind w:firstLine="2310" w:firstLineChars="1100"/>
        <w:outlineLvl w:val="9"/>
        <w:rPr>
          <w:rFonts w:hint="default" w:ascii="Times New Roman" w:hAnsi="Times New Roman" w:cs="Times New Roman"/>
          <w:color w:val="auto"/>
          <w:highlight w:val="none"/>
        </w:rPr>
      </w:pPr>
      <w:bookmarkStart w:id="7477" w:name="_Toc404006882"/>
      <w:bookmarkStart w:id="7478" w:name="_Toc419363893"/>
      <w:bookmarkStart w:id="7479" w:name="_Toc402532179"/>
      <w:r>
        <w:rPr>
          <w:rFonts w:ascii="Times New Roman" w:hAnsi="Times New Roman" w:cs="Times New Roman"/>
          <w:color w:val="auto"/>
          <w:highlight w:val="none"/>
        </w:rPr>
        <w:t>（桂建质〔20</w:t>
      </w:r>
      <w:r>
        <w:rPr>
          <w:rFonts w:hint="default" w:ascii="Times New Roman" w:hAnsi="Times New Roman" w:cs="Times New Roman"/>
          <w:color w:val="auto"/>
          <w:highlight w:val="none"/>
        </w:rPr>
        <w:t>15</w:t>
      </w:r>
      <w:r>
        <w:rPr>
          <w:rFonts w:ascii="Times New Roman" w:hAnsi="Times New Roman" w:cs="Times New Roman"/>
          <w:color w:val="auto"/>
          <w:highlight w:val="none"/>
        </w:rPr>
        <w:t>〕</w:t>
      </w:r>
      <w:r>
        <w:rPr>
          <w:rFonts w:hint="default" w:ascii="Times New Roman" w:hAnsi="Times New Roman" w:cs="Times New Roman"/>
          <w:color w:val="auto"/>
          <w:highlight w:val="none"/>
        </w:rPr>
        <w:t>16</w:t>
      </w:r>
      <w:r>
        <w:rPr>
          <w:rFonts w:ascii="Times New Roman" w:hAnsi="Times New Roman" w:cs="Times New Roman"/>
          <w:color w:val="auto"/>
          <w:highlight w:val="none"/>
        </w:rPr>
        <w:t>号文附件一）</w:t>
      </w:r>
      <w:bookmarkEnd w:id="7477"/>
      <w:bookmarkEnd w:id="7478"/>
      <w:bookmarkEnd w:id="7479"/>
    </w:p>
    <w:p w14:paraId="79D582DC">
      <w:pPr>
        <w:pStyle w:val="507"/>
        <w:spacing w:line="0" w:lineRule="atLeast"/>
        <w:jc w:val="center"/>
        <w:rPr>
          <w:rFonts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广西壮族自治区</w:t>
      </w:r>
    </w:p>
    <w:p w14:paraId="7D8D732C">
      <w:pPr>
        <w:pStyle w:val="507"/>
        <w:spacing w:line="0" w:lineRule="atLeast"/>
        <w:jc w:val="center"/>
        <w:rPr>
          <w:rFonts w:ascii="Times New Roman" w:hAnsi="Times New Roman" w:cs="Times New Roman"/>
          <w:b/>
          <w:bCs/>
          <w:color w:val="auto"/>
          <w:w w:val="90"/>
          <w:sz w:val="24"/>
          <w:highlight w:val="none"/>
        </w:rPr>
      </w:pPr>
      <w:r>
        <w:rPr>
          <w:rFonts w:hint="default" w:ascii="Times New Roman" w:hAnsi="Times New Roman" w:cs="Times New Roman"/>
          <w:b/>
          <w:bCs/>
          <w:color w:val="auto"/>
          <w:w w:val="90"/>
          <w:sz w:val="24"/>
          <w:highlight w:val="none"/>
        </w:rPr>
        <w:t>建设工程安全文明施工措施项目清单内容</w:t>
      </w:r>
    </w:p>
    <w:tbl>
      <w:tblPr>
        <w:tblStyle w:val="8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5609"/>
      </w:tblGrid>
      <w:tr w14:paraId="6D063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noWrap w:val="0"/>
            <w:vAlign w:val="center"/>
          </w:tcPr>
          <w:p w14:paraId="5F11E33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类别</w:t>
            </w:r>
          </w:p>
        </w:tc>
        <w:tc>
          <w:tcPr>
            <w:tcW w:w="2070" w:type="dxa"/>
            <w:gridSpan w:val="2"/>
            <w:noWrap w:val="0"/>
            <w:vAlign w:val="center"/>
          </w:tcPr>
          <w:p w14:paraId="4FC1BE5D">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项目名称</w:t>
            </w:r>
          </w:p>
        </w:tc>
        <w:tc>
          <w:tcPr>
            <w:tcW w:w="5609" w:type="dxa"/>
            <w:noWrap w:val="0"/>
            <w:vAlign w:val="center"/>
          </w:tcPr>
          <w:p w14:paraId="7EC94CA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主要内容和要求</w:t>
            </w:r>
          </w:p>
        </w:tc>
      </w:tr>
      <w:tr w14:paraId="08FB5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DB6BCB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文明</w:t>
            </w:r>
          </w:p>
          <w:p w14:paraId="0CCB7B5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w:t>
            </w:r>
          </w:p>
          <w:p w14:paraId="1D7FE6B2">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与</w:t>
            </w:r>
          </w:p>
          <w:p w14:paraId="265F410D">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环境</w:t>
            </w:r>
          </w:p>
          <w:p w14:paraId="09AAD43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保护</w:t>
            </w:r>
          </w:p>
        </w:tc>
        <w:tc>
          <w:tcPr>
            <w:tcW w:w="2070" w:type="dxa"/>
            <w:gridSpan w:val="2"/>
            <w:noWrap w:val="0"/>
            <w:vAlign w:val="center"/>
          </w:tcPr>
          <w:p w14:paraId="7B4E86C5">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安全警示</w:t>
            </w:r>
          </w:p>
          <w:p w14:paraId="256068A8">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标志牌</w:t>
            </w:r>
          </w:p>
        </w:tc>
        <w:tc>
          <w:tcPr>
            <w:tcW w:w="5609" w:type="dxa"/>
            <w:noWrap w:val="0"/>
            <w:vAlign w:val="center"/>
          </w:tcPr>
          <w:p w14:paraId="407C3D55">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在易发伤亡事故（或危险）处设置明显的、符合国家标准要求的安全警示标志牌。</w:t>
            </w:r>
          </w:p>
        </w:tc>
      </w:tr>
      <w:tr w14:paraId="13FC4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AD5DACD">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6216E57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现场围挡</w:t>
            </w:r>
          </w:p>
        </w:tc>
        <w:tc>
          <w:tcPr>
            <w:tcW w:w="5609" w:type="dxa"/>
            <w:noWrap w:val="0"/>
            <w:vAlign w:val="center"/>
          </w:tcPr>
          <w:p w14:paraId="65E01C6E">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现场采用封闭围挡，高度不小于1.8m。</w:t>
            </w:r>
          </w:p>
          <w:p w14:paraId="74AEC28A">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围挡材料可用彩色、定型钢板，砌块等墙体。</w:t>
            </w:r>
          </w:p>
        </w:tc>
      </w:tr>
      <w:tr w14:paraId="0E304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BB3A98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0C2E64A9">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七牌二图</w:t>
            </w:r>
          </w:p>
        </w:tc>
        <w:tc>
          <w:tcPr>
            <w:tcW w:w="5609" w:type="dxa"/>
            <w:noWrap w:val="0"/>
            <w:vAlign w:val="center"/>
          </w:tcPr>
          <w:p w14:paraId="41908923">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在进门处悬挂工程概况、现场出入制度、管理人员名单及监督电话、安全生产规定、文明施工、消防保卫、节能公示等七牌以及施工现场总平面图、工程效果图。</w:t>
            </w:r>
          </w:p>
        </w:tc>
      </w:tr>
      <w:tr w14:paraId="566CA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1524472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1601F126">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企业标志</w:t>
            </w:r>
          </w:p>
        </w:tc>
        <w:tc>
          <w:tcPr>
            <w:tcW w:w="5609" w:type="dxa"/>
            <w:noWrap w:val="0"/>
            <w:vAlign w:val="center"/>
          </w:tcPr>
          <w:p w14:paraId="27BC3CC8">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现场出入的大门应设有本企业标志或企业标识。</w:t>
            </w:r>
          </w:p>
        </w:tc>
      </w:tr>
      <w:tr w14:paraId="6D6AD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B4D6CE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731799BC">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场容场貌</w:t>
            </w:r>
          </w:p>
        </w:tc>
        <w:tc>
          <w:tcPr>
            <w:tcW w:w="5609" w:type="dxa"/>
            <w:noWrap w:val="0"/>
            <w:vAlign w:val="center"/>
          </w:tcPr>
          <w:p w14:paraId="76B48C7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道路畅通。</w:t>
            </w:r>
          </w:p>
          <w:p w14:paraId="65CB162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排水设施齐全畅通。</w:t>
            </w:r>
          </w:p>
          <w:p w14:paraId="71F669F5">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工地地面硬化处理（办公区、生活区、现场道路、材料堆放、混凝土搅拌、砂浆搅拌、钢筋加工等场地和外脚手架基础等）。</w:t>
            </w:r>
          </w:p>
        </w:tc>
      </w:tr>
      <w:tr w14:paraId="7401E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11A8CEA">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1CDB5E33">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材料堆放</w:t>
            </w:r>
          </w:p>
        </w:tc>
        <w:tc>
          <w:tcPr>
            <w:tcW w:w="5609" w:type="dxa"/>
            <w:noWrap w:val="0"/>
            <w:vAlign w:val="center"/>
          </w:tcPr>
          <w:p w14:paraId="126CC22C">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材料、构件、料具等堆放时，应有名称、品种、规格等标牌。</w:t>
            </w:r>
          </w:p>
          <w:p w14:paraId="00F4708E">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水泥和其它易飞扬细颗粒建筑材料应封闭存放或采取覆盖等措施。</w:t>
            </w:r>
          </w:p>
          <w:p w14:paraId="6134281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易燃、易爆和有毒有害物品分类存放。</w:t>
            </w:r>
          </w:p>
        </w:tc>
      </w:tr>
      <w:tr w14:paraId="45D91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5F6A73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3DC50B2C">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现场防火</w:t>
            </w:r>
          </w:p>
        </w:tc>
        <w:tc>
          <w:tcPr>
            <w:tcW w:w="5609" w:type="dxa"/>
            <w:noWrap w:val="0"/>
            <w:vAlign w:val="center"/>
          </w:tcPr>
          <w:p w14:paraId="2C00847A">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消防器材配置合理，符合消防要求。</w:t>
            </w:r>
          </w:p>
        </w:tc>
      </w:tr>
      <w:tr w14:paraId="29BD9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189862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0DD5949F">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垃圾清运</w:t>
            </w:r>
          </w:p>
        </w:tc>
        <w:tc>
          <w:tcPr>
            <w:tcW w:w="5609" w:type="dxa"/>
            <w:noWrap w:val="0"/>
            <w:vAlign w:val="center"/>
          </w:tcPr>
          <w:p w14:paraId="4C1AA60D">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施工现场应设置密闭式垃圾站，施工垃圾、生活垃圾应分类存放。</w:t>
            </w:r>
          </w:p>
          <w:p w14:paraId="3B64EB48">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施工垃圾必须采用相应容器或管道运输。</w:t>
            </w:r>
          </w:p>
        </w:tc>
      </w:tr>
      <w:tr w14:paraId="6DDC7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CC8AE1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4016D089">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宣传栏、环保及不扰民措施</w:t>
            </w:r>
          </w:p>
        </w:tc>
        <w:tc>
          <w:tcPr>
            <w:tcW w:w="5609" w:type="dxa"/>
            <w:noWrap w:val="0"/>
            <w:vAlign w:val="center"/>
          </w:tcPr>
          <w:p w14:paraId="29F47E45">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宣传栏、安全宣传标语等，洗车（防止污染市区道路）、粉尘、噪声控制和排污（污水、废气）措施等。</w:t>
            </w:r>
          </w:p>
        </w:tc>
      </w:tr>
      <w:tr w14:paraId="2EE59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9F1C8BA">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临时设施</w:t>
            </w:r>
          </w:p>
        </w:tc>
        <w:tc>
          <w:tcPr>
            <w:tcW w:w="2070" w:type="dxa"/>
            <w:gridSpan w:val="2"/>
            <w:noWrap w:val="0"/>
            <w:vAlign w:val="center"/>
          </w:tcPr>
          <w:p w14:paraId="1A0E5B9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现场办公</w:t>
            </w:r>
          </w:p>
          <w:p w14:paraId="3E07658E">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生活设施</w:t>
            </w:r>
          </w:p>
        </w:tc>
        <w:tc>
          <w:tcPr>
            <w:tcW w:w="5609" w:type="dxa"/>
            <w:noWrap w:val="0"/>
            <w:vAlign w:val="center"/>
          </w:tcPr>
          <w:p w14:paraId="7C33A016">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施工现场办公、生活区与作业区分开设置，保持安全距离。</w:t>
            </w:r>
          </w:p>
          <w:p w14:paraId="2FA2C9FD">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工地办公室、现场宿舍、食堂、厕所、饮水、沐浴、休息场所等符合卫生、消防安全要求。</w:t>
            </w:r>
          </w:p>
        </w:tc>
      </w:tr>
      <w:tr w14:paraId="3E548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735109">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restart"/>
            <w:noWrap w:val="0"/>
            <w:vAlign w:val="center"/>
          </w:tcPr>
          <w:p w14:paraId="049A7707">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施工现场</w:t>
            </w:r>
          </w:p>
          <w:p w14:paraId="286356C4">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临时用电</w:t>
            </w:r>
          </w:p>
        </w:tc>
        <w:tc>
          <w:tcPr>
            <w:tcW w:w="1545" w:type="dxa"/>
            <w:noWrap w:val="0"/>
            <w:vAlign w:val="center"/>
          </w:tcPr>
          <w:p w14:paraId="7A5C152E">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配电线路</w:t>
            </w:r>
          </w:p>
        </w:tc>
        <w:tc>
          <w:tcPr>
            <w:tcW w:w="5609" w:type="dxa"/>
            <w:noWrap w:val="0"/>
            <w:vAlign w:val="center"/>
          </w:tcPr>
          <w:p w14:paraId="491ACD42">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按照TN-S系统要求配备五芯电缆、四芯电缆和三芯电缆。</w:t>
            </w:r>
          </w:p>
          <w:p w14:paraId="1C2422A9">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按要求架设临时用电线路的电杆、横担、瓷夹、瓷瓶等，或电缆埋地的地沟。</w:t>
            </w:r>
          </w:p>
          <w:p w14:paraId="7AE0BA4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对靠近施工现场的外电线路，设置木质、塑料等绝缘体的防护设施。</w:t>
            </w:r>
          </w:p>
        </w:tc>
      </w:tr>
      <w:tr w14:paraId="6AB64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828E6A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7B7874F7">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p>
        </w:tc>
        <w:tc>
          <w:tcPr>
            <w:tcW w:w="1545" w:type="dxa"/>
            <w:noWrap w:val="0"/>
            <w:vAlign w:val="center"/>
          </w:tcPr>
          <w:p w14:paraId="156F214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配电箱</w:t>
            </w:r>
          </w:p>
          <w:p w14:paraId="35DBC27E">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开关箱</w:t>
            </w:r>
          </w:p>
        </w:tc>
        <w:tc>
          <w:tcPr>
            <w:tcW w:w="5609" w:type="dxa"/>
            <w:noWrap w:val="0"/>
            <w:vAlign w:val="center"/>
          </w:tcPr>
          <w:p w14:paraId="1884390F">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按三级配电要求，配备总配电箱、分配电箱、开关箱三类（铁质）标准电箱，开关箱应符合“一机、一箱、一闸、一漏”，三类电箱中的各类电器应是合格品。</w:t>
            </w:r>
          </w:p>
          <w:p w14:paraId="42E65A3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按两级保护的要求，选取符合容量要求和质量合格的总配电箱和开关箱中的漏电保护器。</w:t>
            </w:r>
          </w:p>
          <w:p w14:paraId="3EF9D113">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3. 对大型、落地式分配电箱、开关箱设置防护棚和通透式围挡。</w:t>
            </w:r>
          </w:p>
        </w:tc>
      </w:tr>
      <w:tr w14:paraId="37F7E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C8A8DC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77CD1B8B">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p>
        </w:tc>
        <w:tc>
          <w:tcPr>
            <w:tcW w:w="1545" w:type="dxa"/>
            <w:noWrap w:val="0"/>
            <w:vAlign w:val="center"/>
          </w:tcPr>
          <w:p w14:paraId="673F8AB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接地装置</w:t>
            </w:r>
          </w:p>
        </w:tc>
        <w:tc>
          <w:tcPr>
            <w:tcW w:w="5609" w:type="dxa"/>
            <w:noWrap w:val="0"/>
            <w:vAlign w:val="center"/>
          </w:tcPr>
          <w:p w14:paraId="4680EF59">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施工现场应设置不少于三处的重复接地装置。</w:t>
            </w:r>
          </w:p>
        </w:tc>
      </w:tr>
      <w:tr w14:paraId="67DE4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33DA3DA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2A94511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p>
        </w:tc>
        <w:tc>
          <w:tcPr>
            <w:tcW w:w="1545" w:type="dxa"/>
            <w:noWrap w:val="0"/>
            <w:vAlign w:val="center"/>
          </w:tcPr>
          <w:p w14:paraId="60AED61E">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现场变配电装置</w:t>
            </w:r>
          </w:p>
        </w:tc>
        <w:tc>
          <w:tcPr>
            <w:tcW w:w="5609" w:type="dxa"/>
            <w:noWrap w:val="0"/>
            <w:vAlign w:val="center"/>
          </w:tcPr>
          <w:p w14:paraId="5543FA3A">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总配电房建筑材料必须达到消防防火要求，室内做硬地坪、电缆沟。</w:t>
            </w:r>
          </w:p>
        </w:tc>
      </w:tr>
      <w:tr w14:paraId="01029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4EBF6B8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类别</w:t>
            </w:r>
          </w:p>
        </w:tc>
        <w:tc>
          <w:tcPr>
            <w:tcW w:w="2070" w:type="dxa"/>
            <w:gridSpan w:val="2"/>
            <w:noWrap w:val="0"/>
            <w:vAlign w:val="center"/>
          </w:tcPr>
          <w:p w14:paraId="48C97B5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项目名称</w:t>
            </w:r>
          </w:p>
        </w:tc>
        <w:tc>
          <w:tcPr>
            <w:tcW w:w="5609" w:type="dxa"/>
            <w:noWrap w:val="0"/>
            <w:vAlign w:val="center"/>
          </w:tcPr>
          <w:p w14:paraId="4C14938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rPr>
            </w:pPr>
            <w:r>
              <w:rPr>
                <w:rFonts w:hint="default" w:ascii="Times New Roman" w:hAnsi="Times New Roman" w:eastAsia="方正仿宋_GBK" w:cs="Times New Roman"/>
                <w:b/>
                <w:bCs/>
                <w:color w:val="auto"/>
                <w:szCs w:val="21"/>
                <w:highlight w:val="none"/>
              </w:rPr>
              <w:t>主要内容和要求</w:t>
            </w:r>
          </w:p>
        </w:tc>
      </w:tr>
      <w:tr w14:paraId="2B716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2F3314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安全施工</w:t>
            </w:r>
          </w:p>
        </w:tc>
        <w:tc>
          <w:tcPr>
            <w:tcW w:w="525" w:type="dxa"/>
            <w:vMerge w:val="restart"/>
            <w:noWrap w:val="0"/>
            <w:vAlign w:val="center"/>
          </w:tcPr>
          <w:p w14:paraId="0B1BE76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高处作业防护</w:t>
            </w:r>
          </w:p>
        </w:tc>
        <w:tc>
          <w:tcPr>
            <w:tcW w:w="1545" w:type="dxa"/>
            <w:noWrap w:val="0"/>
            <w:vAlign w:val="center"/>
          </w:tcPr>
          <w:p w14:paraId="6CE59674">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楼层、屋面、阳台等临边</w:t>
            </w:r>
          </w:p>
        </w:tc>
        <w:tc>
          <w:tcPr>
            <w:tcW w:w="5609" w:type="dxa"/>
            <w:noWrap w:val="0"/>
            <w:vAlign w:val="center"/>
          </w:tcPr>
          <w:p w14:paraId="6B1C4BD8">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设两道防护栏杆和18cm高的踢脚板，用密目式安全立网全封闭。</w:t>
            </w:r>
          </w:p>
        </w:tc>
      </w:tr>
      <w:tr w14:paraId="2B86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13F4BC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01ED603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13EE810C">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通道口</w:t>
            </w:r>
          </w:p>
        </w:tc>
        <w:tc>
          <w:tcPr>
            <w:tcW w:w="5609" w:type="dxa"/>
            <w:noWrap w:val="0"/>
            <w:vAlign w:val="center"/>
          </w:tcPr>
          <w:p w14:paraId="702F03B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设防护棚，防护棚应为不小于5cm厚的木板或两道相距50cm的竹笆。两侧应沿栏杆架用密目式安全网封闭。</w:t>
            </w:r>
          </w:p>
        </w:tc>
      </w:tr>
      <w:tr w14:paraId="161CF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C8C1F49">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600EFFF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40E72EBA">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预留洞口</w:t>
            </w:r>
          </w:p>
        </w:tc>
        <w:tc>
          <w:tcPr>
            <w:tcW w:w="5609" w:type="dxa"/>
            <w:noWrap w:val="0"/>
            <w:vAlign w:val="center"/>
          </w:tcPr>
          <w:p w14:paraId="72DBEE0E">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用硬质材料全封闭，短边超过1.5m长的洞口，除封闭外四周还应设有防护栏杆。</w:t>
            </w:r>
          </w:p>
        </w:tc>
      </w:tr>
      <w:tr w14:paraId="003C9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0CF92AD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71C6E83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45EBB17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电梯井口</w:t>
            </w:r>
          </w:p>
        </w:tc>
        <w:tc>
          <w:tcPr>
            <w:tcW w:w="5609" w:type="dxa"/>
            <w:noWrap w:val="0"/>
            <w:vAlign w:val="center"/>
          </w:tcPr>
          <w:p w14:paraId="64A0D55A">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设置定型化、工具化的防护门，在电梯井内每隔2层（不大于10m）设置一道水平防护。</w:t>
            </w:r>
          </w:p>
        </w:tc>
      </w:tr>
      <w:tr w14:paraId="1919E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2B2EE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3C82BC3A">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7899417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楼梯边</w:t>
            </w:r>
          </w:p>
        </w:tc>
        <w:tc>
          <w:tcPr>
            <w:tcW w:w="5609" w:type="dxa"/>
            <w:noWrap w:val="0"/>
            <w:vAlign w:val="center"/>
          </w:tcPr>
          <w:p w14:paraId="49C45FD2">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设1.2m高的定型化、工具化的防护栏，18cm高的踢脚板。</w:t>
            </w:r>
          </w:p>
        </w:tc>
      </w:tr>
      <w:tr w14:paraId="0A723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9FEBB1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58527C8B">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572FDD69">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垂直方向交叉作业</w:t>
            </w:r>
          </w:p>
        </w:tc>
        <w:tc>
          <w:tcPr>
            <w:tcW w:w="5609" w:type="dxa"/>
            <w:noWrap w:val="0"/>
            <w:vAlign w:val="center"/>
          </w:tcPr>
          <w:p w14:paraId="73EE2BEA">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设置防护隔离棚或其它设施。</w:t>
            </w:r>
          </w:p>
        </w:tc>
      </w:tr>
      <w:tr w14:paraId="2DC67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1FC82AE">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47C3FFAD">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6CEE92E4">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高处作业</w:t>
            </w:r>
          </w:p>
        </w:tc>
        <w:tc>
          <w:tcPr>
            <w:tcW w:w="5609" w:type="dxa"/>
            <w:noWrap w:val="0"/>
            <w:vAlign w:val="center"/>
          </w:tcPr>
          <w:p w14:paraId="0ED623B6">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有悬挂安全带的悬索或其它设施，有操作平台，有上下的梯子或其它形式的通道。</w:t>
            </w:r>
          </w:p>
        </w:tc>
      </w:tr>
      <w:tr w14:paraId="56D2B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459355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31A3E2B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67417B3C">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基坑、物料平台</w:t>
            </w:r>
          </w:p>
        </w:tc>
        <w:tc>
          <w:tcPr>
            <w:tcW w:w="5609" w:type="dxa"/>
            <w:noWrap w:val="0"/>
            <w:vAlign w:val="center"/>
          </w:tcPr>
          <w:p w14:paraId="5AB2976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设1.2m高标准化的防护栏，用密目式安全立网封闭，悬挂标识。</w:t>
            </w:r>
          </w:p>
        </w:tc>
      </w:tr>
      <w:tr w14:paraId="44DB4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B06532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3E9F3C3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安全防护用品</w:t>
            </w:r>
          </w:p>
        </w:tc>
        <w:tc>
          <w:tcPr>
            <w:tcW w:w="5609" w:type="dxa"/>
            <w:noWrap w:val="0"/>
            <w:vAlign w:val="center"/>
          </w:tcPr>
          <w:p w14:paraId="01EABBF5">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安全帽、安全带、特种作业人员（电工、焊工、架子工等）防护服装、用品等。</w:t>
            </w:r>
          </w:p>
        </w:tc>
      </w:tr>
      <w:tr w14:paraId="48EA4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30C951CB">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其它</w:t>
            </w:r>
          </w:p>
        </w:tc>
        <w:tc>
          <w:tcPr>
            <w:tcW w:w="525" w:type="dxa"/>
            <w:vMerge w:val="restart"/>
            <w:noWrap w:val="0"/>
            <w:vAlign w:val="center"/>
          </w:tcPr>
          <w:p w14:paraId="793FA9D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机械设备防护</w:t>
            </w:r>
          </w:p>
        </w:tc>
        <w:tc>
          <w:tcPr>
            <w:tcW w:w="1545" w:type="dxa"/>
            <w:noWrap w:val="0"/>
            <w:vAlign w:val="center"/>
          </w:tcPr>
          <w:p w14:paraId="0BCC140A">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中小型机械</w:t>
            </w:r>
          </w:p>
        </w:tc>
        <w:tc>
          <w:tcPr>
            <w:tcW w:w="5609" w:type="dxa"/>
            <w:noWrap w:val="0"/>
            <w:vAlign w:val="center"/>
          </w:tcPr>
          <w:p w14:paraId="4FE66B59">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设防护棚（同通道口防护并有防雨措施）。</w:t>
            </w:r>
          </w:p>
        </w:tc>
      </w:tr>
      <w:tr w14:paraId="25670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B0903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525" w:type="dxa"/>
            <w:vMerge w:val="continue"/>
            <w:noWrap w:val="0"/>
            <w:vAlign w:val="center"/>
          </w:tcPr>
          <w:p w14:paraId="5B2F641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1545" w:type="dxa"/>
            <w:noWrap w:val="0"/>
            <w:vAlign w:val="center"/>
          </w:tcPr>
          <w:p w14:paraId="3DE460AB">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垂直运输设备</w:t>
            </w:r>
          </w:p>
        </w:tc>
        <w:tc>
          <w:tcPr>
            <w:tcW w:w="5609" w:type="dxa"/>
            <w:noWrap w:val="0"/>
            <w:vAlign w:val="center"/>
          </w:tcPr>
          <w:p w14:paraId="241040CC">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1. 垂直运输设备检测、检验、日常维护、保养等。</w:t>
            </w:r>
          </w:p>
          <w:p w14:paraId="76362A56">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2. 物料提升机、施工电梯等物料平台搭设、外侧用密目式安全立网全封闭，有安全通道、安全防护门、防护棚等。</w:t>
            </w:r>
          </w:p>
        </w:tc>
      </w:tr>
      <w:tr w14:paraId="410A6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17C0C92">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7067111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专家论证审查</w:t>
            </w:r>
          </w:p>
        </w:tc>
        <w:tc>
          <w:tcPr>
            <w:tcW w:w="5609" w:type="dxa"/>
            <w:noWrap w:val="0"/>
            <w:vAlign w:val="center"/>
          </w:tcPr>
          <w:p w14:paraId="079E89EF">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超过一定规模的危险性较大分部分项工程专家论证审查。</w:t>
            </w:r>
          </w:p>
        </w:tc>
      </w:tr>
      <w:tr w14:paraId="6FE2C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9674C0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7BE456F9">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应急救援预案</w:t>
            </w:r>
          </w:p>
        </w:tc>
        <w:tc>
          <w:tcPr>
            <w:tcW w:w="5609" w:type="dxa"/>
            <w:noWrap w:val="0"/>
            <w:vAlign w:val="center"/>
          </w:tcPr>
          <w:p w14:paraId="3FED1EFB">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救援器材准备及演练等。</w:t>
            </w:r>
          </w:p>
        </w:tc>
      </w:tr>
      <w:tr w14:paraId="4859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132947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p>
        </w:tc>
        <w:tc>
          <w:tcPr>
            <w:tcW w:w="2070" w:type="dxa"/>
            <w:gridSpan w:val="2"/>
            <w:noWrap w:val="0"/>
            <w:vAlign w:val="center"/>
          </w:tcPr>
          <w:p w14:paraId="165A2C3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非正常情况施工</w:t>
            </w:r>
          </w:p>
        </w:tc>
        <w:tc>
          <w:tcPr>
            <w:tcW w:w="5609" w:type="dxa"/>
            <w:noWrap w:val="0"/>
            <w:vAlign w:val="center"/>
          </w:tcPr>
          <w:p w14:paraId="58B2A085">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rPr>
            </w:pPr>
            <w:r>
              <w:rPr>
                <w:rFonts w:hint="default" w:ascii="Times New Roman" w:hAnsi="Times New Roman" w:eastAsia="方正仿宋_GBK" w:cs="Times New Roman"/>
                <w:color w:val="auto"/>
                <w:szCs w:val="21"/>
                <w:highlight w:val="none"/>
              </w:rPr>
              <w:t>其它特殊情况下的防护费用，如：城市主干道、人流密集、河边等处施工及文物、古建筑、古树保护等。</w:t>
            </w:r>
          </w:p>
        </w:tc>
      </w:tr>
    </w:tbl>
    <w:p w14:paraId="62EC259B">
      <w:pPr>
        <w:ind w:firstLine="2310" w:firstLineChars="1100"/>
        <w:rPr>
          <w:rFonts w:hint="default" w:ascii="Times New Roman" w:hAnsi="Times New Roman" w:cs="Times New Roman"/>
          <w:color w:val="auto"/>
          <w:highlight w:val="none"/>
        </w:rPr>
      </w:pPr>
    </w:p>
    <w:p w14:paraId="0BBFDF16">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注：本表所列建设工程安全文明施工费，是依据现行律法规及标准规范确定的。如法律法规和标准规范修订，本表所列项目应按照修订后的法律法规和标准规范进行调整。</w:t>
      </w:r>
    </w:p>
    <w:p w14:paraId="65F48D1D">
      <w:pPr>
        <w:spacing w:before="120" w:beforeLines="50"/>
        <w:ind w:firstLine="420" w:firstLineChars="200"/>
        <w:rPr>
          <w:rFonts w:ascii="Times New Roman" w:hAnsi="Times New Roman" w:cs="Times New Roman"/>
          <w:color w:val="auto"/>
          <w:highlight w:val="none"/>
        </w:rPr>
      </w:pPr>
    </w:p>
    <w:p w14:paraId="29D763DB">
      <w:pPr>
        <w:spacing w:before="120" w:beforeLines="50"/>
        <w:ind w:firstLine="420" w:firstLineChars="200"/>
        <w:rPr>
          <w:rFonts w:ascii="Times New Roman" w:hAnsi="Times New Roman" w:cs="Times New Roman"/>
          <w:color w:val="auto"/>
          <w:highlight w:val="none"/>
        </w:rPr>
      </w:pPr>
    </w:p>
    <w:p w14:paraId="00A657A1">
      <w:pPr>
        <w:spacing w:before="120" w:beforeLines="50"/>
        <w:ind w:firstLine="420" w:firstLineChars="200"/>
        <w:rPr>
          <w:rFonts w:ascii="Times New Roman" w:hAnsi="Times New Roman" w:cs="Times New Roman"/>
          <w:color w:val="auto"/>
          <w:highlight w:val="none"/>
        </w:rPr>
      </w:pPr>
    </w:p>
    <w:p w14:paraId="4ACC5D7B">
      <w:pPr>
        <w:spacing w:before="120" w:beforeLines="50"/>
        <w:ind w:firstLine="420" w:firstLineChars="200"/>
        <w:rPr>
          <w:rFonts w:ascii="Times New Roman" w:hAnsi="Times New Roman" w:cs="Times New Roman"/>
          <w:color w:val="auto"/>
          <w:highlight w:val="none"/>
        </w:rPr>
      </w:pPr>
    </w:p>
    <w:p w14:paraId="199286B7">
      <w:pPr>
        <w:spacing w:before="120" w:beforeLines="50"/>
        <w:ind w:firstLine="420" w:firstLineChars="200"/>
        <w:rPr>
          <w:rFonts w:ascii="Times New Roman" w:hAnsi="Times New Roman" w:cs="Times New Roman"/>
          <w:color w:val="auto"/>
          <w:highlight w:val="none"/>
        </w:rPr>
      </w:pPr>
    </w:p>
    <w:p w14:paraId="590D9CC6">
      <w:pPr>
        <w:spacing w:before="120" w:beforeLines="50"/>
        <w:ind w:firstLine="420" w:firstLineChars="200"/>
        <w:rPr>
          <w:rFonts w:ascii="Times New Roman" w:hAnsi="Times New Roman" w:cs="Times New Roman"/>
          <w:color w:val="auto"/>
          <w:highlight w:val="none"/>
        </w:rPr>
      </w:pPr>
    </w:p>
    <w:p w14:paraId="1221DC67">
      <w:pPr>
        <w:spacing w:before="120" w:beforeLines="50"/>
        <w:ind w:firstLine="420" w:firstLineChars="200"/>
        <w:rPr>
          <w:rFonts w:ascii="Times New Roman" w:hAnsi="Times New Roman" w:cs="Times New Roman"/>
          <w:color w:val="auto"/>
          <w:highlight w:val="none"/>
        </w:rPr>
      </w:pPr>
    </w:p>
    <w:p w14:paraId="75848B6A">
      <w:pPr>
        <w:spacing w:before="120" w:beforeLines="50"/>
        <w:ind w:firstLine="420" w:firstLineChars="200"/>
        <w:rPr>
          <w:rFonts w:ascii="Times New Roman" w:hAnsi="Times New Roman" w:cs="Times New Roman"/>
          <w:color w:val="auto"/>
          <w:highlight w:val="none"/>
        </w:rPr>
      </w:pPr>
    </w:p>
    <w:p w14:paraId="32ECD603">
      <w:pPr>
        <w:spacing w:before="120" w:beforeLines="50"/>
        <w:ind w:firstLine="420" w:firstLineChars="200"/>
        <w:rPr>
          <w:rFonts w:ascii="Times New Roman" w:hAnsi="Times New Roman" w:cs="Times New Roman"/>
          <w:color w:val="auto"/>
          <w:highlight w:val="none"/>
        </w:rPr>
      </w:pPr>
    </w:p>
    <w:p w14:paraId="01084A73">
      <w:pPr>
        <w:spacing w:before="120" w:beforeLines="50"/>
        <w:ind w:firstLine="420" w:firstLineChars="200"/>
        <w:rPr>
          <w:rFonts w:ascii="Times New Roman" w:hAnsi="Times New Roman" w:cs="Times New Roman"/>
          <w:color w:val="auto"/>
          <w:highlight w:val="none"/>
        </w:rPr>
      </w:pPr>
    </w:p>
    <w:p w14:paraId="6E59E29C">
      <w:pPr>
        <w:spacing w:before="120" w:beforeLines="50"/>
        <w:ind w:firstLine="420" w:firstLineChars="200"/>
        <w:rPr>
          <w:rFonts w:hint="default" w:ascii="Times New Roman" w:hAnsi="Times New Roman" w:cs="Times New Roman"/>
          <w:color w:val="auto"/>
          <w:highlight w:val="none"/>
        </w:rPr>
      </w:pPr>
    </w:p>
    <w:p w14:paraId="65F2AD0B">
      <w:pPr>
        <w:pStyle w:val="4"/>
        <w:numPr>
          <w:ilvl w:val="0"/>
          <w:numId w:val="11"/>
        </w:numPr>
        <w:jc w:val="left"/>
        <w:rPr>
          <w:rFonts w:hint="default" w:ascii="Times New Roman" w:hAnsi="Times New Roman" w:cs="Times New Roman"/>
          <w:color w:val="auto"/>
          <w:sz w:val="30"/>
          <w:szCs w:val="30"/>
          <w:highlight w:val="none"/>
        </w:rPr>
      </w:pPr>
      <w:bookmarkStart w:id="7480" w:name="_Toc8917"/>
      <w:bookmarkStart w:id="7481" w:name="_Toc23721591"/>
      <w:bookmarkStart w:id="7482" w:name="_Toc2071816840"/>
      <w:bookmarkStart w:id="7483" w:name="_Toc1959740934"/>
      <w:bookmarkStart w:id="7484" w:name="_Toc1045886329"/>
      <w:bookmarkStart w:id="7485" w:name="_Toc85599966"/>
      <w:bookmarkStart w:id="7486" w:name="_Toc1350281634"/>
      <w:bookmarkStart w:id="7487" w:name="_Toc300759906"/>
      <w:bookmarkStart w:id="7488" w:name="_Toc1386439342"/>
      <w:bookmarkStart w:id="7489" w:name="_Toc59203265"/>
      <w:bookmarkStart w:id="7490" w:name="_Toc1352894651"/>
      <w:bookmarkStart w:id="7491" w:name="_Toc319852896"/>
      <w:bookmarkStart w:id="7492" w:name="_Toc551008009"/>
      <w:r>
        <w:rPr>
          <w:rFonts w:hint="default" w:ascii="Times New Roman" w:hAnsi="Times New Roman" w:cs="Times New Roman"/>
          <w:color w:val="auto"/>
          <w:sz w:val="30"/>
          <w:szCs w:val="30"/>
          <w:highlight w:val="none"/>
        </w:rPr>
        <w:t>管理机构配备情况</w:t>
      </w:r>
      <w:bookmarkEnd w:id="7480"/>
    </w:p>
    <w:p w14:paraId="019C8E52">
      <w:pPr>
        <w:tabs>
          <w:tab w:val="left" w:pos="826"/>
        </w:tabs>
        <w:snapToGrid w:val="0"/>
        <w:spacing w:line="360" w:lineRule="auto"/>
        <w:ind w:firstLine="0" w:firstLineChars="0"/>
        <w:jc w:val="left"/>
        <w:rPr>
          <w:rFonts w:ascii="Times New Roman" w:hAnsi="Times New Roman" w:cs="Times New Roman"/>
          <w:color w:val="auto"/>
          <w:highlight w:val="none"/>
        </w:rPr>
      </w:pPr>
      <w:r>
        <w:rPr>
          <w:rFonts w:hint="default" w:ascii="Times New Roman" w:hAnsi="Times New Roman" w:eastAsia="宋体" w:cs="Times New Roman"/>
          <w:color w:val="auto"/>
          <w:sz w:val="21"/>
          <w:szCs w:val="24"/>
          <w:highlight w:val="none"/>
          <w:lang w:val="en-US" w:eastAsia="zh-CN"/>
        </w:rPr>
        <w:t>包</w:t>
      </w:r>
      <w:r>
        <w:rPr>
          <w:rFonts w:hint="default" w:ascii="Times New Roman" w:hAnsi="Times New Roman" w:eastAsia="宋体" w:cs="Times New Roman"/>
          <w:color w:val="auto"/>
          <w:sz w:val="21"/>
          <w:szCs w:val="24"/>
          <w:highlight w:val="none"/>
        </w:rPr>
        <w:t>含工程总承包项目经理、项目经理、项目设计负责人、专职安全生产管理人员和主要管理人员情况、</w:t>
      </w:r>
      <w:r>
        <w:rPr>
          <w:rFonts w:ascii="Times New Roman" w:hAnsi="Times New Roman" w:eastAsia="宋体" w:cs="Times New Roman"/>
          <w:color w:val="auto"/>
          <w:sz w:val="21"/>
          <w:szCs w:val="24"/>
          <w:highlight w:val="none"/>
        </w:rPr>
        <w:t>拟投入本工程的主要施工设备表</w:t>
      </w:r>
      <w:r>
        <w:rPr>
          <w:rFonts w:hint="default" w:ascii="Times New Roman" w:hAnsi="Times New Roman" w:eastAsia="宋体" w:cs="Times New Roman"/>
          <w:color w:val="auto"/>
          <w:sz w:val="21"/>
          <w:szCs w:val="24"/>
          <w:highlight w:val="none"/>
        </w:rPr>
        <w:t>、</w:t>
      </w:r>
      <w:r>
        <w:rPr>
          <w:rFonts w:ascii="Times New Roman" w:hAnsi="Times New Roman" w:eastAsia="宋体" w:cs="Times New Roman"/>
          <w:color w:val="auto"/>
          <w:sz w:val="21"/>
          <w:szCs w:val="24"/>
          <w:highlight w:val="none"/>
        </w:rPr>
        <w:t>拟配备本工程的试验和检测仪器设备表</w:t>
      </w:r>
      <w:bookmarkEnd w:id="7481"/>
      <w:bookmarkEnd w:id="7482"/>
      <w:bookmarkEnd w:id="7483"/>
      <w:bookmarkEnd w:id="7484"/>
      <w:bookmarkEnd w:id="7485"/>
      <w:bookmarkEnd w:id="7486"/>
      <w:bookmarkEnd w:id="7487"/>
      <w:bookmarkEnd w:id="7488"/>
      <w:bookmarkEnd w:id="7489"/>
      <w:bookmarkEnd w:id="7490"/>
      <w:bookmarkEnd w:id="7491"/>
      <w:bookmarkEnd w:id="7492"/>
      <w:r>
        <w:rPr>
          <w:rFonts w:hint="eastAsia" w:ascii="Times New Roman" w:hAnsi="Times New Roman" w:eastAsia="宋体" w:cs="Times New Roman"/>
          <w:color w:val="auto"/>
          <w:sz w:val="21"/>
          <w:szCs w:val="24"/>
          <w:highlight w:val="none"/>
          <w:lang w:eastAsia="zh-CN"/>
        </w:rPr>
        <w:t>。</w:t>
      </w:r>
      <w:r>
        <w:rPr>
          <w:rFonts w:hint="default" w:ascii="Times New Roman" w:hAnsi="Times New Roman" w:cs="Times New Roman"/>
          <w:color w:val="auto"/>
          <w:highlight w:val="none"/>
        </w:rPr>
        <w:t>应附上述人员的相应注册证书，建造师安全生产考核合格证书（B类），项目施工专职安全生产管理人员安全生产考核合格证书（C类），身份证、职称证（如有）等材料的信息</w:t>
      </w:r>
      <w:r>
        <w:rPr>
          <w:rFonts w:ascii="Times New Roman" w:hAnsi="Times New Roman" w:cs="Times New Roman"/>
          <w:color w:val="auto"/>
          <w:highlight w:val="none"/>
        </w:rPr>
        <w:t>与</w:t>
      </w:r>
      <w:r>
        <w:rPr>
          <w:rFonts w:hint="default" w:ascii="Times New Roman" w:hAnsi="Times New Roman" w:cs="Times New Roman"/>
          <w:color w:val="auto"/>
          <w:szCs w:val="21"/>
          <w:highlight w:val="none"/>
        </w:rPr>
        <w:t>“桂建云”信息</w:t>
      </w:r>
      <w:r>
        <w:rPr>
          <w:rFonts w:ascii="Times New Roman" w:hAnsi="Times New Roman" w:cs="Times New Roman"/>
          <w:color w:val="auto"/>
          <w:szCs w:val="21"/>
          <w:highlight w:val="none"/>
        </w:rPr>
        <w:t>一致</w:t>
      </w:r>
      <w:r>
        <w:rPr>
          <w:rFonts w:hint="default" w:ascii="Times New Roman" w:hAnsi="Times New Roman" w:cs="Times New Roman"/>
          <w:color w:val="auto"/>
          <w:highlight w:val="none"/>
        </w:rPr>
        <w:t>。施工项目经理注册建造师</w:t>
      </w:r>
      <w:r>
        <w:rPr>
          <w:rFonts w:ascii="Times New Roman" w:hAnsi="Times New Roman" w:cs="Times New Roman"/>
          <w:color w:val="auto"/>
          <w:highlight w:val="none"/>
        </w:rPr>
        <w:t>注册</w:t>
      </w:r>
      <w:r>
        <w:rPr>
          <w:rFonts w:hint="default" w:ascii="Times New Roman" w:hAnsi="Times New Roman" w:cs="Times New Roman"/>
          <w:color w:val="auto"/>
          <w:highlight w:val="none"/>
        </w:rPr>
        <w:t>证书和安全生产考核合格证书（B类）、项目施工专职安全生产管理人员安全生产考核合格证书（C类）以</w:t>
      </w:r>
      <w:r>
        <w:rPr>
          <w:rFonts w:hint="default" w:ascii="Times New Roman" w:hAnsi="Times New Roman" w:cs="Times New Roman"/>
          <w:color w:val="auto"/>
          <w:szCs w:val="21"/>
          <w:highlight w:val="none"/>
        </w:rPr>
        <w:t>“桂建云”</w:t>
      </w:r>
      <w:r>
        <w:rPr>
          <w:rFonts w:hint="default" w:ascii="Times New Roman" w:hAnsi="Times New Roman" w:cs="Times New Roman"/>
          <w:color w:val="auto"/>
          <w:highlight w:val="none"/>
        </w:rPr>
        <w:t>为</w:t>
      </w:r>
      <w:r>
        <w:rPr>
          <w:rFonts w:ascii="Times New Roman" w:hAnsi="Times New Roman" w:cs="Times New Roman"/>
          <w:color w:val="auto"/>
          <w:highlight w:val="none"/>
        </w:rPr>
        <w:t>准</w:t>
      </w:r>
      <w:r>
        <w:rPr>
          <w:rFonts w:hint="default" w:ascii="Times New Roman" w:hAnsi="Times New Roman" w:cs="Times New Roman"/>
          <w:color w:val="auto"/>
          <w:highlight w:val="none"/>
        </w:rPr>
        <w:t>。</w:t>
      </w:r>
    </w:p>
    <w:p w14:paraId="4E984492">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6.1</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项目经理简历表</w:t>
      </w:r>
    </w:p>
    <w:p w14:paraId="62958FE2">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工程</w:t>
      </w:r>
      <w:r>
        <w:rPr>
          <w:rFonts w:ascii="Times New Roman" w:hAnsi="Times New Roman" w:cs="Times New Roman"/>
          <w:b/>
          <w:color w:val="auto"/>
          <w:sz w:val="32"/>
          <w:szCs w:val="32"/>
          <w:highlight w:val="none"/>
        </w:rPr>
        <w:t>总承包</w:t>
      </w:r>
      <w:r>
        <w:rPr>
          <w:rFonts w:hint="default" w:ascii="Times New Roman" w:hAnsi="Times New Roman" w:cs="Times New Roman"/>
          <w:b/>
          <w:color w:val="auto"/>
          <w:sz w:val="32"/>
          <w:szCs w:val="32"/>
          <w:highlight w:val="none"/>
        </w:rPr>
        <w:t>项目经理简历表</w:t>
      </w:r>
    </w:p>
    <w:p w14:paraId="1A297C06">
      <w:pPr>
        <w:pStyle w:val="417"/>
        <w:rPr>
          <w:rFonts w:ascii="Times New Roman" w:hAnsi="Times New Roman" w:cs="Times New Roman"/>
          <w:color w:val="auto"/>
          <w:highlight w:val="none"/>
          <w:u w:val="single"/>
        </w:rPr>
      </w:pPr>
    </w:p>
    <w:p w14:paraId="5A46EA7C">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1484"/>
        <w:gridCol w:w="11"/>
      </w:tblGrid>
      <w:tr w14:paraId="18B3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177CC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48131AF">
            <w:pPr>
              <w:jc w:val="center"/>
              <w:rPr>
                <w:rFonts w:ascii="Times New Roman" w:hAnsi="Times New Roman" w:eastAsia="宋体" w:cs="Times New Roman"/>
                <w:color w:val="auto"/>
                <w:highlight w:val="none"/>
              </w:rPr>
            </w:pPr>
          </w:p>
        </w:tc>
        <w:tc>
          <w:tcPr>
            <w:tcW w:w="1893" w:type="dxa"/>
            <w:gridSpan w:val="5"/>
            <w:noWrap w:val="0"/>
            <w:vAlign w:val="center"/>
          </w:tcPr>
          <w:p w14:paraId="683D1B5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198DC99B">
            <w:pPr>
              <w:jc w:val="center"/>
              <w:rPr>
                <w:rFonts w:ascii="Times New Roman" w:hAnsi="Times New Roman" w:eastAsia="宋体" w:cs="Times New Roman"/>
                <w:color w:val="auto"/>
                <w:highlight w:val="none"/>
              </w:rPr>
            </w:pPr>
          </w:p>
        </w:tc>
        <w:tc>
          <w:tcPr>
            <w:tcW w:w="1108" w:type="dxa"/>
            <w:noWrap w:val="0"/>
            <w:vAlign w:val="center"/>
          </w:tcPr>
          <w:p w14:paraId="48438A8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3"/>
            <w:noWrap w:val="0"/>
            <w:vAlign w:val="center"/>
          </w:tcPr>
          <w:p w14:paraId="1E271B71">
            <w:pPr>
              <w:jc w:val="center"/>
              <w:rPr>
                <w:rFonts w:ascii="Times New Roman" w:hAnsi="Times New Roman" w:eastAsia="宋体" w:cs="Times New Roman"/>
                <w:color w:val="auto"/>
                <w:highlight w:val="none"/>
              </w:rPr>
            </w:pPr>
          </w:p>
        </w:tc>
      </w:tr>
      <w:tr w14:paraId="79B3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05C726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73345B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w:t>
            </w:r>
          </w:p>
        </w:tc>
        <w:tc>
          <w:tcPr>
            <w:tcW w:w="1893" w:type="dxa"/>
            <w:gridSpan w:val="5"/>
            <w:noWrap w:val="0"/>
            <w:vAlign w:val="center"/>
          </w:tcPr>
          <w:p w14:paraId="4ECD689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37E8F15F">
            <w:pPr>
              <w:jc w:val="center"/>
              <w:rPr>
                <w:rFonts w:ascii="Times New Roman" w:hAnsi="Times New Roman" w:eastAsia="宋体" w:cs="Times New Roman"/>
                <w:color w:val="auto"/>
                <w:highlight w:val="none"/>
              </w:rPr>
            </w:pPr>
          </w:p>
        </w:tc>
        <w:tc>
          <w:tcPr>
            <w:tcW w:w="1108" w:type="dxa"/>
            <w:noWrap w:val="0"/>
            <w:vAlign w:val="center"/>
          </w:tcPr>
          <w:p w14:paraId="26C5A3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3"/>
            <w:noWrap w:val="0"/>
            <w:vAlign w:val="center"/>
          </w:tcPr>
          <w:p w14:paraId="113E442C">
            <w:pPr>
              <w:jc w:val="center"/>
              <w:rPr>
                <w:rFonts w:ascii="Times New Roman" w:hAnsi="Times New Roman" w:eastAsia="宋体" w:cs="Times New Roman"/>
                <w:color w:val="auto"/>
                <w:highlight w:val="none"/>
              </w:rPr>
            </w:pPr>
          </w:p>
        </w:tc>
      </w:tr>
      <w:tr w14:paraId="5040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7804EF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110CFB6D">
            <w:pPr>
              <w:jc w:val="center"/>
              <w:rPr>
                <w:rFonts w:ascii="Times New Roman" w:hAnsi="Times New Roman" w:eastAsia="宋体" w:cs="Times New Roman"/>
                <w:color w:val="auto"/>
                <w:highlight w:val="none"/>
              </w:rPr>
            </w:pPr>
          </w:p>
        </w:tc>
        <w:tc>
          <w:tcPr>
            <w:tcW w:w="1893" w:type="dxa"/>
            <w:gridSpan w:val="5"/>
            <w:noWrap w:val="0"/>
            <w:vAlign w:val="center"/>
          </w:tcPr>
          <w:p w14:paraId="5947E1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7DD75D39">
            <w:pPr>
              <w:jc w:val="center"/>
              <w:rPr>
                <w:rFonts w:ascii="Times New Roman" w:hAnsi="Times New Roman" w:eastAsia="宋体" w:cs="Times New Roman"/>
                <w:color w:val="auto"/>
                <w:highlight w:val="none"/>
              </w:rPr>
            </w:pPr>
          </w:p>
        </w:tc>
        <w:tc>
          <w:tcPr>
            <w:tcW w:w="1108" w:type="dxa"/>
            <w:noWrap w:val="0"/>
            <w:vAlign w:val="center"/>
          </w:tcPr>
          <w:p w14:paraId="5043C40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3"/>
            <w:noWrap w:val="0"/>
            <w:vAlign w:val="center"/>
          </w:tcPr>
          <w:p w14:paraId="6FBB9F42">
            <w:pPr>
              <w:jc w:val="center"/>
              <w:rPr>
                <w:rFonts w:ascii="Times New Roman" w:hAnsi="Times New Roman" w:eastAsia="宋体" w:cs="Times New Roman"/>
                <w:color w:val="auto"/>
                <w:highlight w:val="none"/>
              </w:rPr>
            </w:pPr>
          </w:p>
        </w:tc>
      </w:tr>
      <w:tr w14:paraId="6FC1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CC9904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69111751">
            <w:pPr>
              <w:jc w:val="center"/>
              <w:rPr>
                <w:rFonts w:ascii="Times New Roman" w:hAnsi="Times New Roman" w:eastAsia="宋体" w:cs="Times New Roman"/>
                <w:color w:val="auto"/>
                <w:highlight w:val="none"/>
              </w:rPr>
            </w:pPr>
          </w:p>
        </w:tc>
        <w:tc>
          <w:tcPr>
            <w:tcW w:w="1402" w:type="dxa"/>
            <w:gridSpan w:val="5"/>
            <w:noWrap w:val="0"/>
            <w:vAlign w:val="center"/>
          </w:tcPr>
          <w:p w14:paraId="172B7A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533040A4">
            <w:pPr>
              <w:jc w:val="center"/>
              <w:rPr>
                <w:rFonts w:ascii="Times New Roman" w:hAnsi="Times New Roman" w:eastAsia="宋体" w:cs="Times New Roman"/>
                <w:color w:val="auto"/>
                <w:highlight w:val="none"/>
              </w:rPr>
            </w:pPr>
          </w:p>
        </w:tc>
        <w:tc>
          <w:tcPr>
            <w:tcW w:w="3077" w:type="dxa"/>
            <w:gridSpan w:val="6"/>
            <w:noWrap w:val="0"/>
            <w:vAlign w:val="center"/>
          </w:tcPr>
          <w:p w14:paraId="172119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1531" w:type="dxa"/>
            <w:gridSpan w:val="3"/>
            <w:noWrap w:val="0"/>
            <w:vAlign w:val="center"/>
          </w:tcPr>
          <w:p w14:paraId="1B2D418F">
            <w:pPr>
              <w:jc w:val="center"/>
              <w:rPr>
                <w:rFonts w:ascii="Times New Roman" w:hAnsi="Times New Roman" w:eastAsia="宋体" w:cs="Times New Roman"/>
                <w:color w:val="auto"/>
                <w:highlight w:val="none"/>
              </w:rPr>
            </w:pPr>
          </w:p>
        </w:tc>
      </w:tr>
      <w:tr w14:paraId="0C5C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4623E1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33F822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67069BC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7B89AB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A3E10F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517" w:type="dxa"/>
            <w:gridSpan w:val="2"/>
            <w:noWrap w:val="0"/>
            <w:vAlign w:val="center"/>
          </w:tcPr>
          <w:p w14:paraId="5F837F0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531" w:type="dxa"/>
            <w:gridSpan w:val="3"/>
            <w:noWrap w:val="0"/>
            <w:vAlign w:val="center"/>
          </w:tcPr>
          <w:p w14:paraId="52012D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38AE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068D0C7">
            <w:pPr>
              <w:jc w:val="center"/>
              <w:rPr>
                <w:rFonts w:hint="default" w:ascii="Times New Roman" w:hAnsi="Times New Roman" w:eastAsia="宋体" w:cs="Times New Roman"/>
                <w:color w:val="auto"/>
                <w:highlight w:val="none"/>
              </w:rPr>
            </w:pPr>
          </w:p>
        </w:tc>
        <w:tc>
          <w:tcPr>
            <w:tcW w:w="1275" w:type="dxa"/>
            <w:gridSpan w:val="3"/>
            <w:noWrap w:val="0"/>
            <w:vAlign w:val="center"/>
          </w:tcPr>
          <w:p w14:paraId="409E1545">
            <w:pPr>
              <w:jc w:val="center"/>
              <w:rPr>
                <w:rFonts w:hint="default" w:ascii="Times New Roman" w:hAnsi="Times New Roman" w:eastAsia="宋体" w:cs="Times New Roman"/>
                <w:color w:val="auto"/>
                <w:highlight w:val="none"/>
              </w:rPr>
            </w:pPr>
          </w:p>
        </w:tc>
        <w:tc>
          <w:tcPr>
            <w:tcW w:w="1222" w:type="dxa"/>
            <w:gridSpan w:val="3"/>
            <w:noWrap w:val="0"/>
            <w:vAlign w:val="center"/>
          </w:tcPr>
          <w:p w14:paraId="43DC4587">
            <w:pPr>
              <w:jc w:val="center"/>
              <w:rPr>
                <w:rFonts w:hint="default" w:ascii="Times New Roman" w:hAnsi="Times New Roman" w:eastAsia="宋体" w:cs="Times New Roman"/>
                <w:color w:val="auto"/>
                <w:highlight w:val="none"/>
              </w:rPr>
            </w:pPr>
          </w:p>
        </w:tc>
        <w:tc>
          <w:tcPr>
            <w:tcW w:w="1417" w:type="dxa"/>
            <w:gridSpan w:val="3"/>
            <w:noWrap w:val="0"/>
            <w:vAlign w:val="center"/>
          </w:tcPr>
          <w:p w14:paraId="2C631313">
            <w:pPr>
              <w:jc w:val="center"/>
              <w:rPr>
                <w:rFonts w:hint="default" w:ascii="Times New Roman" w:hAnsi="Times New Roman" w:eastAsia="宋体" w:cs="Times New Roman"/>
                <w:color w:val="auto"/>
                <w:highlight w:val="none"/>
              </w:rPr>
            </w:pPr>
          </w:p>
        </w:tc>
        <w:tc>
          <w:tcPr>
            <w:tcW w:w="1418" w:type="dxa"/>
            <w:gridSpan w:val="3"/>
            <w:noWrap w:val="0"/>
            <w:vAlign w:val="center"/>
          </w:tcPr>
          <w:p w14:paraId="23CF57D9">
            <w:pPr>
              <w:jc w:val="center"/>
              <w:rPr>
                <w:rFonts w:hint="default" w:ascii="Times New Roman" w:hAnsi="Times New Roman" w:eastAsia="宋体" w:cs="Times New Roman"/>
                <w:color w:val="auto"/>
                <w:highlight w:val="none"/>
              </w:rPr>
            </w:pPr>
          </w:p>
        </w:tc>
        <w:tc>
          <w:tcPr>
            <w:tcW w:w="1517" w:type="dxa"/>
            <w:gridSpan w:val="2"/>
            <w:noWrap w:val="0"/>
            <w:vAlign w:val="center"/>
          </w:tcPr>
          <w:p w14:paraId="014F774D">
            <w:pPr>
              <w:jc w:val="center"/>
              <w:rPr>
                <w:rFonts w:hint="default" w:ascii="Times New Roman" w:hAnsi="Times New Roman" w:eastAsia="宋体" w:cs="Times New Roman"/>
                <w:color w:val="auto"/>
                <w:highlight w:val="none"/>
              </w:rPr>
            </w:pPr>
          </w:p>
        </w:tc>
        <w:tc>
          <w:tcPr>
            <w:tcW w:w="1531" w:type="dxa"/>
            <w:gridSpan w:val="3"/>
            <w:noWrap w:val="0"/>
            <w:vAlign w:val="center"/>
          </w:tcPr>
          <w:p w14:paraId="6541B968">
            <w:pPr>
              <w:jc w:val="center"/>
              <w:rPr>
                <w:rFonts w:hint="default" w:ascii="Times New Roman" w:hAnsi="Times New Roman" w:eastAsia="宋体" w:cs="Times New Roman"/>
                <w:color w:val="auto"/>
                <w:highlight w:val="none"/>
              </w:rPr>
            </w:pPr>
          </w:p>
        </w:tc>
      </w:tr>
      <w:tr w14:paraId="6839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BD158E1">
            <w:pPr>
              <w:jc w:val="center"/>
              <w:rPr>
                <w:rFonts w:hint="default" w:ascii="Times New Roman" w:hAnsi="Times New Roman" w:eastAsia="宋体" w:cs="Times New Roman"/>
                <w:color w:val="auto"/>
                <w:highlight w:val="none"/>
              </w:rPr>
            </w:pPr>
          </w:p>
        </w:tc>
        <w:tc>
          <w:tcPr>
            <w:tcW w:w="1275" w:type="dxa"/>
            <w:gridSpan w:val="3"/>
            <w:noWrap w:val="0"/>
            <w:vAlign w:val="center"/>
          </w:tcPr>
          <w:p w14:paraId="3318CFAC">
            <w:pPr>
              <w:jc w:val="center"/>
              <w:rPr>
                <w:rFonts w:hint="default" w:ascii="Times New Roman" w:hAnsi="Times New Roman" w:eastAsia="宋体" w:cs="Times New Roman"/>
                <w:color w:val="auto"/>
                <w:highlight w:val="none"/>
              </w:rPr>
            </w:pPr>
          </w:p>
        </w:tc>
        <w:tc>
          <w:tcPr>
            <w:tcW w:w="1222" w:type="dxa"/>
            <w:gridSpan w:val="3"/>
            <w:noWrap w:val="0"/>
            <w:vAlign w:val="center"/>
          </w:tcPr>
          <w:p w14:paraId="40A1C83C">
            <w:pPr>
              <w:jc w:val="center"/>
              <w:rPr>
                <w:rFonts w:hint="default" w:ascii="Times New Roman" w:hAnsi="Times New Roman" w:eastAsia="宋体" w:cs="Times New Roman"/>
                <w:color w:val="auto"/>
                <w:highlight w:val="none"/>
              </w:rPr>
            </w:pPr>
          </w:p>
        </w:tc>
        <w:tc>
          <w:tcPr>
            <w:tcW w:w="1417" w:type="dxa"/>
            <w:gridSpan w:val="3"/>
            <w:noWrap w:val="0"/>
            <w:vAlign w:val="center"/>
          </w:tcPr>
          <w:p w14:paraId="5E8E8B4E">
            <w:pPr>
              <w:jc w:val="center"/>
              <w:rPr>
                <w:rFonts w:hint="default" w:ascii="Times New Roman" w:hAnsi="Times New Roman" w:eastAsia="宋体" w:cs="Times New Roman"/>
                <w:color w:val="auto"/>
                <w:highlight w:val="none"/>
              </w:rPr>
            </w:pPr>
          </w:p>
        </w:tc>
        <w:tc>
          <w:tcPr>
            <w:tcW w:w="1418" w:type="dxa"/>
            <w:gridSpan w:val="3"/>
            <w:noWrap w:val="0"/>
            <w:vAlign w:val="center"/>
          </w:tcPr>
          <w:p w14:paraId="44A8F3D3">
            <w:pPr>
              <w:jc w:val="center"/>
              <w:rPr>
                <w:rFonts w:hint="default" w:ascii="Times New Roman" w:hAnsi="Times New Roman" w:eastAsia="宋体" w:cs="Times New Roman"/>
                <w:color w:val="auto"/>
                <w:highlight w:val="none"/>
              </w:rPr>
            </w:pPr>
          </w:p>
        </w:tc>
        <w:tc>
          <w:tcPr>
            <w:tcW w:w="1517" w:type="dxa"/>
            <w:gridSpan w:val="2"/>
            <w:noWrap w:val="0"/>
            <w:vAlign w:val="center"/>
          </w:tcPr>
          <w:p w14:paraId="149DB252">
            <w:pPr>
              <w:jc w:val="center"/>
              <w:rPr>
                <w:rFonts w:hint="default" w:ascii="Times New Roman" w:hAnsi="Times New Roman" w:eastAsia="宋体" w:cs="Times New Roman"/>
                <w:color w:val="auto"/>
                <w:highlight w:val="none"/>
              </w:rPr>
            </w:pPr>
          </w:p>
        </w:tc>
        <w:tc>
          <w:tcPr>
            <w:tcW w:w="1531" w:type="dxa"/>
            <w:gridSpan w:val="3"/>
            <w:noWrap w:val="0"/>
            <w:vAlign w:val="center"/>
          </w:tcPr>
          <w:p w14:paraId="756BF1AD">
            <w:pPr>
              <w:jc w:val="center"/>
              <w:rPr>
                <w:rFonts w:hint="default" w:ascii="Times New Roman" w:hAnsi="Times New Roman" w:eastAsia="宋体" w:cs="Times New Roman"/>
                <w:color w:val="auto"/>
                <w:highlight w:val="none"/>
              </w:rPr>
            </w:pPr>
          </w:p>
        </w:tc>
      </w:tr>
      <w:tr w14:paraId="06A6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722EA5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706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147C10C">
            <w:pPr>
              <w:jc w:val="center"/>
              <w:rPr>
                <w:rFonts w:ascii="Times New Roman" w:hAnsi="Times New Roman" w:eastAsia="宋体" w:cs="Times New Roman"/>
                <w:color w:val="auto"/>
                <w:highlight w:val="none"/>
              </w:rPr>
            </w:pPr>
          </w:p>
        </w:tc>
        <w:tc>
          <w:tcPr>
            <w:tcW w:w="1548" w:type="dxa"/>
            <w:gridSpan w:val="3"/>
            <w:noWrap w:val="0"/>
            <w:vAlign w:val="center"/>
          </w:tcPr>
          <w:p w14:paraId="3C12447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331C673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711683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7581F3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noWrap w:val="0"/>
            <w:vAlign w:val="center"/>
          </w:tcPr>
          <w:p w14:paraId="49E0513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65E6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A019BE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0E3A0EEC">
            <w:pPr>
              <w:jc w:val="center"/>
              <w:rPr>
                <w:rFonts w:ascii="Times New Roman" w:hAnsi="Times New Roman" w:eastAsia="宋体" w:cs="Times New Roman"/>
                <w:color w:val="auto"/>
                <w:highlight w:val="none"/>
              </w:rPr>
            </w:pPr>
          </w:p>
        </w:tc>
        <w:tc>
          <w:tcPr>
            <w:tcW w:w="1837" w:type="dxa"/>
            <w:gridSpan w:val="4"/>
            <w:noWrap w:val="0"/>
            <w:vAlign w:val="center"/>
          </w:tcPr>
          <w:p w14:paraId="445708C8">
            <w:pPr>
              <w:jc w:val="center"/>
              <w:rPr>
                <w:rFonts w:ascii="Times New Roman" w:hAnsi="Times New Roman" w:eastAsia="宋体" w:cs="Times New Roman"/>
                <w:color w:val="auto"/>
                <w:highlight w:val="none"/>
              </w:rPr>
            </w:pPr>
          </w:p>
        </w:tc>
        <w:tc>
          <w:tcPr>
            <w:tcW w:w="1472" w:type="dxa"/>
            <w:gridSpan w:val="3"/>
            <w:noWrap w:val="0"/>
            <w:vAlign w:val="center"/>
          </w:tcPr>
          <w:p w14:paraId="4676D217">
            <w:pPr>
              <w:jc w:val="center"/>
              <w:rPr>
                <w:rFonts w:ascii="Times New Roman" w:hAnsi="Times New Roman" w:eastAsia="宋体" w:cs="Times New Roman"/>
                <w:color w:val="auto"/>
                <w:highlight w:val="none"/>
              </w:rPr>
            </w:pPr>
          </w:p>
        </w:tc>
        <w:tc>
          <w:tcPr>
            <w:tcW w:w="1641" w:type="dxa"/>
            <w:gridSpan w:val="4"/>
            <w:noWrap w:val="0"/>
            <w:vAlign w:val="center"/>
          </w:tcPr>
          <w:p w14:paraId="798C4B91">
            <w:pPr>
              <w:jc w:val="center"/>
              <w:rPr>
                <w:rFonts w:ascii="Times New Roman" w:hAnsi="Times New Roman" w:eastAsia="宋体" w:cs="Times New Roman"/>
                <w:color w:val="auto"/>
                <w:highlight w:val="none"/>
              </w:rPr>
            </w:pPr>
          </w:p>
        </w:tc>
        <w:tc>
          <w:tcPr>
            <w:tcW w:w="1484" w:type="dxa"/>
            <w:noWrap w:val="0"/>
            <w:vAlign w:val="center"/>
          </w:tcPr>
          <w:p w14:paraId="7B4836A5">
            <w:pPr>
              <w:jc w:val="center"/>
              <w:rPr>
                <w:rFonts w:ascii="Times New Roman" w:hAnsi="Times New Roman" w:eastAsia="宋体" w:cs="Times New Roman"/>
                <w:color w:val="auto"/>
                <w:highlight w:val="none"/>
              </w:rPr>
            </w:pPr>
          </w:p>
        </w:tc>
      </w:tr>
      <w:tr w14:paraId="7DA6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AC18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0D30D01B">
            <w:pPr>
              <w:jc w:val="center"/>
              <w:rPr>
                <w:rFonts w:ascii="Times New Roman" w:hAnsi="Times New Roman" w:eastAsia="宋体" w:cs="Times New Roman"/>
                <w:color w:val="auto"/>
                <w:highlight w:val="none"/>
              </w:rPr>
            </w:pPr>
          </w:p>
        </w:tc>
        <w:tc>
          <w:tcPr>
            <w:tcW w:w="1837" w:type="dxa"/>
            <w:gridSpan w:val="4"/>
            <w:noWrap w:val="0"/>
            <w:vAlign w:val="center"/>
          </w:tcPr>
          <w:p w14:paraId="4DBCA95B">
            <w:pPr>
              <w:jc w:val="center"/>
              <w:rPr>
                <w:rFonts w:ascii="Times New Roman" w:hAnsi="Times New Roman" w:eastAsia="宋体" w:cs="Times New Roman"/>
                <w:color w:val="auto"/>
                <w:highlight w:val="none"/>
              </w:rPr>
            </w:pPr>
          </w:p>
        </w:tc>
        <w:tc>
          <w:tcPr>
            <w:tcW w:w="1472" w:type="dxa"/>
            <w:gridSpan w:val="3"/>
            <w:noWrap w:val="0"/>
            <w:vAlign w:val="center"/>
          </w:tcPr>
          <w:p w14:paraId="07091470">
            <w:pPr>
              <w:jc w:val="center"/>
              <w:rPr>
                <w:rFonts w:ascii="Times New Roman" w:hAnsi="Times New Roman" w:eastAsia="宋体" w:cs="Times New Roman"/>
                <w:color w:val="auto"/>
                <w:highlight w:val="none"/>
              </w:rPr>
            </w:pPr>
          </w:p>
        </w:tc>
        <w:tc>
          <w:tcPr>
            <w:tcW w:w="1641" w:type="dxa"/>
            <w:gridSpan w:val="4"/>
            <w:noWrap w:val="0"/>
            <w:vAlign w:val="center"/>
          </w:tcPr>
          <w:p w14:paraId="32CDA057">
            <w:pPr>
              <w:jc w:val="center"/>
              <w:rPr>
                <w:rFonts w:ascii="Times New Roman" w:hAnsi="Times New Roman" w:eastAsia="宋体" w:cs="Times New Roman"/>
                <w:color w:val="auto"/>
                <w:highlight w:val="none"/>
              </w:rPr>
            </w:pPr>
          </w:p>
        </w:tc>
        <w:tc>
          <w:tcPr>
            <w:tcW w:w="1484" w:type="dxa"/>
            <w:noWrap w:val="0"/>
            <w:vAlign w:val="center"/>
          </w:tcPr>
          <w:p w14:paraId="661D5C79">
            <w:pPr>
              <w:jc w:val="center"/>
              <w:rPr>
                <w:rFonts w:ascii="Times New Roman" w:hAnsi="Times New Roman" w:eastAsia="宋体" w:cs="Times New Roman"/>
                <w:color w:val="auto"/>
                <w:highlight w:val="none"/>
              </w:rPr>
            </w:pPr>
          </w:p>
        </w:tc>
      </w:tr>
      <w:tr w14:paraId="3CB1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490784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59C3BCB5">
            <w:pPr>
              <w:jc w:val="center"/>
              <w:rPr>
                <w:rFonts w:ascii="Times New Roman" w:hAnsi="Times New Roman" w:eastAsia="宋体" w:cs="Times New Roman"/>
                <w:color w:val="auto"/>
                <w:highlight w:val="none"/>
              </w:rPr>
            </w:pPr>
          </w:p>
        </w:tc>
        <w:tc>
          <w:tcPr>
            <w:tcW w:w="1837" w:type="dxa"/>
            <w:gridSpan w:val="4"/>
            <w:noWrap w:val="0"/>
            <w:vAlign w:val="center"/>
          </w:tcPr>
          <w:p w14:paraId="1ECB92CC">
            <w:pPr>
              <w:jc w:val="center"/>
              <w:rPr>
                <w:rFonts w:ascii="Times New Roman" w:hAnsi="Times New Roman" w:eastAsia="宋体" w:cs="Times New Roman"/>
                <w:color w:val="auto"/>
                <w:highlight w:val="none"/>
              </w:rPr>
            </w:pPr>
          </w:p>
        </w:tc>
        <w:tc>
          <w:tcPr>
            <w:tcW w:w="1472" w:type="dxa"/>
            <w:gridSpan w:val="3"/>
            <w:noWrap w:val="0"/>
            <w:vAlign w:val="center"/>
          </w:tcPr>
          <w:p w14:paraId="0BEC4CCD">
            <w:pPr>
              <w:jc w:val="center"/>
              <w:rPr>
                <w:rFonts w:ascii="Times New Roman" w:hAnsi="Times New Roman" w:eastAsia="宋体" w:cs="Times New Roman"/>
                <w:color w:val="auto"/>
                <w:highlight w:val="none"/>
              </w:rPr>
            </w:pPr>
          </w:p>
        </w:tc>
        <w:tc>
          <w:tcPr>
            <w:tcW w:w="1641" w:type="dxa"/>
            <w:gridSpan w:val="4"/>
            <w:noWrap w:val="0"/>
            <w:vAlign w:val="center"/>
          </w:tcPr>
          <w:p w14:paraId="7C171B34">
            <w:pPr>
              <w:jc w:val="center"/>
              <w:rPr>
                <w:rFonts w:ascii="Times New Roman" w:hAnsi="Times New Roman" w:eastAsia="宋体" w:cs="Times New Roman"/>
                <w:color w:val="auto"/>
                <w:highlight w:val="none"/>
              </w:rPr>
            </w:pPr>
          </w:p>
        </w:tc>
        <w:tc>
          <w:tcPr>
            <w:tcW w:w="1484" w:type="dxa"/>
            <w:noWrap w:val="0"/>
            <w:vAlign w:val="center"/>
          </w:tcPr>
          <w:p w14:paraId="63BED13B">
            <w:pPr>
              <w:jc w:val="center"/>
              <w:rPr>
                <w:rFonts w:ascii="Times New Roman" w:hAnsi="Times New Roman" w:eastAsia="宋体" w:cs="Times New Roman"/>
                <w:color w:val="auto"/>
                <w:highlight w:val="none"/>
              </w:rPr>
            </w:pPr>
          </w:p>
        </w:tc>
      </w:tr>
      <w:tr w14:paraId="0D5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63EA2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7FE56373">
            <w:pPr>
              <w:jc w:val="center"/>
              <w:rPr>
                <w:rFonts w:ascii="Times New Roman" w:hAnsi="Times New Roman" w:eastAsia="宋体" w:cs="Times New Roman"/>
                <w:color w:val="auto"/>
                <w:highlight w:val="none"/>
              </w:rPr>
            </w:pPr>
          </w:p>
        </w:tc>
        <w:tc>
          <w:tcPr>
            <w:tcW w:w="1837" w:type="dxa"/>
            <w:gridSpan w:val="4"/>
            <w:noWrap w:val="0"/>
            <w:vAlign w:val="center"/>
          </w:tcPr>
          <w:p w14:paraId="555A2006">
            <w:pPr>
              <w:jc w:val="center"/>
              <w:rPr>
                <w:rFonts w:ascii="Times New Roman" w:hAnsi="Times New Roman" w:eastAsia="宋体" w:cs="Times New Roman"/>
                <w:color w:val="auto"/>
                <w:highlight w:val="none"/>
              </w:rPr>
            </w:pPr>
          </w:p>
        </w:tc>
        <w:tc>
          <w:tcPr>
            <w:tcW w:w="1472" w:type="dxa"/>
            <w:gridSpan w:val="3"/>
            <w:noWrap w:val="0"/>
            <w:vAlign w:val="center"/>
          </w:tcPr>
          <w:p w14:paraId="7AE603E5">
            <w:pPr>
              <w:jc w:val="center"/>
              <w:rPr>
                <w:rFonts w:ascii="Times New Roman" w:hAnsi="Times New Roman" w:eastAsia="宋体" w:cs="Times New Roman"/>
                <w:color w:val="auto"/>
                <w:highlight w:val="none"/>
              </w:rPr>
            </w:pPr>
          </w:p>
        </w:tc>
        <w:tc>
          <w:tcPr>
            <w:tcW w:w="1641" w:type="dxa"/>
            <w:gridSpan w:val="4"/>
            <w:noWrap w:val="0"/>
            <w:vAlign w:val="center"/>
          </w:tcPr>
          <w:p w14:paraId="0E115280">
            <w:pPr>
              <w:jc w:val="center"/>
              <w:rPr>
                <w:rFonts w:ascii="Times New Roman" w:hAnsi="Times New Roman" w:eastAsia="宋体" w:cs="Times New Roman"/>
                <w:color w:val="auto"/>
                <w:highlight w:val="none"/>
              </w:rPr>
            </w:pPr>
          </w:p>
        </w:tc>
        <w:tc>
          <w:tcPr>
            <w:tcW w:w="1484" w:type="dxa"/>
            <w:noWrap w:val="0"/>
            <w:vAlign w:val="center"/>
          </w:tcPr>
          <w:p w14:paraId="5E851969">
            <w:pPr>
              <w:jc w:val="center"/>
              <w:rPr>
                <w:rFonts w:ascii="Times New Roman" w:hAnsi="Times New Roman" w:eastAsia="宋体" w:cs="Times New Roman"/>
                <w:color w:val="auto"/>
                <w:highlight w:val="none"/>
              </w:rPr>
            </w:pPr>
          </w:p>
        </w:tc>
      </w:tr>
      <w:tr w14:paraId="6894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04C5BF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5CD683D9">
            <w:pPr>
              <w:jc w:val="center"/>
              <w:rPr>
                <w:rFonts w:ascii="Times New Roman" w:hAnsi="Times New Roman" w:eastAsia="宋体" w:cs="Times New Roman"/>
                <w:color w:val="auto"/>
                <w:highlight w:val="none"/>
              </w:rPr>
            </w:pPr>
          </w:p>
        </w:tc>
        <w:tc>
          <w:tcPr>
            <w:tcW w:w="1837" w:type="dxa"/>
            <w:gridSpan w:val="4"/>
            <w:noWrap w:val="0"/>
            <w:vAlign w:val="center"/>
          </w:tcPr>
          <w:p w14:paraId="2B4C5F60">
            <w:pPr>
              <w:jc w:val="center"/>
              <w:rPr>
                <w:rFonts w:ascii="Times New Roman" w:hAnsi="Times New Roman" w:eastAsia="宋体" w:cs="Times New Roman"/>
                <w:color w:val="auto"/>
                <w:highlight w:val="none"/>
              </w:rPr>
            </w:pPr>
          </w:p>
        </w:tc>
        <w:tc>
          <w:tcPr>
            <w:tcW w:w="1472" w:type="dxa"/>
            <w:gridSpan w:val="3"/>
            <w:noWrap w:val="0"/>
            <w:vAlign w:val="center"/>
          </w:tcPr>
          <w:p w14:paraId="52976223">
            <w:pPr>
              <w:jc w:val="center"/>
              <w:rPr>
                <w:rFonts w:ascii="Times New Roman" w:hAnsi="Times New Roman" w:eastAsia="宋体" w:cs="Times New Roman"/>
                <w:color w:val="auto"/>
                <w:highlight w:val="none"/>
              </w:rPr>
            </w:pPr>
          </w:p>
        </w:tc>
        <w:tc>
          <w:tcPr>
            <w:tcW w:w="1605" w:type="dxa"/>
            <w:gridSpan w:val="3"/>
            <w:noWrap w:val="0"/>
            <w:vAlign w:val="center"/>
          </w:tcPr>
          <w:p w14:paraId="7DD9B866">
            <w:pPr>
              <w:jc w:val="center"/>
              <w:rPr>
                <w:rFonts w:ascii="Times New Roman" w:hAnsi="Times New Roman" w:eastAsia="宋体" w:cs="Times New Roman"/>
                <w:color w:val="auto"/>
                <w:highlight w:val="none"/>
              </w:rPr>
            </w:pPr>
          </w:p>
        </w:tc>
        <w:tc>
          <w:tcPr>
            <w:tcW w:w="1520" w:type="dxa"/>
            <w:gridSpan w:val="2"/>
            <w:noWrap w:val="0"/>
            <w:vAlign w:val="center"/>
          </w:tcPr>
          <w:p w14:paraId="78FA9062">
            <w:pPr>
              <w:jc w:val="center"/>
              <w:rPr>
                <w:rFonts w:ascii="Times New Roman" w:hAnsi="Times New Roman" w:eastAsia="宋体" w:cs="Times New Roman"/>
                <w:color w:val="auto"/>
                <w:highlight w:val="none"/>
              </w:rPr>
            </w:pPr>
          </w:p>
        </w:tc>
      </w:tr>
      <w:tr w14:paraId="3952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4441D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3D087C19">
            <w:pPr>
              <w:jc w:val="center"/>
              <w:rPr>
                <w:rFonts w:ascii="Times New Roman" w:hAnsi="Times New Roman" w:eastAsia="宋体" w:cs="Times New Roman"/>
                <w:color w:val="auto"/>
                <w:highlight w:val="none"/>
              </w:rPr>
            </w:pPr>
          </w:p>
        </w:tc>
        <w:tc>
          <w:tcPr>
            <w:tcW w:w="1837" w:type="dxa"/>
            <w:gridSpan w:val="4"/>
            <w:noWrap w:val="0"/>
            <w:vAlign w:val="center"/>
          </w:tcPr>
          <w:p w14:paraId="248F5C5A">
            <w:pPr>
              <w:jc w:val="center"/>
              <w:rPr>
                <w:rFonts w:ascii="Times New Roman" w:hAnsi="Times New Roman" w:eastAsia="宋体" w:cs="Times New Roman"/>
                <w:color w:val="auto"/>
                <w:highlight w:val="none"/>
              </w:rPr>
            </w:pPr>
          </w:p>
        </w:tc>
        <w:tc>
          <w:tcPr>
            <w:tcW w:w="1472" w:type="dxa"/>
            <w:gridSpan w:val="3"/>
            <w:noWrap w:val="0"/>
            <w:vAlign w:val="center"/>
          </w:tcPr>
          <w:p w14:paraId="03F129D3">
            <w:pPr>
              <w:jc w:val="center"/>
              <w:rPr>
                <w:rFonts w:ascii="Times New Roman" w:hAnsi="Times New Roman" w:eastAsia="宋体" w:cs="Times New Roman"/>
                <w:color w:val="auto"/>
                <w:highlight w:val="none"/>
              </w:rPr>
            </w:pPr>
          </w:p>
        </w:tc>
        <w:tc>
          <w:tcPr>
            <w:tcW w:w="1605" w:type="dxa"/>
            <w:gridSpan w:val="3"/>
            <w:noWrap w:val="0"/>
            <w:vAlign w:val="center"/>
          </w:tcPr>
          <w:p w14:paraId="05AC814C">
            <w:pPr>
              <w:jc w:val="center"/>
              <w:rPr>
                <w:rFonts w:ascii="Times New Roman" w:hAnsi="Times New Roman" w:eastAsia="宋体" w:cs="Times New Roman"/>
                <w:color w:val="auto"/>
                <w:highlight w:val="none"/>
              </w:rPr>
            </w:pPr>
          </w:p>
        </w:tc>
        <w:tc>
          <w:tcPr>
            <w:tcW w:w="1520" w:type="dxa"/>
            <w:gridSpan w:val="2"/>
            <w:noWrap w:val="0"/>
            <w:vAlign w:val="center"/>
          </w:tcPr>
          <w:p w14:paraId="2E199157">
            <w:pPr>
              <w:jc w:val="center"/>
              <w:rPr>
                <w:rFonts w:ascii="Times New Roman" w:hAnsi="Times New Roman" w:eastAsia="宋体" w:cs="Times New Roman"/>
                <w:color w:val="auto"/>
                <w:highlight w:val="none"/>
              </w:rPr>
            </w:pPr>
          </w:p>
        </w:tc>
      </w:tr>
      <w:tr w14:paraId="024D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1FA8A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7C8A0284">
            <w:pPr>
              <w:jc w:val="center"/>
              <w:rPr>
                <w:rFonts w:ascii="Times New Roman" w:hAnsi="Times New Roman" w:eastAsia="宋体" w:cs="Times New Roman"/>
                <w:color w:val="auto"/>
                <w:highlight w:val="none"/>
              </w:rPr>
            </w:pPr>
          </w:p>
        </w:tc>
        <w:tc>
          <w:tcPr>
            <w:tcW w:w="1837" w:type="dxa"/>
            <w:gridSpan w:val="4"/>
            <w:noWrap w:val="0"/>
            <w:vAlign w:val="center"/>
          </w:tcPr>
          <w:p w14:paraId="48A931BD">
            <w:pPr>
              <w:jc w:val="center"/>
              <w:rPr>
                <w:rFonts w:ascii="Times New Roman" w:hAnsi="Times New Roman" w:eastAsia="宋体" w:cs="Times New Roman"/>
                <w:color w:val="auto"/>
                <w:highlight w:val="none"/>
              </w:rPr>
            </w:pPr>
          </w:p>
        </w:tc>
        <w:tc>
          <w:tcPr>
            <w:tcW w:w="1472" w:type="dxa"/>
            <w:gridSpan w:val="3"/>
            <w:noWrap w:val="0"/>
            <w:vAlign w:val="center"/>
          </w:tcPr>
          <w:p w14:paraId="0DC914F6">
            <w:pPr>
              <w:jc w:val="center"/>
              <w:rPr>
                <w:rFonts w:ascii="Times New Roman" w:hAnsi="Times New Roman" w:eastAsia="宋体" w:cs="Times New Roman"/>
                <w:color w:val="auto"/>
                <w:highlight w:val="none"/>
              </w:rPr>
            </w:pPr>
          </w:p>
        </w:tc>
        <w:tc>
          <w:tcPr>
            <w:tcW w:w="1605" w:type="dxa"/>
            <w:gridSpan w:val="3"/>
            <w:noWrap w:val="0"/>
            <w:vAlign w:val="center"/>
          </w:tcPr>
          <w:p w14:paraId="1BCFC226">
            <w:pPr>
              <w:jc w:val="center"/>
              <w:rPr>
                <w:rFonts w:ascii="Times New Roman" w:hAnsi="Times New Roman" w:eastAsia="宋体" w:cs="Times New Roman"/>
                <w:color w:val="auto"/>
                <w:highlight w:val="none"/>
              </w:rPr>
            </w:pPr>
          </w:p>
        </w:tc>
        <w:tc>
          <w:tcPr>
            <w:tcW w:w="1520" w:type="dxa"/>
            <w:gridSpan w:val="2"/>
            <w:noWrap w:val="0"/>
            <w:vAlign w:val="center"/>
          </w:tcPr>
          <w:p w14:paraId="2E15D871">
            <w:pPr>
              <w:jc w:val="center"/>
              <w:rPr>
                <w:rFonts w:ascii="Times New Roman" w:hAnsi="Times New Roman" w:eastAsia="宋体" w:cs="Times New Roman"/>
                <w:color w:val="auto"/>
                <w:highlight w:val="none"/>
              </w:rPr>
            </w:pPr>
          </w:p>
        </w:tc>
      </w:tr>
      <w:tr w14:paraId="2804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FF7F84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0907832A">
            <w:pPr>
              <w:jc w:val="center"/>
              <w:rPr>
                <w:rFonts w:ascii="Times New Roman" w:hAnsi="Times New Roman" w:eastAsia="宋体" w:cs="Times New Roman"/>
                <w:color w:val="auto"/>
                <w:highlight w:val="none"/>
              </w:rPr>
            </w:pPr>
          </w:p>
        </w:tc>
        <w:tc>
          <w:tcPr>
            <w:tcW w:w="1837" w:type="dxa"/>
            <w:gridSpan w:val="4"/>
            <w:noWrap w:val="0"/>
            <w:vAlign w:val="center"/>
          </w:tcPr>
          <w:p w14:paraId="7BCE1939">
            <w:pPr>
              <w:jc w:val="center"/>
              <w:rPr>
                <w:rFonts w:ascii="Times New Roman" w:hAnsi="Times New Roman" w:eastAsia="宋体" w:cs="Times New Roman"/>
                <w:color w:val="auto"/>
                <w:highlight w:val="none"/>
              </w:rPr>
            </w:pPr>
          </w:p>
        </w:tc>
        <w:tc>
          <w:tcPr>
            <w:tcW w:w="1472" w:type="dxa"/>
            <w:gridSpan w:val="3"/>
            <w:noWrap w:val="0"/>
            <w:vAlign w:val="center"/>
          </w:tcPr>
          <w:p w14:paraId="0E84FF5A">
            <w:pPr>
              <w:jc w:val="center"/>
              <w:rPr>
                <w:rFonts w:ascii="Times New Roman" w:hAnsi="Times New Roman" w:eastAsia="宋体" w:cs="Times New Roman"/>
                <w:color w:val="auto"/>
                <w:highlight w:val="none"/>
              </w:rPr>
            </w:pPr>
          </w:p>
        </w:tc>
        <w:tc>
          <w:tcPr>
            <w:tcW w:w="1605" w:type="dxa"/>
            <w:gridSpan w:val="3"/>
            <w:noWrap w:val="0"/>
            <w:vAlign w:val="center"/>
          </w:tcPr>
          <w:p w14:paraId="4568D6DE">
            <w:pPr>
              <w:jc w:val="center"/>
              <w:rPr>
                <w:rFonts w:ascii="Times New Roman" w:hAnsi="Times New Roman" w:eastAsia="宋体" w:cs="Times New Roman"/>
                <w:color w:val="auto"/>
                <w:highlight w:val="none"/>
              </w:rPr>
            </w:pPr>
          </w:p>
        </w:tc>
        <w:tc>
          <w:tcPr>
            <w:tcW w:w="1520" w:type="dxa"/>
            <w:gridSpan w:val="2"/>
            <w:noWrap w:val="0"/>
            <w:vAlign w:val="center"/>
          </w:tcPr>
          <w:p w14:paraId="0FC5D49B">
            <w:pPr>
              <w:jc w:val="center"/>
              <w:rPr>
                <w:rFonts w:ascii="Times New Roman" w:hAnsi="Times New Roman" w:eastAsia="宋体" w:cs="Times New Roman"/>
                <w:color w:val="auto"/>
                <w:highlight w:val="none"/>
              </w:rPr>
            </w:pPr>
          </w:p>
        </w:tc>
      </w:tr>
      <w:tr w14:paraId="6954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67123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05E79BDB">
            <w:pPr>
              <w:jc w:val="center"/>
              <w:rPr>
                <w:rFonts w:ascii="Times New Roman" w:hAnsi="Times New Roman" w:eastAsia="宋体" w:cs="Times New Roman"/>
                <w:color w:val="auto"/>
                <w:highlight w:val="none"/>
              </w:rPr>
            </w:pPr>
          </w:p>
        </w:tc>
        <w:tc>
          <w:tcPr>
            <w:tcW w:w="1837" w:type="dxa"/>
            <w:gridSpan w:val="4"/>
            <w:noWrap w:val="0"/>
            <w:vAlign w:val="center"/>
          </w:tcPr>
          <w:p w14:paraId="55BE6568">
            <w:pPr>
              <w:jc w:val="center"/>
              <w:rPr>
                <w:rFonts w:ascii="Times New Roman" w:hAnsi="Times New Roman" w:eastAsia="宋体" w:cs="Times New Roman"/>
                <w:color w:val="auto"/>
                <w:highlight w:val="none"/>
              </w:rPr>
            </w:pPr>
          </w:p>
        </w:tc>
        <w:tc>
          <w:tcPr>
            <w:tcW w:w="1472" w:type="dxa"/>
            <w:gridSpan w:val="3"/>
            <w:noWrap w:val="0"/>
            <w:vAlign w:val="center"/>
          </w:tcPr>
          <w:p w14:paraId="7BC27548">
            <w:pPr>
              <w:jc w:val="center"/>
              <w:rPr>
                <w:rFonts w:ascii="Times New Roman" w:hAnsi="Times New Roman" w:eastAsia="宋体" w:cs="Times New Roman"/>
                <w:color w:val="auto"/>
                <w:highlight w:val="none"/>
              </w:rPr>
            </w:pPr>
          </w:p>
        </w:tc>
        <w:tc>
          <w:tcPr>
            <w:tcW w:w="1605" w:type="dxa"/>
            <w:gridSpan w:val="3"/>
            <w:noWrap w:val="0"/>
            <w:vAlign w:val="center"/>
          </w:tcPr>
          <w:p w14:paraId="713701C7">
            <w:pPr>
              <w:jc w:val="center"/>
              <w:rPr>
                <w:rFonts w:ascii="Times New Roman" w:hAnsi="Times New Roman" w:eastAsia="宋体" w:cs="Times New Roman"/>
                <w:color w:val="auto"/>
                <w:highlight w:val="none"/>
              </w:rPr>
            </w:pPr>
          </w:p>
        </w:tc>
        <w:tc>
          <w:tcPr>
            <w:tcW w:w="1520" w:type="dxa"/>
            <w:gridSpan w:val="2"/>
            <w:noWrap w:val="0"/>
            <w:vAlign w:val="center"/>
          </w:tcPr>
          <w:p w14:paraId="317D0DDF">
            <w:pPr>
              <w:jc w:val="center"/>
              <w:rPr>
                <w:rFonts w:ascii="Times New Roman" w:hAnsi="Times New Roman" w:eastAsia="宋体" w:cs="Times New Roman"/>
                <w:color w:val="auto"/>
                <w:highlight w:val="none"/>
              </w:rPr>
            </w:pPr>
          </w:p>
        </w:tc>
      </w:tr>
      <w:tr w14:paraId="3921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52403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29CF305C">
            <w:pPr>
              <w:jc w:val="center"/>
              <w:rPr>
                <w:rFonts w:ascii="Times New Roman" w:hAnsi="Times New Roman" w:eastAsia="宋体" w:cs="Times New Roman"/>
                <w:color w:val="auto"/>
                <w:highlight w:val="none"/>
              </w:rPr>
            </w:pPr>
          </w:p>
        </w:tc>
        <w:tc>
          <w:tcPr>
            <w:tcW w:w="1837" w:type="dxa"/>
            <w:gridSpan w:val="4"/>
            <w:noWrap w:val="0"/>
            <w:vAlign w:val="center"/>
          </w:tcPr>
          <w:p w14:paraId="71A9DD12">
            <w:pPr>
              <w:jc w:val="center"/>
              <w:rPr>
                <w:rFonts w:ascii="Times New Roman" w:hAnsi="Times New Roman" w:eastAsia="宋体" w:cs="Times New Roman"/>
                <w:color w:val="auto"/>
                <w:highlight w:val="none"/>
              </w:rPr>
            </w:pPr>
          </w:p>
        </w:tc>
        <w:tc>
          <w:tcPr>
            <w:tcW w:w="1472" w:type="dxa"/>
            <w:gridSpan w:val="3"/>
            <w:noWrap w:val="0"/>
            <w:vAlign w:val="center"/>
          </w:tcPr>
          <w:p w14:paraId="46FFD5D9">
            <w:pPr>
              <w:jc w:val="center"/>
              <w:rPr>
                <w:rFonts w:ascii="Times New Roman" w:hAnsi="Times New Roman" w:eastAsia="宋体" w:cs="Times New Roman"/>
                <w:color w:val="auto"/>
                <w:highlight w:val="none"/>
              </w:rPr>
            </w:pPr>
          </w:p>
        </w:tc>
        <w:tc>
          <w:tcPr>
            <w:tcW w:w="1605" w:type="dxa"/>
            <w:gridSpan w:val="3"/>
            <w:noWrap w:val="0"/>
            <w:vAlign w:val="center"/>
          </w:tcPr>
          <w:p w14:paraId="2FB9A108">
            <w:pPr>
              <w:jc w:val="center"/>
              <w:rPr>
                <w:rFonts w:ascii="Times New Roman" w:hAnsi="Times New Roman" w:eastAsia="宋体" w:cs="Times New Roman"/>
                <w:color w:val="auto"/>
                <w:highlight w:val="none"/>
              </w:rPr>
            </w:pPr>
          </w:p>
        </w:tc>
        <w:tc>
          <w:tcPr>
            <w:tcW w:w="1520" w:type="dxa"/>
            <w:gridSpan w:val="2"/>
            <w:noWrap w:val="0"/>
            <w:vAlign w:val="center"/>
          </w:tcPr>
          <w:p w14:paraId="7198288D">
            <w:pPr>
              <w:jc w:val="center"/>
              <w:rPr>
                <w:rFonts w:ascii="Times New Roman" w:hAnsi="Times New Roman" w:eastAsia="宋体" w:cs="Times New Roman"/>
                <w:color w:val="auto"/>
                <w:highlight w:val="none"/>
              </w:rPr>
            </w:pPr>
          </w:p>
        </w:tc>
      </w:tr>
      <w:tr w14:paraId="2CC9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41779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2D8BDF8A">
            <w:pPr>
              <w:jc w:val="center"/>
              <w:rPr>
                <w:rFonts w:ascii="Times New Roman" w:hAnsi="Times New Roman" w:eastAsia="宋体" w:cs="Times New Roman"/>
                <w:color w:val="auto"/>
                <w:highlight w:val="none"/>
              </w:rPr>
            </w:pPr>
          </w:p>
        </w:tc>
        <w:tc>
          <w:tcPr>
            <w:tcW w:w="1837" w:type="dxa"/>
            <w:gridSpan w:val="4"/>
            <w:noWrap w:val="0"/>
            <w:vAlign w:val="center"/>
          </w:tcPr>
          <w:p w14:paraId="3D95C9F9">
            <w:pPr>
              <w:jc w:val="center"/>
              <w:rPr>
                <w:rFonts w:ascii="Times New Roman" w:hAnsi="Times New Roman" w:eastAsia="宋体" w:cs="Times New Roman"/>
                <w:color w:val="auto"/>
                <w:highlight w:val="none"/>
              </w:rPr>
            </w:pPr>
          </w:p>
        </w:tc>
        <w:tc>
          <w:tcPr>
            <w:tcW w:w="1472" w:type="dxa"/>
            <w:gridSpan w:val="3"/>
            <w:noWrap w:val="0"/>
            <w:vAlign w:val="center"/>
          </w:tcPr>
          <w:p w14:paraId="058A1782">
            <w:pPr>
              <w:jc w:val="center"/>
              <w:rPr>
                <w:rFonts w:ascii="Times New Roman" w:hAnsi="Times New Roman" w:eastAsia="宋体" w:cs="Times New Roman"/>
                <w:color w:val="auto"/>
                <w:highlight w:val="none"/>
              </w:rPr>
            </w:pPr>
          </w:p>
        </w:tc>
        <w:tc>
          <w:tcPr>
            <w:tcW w:w="1605" w:type="dxa"/>
            <w:gridSpan w:val="3"/>
            <w:noWrap w:val="0"/>
            <w:vAlign w:val="center"/>
          </w:tcPr>
          <w:p w14:paraId="3F0DFF76">
            <w:pPr>
              <w:jc w:val="center"/>
              <w:rPr>
                <w:rFonts w:ascii="Times New Roman" w:hAnsi="Times New Roman" w:eastAsia="宋体" w:cs="Times New Roman"/>
                <w:color w:val="auto"/>
                <w:highlight w:val="none"/>
              </w:rPr>
            </w:pPr>
          </w:p>
        </w:tc>
        <w:tc>
          <w:tcPr>
            <w:tcW w:w="1520" w:type="dxa"/>
            <w:gridSpan w:val="2"/>
            <w:noWrap w:val="0"/>
            <w:vAlign w:val="center"/>
          </w:tcPr>
          <w:p w14:paraId="2231DBF0">
            <w:pPr>
              <w:jc w:val="center"/>
              <w:rPr>
                <w:rFonts w:ascii="Times New Roman" w:hAnsi="Times New Roman" w:eastAsia="宋体" w:cs="Times New Roman"/>
                <w:color w:val="auto"/>
                <w:highlight w:val="none"/>
              </w:rPr>
            </w:pPr>
          </w:p>
        </w:tc>
      </w:tr>
      <w:tr w14:paraId="1807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6849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0356A0D5">
            <w:pPr>
              <w:jc w:val="center"/>
              <w:rPr>
                <w:rFonts w:ascii="Times New Roman" w:hAnsi="Times New Roman" w:eastAsia="宋体" w:cs="Times New Roman"/>
                <w:color w:val="auto"/>
                <w:highlight w:val="none"/>
              </w:rPr>
            </w:pPr>
          </w:p>
        </w:tc>
        <w:tc>
          <w:tcPr>
            <w:tcW w:w="1837" w:type="dxa"/>
            <w:gridSpan w:val="4"/>
            <w:noWrap w:val="0"/>
            <w:vAlign w:val="center"/>
          </w:tcPr>
          <w:p w14:paraId="18ADC24C">
            <w:pPr>
              <w:jc w:val="center"/>
              <w:rPr>
                <w:rFonts w:ascii="Times New Roman" w:hAnsi="Times New Roman" w:eastAsia="宋体" w:cs="Times New Roman"/>
                <w:color w:val="auto"/>
                <w:highlight w:val="none"/>
              </w:rPr>
            </w:pPr>
          </w:p>
        </w:tc>
        <w:tc>
          <w:tcPr>
            <w:tcW w:w="1472" w:type="dxa"/>
            <w:gridSpan w:val="3"/>
            <w:noWrap w:val="0"/>
            <w:vAlign w:val="center"/>
          </w:tcPr>
          <w:p w14:paraId="3A98C651">
            <w:pPr>
              <w:jc w:val="center"/>
              <w:rPr>
                <w:rFonts w:ascii="Times New Roman" w:hAnsi="Times New Roman" w:eastAsia="宋体" w:cs="Times New Roman"/>
                <w:color w:val="auto"/>
                <w:highlight w:val="none"/>
              </w:rPr>
            </w:pPr>
          </w:p>
        </w:tc>
        <w:tc>
          <w:tcPr>
            <w:tcW w:w="1605" w:type="dxa"/>
            <w:gridSpan w:val="3"/>
            <w:noWrap w:val="0"/>
            <w:vAlign w:val="center"/>
          </w:tcPr>
          <w:p w14:paraId="3DB9E89B">
            <w:pPr>
              <w:jc w:val="center"/>
              <w:rPr>
                <w:rFonts w:ascii="Times New Roman" w:hAnsi="Times New Roman" w:eastAsia="宋体" w:cs="Times New Roman"/>
                <w:color w:val="auto"/>
                <w:highlight w:val="none"/>
              </w:rPr>
            </w:pPr>
          </w:p>
        </w:tc>
        <w:tc>
          <w:tcPr>
            <w:tcW w:w="1520" w:type="dxa"/>
            <w:gridSpan w:val="2"/>
            <w:noWrap w:val="0"/>
            <w:vAlign w:val="center"/>
          </w:tcPr>
          <w:p w14:paraId="17325CED">
            <w:pPr>
              <w:jc w:val="center"/>
              <w:rPr>
                <w:rFonts w:ascii="Times New Roman" w:hAnsi="Times New Roman" w:eastAsia="宋体" w:cs="Times New Roman"/>
                <w:color w:val="auto"/>
                <w:highlight w:val="none"/>
              </w:rPr>
            </w:pPr>
          </w:p>
        </w:tc>
      </w:tr>
      <w:tr w14:paraId="2428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A15AEE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1730722F">
            <w:pPr>
              <w:jc w:val="center"/>
              <w:rPr>
                <w:rFonts w:ascii="Times New Roman" w:hAnsi="Times New Roman" w:eastAsia="宋体" w:cs="Times New Roman"/>
                <w:color w:val="auto"/>
                <w:highlight w:val="none"/>
              </w:rPr>
            </w:pPr>
          </w:p>
        </w:tc>
        <w:tc>
          <w:tcPr>
            <w:tcW w:w="1837" w:type="dxa"/>
            <w:gridSpan w:val="4"/>
            <w:noWrap w:val="0"/>
            <w:vAlign w:val="center"/>
          </w:tcPr>
          <w:p w14:paraId="705D83B3">
            <w:pPr>
              <w:jc w:val="center"/>
              <w:rPr>
                <w:rFonts w:ascii="Times New Roman" w:hAnsi="Times New Roman" w:eastAsia="宋体" w:cs="Times New Roman"/>
                <w:color w:val="auto"/>
                <w:highlight w:val="none"/>
              </w:rPr>
            </w:pPr>
          </w:p>
        </w:tc>
        <w:tc>
          <w:tcPr>
            <w:tcW w:w="1472" w:type="dxa"/>
            <w:gridSpan w:val="3"/>
            <w:noWrap w:val="0"/>
            <w:vAlign w:val="center"/>
          </w:tcPr>
          <w:p w14:paraId="2CCCE7E0">
            <w:pPr>
              <w:jc w:val="center"/>
              <w:rPr>
                <w:rFonts w:ascii="Times New Roman" w:hAnsi="Times New Roman" w:eastAsia="宋体" w:cs="Times New Roman"/>
                <w:color w:val="auto"/>
                <w:highlight w:val="none"/>
              </w:rPr>
            </w:pPr>
          </w:p>
        </w:tc>
        <w:tc>
          <w:tcPr>
            <w:tcW w:w="1605" w:type="dxa"/>
            <w:gridSpan w:val="3"/>
            <w:noWrap w:val="0"/>
            <w:vAlign w:val="center"/>
          </w:tcPr>
          <w:p w14:paraId="3535991C">
            <w:pPr>
              <w:jc w:val="center"/>
              <w:rPr>
                <w:rFonts w:ascii="Times New Roman" w:hAnsi="Times New Roman" w:eastAsia="宋体" w:cs="Times New Roman"/>
                <w:color w:val="auto"/>
                <w:highlight w:val="none"/>
              </w:rPr>
            </w:pPr>
          </w:p>
        </w:tc>
        <w:tc>
          <w:tcPr>
            <w:tcW w:w="1520" w:type="dxa"/>
            <w:gridSpan w:val="2"/>
            <w:noWrap w:val="0"/>
            <w:vAlign w:val="center"/>
          </w:tcPr>
          <w:p w14:paraId="0CBA3412">
            <w:pPr>
              <w:jc w:val="center"/>
              <w:rPr>
                <w:rFonts w:ascii="Times New Roman" w:hAnsi="Times New Roman" w:eastAsia="宋体" w:cs="Times New Roman"/>
                <w:color w:val="auto"/>
                <w:highlight w:val="none"/>
              </w:rPr>
            </w:pPr>
          </w:p>
        </w:tc>
      </w:tr>
      <w:tr w14:paraId="71C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68E4C4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DD4D363">
            <w:pPr>
              <w:jc w:val="center"/>
              <w:rPr>
                <w:rFonts w:ascii="Times New Roman" w:hAnsi="Times New Roman" w:eastAsia="宋体" w:cs="Times New Roman"/>
                <w:color w:val="auto"/>
                <w:highlight w:val="none"/>
              </w:rPr>
            </w:pPr>
          </w:p>
        </w:tc>
        <w:tc>
          <w:tcPr>
            <w:tcW w:w="1837" w:type="dxa"/>
            <w:gridSpan w:val="4"/>
            <w:noWrap w:val="0"/>
            <w:vAlign w:val="center"/>
          </w:tcPr>
          <w:p w14:paraId="4BAC0B2A">
            <w:pPr>
              <w:jc w:val="center"/>
              <w:rPr>
                <w:rFonts w:ascii="Times New Roman" w:hAnsi="Times New Roman" w:eastAsia="宋体" w:cs="Times New Roman"/>
                <w:color w:val="auto"/>
                <w:highlight w:val="none"/>
              </w:rPr>
            </w:pPr>
          </w:p>
        </w:tc>
        <w:tc>
          <w:tcPr>
            <w:tcW w:w="1472" w:type="dxa"/>
            <w:gridSpan w:val="3"/>
            <w:noWrap w:val="0"/>
            <w:vAlign w:val="center"/>
          </w:tcPr>
          <w:p w14:paraId="26892921">
            <w:pPr>
              <w:jc w:val="center"/>
              <w:rPr>
                <w:rFonts w:ascii="Times New Roman" w:hAnsi="Times New Roman" w:eastAsia="宋体" w:cs="Times New Roman"/>
                <w:color w:val="auto"/>
                <w:highlight w:val="none"/>
              </w:rPr>
            </w:pPr>
          </w:p>
        </w:tc>
        <w:tc>
          <w:tcPr>
            <w:tcW w:w="1605" w:type="dxa"/>
            <w:gridSpan w:val="3"/>
            <w:noWrap w:val="0"/>
            <w:vAlign w:val="center"/>
          </w:tcPr>
          <w:p w14:paraId="3438D273">
            <w:pPr>
              <w:jc w:val="center"/>
              <w:rPr>
                <w:rFonts w:ascii="Times New Roman" w:hAnsi="Times New Roman" w:eastAsia="宋体" w:cs="Times New Roman"/>
                <w:color w:val="auto"/>
                <w:highlight w:val="none"/>
              </w:rPr>
            </w:pPr>
          </w:p>
        </w:tc>
        <w:tc>
          <w:tcPr>
            <w:tcW w:w="1520" w:type="dxa"/>
            <w:gridSpan w:val="2"/>
            <w:noWrap w:val="0"/>
            <w:vAlign w:val="center"/>
          </w:tcPr>
          <w:p w14:paraId="2A3A667F">
            <w:pPr>
              <w:jc w:val="center"/>
              <w:rPr>
                <w:rFonts w:ascii="Times New Roman" w:hAnsi="Times New Roman" w:eastAsia="宋体" w:cs="Times New Roman"/>
                <w:color w:val="auto"/>
                <w:highlight w:val="none"/>
              </w:rPr>
            </w:pPr>
          </w:p>
        </w:tc>
      </w:tr>
      <w:tr w14:paraId="74F4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F1202D">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0E7EA63">
            <w:pPr>
              <w:jc w:val="center"/>
              <w:rPr>
                <w:rFonts w:ascii="Times New Roman" w:hAnsi="Times New Roman" w:eastAsia="宋体" w:cs="Times New Roman"/>
                <w:color w:val="auto"/>
                <w:highlight w:val="none"/>
              </w:rPr>
            </w:pPr>
          </w:p>
        </w:tc>
        <w:tc>
          <w:tcPr>
            <w:tcW w:w="1837" w:type="dxa"/>
            <w:gridSpan w:val="4"/>
            <w:noWrap w:val="0"/>
            <w:vAlign w:val="center"/>
          </w:tcPr>
          <w:p w14:paraId="39EC9A55">
            <w:pPr>
              <w:jc w:val="center"/>
              <w:rPr>
                <w:rFonts w:ascii="Times New Roman" w:hAnsi="Times New Roman" w:eastAsia="宋体" w:cs="Times New Roman"/>
                <w:color w:val="auto"/>
                <w:highlight w:val="none"/>
              </w:rPr>
            </w:pPr>
          </w:p>
        </w:tc>
        <w:tc>
          <w:tcPr>
            <w:tcW w:w="1472" w:type="dxa"/>
            <w:gridSpan w:val="3"/>
            <w:noWrap w:val="0"/>
            <w:vAlign w:val="center"/>
          </w:tcPr>
          <w:p w14:paraId="0B81487E">
            <w:pPr>
              <w:jc w:val="center"/>
              <w:rPr>
                <w:rFonts w:ascii="Times New Roman" w:hAnsi="Times New Roman" w:eastAsia="宋体" w:cs="Times New Roman"/>
                <w:color w:val="auto"/>
                <w:highlight w:val="none"/>
              </w:rPr>
            </w:pPr>
          </w:p>
        </w:tc>
        <w:tc>
          <w:tcPr>
            <w:tcW w:w="1605" w:type="dxa"/>
            <w:gridSpan w:val="3"/>
            <w:noWrap w:val="0"/>
            <w:vAlign w:val="center"/>
          </w:tcPr>
          <w:p w14:paraId="00C835F4">
            <w:pPr>
              <w:jc w:val="center"/>
              <w:rPr>
                <w:rFonts w:ascii="Times New Roman" w:hAnsi="Times New Roman" w:eastAsia="宋体" w:cs="Times New Roman"/>
                <w:color w:val="auto"/>
                <w:highlight w:val="none"/>
              </w:rPr>
            </w:pPr>
          </w:p>
        </w:tc>
        <w:tc>
          <w:tcPr>
            <w:tcW w:w="1520" w:type="dxa"/>
            <w:gridSpan w:val="2"/>
            <w:noWrap w:val="0"/>
            <w:vAlign w:val="center"/>
          </w:tcPr>
          <w:p w14:paraId="7A10BA6F">
            <w:pPr>
              <w:jc w:val="center"/>
              <w:rPr>
                <w:rFonts w:ascii="Times New Roman" w:hAnsi="Times New Roman" w:eastAsia="宋体" w:cs="Times New Roman"/>
                <w:color w:val="auto"/>
                <w:highlight w:val="none"/>
              </w:rPr>
            </w:pPr>
          </w:p>
        </w:tc>
      </w:tr>
      <w:tr w14:paraId="6BBE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43AD7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CDA1459">
            <w:pPr>
              <w:jc w:val="center"/>
              <w:rPr>
                <w:rFonts w:ascii="Times New Roman" w:hAnsi="Times New Roman" w:eastAsia="宋体" w:cs="Times New Roman"/>
                <w:color w:val="auto"/>
                <w:highlight w:val="none"/>
              </w:rPr>
            </w:pPr>
          </w:p>
        </w:tc>
        <w:tc>
          <w:tcPr>
            <w:tcW w:w="1837" w:type="dxa"/>
            <w:gridSpan w:val="4"/>
            <w:noWrap w:val="0"/>
            <w:vAlign w:val="center"/>
          </w:tcPr>
          <w:p w14:paraId="2B1A20A1">
            <w:pPr>
              <w:jc w:val="center"/>
              <w:rPr>
                <w:rFonts w:ascii="Times New Roman" w:hAnsi="Times New Roman" w:eastAsia="宋体" w:cs="Times New Roman"/>
                <w:color w:val="auto"/>
                <w:highlight w:val="none"/>
              </w:rPr>
            </w:pPr>
          </w:p>
        </w:tc>
        <w:tc>
          <w:tcPr>
            <w:tcW w:w="1472" w:type="dxa"/>
            <w:gridSpan w:val="3"/>
            <w:noWrap w:val="0"/>
            <w:vAlign w:val="center"/>
          </w:tcPr>
          <w:p w14:paraId="17F23B7E">
            <w:pPr>
              <w:jc w:val="center"/>
              <w:rPr>
                <w:rFonts w:ascii="Times New Roman" w:hAnsi="Times New Roman" w:eastAsia="宋体" w:cs="Times New Roman"/>
                <w:color w:val="auto"/>
                <w:highlight w:val="none"/>
              </w:rPr>
            </w:pPr>
          </w:p>
        </w:tc>
        <w:tc>
          <w:tcPr>
            <w:tcW w:w="1605" w:type="dxa"/>
            <w:gridSpan w:val="3"/>
            <w:noWrap w:val="0"/>
            <w:vAlign w:val="center"/>
          </w:tcPr>
          <w:p w14:paraId="5222B117">
            <w:pPr>
              <w:jc w:val="center"/>
              <w:rPr>
                <w:rFonts w:ascii="Times New Roman" w:hAnsi="Times New Roman" w:eastAsia="宋体" w:cs="Times New Roman"/>
                <w:color w:val="auto"/>
                <w:highlight w:val="none"/>
              </w:rPr>
            </w:pPr>
          </w:p>
        </w:tc>
        <w:tc>
          <w:tcPr>
            <w:tcW w:w="1520" w:type="dxa"/>
            <w:gridSpan w:val="2"/>
            <w:noWrap w:val="0"/>
            <w:vAlign w:val="center"/>
          </w:tcPr>
          <w:p w14:paraId="1F0A1083">
            <w:pPr>
              <w:jc w:val="center"/>
              <w:rPr>
                <w:rFonts w:ascii="Times New Roman" w:hAnsi="Times New Roman" w:eastAsia="宋体" w:cs="Times New Roman"/>
                <w:color w:val="auto"/>
                <w:highlight w:val="none"/>
              </w:rPr>
            </w:pPr>
          </w:p>
        </w:tc>
      </w:tr>
      <w:tr w14:paraId="2BEB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A5E3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7559063D">
            <w:pPr>
              <w:jc w:val="center"/>
              <w:rPr>
                <w:rFonts w:ascii="Times New Roman" w:hAnsi="Times New Roman" w:eastAsia="宋体" w:cs="Times New Roman"/>
                <w:color w:val="auto"/>
                <w:highlight w:val="none"/>
              </w:rPr>
            </w:pPr>
          </w:p>
        </w:tc>
        <w:tc>
          <w:tcPr>
            <w:tcW w:w="1837" w:type="dxa"/>
            <w:gridSpan w:val="4"/>
            <w:noWrap w:val="0"/>
            <w:vAlign w:val="center"/>
          </w:tcPr>
          <w:p w14:paraId="5A039A8E">
            <w:pPr>
              <w:jc w:val="center"/>
              <w:rPr>
                <w:rFonts w:ascii="Times New Roman" w:hAnsi="Times New Roman" w:eastAsia="宋体" w:cs="Times New Roman"/>
                <w:color w:val="auto"/>
                <w:highlight w:val="none"/>
              </w:rPr>
            </w:pPr>
          </w:p>
        </w:tc>
        <w:tc>
          <w:tcPr>
            <w:tcW w:w="1472" w:type="dxa"/>
            <w:gridSpan w:val="3"/>
            <w:noWrap w:val="0"/>
            <w:vAlign w:val="center"/>
          </w:tcPr>
          <w:p w14:paraId="136C4A4B">
            <w:pPr>
              <w:jc w:val="center"/>
              <w:rPr>
                <w:rFonts w:ascii="Times New Roman" w:hAnsi="Times New Roman" w:eastAsia="宋体" w:cs="Times New Roman"/>
                <w:color w:val="auto"/>
                <w:highlight w:val="none"/>
              </w:rPr>
            </w:pPr>
          </w:p>
        </w:tc>
        <w:tc>
          <w:tcPr>
            <w:tcW w:w="1605" w:type="dxa"/>
            <w:gridSpan w:val="3"/>
            <w:noWrap w:val="0"/>
            <w:vAlign w:val="center"/>
          </w:tcPr>
          <w:p w14:paraId="7EF234D3">
            <w:pPr>
              <w:jc w:val="center"/>
              <w:rPr>
                <w:rFonts w:ascii="Times New Roman" w:hAnsi="Times New Roman" w:eastAsia="宋体" w:cs="Times New Roman"/>
                <w:color w:val="auto"/>
                <w:highlight w:val="none"/>
              </w:rPr>
            </w:pPr>
          </w:p>
        </w:tc>
        <w:tc>
          <w:tcPr>
            <w:tcW w:w="1520" w:type="dxa"/>
            <w:gridSpan w:val="2"/>
            <w:noWrap w:val="0"/>
            <w:vAlign w:val="center"/>
          </w:tcPr>
          <w:p w14:paraId="171E3DF1">
            <w:pPr>
              <w:jc w:val="center"/>
              <w:rPr>
                <w:rFonts w:ascii="Times New Roman" w:hAnsi="Times New Roman" w:eastAsia="宋体" w:cs="Times New Roman"/>
                <w:color w:val="auto"/>
                <w:highlight w:val="none"/>
              </w:rPr>
            </w:pPr>
          </w:p>
        </w:tc>
      </w:tr>
      <w:tr w14:paraId="202B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5FD4D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4B31BDA5">
            <w:pPr>
              <w:jc w:val="center"/>
              <w:rPr>
                <w:rFonts w:ascii="Times New Roman" w:hAnsi="Times New Roman" w:eastAsia="宋体" w:cs="Times New Roman"/>
                <w:color w:val="auto"/>
                <w:highlight w:val="none"/>
              </w:rPr>
            </w:pPr>
          </w:p>
        </w:tc>
        <w:tc>
          <w:tcPr>
            <w:tcW w:w="1837" w:type="dxa"/>
            <w:gridSpan w:val="4"/>
            <w:noWrap w:val="0"/>
            <w:vAlign w:val="center"/>
          </w:tcPr>
          <w:p w14:paraId="5AA8EC9A">
            <w:pPr>
              <w:jc w:val="center"/>
              <w:rPr>
                <w:rFonts w:ascii="Times New Roman" w:hAnsi="Times New Roman" w:eastAsia="宋体" w:cs="Times New Roman"/>
                <w:color w:val="auto"/>
                <w:highlight w:val="none"/>
              </w:rPr>
            </w:pPr>
          </w:p>
        </w:tc>
        <w:tc>
          <w:tcPr>
            <w:tcW w:w="1472" w:type="dxa"/>
            <w:gridSpan w:val="3"/>
            <w:noWrap w:val="0"/>
            <w:vAlign w:val="center"/>
          </w:tcPr>
          <w:p w14:paraId="3310180A">
            <w:pPr>
              <w:jc w:val="center"/>
              <w:rPr>
                <w:rFonts w:ascii="Times New Roman" w:hAnsi="Times New Roman" w:eastAsia="宋体" w:cs="Times New Roman"/>
                <w:color w:val="auto"/>
                <w:highlight w:val="none"/>
              </w:rPr>
            </w:pPr>
          </w:p>
        </w:tc>
        <w:tc>
          <w:tcPr>
            <w:tcW w:w="1605" w:type="dxa"/>
            <w:gridSpan w:val="3"/>
            <w:noWrap w:val="0"/>
            <w:vAlign w:val="center"/>
          </w:tcPr>
          <w:p w14:paraId="2DE98DAC">
            <w:pPr>
              <w:jc w:val="center"/>
              <w:rPr>
                <w:rFonts w:ascii="Times New Roman" w:hAnsi="Times New Roman" w:eastAsia="宋体" w:cs="Times New Roman"/>
                <w:color w:val="auto"/>
                <w:highlight w:val="none"/>
              </w:rPr>
            </w:pPr>
          </w:p>
        </w:tc>
        <w:tc>
          <w:tcPr>
            <w:tcW w:w="1520" w:type="dxa"/>
            <w:gridSpan w:val="2"/>
            <w:noWrap w:val="0"/>
            <w:vAlign w:val="center"/>
          </w:tcPr>
          <w:p w14:paraId="76E4DEEB">
            <w:pPr>
              <w:jc w:val="center"/>
              <w:rPr>
                <w:rFonts w:ascii="Times New Roman" w:hAnsi="Times New Roman" w:eastAsia="宋体" w:cs="Times New Roman"/>
                <w:color w:val="auto"/>
                <w:highlight w:val="none"/>
              </w:rPr>
            </w:pPr>
          </w:p>
        </w:tc>
      </w:tr>
      <w:tr w14:paraId="78B9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2064C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0DF64FE6">
            <w:pPr>
              <w:jc w:val="center"/>
              <w:rPr>
                <w:rFonts w:ascii="Times New Roman" w:hAnsi="Times New Roman" w:eastAsia="宋体" w:cs="Times New Roman"/>
                <w:color w:val="auto"/>
                <w:highlight w:val="none"/>
              </w:rPr>
            </w:pPr>
          </w:p>
        </w:tc>
        <w:tc>
          <w:tcPr>
            <w:tcW w:w="1837" w:type="dxa"/>
            <w:gridSpan w:val="4"/>
            <w:noWrap w:val="0"/>
            <w:vAlign w:val="center"/>
          </w:tcPr>
          <w:p w14:paraId="35BFAEEE">
            <w:pPr>
              <w:jc w:val="center"/>
              <w:rPr>
                <w:rFonts w:ascii="Times New Roman" w:hAnsi="Times New Roman" w:eastAsia="宋体" w:cs="Times New Roman"/>
                <w:color w:val="auto"/>
                <w:highlight w:val="none"/>
              </w:rPr>
            </w:pPr>
          </w:p>
        </w:tc>
        <w:tc>
          <w:tcPr>
            <w:tcW w:w="1472" w:type="dxa"/>
            <w:gridSpan w:val="3"/>
            <w:noWrap w:val="0"/>
            <w:vAlign w:val="center"/>
          </w:tcPr>
          <w:p w14:paraId="01CD3CEA">
            <w:pPr>
              <w:jc w:val="center"/>
              <w:rPr>
                <w:rFonts w:ascii="Times New Roman" w:hAnsi="Times New Roman" w:eastAsia="宋体" w:cs="Times New Roman"/>
                <w:color w:val="auto"/>
                <w:highlight w:val="none"/>
              </w:rPr>
            </w:pPr>
          </w:p>
        </w:tc>
        <w:tc>
          <w:tcPr>
            <w:tcW w:w="1605" w:type="dxa"/>
            <w:gridSpan w:val="3"/>
            <w:noWrap w:val="0"/>
            <w:vAlign w:val="center"/>
          </w:tcPr>
          <w:p w14:paraId="36F17AD6">
            <w:pPr>
              <w:jc w:val="center"/>
              <w:rPr>
                <w:rFonts w:ascii="Times New Roman" w:hAnsi="Times New Roman" w:eastAsia="宋体" w:cs="Times New Roman"/>
                <w:color w:val="auto"/>
                <w:highlight w:val="none"/>
              </w:rPr>
            </w:pPr>
          </w:p>
        </w:tc>
        <w:tc>
          <w:tcPr>
            <w:tcW w:w="1520" w:type="dxa"/>
            <w:gridSpan w:val="2"/>
            <w:noWrap w:val="0"/>
            <w:vAlign w:val="center"/>
          </w:tcPr>
          <w:p w14:paraId="3C653523">
            <w:pPr>
              <w:jc w:val="center"/>
              <w:rPr>
                <w:rFonts w:ascii="Times New Roman" w:hAnsi="Times New Roman" w:eastAsia="宋体" w:cs="Times New Roman"/>
                <w:color w:val="auto"/>
                <w:highlight w:val="none"/>
              </w:rPr>
            </w:pPr>
          </w:p>
        </w:tc>
      </w:tr>
      <w:tr w14:paraId="70AE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7F1959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3B378B2">
            <w:pPr>
              <w:jc w:val="center"/>
              <w:rPr>
                <w:rFonts w:ascii="Times New Roman" w:hAnsi="Times New Roman" w:eastAsia="宋体" w:cs="Times New Roman"/>
                <w:color w:val="auto"/>
                <w:highlight w:val="none"/>
              </w:rPr>
            </w:pPr>
          </w:p>
        </w:tc>
        <w:tc>
          <w:tcPr>
            <w:tcW w:w="1837" w:type="dxa"/>
            <w:gridSpan w:val="4"/>
            <w:noWrap w:val="0"/>
            <w:vAlign w:val="center"/>
          </w:tcPr>
          <w:p w14:paraId="1A2B44D5">
            <w:pPr>
              <w:jc w:val="center"/>
              <w:rPr>
                <w:rFonts w:ascii="Times New Roman" w:hAnsi="Times New Roman" w:eastAsia="宋体" w:cs="Times New Roman"/>
                <w:color w:val="auto"/>
                <w:highlight w:val="none"/>
              </w:rPr>
            </w:pPr>
          </w:p>
        </w:tc>
        <w:tc>
          <w:tcPr>
            <w:tcW w:w="1472" w:type="dxa"/>
            <w:gridSpan w:val="3"/>
            <w:noWrap w:val="0"/>
            <w:vAlign w:val="center"/>
          </w:tcPr>
          <w:p w14:paraId="5A81FB8C">
            <w:pPr>
              <w:jc w:val="center"/>
              <w:rPr>
                <w:rFonts w:ascii="Times New Roman" w:hAnsi="Times New Roman" w:eastAsia="宋体" w:cs="Times New Roman"/>
                <w:color w:val="auto"/>
                <w:highlight w:val="none"/>
              </w:rPr>
            </w:pPr>
          </w:p>
        </w:tc>
        <w:tc>
          <w:tcPr>
            <w:tcW w:w="1605" w:type="dxa"/>
            <w:gridSpan w:val="3"/>
            <w:noWrap w:val="0"/>
            <w:vAlign w:val="center"/>
          </w:tcPr>
          <w:p w14:paraId="116AA417">
            <w:pPr>
              <w:jc w:val="center"/>
              <w:rPr>
                <w:rFonts w:ascii="Times New Roman" w:hAnsi="Times New Roman" w:eastAsia="宋体" w:cs="Times New Roman"/>
                <w:color w:val="auto"/>
                <w:highlight w:val="none"/>
              </w:rPr>
            </w:pPr>
          </w:p>
        </w:tc>
        <w:tc>
          <w:tcPr>
            <w:tcW w:w="1520" w:type="dxa"/>
            <w:gridSpan w:val="2"/>
            <w:noWrap w:val="0"/>
            <w:vAlign w:val="center"/>
          </w:tcPr>
          <w:p w14:paraId="1AC985FF">
            <w:pPr>
              <w:jc w:val="center"/>
              <w:rPr>
                <w:rFonts w:ascii="Times New Roman" w:hAnsi="Times New Roman" w:eastAsia="宋体" w:cs="Times New Roman"/>
                <w:color w:val="auto"/>
                <w:highlight w:val="none"/>
              </w:rPr>
            </w:pPr>
          </w:p>
        </w:tc>
      </w:tr>
      <w:tr w14:paraId="02C4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4A2DA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2B532D6E">
            <w:pPr>
              <w:jc w:val="center"/>
              <w:rPr>
                <w:rFonts w:ascii="Times New Roman" w:hAnsi="Times New Roman" w:eastAsia="宋体" w:cs="Times New Roman"/>
                <w:color w:val="auto"/>
                <w:highlight w:val="none"/>
              </w:rPr>
            </w:pPr>
          </w:p>
        </w:tc>
        <w:tc>
          <w:tcPr>
            <w:tcW w:w="1837" w:type="dxa"/>
            <w:gridSpan w:val="4"/>
            <w:noWrap w:val="0"/>
            <w:vAlign w:val="center"/>
          </w:tcPr>
          <w:p w14:paraId="239818C7">
            <w:pPr>
              <w:jc w:val="center"/>
              <w:rPr>
                <w:rFonts w:ascii="Times New Roman" w:hAnsi="Times New Roman" w:eastAsia="宋体" w:cs="Times New Roman"/>
                <w:color w:val="auto"/>
                <w:highlight w:val="none"/>
              </w:rPr>
            </w:pPr>
          </w:p>
        </w:tc>
        <w:tc>
          <w:tcPr>
            <w:tcW w:w="1472" w:type="dxa"/>
            <w:gridSpan w:val="3"/>
            <w:noWrap w:val="0"/>
            <w:vAlign w:val="center"/>
          </w:tcPr>
          <w:p w14:paraId="369CDE11">
            <w:pPr>
              <w:jc w:val="center"/>
              <w:rPr>
                <w:rFonts w:ascii="Times New Roman" w:hAnsi="Times New Roman" w:eastAsia="宋体" w:cs="Times New Roman"/>
                <w:color w:val="auto"/>
                <w:highlight w:val="none"/>
              </w:rPr>
            </w:pPr>
          </w:p>
        </w:tc>
        <w:tc>
          <w:tcPr>
            <w:tcW w:w="1605" w:type="dxa"/>
            <w:gridSpan w:val="3"/>
            <w:noWrap w:val="0"/>
            <w:vAlign w:val="center"/>
          </w:tcPr>
          <w:p w14:paraId="69A46C6B">
            <w:pPr>
              <w:jc w:val="center"/>
              <w:rPr>
                <w:rFonts w:ascii="Times New Roman" w:hAnsi="Times New Roman" w:eastAsia="宋体" w:cs="Times New Roman"/>
                <w:color w:val="auto"/>
                <w:highlight w:val="none"/>
              </w:rPr>
            </w:pPr>
          </w:p>
        </w:tc>
        <w:tc>
          <w:tcPr>
            <w:tcW w:w="1520" w:type="dxa"/>
            <w:gridSpan w:val="2"/>
            <w:noWrap w:val="0"/>
            <w:vAlign w:val="center"/>
          </w:tcPr>
          <w:p w14:paraId="3082E8DC">
            <w:pPr>
              <w:jc w:val="center"/>
              <w:rPr>
                <w:rFonts w:ascii="Times New Roman" w:hAnsi="Times New Roman" w:eastAsia="宋体" w:cs="Times New Roman"/>
                <w:color w:val="auto"/>
                <w:highlight w:val="none"/>
              </w:rPr>
            </w:pPr>
          </w:p>
        </w:tc>
      </w:tr>
    </w:tbl>
    <w:p w14:paraId="0A537441">
      <w:pPr>
        <w:spacing w:line="360" w:lineRule="auto"/>
        <w:rPr>
          <w:rFonts w:ascii="Times New Roman" w:hAnsi="Times New Roman" w:cs="Times New Roman"/>
          <w:color w:val="auto"/>
          <w:highlight w:val="none"/>
        </w:rPr>
      </w:pPr>
    </w:p>
    <w:p w14:paraId="43BCF23A">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50A60D0C">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0CE96959">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362FBFBC">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11A61F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9B0DB9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E35C67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FF888B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78716F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DA19C3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7D4BB1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341F73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D6D31F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7C7AEF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571B476">
      <w:pPr>
        <w:pBdr>
          <w:top w:val="none" w:color="auto" w:sz="0" w:space="0"/>
          <w:left w:val="none" w:color="auto" w:sz="0" w:space="0"/>
          <w:bottom w:val="none" w:color="auto" w:sz="0" w:space="0"/>
          <w:right w:val="none" w:color="auto" w:sz="0" w:space="0"/>
          <w:between w:val="none" w:color="auto" w:sz="0" w:space="0"/>
        </w:pBd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0C6D7F24">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6.2</w:t>
      </w:r>
      <w:r>
        <w:rPr>
          <w:rFonts w:hint="eastAsia" w:ascii="Times New Roman" w:hAnsi="Times New Roman" w:cs="Times New Roman"/>
          <w:b/>
          <w:color w:val="auto"/>
          <w:sz w:val="28"/>
          <w:szCs w:val="28"/>
          <w:highlight w:val="none"/>
          <w:lang w:eastAsia="zh-CN"/>
        </w:rPr>
        <w:t>施工</w:t>
      </w:r>
      <w:r>
        <w:rPr>
          <w:rFonts w:hint="default" w:ascii="Times New Roman" w:hAnsi="Times New Roman" w:cs="Times New Roman"/>
          <w:b/>
          <w:color w:val="auto"/>
          <w:sz w:val="28"/>
          <w:szCs w:val="28"/>
          <w:highlight w:val="none"/>
        </w:rPr>
        <w:t>项目经理简历表</w:t>
      </w:r>
    </w:p>
    <w:p w14:paraId="44274654">
      <w:pPr>
        <w:spacing w:before="120" w:beforeLines="50"/>
        <w:ind w:firstLine="643" w:firstLineChars="200"/>
        <w:jc w:val="center"/>
        <w:rPr>
          <w:rFonts w:ascii="Times New Roman" w:hAnsi="Times New Roman" w:cs="Times New Roman"/>
          <w:b/>
          <w:color w:val="auto"/>
          <w:sz w:val="32"/>
          <w:szCs w:val="32"/>
          <w:highlight w:val="none"/>
        </w:rPr>
      </w:pPr>
      <w:r>
        <w:rPr>
          <w:rFonts w:hint="eastAsia" w:ascii="Times New Roman" w:hAnsi="Times New Roman" w:cs="Times New Roman"/>
          <w:b/>
          <w:color w:val="auto"/>
          <w:sz w:val="32"/>
          <w:szCs w:val="32"/>
          <w:highlight w:val="none"/>
          <w:lang w:eastAsia="zh-CN"/>
        </w:rPr>
        <w:t>施工</w:t>
      </w:r>
      <w:r>
        <w:rPr>
          <w:rFonts w:hint="default" w:ascii="Times New Roman" w:hAnsi="Times New Roman" w:cs="Times New Roman"/>
          <w:b/>
          <w:color w:val="auto"/>
          <w:sz w:val="32"/>
          <w:szCs w:val="32"/>
          <w:highlight w:val="none"/>
        </w:rPr>
        <w:t>项目经理简历表</w:t>
      </w:r>
    </w:p>
    <w:p w14:paraId="3E43C900">
      <w:pPr>
        <w:pStyle w:val="417"/>
        <w:rPr>
          <w:rFonts w:ascii="Times New Roman" w:hAnsi="Times New Roman" w:cs="Times New Roman"/>
          <w:color w:val="auto"/>
          <w:highlight w:val="none"/>
          <w:u w:val="single"/>
        </w:rPr>
      </w:pPr>
    </w:p>
    <w:p w14:paraId="124CDA4A">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CDA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3A10B1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505A70C9">
            <w:pPr>
              <w:jc w:val="center"/>
              <w:rPr>
                <w:rFonts w:ascii="Times New Roman" w:hAnsi="Times New Roman" w:eastAsia="宋体" w:cs="Times New Roman"/>
                <w:color w:val="auto"/>
                <w:highlight w:val="none"/>
              </w:rPr>
            </w:pPr>
          </w:p>
        </w:tc>
        <w:tc>
          <w:tcPr>
            <w:tcW w:w="1893" w:type="dxa"/>
            <w:gridSpan w:val="5"/>
            <w:noWrap w:val="0"/>
            <w:vAlign w:val="center"/>
          </w:tcPr>
          <w:p w14:paraId="0D2236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51A0EC6E">
            <w:pPr>
              <w:jc w:val="center"/>
              <w:rPr>
                <w:rFonts w:ascii="Times New Roman" w:hAnsi="Times New Roman" w:eastAsia="宋体" w:cs="Times New Roman"/>
                <w:color w:val="auto"/>
                <w:highlight w:val="none"/>
              </w:rPr>
            </w:pPr>
          </w:p>
        </w:tc>
        <w:tc>
          <w:tcPr>
            <w:tcW w:w="1108" w:type="dxa"/>
            <w:noWrap w:val="0"/>
            <w:vAlign w:val="center"/>
          </w:tcPr>
          <w:p w14:paraId="1352C6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2A0A8162">
            <w:pPr>
              <w:jc w:val="center"/>
              <w:rPr>
                <w:rFonts w:ascii="Times New Roman" w:hAnsi="Times New Roman" w:eastAsia="宋体" w:cs="Times New Roman"/>
                <w:color w:val="auto"/>
                <w:highlight w:val="none"/>
              </w:rPr>
            </w:pPr>
          </w:p>
        </w:tc>
      </w:tr>
      <w:tr w14:paraId="6A60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0F52BD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5CEA1C9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项目经理</w:t>
            </w:r>
          </w:p>
        </w:tc>
        <w:tc>
          <w:tcPr>
            <w:tcW w:w="1893" w:type="dxa"/>
            <w:gridSpan w:val="5"/>
            <w:noWrap w:val="0"/>
            <w:vAlign w:val="center"/>
          </w:tcPr>
          <w:p w14:paraId="3F5C51A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76A65639">
            <w:pPr>
              <w:jc w:val="center"/>
              <w:rPr>
                <w:rFonts w:ascii="Times New Roman" w:hAnsi="Times New Roman" w:eastAsia="宋体" w:cs="Times New Roman"/>
                <w:color w:val="auto"/>
                <w:highlight w:val="none"/>
              </w:rPr>
            </w:pPr>
          </w:p>
        </w:tc>
        <w:tc>
          <w:tcPr>
            <w:tcW w:w="1108" w:type="dxa"/>
            <w:noWrap w:val="0"/>
            <w:vAlign w:val="center"/>
          </w:tcPr>
          <w:p w14:paraId="6A5A140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76D7BC7A">
            <w:pPr>
              <w:jc w:val="center"/>
              <w:rPr>
                <w:rFonts w:ascii="Times New Roman" w:hAnsi="Times New Roman" w:eastAsia="宋体" w:cs="Times New Roman"/>
                <w:color w:val="auto"/>
                <w:highlight w:val="none"/>
              </w:rPr>
            </w:pPr>
          </w:p>
        </w:tc>
      </w:tr>
      <w:tr w14:paraId="004F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C223F7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38BAF553">
            <w:pPr>
              <w:jc w:val="center"/>
              <w:rPr>
                <w:rFonts w:ascii="Times New Roman" w:hAnsi="Times New Roman" w:eastAsia="宋体" w:cs="Times New Roman"/>
                <w:color w:val="auto"/>
                <w:highlight w:val="none"/>
              </w:rPr>
            </w:pPr>
          </w:p>
        </w:tc>
        <w:tc>
          <w:tcPr>
            <w:tcW w:w="1893" w:type="dxa"/>
            <w:gridSpan w:val="5"/>
            <w:noWrap w:val="0"/>
            <w:vAlign w:val="center"/>
          </w:tcPr>
          <w:p w14:paraId="0BC26BD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39E4CF6F">
            <w:pPr>
              <w:jc w:val="center"/>
              <w:rPr>
                <w:rFonts w:ascii="Times New Roman" w:hAnsi="Times New Roman" w:eastAsia="宋体" w:cs="Times New Roman"/>
                <w:color w:val="auto"/>
                <w:highlight w:val="none"/>
              </w:rPr>
            </w:pPr>
          </w:p>
        </w:tc>
        <w:tc>
          <w:tcPr>
            <w:tcW w:w="1108" w:type="dxa"/>
            <w:noWrap w:val="0"/>
            <w:vAlign w:val="center"/>
          </w:tcPr>
          <w:p w14:paraId="6405EA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05EC5F32">
            <w:pPr>
              <w:jc w:val="center"/>
              <w:rPr>
                <w:rFonts w:ascii="Times New Roman" w:hAnsi="Times New Roman" w:eastAsia="宋体" w:cs="Times New Roman"/>
                <w:color w:val="auto"/>
                <w:highlight w:val="none"/>
              </w:rPr>
            </w:pPr>
          </w:p>
        </w:tc>
      </w:tr>
      <w:tr w14:paraId="6FAC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881F6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担任项目经理年限</w:t>
            </w:r>
          </w:p>
        </w:tc>
        <w:tc>
          <w:tcPr>
            <w:tcW w:w="1161" w:type="dxa"/>
            <w:gridSpan w:val="2"/>
            <w:noWrap w:val="0"/>
            <w:vAlign w:val="center"/>
          </w:tcPr>
          <w:p w14:paraId="577B0315">
            <w:pPr>
              <w:jc w:val="center"/>
              <w:rPr>
                <w:rFonts w:ascii="Times New Roman" w:hAnsi="Times New Roman" w:eastAsia="宋体" w:cs="Times New Roman"/>
                <w:color w:val="auto"/>
                <w:highlight w:val="none"/>
              </w:rPr>
            </w:pPr>
          </w:p>
        </w:tc>
        <w:tc>
          <w:tcPr>
            <w:tcW w:w="1402" w:type="dxa"/>
            <w:gridSpan w:val="5"/>
            <w:noWrap w:val="0"/>
            <w:vAlign w:val="center"/>
          </w:tcPr>
          <w:p w14:paraId="3E8807F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3622D1A0">
            <w:pPr>
              <w:jc w:val="center"/>
              <w:rPr>
                <w:rFonts w:ascii="Times New Roman" w:hAnsi="Times New Roman" w:eastAsia="宋体" w:cs="Times New Roman"/>
                <w:color w:val="auto"/>
                <w:highlight w:val="none"/>
              </w:rPr>
            </w:pPr>
          </w:p>
        </w:tc>
        <w:tc>
          <w:tcPr>
            <w:tcW w:w="3610" w:type="dxa"/>
            <w:gridSpan w:val="9"/>
            <w:noWrap w:val="0"/>
            <w:vAlign w:val="center"/>
          </w:tcPr>
          <w:p w14:paraId="443272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1B87B028">
            <w:pPr>
              <w:jc w:val="center"/>
              <w:rPr>
                <w:rFonts w:ascii="Times New Roman" w:hAnsi="Times New Roman" w:eastAsia="宋体" w:cs="Times New Roman"/>
                <w:color w:val="auto"/>
                <w:highlight w:val="none"/>
              </w:rPr>
            </w:pPr>
          </w:p>
        </w:tc>
      </w:tr>
      <w:tr w14:paraId="0997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0AE0A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285AA37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27CFBDE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1CA489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1A8E4BD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6E87EDD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4274BF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1A17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27017CC">
            <w:pPr>
              <w:jc w:val="center"/>
              <w:rPr>
                <w:rFonts w:hint="default" w:ascii="Times New Roman" w:hAnsi="Times New Roman" w:eastAsia="宋体" w:cs="Times New Roman"/>
                <w:color w:val="auto"/>
                <w:highlight w:val="none"/>
              </w:rPr>
            </w:pPr>
          </w:p>
        </w:tc>
        <w:tc>
          <w:tcPr>
            <w:tcW w:w="1275" w:type="dxa"/>
            <w:gridSpan w:val="3"/>
            <w:noWrap w:val="0"/>
            <w:vAlign w:val="center"/>
          </w:tcPr>
          <w:p w14:paraId="514E6F35">
            <w:pPr>
              <w:jc w:val="center"/>
              <w:rPr>
                <w:rFonts w:hint="default" w:ascii="Times New Roman" w:hAnsi="Times New Roman" w:eastAsia="宋体" w:cs="Times New Roman"/>
                <w:color w:val="auto"/>
                <w:highlight w:val="none"/>
              </w:rPr>
            </w:pPr>
          </w:p>
        </w:tc>
        <w:tc>
          <w:tcPr>
            <w:tcW w:w="1222" w:type="dxa"/>
            <w:gridSpan w:val="3"/>
            <w:noWrap w:val="0"/>
            <w:vAlign w:val="center"/>
          </w:tcPr>
          <w:p w14:paraId="5E4EB30A">
            <w:pPr>
              <w:jc w:val="center"/>
              <w:rPr>
                <w:rFonts w:hint="default" w:ascii="Times New Roman" w:hAnsi="Times New Roman" w:eastAsia="宋体" w:cs="Times New Roman"/>
                <w:color w:val="auto"/>
                <w:highlight w:val="none"/>
              </w:rPr>
            </w:pPr>
          </w:p>
        </w:tc>
        <w:tc>
          <w:tcPr>
            <w:tcW w:w="1417" w:type="dxa"/>
            <w:gridSpan w:val="3"/>
            <w:noWrap w:val="0"/>
            <w:vAlign w:val="center"/>
          </w:tcPr>
          <w:p w14:paraId="1742C353">
            <w:pPr>
              <w:jc w:val="center"/>
              <w:rPr>
                <w:rFonts w:hint="default" w:ascii="Times New Roman" w:hAnsi="Times New Roman" w:eastAsia="宋体" w:cs="Times New Roman"/>
                <w:color w:val="auto"/>
                <w:highlight w:val="none"/>
              </w:rPr>
            </w:pPr>
          </w:p>
        </w:tc>
        <w:tc>
          <w:tcPr>
            <w:tcW w:w="1418" w:type="dxa"/>
            <w:gridSpan w:val="3"/>
            <w:noWrap w:val="0"/>
            <w:vAlign w:val="center"/>
          </w:tcPr>
          <w:p w14:paraId="7D02C276">
            <w:pPr>
              <w:jc w:val="center"/>
              <w:rPr>
                <w:rFonts w:hint="default" w:ascii="Times New Roman" w:hAnsi="Times New Roman" w:eastAsia="宋体" w:cs="Times New Roman"/>
                <w:color w:val="auto"/>
                <w:highlight w:val="none"/>
              </w:rPr>
            </w:pPr>
          </w:p>
        </w:tc>
        <w:tc>
          <w:tcPr>
            <w:tcW w:w="1632" w:type="dxa"/>
            <w:gridSpan w:val="4"/>
            <w:noWrap w:val="0"/>
            <w:vAlign w:val="center"/>
          </w:tcPr>
          <w:p w14:paraId="24708BF1">
            <w:pPr>
              <w:jc w:val="center"/>
              <w:rPr>
                <w:rFonts w:hint="default" w:ascii="Times New Roman" w:hAnsi="Times New Roman" w:eastAsia="宋体" w:cs="Times New Roman"/>
                <w:color w:val="auto"/>
                <w:highlight w:val="none"/>
              </w:rPr>
            </w:pPr>
          </w:p>
        </w:tc>
        <w:tc>
          <w:tcPr>
            <w:tcW w:w="1416" w:type="dxa"/>
            <w:gridSpan w:val="3"/>
            <w:noWrap w:val="0"/>
            <w:vAlign w:val="center"/>
          </w:tcPr>
          <w:p w14:paraId="796CA0CA">
            <w:pPr>
              <w:jc w:val="center"/>
              <w:rPr>
                <w:rFonts w:hint="default" w:ascii="Times New Roman" w:hAnsi="Times New Roman" w:eastAsia="宋体" w:cs="Times New Roman"/>
                <w:color w:val="auto"/>
                <w:highlight w:val="none"/>
              </w:rPr>
            </w:pPr>
          </w:p>
        </w:tc>
      </w:tr>
      <w:tr w14:paraId="2B75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DEB3C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416E4FCA">
            <w:pPr>
              <w:jc w:val="center"/>
              <w:rPr>
                <w:rFonts w:hint="default" w:ascii="Times New Roman" w:hAnsi="Times New Roman" w:eastAsia="宋体" w:cs="Times New Roman"/>
                <w:color w:val="auto"/>
                <w:highlight w:val="none"/>
              </w:rPr>
            </w:pPr>
          </w:p>
        </w:tc>
        <w:tc>
          <w:tcPr>
            <w:tcW w:w="1222" w:type="dxa"/>
            <w:gridSpan w:val="3"/>
            <w:noWrap w:val="0"/>
            <w:vAlign w:val="center"/>
          </w:tcPr>
          <w:p w14:paraId="295367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B类</w:t>
            </w:r>
          </w:p>
        </w:tc>
        <w:tc>
          <w:tcPr>
            <w:tcW w:w="1417" w:type="dxa"/>
            <w:gridSpan w:val="3"/>
            <w:noWrap w:val="0"/>
            <w:vAlign w:val="center"/>
          </w:tcPr>
          <w:p w14:paraId="4EEFED58">
            <w:pPr>
              <w:jc w:val="center"/>
              <w:rPr>
                <w:rFonts w:hint="default" w:ascii="Times New Roman" w:hAnsi="Times New Roman" w:eastAsia="宋体" w:cs="Times New Roman"/>
                <w:color w:val="auto"/>
                <w:highlight w:val="none"/>
              </w:rPr>
            </w:pPr>
          </w:p>
        </w:tc>
        <w:tc>
          <w:tcPr>
            <w:tcW w:w="1418" w:type="dxa"/>
            <w:gridSpan w:val="3"/>
            <w:noWrap w:val="0"/>
            <w:vAlign w:val="center"/>
          </w:tcPr>
          <w:p w14:paraId="68131B44">
            <w:pPr>
              <w:jc w:val="center"/>
              <w:rPr>
                <w:rFonts w:hint="default" w:ascii="Times New Roman" w:hAnsi="Times New Roman" w:eastAsia="宋体" w:cs="Times New Roman"/>
                <w:color w:val="auto"/>
                <w:highlight w:val="none"/>
              </w:rPr>
            </w:pPr>
          </w:p>
        </w:tc>
        <w:tc>
          <w:tcPr>
            <w:tcW w:w="1632" w:type="dxa"/>
            <w:gridSpan w:val="4"/>
            <w:noWrap w:val="0"/>
            <w:vAlign w:val="center"/>
          </w:tcPr>
          <w:p w14:paraId="3ABEDC68">
            <w:pPr>
              <w:jc w:val="center"/>
              <w:rPr>
                <w:rFonts w:hint="default" w:ascii="Times New Roman" w:hAnsi="Times New Roman" w:eastAsia="宋体" w:cs="Times New Roman"/>
                <w:color w:val="auto"/>
                <w:highlight w:val="none"/>
              </w:rPr>
            </w:pPr>
          </w:p>
        </w:tc>
        <w:tc>
          <w:tcPr>
            <w:tcW w:w="1416" w:type="dxa"/>
            <w:gridSpan w:val="3"/>
            <w:noWrap w:val="0"/>
            <w:vAlign w:val="center"/>
          </w:tcPr>
          <w:p w14:paraId="4D53C791">
            <w:pPr>
              <w:jc w:val="center"/>
              <w:rPr>
                <w:rFonts w:hint="default" w:ascii="Times New Roman" w:hAnsi="Times New Roman" w:eastAsia="宋体" w:cs="Times New Roman"/>
                <w:color w:val="auto"/>
                <w:highlight w:val="none"/>
              </w:rPr>
            </w:pPr>
          </w:p>
        </w:tc>
      </w:tr>
      <w:tr w14:paraId="6617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8B301E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1CE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AD8D9B5">
            <w:pPr>
              <w:jc w:val="center"/>
              <w:rPr>
                <w:rFonts w:ascii="Times New Roman" w:hAnsi="Times New Roman" w:eastAsia="宋体" w:cs="Times New Roman"/>
                <w:color w:val="auto"/>
                <w:highlight w:val="none"/>
              </w:rPr>
            </w:pPr>
          </w:p>
        </w:tc>
        <w:tc>
          <w:tcPr>
            <w:tcW w:w="1548" w:type="dxa"/>
            <w:gridSpan w:val="3"/>
            <w:noWrap w:val="0"/>
            <w:vAlign w:val="center"/>
          </w:tcPr>
          <w:p w14:paraId="6D0BEF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6F8EEE5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7756EA9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31618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461846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60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295AC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047CD1EF">
            <w:pPr>
              <w:jc w:val="center"/>
              <w:rPr>
                <w:rFonts w:ascii="Times New Roman" w:hAnsi="Times New Roman" w:eastAsia="宋体" w:cs="Times New Roman"/>
                <w:color w:val="auto"/>
                <w:highlight w:val="none"/>
              </w:rPr>
            </w:pPr>
          </w:p>
        </w:tc>
        <w:tc>
          <w:tcPr>
            <w:tcW w:w="1837" w:type="dxa"/>
            <w:gridSpan w:val="4"/>
            <w:noWrap w:val="0"/>
            <w:vAlign w:val="center"/>
          </w:tcPr>
          <w:p w14:paraId="71C6767D">
            <w:pPr>
              <w:jc w:val="center"/>
              <w:rPr>
                <w:rFonts w:ascii="Times New Roman" w:hAnsi="Times New Roman" w:eastAsia="宋体" w:cs="Times New Roman"/>
                <w:color w:val="auto"/>
                <w:highlight w:val="none"/>
              </w:rPr>
            </w:pPr>
          </w:p>
        </w:tc>
        <w:tc>
          <w:tcPr>
            <w:tcW w:w="1472" w:type="dxa"/>
            <w:gridSpan w:val="3"/>
            <w:noWrap w:val="0"/>
            <w:vAlign w:val="center"/>
          </w:tcPr>
          <w:p w14:paraId="4B928D7F">
            <w:pPr>
              <w:jc w:val="center"/>
              <w:rPr>
                <w:rFonts w:ascii="Times New Roman" w:hAnsi="Times New Roman" w:eastAsia="宋体" w:cs="Times New Roman"/>
                <w:color w:val="auto"/>
                <w:highlight w:val="none"/>
              </w:rPr>
            </w:pPr>
          </w:p>
        </w:tc>
        <w:tc>
          <w:tcPr>
            <w:tcW w:w="1641" w:type="dxa"/>
            <w:gridSpan w:val="4"/>
            <w:noWrap w:val="0"/>
            <w:vAlign w:val="center"/>
          </w:tcPr>
          <w:p w14:paraId="3F38AFCC">
            <w:pPr>
              <w:jc w:val="center"/>
              <w:rPr>
                <w:rFonts w:ascii="Times New Roman" w:hAnsi="Times New Roman" w:eastAsia="宋体" w:cs="Times New Roman"/>
                <w:color w:val="auto"/>
                <w:highlight w:val="none"/>
              </w:rPr>
            </w:pPr>
          </w:p>
        </w:tc>
        <w:tc>
          <w:tcPr>
            <w:tcW w:w="1484" w:type="dxa"/>
            <w:gridSpan w:val="3"/>
            <w:noWrap w:val="0"/>
            <w:vAlign w:val="center"/>
          </w:tcPr>
          <w:p w14:paraId="0C4E87AD">
            <w:pPr>
              <w:jc w:val="center"/>
              <w:rPr>
                <w:rFonts w:ascii="Times New Roman" w:hAnsi="Times New Roman" w:eastAsia="宋体" w:cs="Times New Roman"/>
                <w:color w:val="auto"/>
                <w:highlight w:val="none"/>
              </w:rPr>
            </w:pPr>
          </w:p>
        </w:tc>
      </w:tr>
      <w:tr w14:paraId="7A06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ED67F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2F1C4F0F">
            <w:pPr>
              <w:jc w:val="center"/>
              <w:rPr>
                <w:rFonts w:ascii="Times New Roman" w:hAnsi="Times New Roman" w:eastAsia="宋体" w:cs="Times New Roman"/>
                <w:color w:val="auto"/>
                <w:highlight w:val="none"/>
              </w:rPr>
            </w:pPr>
          </w:p>
        </w:tc>
        <w:tc>
          <w:tcPr>
            <w:tcW w:w="1837" w:type="dxa"/>
            <w:gridSpan w:val="4"/>
            <w:noWrap w:val="0"/>
            <w:vAlign w:val="center"/>
          </w:tcPr>
          <w:p w14:paraId="6691D5A9">
            <w:pPr>
              <w:jc w:val="center"/>
              <w:rPr>
                <w:rFonts w:ascii="Times New Roman" w:hAnsi="Times New Roman" w:eastAsia="宋体" w:cs="Times New Roman"/>
                <w:color w:val="auto"/>
                <w:highlight w:val="none"/>
              </w:rPr>
            </w:pPr>
          </w:p>
        </w:tc>
        <w:tc>
          <w:tcPr>
            <w:tcW w:w="1472" w:type="dxa"/>
            <w:gridSpan w:val="3"/>
            <w:noWrap w:val="0"/>
            <w:vAlign w:val="center"/>
          </w:tcPr>
          <w:p w14:paraId="3BE14A7F">
            <w:pPr>
              <w:jc w:val="center"/>
              <w:rPr>
                <w:rFonts w:ascii="Times New Roman" w:hAnsi="Times New Roman" w:eastAsia="宋体" w:cs="Times New Roman"/>
                <w:color w:val="auto"/>
                <w:highlight w:val="none"/>
              </w:rPr>
            </w:pPr>
          </w:p>
        </w:tc>
        <w:tc>
          <w:tcPr>
            <w:tcW w:w="1641" w:type="dxa"/>
            <w:gridSpan w:val="4"/>
            <w:noWrap w:val="0"/>
            <w:vAlign w:val="center"/>
          </w:tcPr>
          <w:p w14:paraId="658BBDA6">
            <w:pPr>
              <w:jc w:val="center"/>
              <w:rPr>
                <w:rFonts w:ascii="Times New Roman" w:hAnsi="Times New Roman" w:eastAsia="宋体" w:cs="Times New Roman"/>
                <w:color w:val="auto"/>
                <w:highlight w:val="none"/>
              </w:rPr>
            </w:pPr>
          </w:p>
        </w:tc>
        <w:tc>
          <w:tcPr>
            <w:tcW w:w="1484" w:type="dxa"/>
            <w:gridSpan w:val="3"/>
            <w:noWrap w:val="0"/>
            <w:vAlign w:val="center"/>
          </w:tcPr>
          <w:p w14:paraId="6C3E536B">
            <w:pPr>
              <w:jc w:val="center"/>
              <w:rPr>
                <w:rFonts w:ascii="Times New Roman" w:hAnsi="Times New Roman" w:eastAsia="宋体" w:cs="Times New Roman"/>
                <w:color w:val="auto"/>
                <w:highlight w:val="none"/>
              </w:rPr>
            </w:pPr>
          </w:p>
        </w:tc>
      </w:tr>
      <w:tr w14:paraId="5DF0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568C9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60BB032E">
            <w:pPr>
              <w:jc w:val="center"/>
              <w:rPr>
                <w:rFonts w:ascii="Times New Roman" w:hAnsi="Times New Roman" w:eastAsia="宋体" w:cs="Times New Roman"/>
                <w:color w:val="auto"/>
                <w:highlight w:val="none"/>
              </w:rPr>
            </w:pPr>
          </w:p>
        </w:tc>
        <w:tc>
          <w:tcPr>
            <w:tcW w:w="1837" w:type="dxa"/>
            <w:gridSpan w:val="4"/>
            <w:noWrap w:val="0"/>
            <w:vAlign w:val="center"/>
          </w:tcPr>
          <w:p w14:paraId="4CF71198">
            <w:pPr>
              <w:jc w:val="center"/>
              <w:rPr>
                <w:rFonts w:ascii="Times New Roman" w:hAnsi="Times New Roman" w:eastAsia="宋体" w:cs="Times New Roman"/>
                <w:color w:val="auto"/>
                <w:highlight w:val="none"/>
              </w:rPr>
            </w:pPr>
          </w:p>
        </w:tc>
        <w:tc>
          <w:tcPr>
            <w:tcW w:w="1472" w:type="dxa"/>
            <w:gridSpan w:val="3"/>
            <w:noWrap w:val="0"/>
            <w:vAlign w:val="center"/>
          </w:tcPr>
          <w:p w14:paraId="62066F41">
            <w:pPr>
              <w:jc w:val="center"/>
              <w:rPr>
                <w:rFonts w:ascii="Times New Roman" w:hAnsi="Times New Roman" w:eastAsia="宋体" w:cs="Times New Roman"/>
                <w:color w:val="auto"/>
                <w:highlight w:val="none"/>
              </w:rPr>
            </w:pPr>
          </w:p>
        </w:tc>
        <w:tc>
          <w:tcPr>
            <w:tcW w:w="1641" w:type="dxa"/>
            <w:gridSpan w:val="4"/>
            <w:noWrap w:val="0"/>
            <w:vAlign w:val="center"/>
          </w:tcPr>
          <w:p w14:paraId="255380B7">
            <w:pPr>
              <w:jc w:val="center"/>
              <w:rPr>
                <w:rFonts w:ascii="Times New Roman" w:hAnsi="Times New Roman" w:eastAsia="宋体" w:cs="Times New Roman"/>
                <w:color w:val="auto"/>
                <w:highlight w:val="none"/>
              </w:rPr>
            </w:pPr>
          </w:p>
        </w:tc>
        <w:tc>
          <w:tcPr>
            <w:tcW w:w="1484" w:type="dxa"/>
            <w:gridSpan w:val="3"/>
            <w:noWrap w:val="0"/>
            <w:vAlign w:val="center"/>
          </w:tcPr>
          <w:p w14:paraId="08E38ADD">
            <w:pPr>
              <w:jc w:val="center"/>
              <w:rPr>
                <w:rFonts w:ascii="Times New Roman" w:hAnsi="Times New Roman" w:eastAsia="宋体" w:cs="Times New Roman"/>
                <w:color w:val="auto"/>
                <w:highlight w:val="none"/>
              </w:rPr>
            </w:pPr>
          </w:p>
        </w:tc>
      </w:tr>
      <w:tr w14:paraId="6531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CA2A68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132F85E6">
            <w:pPr>
              <w:jc w:val="center"/>
              <w:rPr>
                <w:rFonts w:ascii="Times New Roman" w:hAnsi="Times New Roman" w:eastAsia="宋体" w:cs="Times New Roman"/>
                <w:color w:val="auto"/>
                <w:highlight w:val="none"/>
              </w:rPr>
            </w:pPr>
          </w:p>
        </w:tc>
        <w:tc>
          <w:tcPr>
            <w:tcW w:w="1837" w:type="dxa"/>
            <w:gridSpan w:val="4"/>
            <w:noWrap w:val="0"/>
            <w:vAlign w:val="center"/>
          </w:tcPr>
          <w:p w14:paraId="29DF5EDD">
            <w:pPr>
              <w:jc w:val="center"/>
              <w:rPr>
                <w:rFonts w:ascii="Times New Roman" w:hAnsi="Times New Roman" w:eastAsia="宋体" w:cs="Times New Roman"/>
                <w:color w:val="auto"/>
                <w:highlight w:val="none"/>
              </w:rPr>
            </w:pPr>
          </w:p>
        </w:tc>
        <w:tc>
          <w:tcPr>
            <w:tcW w:w="1472" w:type="dxa"/>
            <w:gridSpan w:val="3"/>
            <w:noWrap w:val="0"/>
            <w:vAlign w:val="center"/>
          </w:tcPr>
          <w:p w14:paraId="46814D54">
            <w:pPr>
              <w:jc w:val="center"/>
              <w:rPr>
                <w:rFonts w:ascii="Times New Roman" w:hAnsi="Times New Roman" w:eastAsia="宋体" w:cs="Times New Roman"/>
                <w:color w:val="auto"/>
                <w:highlight w:val="none"/>
              </w:rPr>
            </w:pPr>
          </w:p>
        </w:tc>
        <w:tc>
          <w:tcPr>
            <w:tcW w:w="1641" w:type="dxa"/>
            <w:gridSpan w:val="4"/>
            <w:noWrap w:val="0"/>
            <w:vAlign w:val="center"/>
          </w:tcPr>
          <w:p w14:paraId="5A3A0963">
            <w:pPr>
              <w:jc w:val="center"/>
              <w:rPr>
                <w:rFonts w:ascii="Times New Roman" w:hAnsi="Times New Roman" w:eastAsia="宋体" w:cs="Times New Roman"/>
                <w:color w:val="auto"/>
                <w:highlight w:val="none"/>
              </w:rPr>
            </w:pPr>
          </w:p>
        </w:tc>
        <w:tc>
          <w:tcPr>
            <w:tcW w:w="1484" w:type="dxa"/>
            <w:gridSpan w:val="3"/>
            <w:noWrap w:val="0"/>
            <w:vAlign w:val="center"/>
          </w:tcPr>
          <w:p w14:paraId="0FA333E6">
            <w:pPr>
              <w:jc w:val="center"/>
              <w:rPr>
                <w:rFonts w:ascii="Times New Roman" w:hAnsi="Times New Roman" w:eastAsia="宋体" w:cs="Times New Roman"/>
                <w:color w:val="auto"/>
                <w:highlight w:val="none"/>
              </w:rPr>
            </w:pPr>
          </w:p>
        </w:tc>
      </w:tr>
      <w:tr w14:paraId="1FED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B7573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7EEA389">
            <w:pPr>
              <w:jc w:val="center"/>
              <w:rPr>
                <w:rFonts w:ascii="Times New Roman" w:hAnsi="Times New Roman" w:eastAsia="宋体" w:cs="Times New Roman"/>
                <w:color w:val="auto"/>
                <w:highlight w:val="none"/>
              </w:rPr>
            </w:pPr>
          </w:p>
        </w:tc>
        <w:tc>
          <w:tcPr>
            <w:tcW w:w="1837" w:type="dxa"/>
            <w:gridSpan w:val="4"/>
            <w:noWrap w:val="0"/>
            <w:vAlign w:val="center"/>
          </w:tcPr>
          <w:p w14:paraId="346880B8">
            <w:pPr>
              <w:jc w:val="center"/>
              <w:rPr>
                <w:rFonts w:ascii="Times New Roman" w:hAnsi="Times New Roman" w:eastAsia="宋体" w:cs="Times New Roman"/>
                <w:color w:val="auto"/>
                <w:highlight w:val="none"/>
              </w:rPr>
            </w:pPr>
          </w:p>
        </w:tc>
        <w:tc>
          <w:tcPr>
            <w:tcW w:w="1472" w:type="dxa"/>
            <w:gridSpan w:val="3"/>
            <w:noWrap w:val="0"/>
            <w:vAlign w:val="center"/>
          </w:tcPr>
          <w:p w14:paraId="3BD8DC99">
            <w:pPr>
              <w:jc w:val="center"/>
              <w:rPr>
                <w:rFonts w:ascii="Times New Roman" w:hAnsi="Times New Roman" w:eastAsia="宋体" w:cs="Times New Roman"/>
                <w:color w:val="auto"/>
                <w:highlight w:val="none"/>
              </w:rPr>
            </w:pPr>
          </w:p>
        </w:tc>
        <w:tc>
          <w:tcPr>
            <w:tcW w:w="1641" w:type="dxa"/>
            <w:gridSpan w:val="4"/>
            <w:noWrap w:val="0"/>
            <w:vAlign w:val="center"/>
          </w:tcPr>
          <w:p w14:paraId="6676F6BC">
            <w:pPr>
              <w:jc w:val="center"/>
              <w:rPr>
                <w:rFonts w:ascii="Times New Roman" w:hAnsi="Times New Roman" w:eastAsia="宋体" w:cs="Times New Roman"/>
                <w:color w:val="auto"/>
                <w:highlight w:val="none"/>
              </w:rPr>
            </w:pPr>
          </w:p>
        </w:tc>
        <w:tc>
          <w:tcPr>
            <w:tcW w:w="1484" w:type="dxa"/>
            <w:gridSpan w:val="3"/>
            <w:noWrap w:val="0"/>
            <w:vAlign w:val="center"/>
          </w:tcPr>
          <w:p w14:paraId="07B755FE">
            <w:pPr>
              <w:jc w:val="center"/>
              <w:rPr>
                <w:rFonts w:ascii="Times New Roman" w:hAnsi="Times New Roman" w:eastAsia="宋体" w:cs="Times New Roman"/>
                <w:color w:val="auto"/>
                <w:highlight w:val="none"/>
              </w:rPr>
            </w:pPr>
          </w:p>
        </w:tc>
      </w:tr>
      <w:tr w14:paraId="06DB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32143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3C4892B">
            <w:pPr>
              <w:jc w:val="center"/>
              <w:rPr>
                <w:rFonts w:ascii="Times New Roman" w:hAnsi="Times New Roman" w:eastAsia="宋体" w:cs="Times New Roman"/>
                <w:color w:val="auto"/>
                <w:highlight w:val="none"/>
              </w:rPr>
            </w:pPr>
          </w:p>
        </w:tc>
        <w:tc>
          <w:tcPr>
            <w:tcW w:w="1837" w:type="dxa"/>
            <w:gridSpan w:val="4"/>
            <w:noWrap w:val="0"/>
            <w:vAlign w:val="center"/>
          </w:tcPr>
          <w:p w14:paraId="4590B48F">
            <w:pPr>
              <w:jc w:val="center"/>
              <w:rPr>
                <w:rFonts w:ascii="Times New Roman" w:hAnsi="Times New Roman" w:eastAsia="宋体" w:cs="Times New Roman"/>
                <w:color w:val="auto"/>
                <w:highlight w:val="none"/>
              </w:rPr>
            </w:pPr>
          </w:p>
        </w:tc>
        <w:tc>
          <w:tcPr>
            <w:tcW w:w="1472" w:type="dxa"/>
            <w:gridSpan w:val="3"/>
            <w:noWrap w:val="0"/>
            <w:vAlign w:val="center"/>
          </w:tcPr>
          <w:p w14:paraId="436AE126">
            <w:pPr>
              <w:jc w:val="center"/>
              <w:rPr>
                <w:rFonts w:ascii="Times New Roman" w:hAnsi="Times New Roman" w:eastAsia="宋体" w:cs="Times New Roman"/>
                <w:color w:val="auto"/>
                <w:highlight w:val="none"/>
              </w:rPr>
            </w:pPr>
          </w:p>
        </w:tc>
        <w:tc>
          <w:tcPr>
            <w:tcW w:w="1641" w:type="dxa"/>
            <w:gridSpan w:val="4"/>
            <w:noWrap w:val="0"/>
            <w:vAlign w:val="center"/>
          </w:tcPr>
          <w:p w14:paraId="0D8A62DA">
            <w:pPr>
              <w:jc w:val="center"/>
              <w:rPr>
                <w:rFonts w:ascii="Times New Roman" w:hAnsi="Times New Roman" w:eastAsia="宋体" w:cs="Times New Roman"/>
                <w:color w:val="auto"/>
                <w:highlight w:val="none"/>
              </w:rPr>
            </w:pPr>
          </w:p>
        </w:tc>
        <w:tc>
          <w:tcPr>
            <w:tcW w:w="1484" w:type="dxa"/>
            <w:gridSpan w:val="3"/>
            <w:noWrap w:val="0"/>
            <w:vAlign w:val="center"/>
          </w:tcPr>
          <w:p w14:paraId="50D8C5E0">
            <w:pPr>
              <w:jc w:val="center"/>
              <w:rPr>
                <w:rFonts w:ascii="Times New Roman" w:hAnsi="Times New Roman" w:eastAsia="宋体" w:cs="Times New Roman"/>
                <w:color w:val="auto"/>
                <w:highlight w:val="none"/>
              </w:rPr>
            </w:pPr>
          </w:p>
        </w:tc>
      </w:tr>
      <w:tr w14:paraId="6060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F18A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31E7C8E8">
            <w:pPr>
              <w:jc w:val="center"/>
              <w:rPr>
                <w:rFonts w:ascii="Times New Roman" w:hAnsi="Times New Roman" w:eastAsia="宋体" w:cs="Times New Roman"/>
                <w:color w:val="auto"/>
                <w:highlight w:val="none"/>
              </w:rPr>
            </w:pPr>
          </w:p>
        </w:tc>
        <w:tc>
          <w:tcPr>
            <w:tcW w:w="1837" w:type="dxa"/>
            <w:gridSpan w:val="4"/>
            <w:noWrap w:val="0"/>
            <w:vAlign w:val="center"/>
          </w:tcPr>
          <w:p w14:paraId="6C333740">
            <w:pPr>
              <w:jc w:val="center"/>
              <w:rPr>
                <w:rFonts w:ascii="Times New Roman" w:hAnsi="Times New Roman" w:eastAsia="宋体" w:cs="Times New Roman"/>
                <w:color w:val="auto"/>
                <w:highlight w:val="none"/>
              </w:rPr>
            </w:pPr>
          </w:p>
        </w:tc>
        <w:tc>
          <w:tcPr>
            <w:tcW w:w="1472" w:type="dxa"/>
            <w:gridSpan w:val="3"/>
            <w:noWrap w:val="0"/>
            <w:vAlign w:val="center"/>
          </w:tcPr>
          <w:p w14:paraId="02CA2F37">
            <w:pPr>
              <w:jc w:val="center"/>
              <w:rPr>
                <w:rFonts w:ascii="Times New Roman" w:hAnsi="Times New Roman" w:eastAsia="宋体" w:cs="Times New Roman"/>
                <w:color w:val="auto"/>
                <w:highlight w:val="none"/>
              </w:rPr>
            </w:pPr>
          </w:p>
        </w:tc>
        <w:tc>
          <w:tcPr>
            <w:tcW w:w="1641" w:type="dxa"/>
            <w:gridSpan w:val="4"/>
            <w:noWrap w:val="0"/>
            <w:vAlign w:val="center"/>
          </w:tcPr>
          <w:p w14:paraId="2711F5BD">
            <w:pPr>
              <w:jc w:val="center"/>
              <w:rPr>
                <w:rFonts w:ascii="Times New Roman" w:hAnsi="Times New Roman" w:eastAsia="宋体" w:cs="Times New Roman"/>
                <w:color w:val="auto"/>
                <w:highlight w:val="none"/>
              </w:rPr>
            </w:pPr>
          </w:p>
        </w:tc>
        <w:tc>
          <w:tcPr>
            <w:tcW w:w="1484" w:type="dxa"/>
            <w:gridSpan w:val="3"/>
            <w:noWrap w:val="0"/>
            <w:vAlign w:val="center"/>
          </w:tcPr>
          <w:p w14:paraId="3C197BE1">
            <w:pPr>
              <w:jc w:val="center"/>
              <w:rPr>
                <w:rFonts w:ascii="Times New Roman" w:hAnsi="Times New Roman" w:eastAsia="宋体" w:cs="Times New Roman"/>
                <w:color w:val="auto"/>
                <w:highlight w:val="none"/>
              </w:rPr>
            </w:pPr>
          </w:p>
        </w:tc>
      </w:tr>
      <w:tr w14:paraId="30ED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4EDFB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22544F66">
            <w:pPr>
              <w:jc w:val="center"/>
              <w:rPr>
                <w:rFonts w:ascii="Times New Roman" w:hAnsi="Times New Roman" w:eastAsia="宋体" w:cs="Times New Roman"/>
                <w:color w:val="auto"/>
                <w:highlight w:val="none"/>
              </w:rPr>
            </w:pPr>
          </w:p>
        </w:tc>
        <w:tc>
          <w:tcPr>
            <w:tcW w:w="1837" w:type="dxa"/>
            <w:gridSpan w:val="4"/>
            <w:noWrap w:val="0"/>
            <w:vAlign w:val="center"/>
          </w:tcPr>
          <w:p w14:paraId="67C240EC">
            <w:pPr>
              <w:jc w:val="center"/>
              <w:rPr>
                <w:rFonts w:ascii="Times New Roman" w:hAnsi="Times New Roman" w:eastAsia="宋体" w:cs="Times New Roman"/>
                <w:color w:val="auto"/>
                <w:highlight w:val="none"/>
              </w:rPr>
            </w:pPr>
          </w:p>
        </w:tc>
        <w:tc>
          <w:tcPr>
            <w:tcW w:w="1472" w:type="dxa"/>
            <w:gridSpan w:val="3"/>
            <w:noWrap w:val="0"/>
            <w:vAlign w:val="center"/>
          </w:tcPr>
          <w:p w14:paraId="7A5BD76A">
            <w:pPr>
              <w:jc w:val="center"/>
              <w:rPr>
                <w:rFonts w:ascii="Times New Roman" w:hAnsi="Times New Roman" w:eastAsia="宋体" w:cs="Times New Roman"/>
                <w:color w:val="auto"/>
                <w:highlight w:val="none"/>
              </w:rPr>
            </w:pPr>
          </w:p>
        </w:tc>
        <w:tc>
          <w:tcPr>
            <w:tcW w:w="1641" w:type="dxa"/>
            <w:gridSpan w:val="4"/>
            <w:noWrap w:val="0"/>
            <w:vAlign w:val="center"/>
          </w:tcPr>
          <w:p w14:paraId="6083D4C6">
            <w:pPr>
              <w:jc w:val="center"/>
              <w:rPr>
                <w:rFonts w:ascii="Times New Roman" w:hAnsi="Times New Roman" w:eastAsia="宋体" w:cs="Times New Roman"/>
                <w:color w:val="auto"/>
                <w:highlight w:val="none"/>
              </w:rPr>
            </w:pPr>
          </w:p>
        </w:tc>
        <w:tc>
          <w:tcPr>
            <w:tcW w:w="1484" w:type="dxa"/>
            <w:gridSpan w:val="3"/>
            <w:noWrap w:val="0"/>
            <w:vAlign w:val="center"/>
          </w:tcPr>
          <w:p w14:paraId="7133067C">
            <w:pPr>
              <w:jc w:val="center"/>
              <w:rPr>
                <w:rFonts w:ascii="Times New Roman" w:hAnsi="Times New Roman" w:eastAsia="宋体" w:cs="Times New Roman"/>
                <w:color w:val="auto"/>
                <w:highlight w:val="none"/>
              </w:rPr>
            </w:pPr>
          </w:p>
        </w:tc>
      </w:tr>
      <w:tr w14:paraId="163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A6A51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27D1AAC3">
            <w:pPr>
              <w:jc w:val="center"/>
              <w:rPr>
                <w:rFonts w:ascii="Times New Roman" w:hAnsi="Times New Roman" w:eastAsia="宋体" w:cs="Times New Roman"/>
                <w:color w:val="auto"/>
                <w:highlight w:val="none"/>
              </w:rPr>
            </w:pPr>
          </w:p>
        </w:tc>
        <w:tc>
          <w:tcPr>
            <w:tcW w:w="1837" w:type="dxa"/>
            <w:gridSpan w:val="4"/>
            <w:noWrap w:val="0"/>
            <w:vAlign w:val="center"/>
          </w:tcPr>
          <w:p w14:paraId="68288C94">
            <w:pPr>
              <w:jc w:val="center"/>
              <w:rPr>
                <w:rFonts w:ascii="Times New Roman" w:hAnsi="Times New Roman" w:eastAsia="宋体" w:cs="Times New Roman"/>
                <w:color w:val="auto"/>
                <w:highlight w:val="none"/>
              </w:rPr>
            </w:pPr>
          </w:p>
        </w:tc>
        <w:tc>
          <w:tcPr>
            <w:tcW w:w="1472" w:type="dxa"/>
            <w:gridSpan w:val="3"/>
            <w:noWrap w:val="0"/>
            <w:vAlign w:val="center"/>
          </w:tcPr>
          <w:p w14:paraId="5DB8DC1E">
            <w:pPr>
              <w:jc w:val="center"/>
              <w:rPr>
                <w:rFonts w:ascii="Times New Roman" w:hAnsi="Times New Roman" w:eastAsia="宋体" w:cs="Times New Roman"/>
                <w:color w:val="auto"/>
                <w:highlight w:val="none"/>
              </w:rPr>
            </w:pPr>
          </w:p>
        </w:tc>
        <w:tc>
          <w:tcPr>
            <w:tcW w:w="1641" w:type="dxa"/>
            <w:gridSpan w:val="4"/>
            <w:noWrap w:val="0"/>
            <w:vAlign w:val="center"/>
          </w:tcPr>
          <w:p w14:paraId="3D8C22B3">
            <w:pPr>
              <w:jc w:val="center"/>
              <w:rPr>
                <w:rFonts w:ascii="Times New Roman" w:hAnsi="Times New Roman" w:eastAsia="宋体" w:cs="Times New Roman"/>
                <w:color w:val="auto"/>
                <w:highlight w:val="none"/>
              </w:rPr>
            </w:pPr>
          </w:p>
        </w:tc>
        <w:tc>
          <w:tcPr>
            <w:tcW w:w="1484" w:type="dxa"/>
            <w:gridSpan w:val="3"/>
            <w:noWrap w:val="0"/>
            <w:vAlign w:val="center"/>
          </w:tcPr>
          <w:p w14:paraId="5E8BCC58">
            <w:pPr>
              <w:jc w:val="center"/>
              <w:rPr>
                <w:rFonts w:ascii="Times New Roman" w:hAnsi="Times New Roman" w:eastAsia="宋体" w:cs="Times New Roman"/>
                <w:color w:val="auto"/>
                <w:highlight w:val="none"/>
              </w:rPr>
            </w:pPr>
          </w:p>
        </w:tc>
      </w:tr>
      <w:tr w14:paraId="00E8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6893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5F29CFE0">
            <w:pPr>
              <w:jc w:val="center"/>
              <w:rPr>
                <w:rFonts w:ascii="Times New Roman" w:hAnsi="Times New Roman" w:eastAsia="宋体" w:cs="Times New Roman"/>
                <w:color w:val="auto"/>
                <w:highlight w:val="none"/>
              </w:rPr>
            </w:pPr>
          </w:p>
        </w:tc>
        <w:tc>
          <w:tcPr>
            <w:tcW w:w="1837" w:type="dxa"/>
            <w:gridSpan w:val="4"/>
            <w:noWrap w:val="0"/>
            <w:vAlign w:val="center"/>
          </w:tcPr>
          <w:p w14:paraId="46B28152">
            <w:pPr>
              <w:jc w:val="center"/>
              <w:rPr>
                <w:rFonts w:ascii="Times New Roman" w:hAnsi="Times New Roman" w:eastAsia="宋体" w:cs="Times New Roman"/>
                <w:color w:val="auto"/>
                <w:highlight w:val="none"/>
              </w:rPr>
            </w:pPr>
          </w:p>
        </w:tc>
        <w:tc>
          <w:tcPr>
            <w:tcW w:w="1472" w:type="dxa"/>
            <w:gridSpan w:val="3"/>
            <w:noWrap w:val="0"/>
            <w:vAlign w:val="center"/>
          </w:tcPr>
          <w:p w14:paraId="2C72A9B8">
            <w:pPr>
              <w:jc w:val="center"/>
              <w:rPr>
                <w:rFonts w:ascii="Times New Roman" w:hAnsi="Times New Roman" w:eastAsia="宋体" w:cs="Times New Roman"/>
                <w:color w:val="auto"/>
                <w:highlight w:val="none"/>
              </w:rPr>
            </w:pPr>
          </w:p>
        </w:tc>
        <w:tc>
          <w:tcPr>
            <w:tcW w:w="1641" w:type="dxa"/>
            <w:gridSpan w:val="4"/>
            <w:noWrap w:val="0"/>
            <w:vAlign w:val="center"/>
          </w:tcPr>
          <w:p w14:paraId="0EC06567">
            <w:pPr>
              <w:jc w:val="center"/>
              <w:rPr>
                <w:rFonts w:ascii="Times New Roman" w:hAnsi="Times New Roman" w:eastAsia="宋体" w:cs="Times New Roman"/>
                <w:color w:val="auto"/>
                <w:highlight w:val="none"/>
              </w:rPr>
            </w:pPr>
          </w:p>
        </w:tc>
        <w:tc>
          <w:tcPr>
            <w:tcW w:w="1484" w:type="dxa"/>
            <w:gridSpan w:val="3"/>
            <w:noWrap w:val="0"/>
            <w:vAlign w:val="center"/>
          </w:tcPr>
          <w:p w14:paraId="45C5A04F">
            <w:pPr>
              <w:jc w:val="center"/>
              <w:rPr>
                <w:rFonts w:ascii="Times New Roman" w:hAnsi="Times New Roman" w:eastAsia="宋体" w:cs="Times New Roman"/>
                <w:color w:val="auto"/>
                <w:highlight w:val="none"/>
              </w:rPr>
            </w:pPr>
          </w:p>
        </w:tc>
      </w:tr>
      <w:tr w14:paraId="6463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B4EB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693851D8">
            <w:pPr>
              <w:jc w:val="center"/>
              <w:rPr>
                <w:rFonts w:ascii="Times New Roman" w:hAnsi="Times New Roman" w:eastAsia="宋体" w:cs="Times New Roman"/>
                <w:color w:val="auto"/>
                <w:highlight w:val="none"/>
              </w:rPr>
            </w:pPr>
          </w:p>
        </w:tc>
        <w:tc>
          <w:tcPr>
            <w:tcW w:w="1837" w:type="dxa"/>
            <w:gridSpan w:val="4"/>
            <w:noWrap w:val="0"/>
            <w:vAlign w:val="center"/>
          </w:tcPr>
          <w:p w14:paraId="078680F9">
            <w:pPr>
              <w:jc w:val="center"/>
              <w:rPr>
                <w:rFonts w:ascii="Times New Roman" w:hAnsi="Times New Roman" w:eastAsia="宋体" w:cs="Times New Roman"/>
                <w:color w:val="auto"/>
                <w:highlight w:val="none"/>
              </w:rPr>
            </w:pPr>
          </w:p>
        </w:tc>
        <w:tc>
          <w:tcPr>
            <w:tcW w:w="1472" w:type="dxa"/>
            <w:gridSpan w:val="3"/>
            <w:noWrap w:val="0"/>
            <w:vAlign w:val="center"/>
          </w:tcPr>
          <w:p w14:paraId="038C76B3">
            <w:pPr>
              <w:jc w:val="center"/>
              <w:rPr>
                <w:rFonts w:ascii="Times New Roman" w:hAnsi="Times New Roman" w:eastAsia="宋体" w:cs="Times New Roman"/>
                <w:color w:val="auto"/>
                <w:highlight w:val="none"/>
              </w:rPr>
            </w:pPr>
          </w:p>
        </w:tc>
        <w:tc>
          <w:tcPr>
            <w:tcW w:w="1641" w:type="dxa"/>
            <w:gridSpan w:val="4"/>
            <w:noWrap w:val="0"/>
            <w:vAlign w:val="center"/>
          </w:tcPr>
          <w:p w14:paraId="58451E2B">
            <w:pPr>
              <w:jc w:val="center"/>
              <w:rPr>
                <w:rFonts w:ascii="Times New Roman" w:hAnsi="Times New Roman" w:eastAsia="宋体" w:cs="Times New Roman"/>
                <w:color w:val="auto"/>
                <w:highlight w:val="none"/>
              </w:rPr>
            </w:pPr>
          </w:p>
        </w:tc>
        <w:tc>
          <w:tcPr>
            <w:tcW w:w="1484" w:type="dxa"/>
            <w:gridSpan w:val="3"/>
            <w:noWrap w:val="0"/>
            <w:vAlign w:val="center"/>
          </w:tcPr>
          <w:p w14:paraId="2EACAA4B">
            <w:pPr>
              <w:jc w:val="center"/>
              <w:rPr>
                <w:rFonts w:ascii="Times New Roman" w:hAnsi="Times New Roman" w:eastAsia="宋体" w:cs="Times New Roman"/>
                <w:color w:val="auto"/>
                <w:highlight w:val="none"/>
              </w:rPr>
            </w:pPr>
          </w:p>
        </w:tc>
      </w:tr>
      <w:tr w14:paraId="4659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CAFAC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10903C1F">
            <w:pPr>
              <w:jc w:val="center"/>
              <w:rPr>
                <w:rFonts w:ascii="Times New Roman" w:hAnsi="Times New Roman" w:eastAsia="宋体" w:cs="Times New Roman"/>
                <w:color w:val="auto"/>
                <w:highlight w:val="none"/>
              </w:rPr>
            </w:pPr>
          </w:p>
        </w:tc>
        <w:tc>
          <w:tcPr>
            <w:tcW w:w="1837" w:type="dxa"/>
            <w:gridSpan w:val="4"/>
            <w:noWrap w:val="0"/>
            <w:vAlign w:val="center"/>
          </w:tcPr>
          <w:p w14:paraId="0EC9FD37">
            <w:pPr>
              <w:jc w:val="center"/>
              <w:rPr>
                <w:rFonts w:ascii="Times New Roman" w:hAnsi="Times New Roman" w:eastAsia="宋体" w:cs="Times New Roman"/>
                <w:color w:val="auto"/>
                <w:highlight w:val="none"/>
              </w:rPr>
            </w:pPr>
          </w:p>
        </w:tc>
        <w:tc>
          <w:tcPr>
            <w:tcW w:w="1472" w:type="dxa"/>
            <w:gridSpan w:val="3"/>
            <w:noWrap w:val="0"/>
            <w:vAlign w:val="center"/>
          </w:tcPr>
          <w:p w14:paraId="72933F5B">
            <w:pPr>
              <w:jc w:val="center"/>
              <w:rPr>
                <w:rFonts w:ascii="Times New Roman" w:hAnsi="Times New Roman" w:eastAsia="宋体" w:cs="Times New Roman"/>
                <w:color w:val="auto"/>
                <w:highlight w:val="none"/>
              </w:rPr>
            </w:pPr>
          </w:p>
        </w:tc>
        <w:tc>
          <w:tcPr>
            <w:tcW w:w="1641" w:type="dxa"/>
            <w:gridSpan w:val="4"/>
            <w:noWrap w:val="0"/>
            <w:vAlign w:val="center"/>
          </w:tcPr>
          <w:p w14:paraId="3F002236">
            <w:pPr>
              <w:jc w:val="center"/>
              <w:rPr>
                <w:rFonts w:ascii="Times New Roman" w:hAnsi="Times New Roman" w:eastAsia="宋体" w:cs="Times New Roman"/>
                <w:color w:val="auto"/>
                <w:highlight w:val="none"/>
              </w:rPr>
            </w:pPr>
          </w:p>
        </w:tc>
        <w:tc>
          <w:tcPr>
            <w:tcW w:w="1484" w:type="dxa"/>
            <w:gridSpan w:val="3"/>
            <w:noWrap w:val="0"/>
            <w:vAlign w:val="center"/>
          </w:tcPr>
          <w:p w14:paraId="7DA68CD5">
            <w:pPr>
              <w:jc w:val="center"/>
              <w:rPr>
                <w:rFonts w:ascii="Times New Roman" w:hAnsi="Times New Roman" w:eastAsia="宋体" w:cs="Times New Roman"/>
                <w:color w:val="auto"/>
                <w:highlight w:val="none"/>
              </w:rPr>
            </w:pPr>
          </w:p>
        </w:tc>
      </w:tr>
      <w:tr w14:paraId="3DCD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622A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59BE130C">
            <w:pPr>
              <w:jc w:val="center"/>
              <w:rPr>
                <w:rFonts w:ascii="Times New Roman" w:hAnsi="Times New Roman" w:eastAsia="宋体" w:cs="Times New Roman"/>
                <w:color w:val="auto"/>
                <w:highlight w:val="none"/>
              </w:rPr>
            </w:pPr>
          </w:p>
        </w:tc>
        <w:tc>
          <w:tcPr>
            <w:tcW w:w="1837" w:type="dxa"/>
            <w:gridSpan w:val="4"/>
            <w:noWrap w:val="0"/>
            <w:vAlign w:val="center"/>
          </w:tcPr>
          <w:p w14:paraId="27F10B9A">
            <w:pPr>
              <w:jc w:val="center"/>
              <w:rPr>
                <w:rFonts w:ascii="Times New Roman" w:hAnsi="Times New Roman" w:eastAsia="宋体" w:cs="Times New Roman"/>
                <w:color w:val="auto"/>
                <w:highlight w:val="none"/>
              </w:rPr>
            </w:pPr>
          </w:p>
        </w:tc>
        <w:tc>
          <w:tcPr>
            <w:tcW w:w="1472" w:type="dxa"/>
            <w:gridSpan w:val="3"/>
            <w:noWrap w:val="0"/>
            <w:vAlign w:val="center"/>
          </w:tcPr>
          <w:p w14:paraId="29AEB263">
            <w:pPr>
              <w:jc w:val="center"/>
              <w:rPr>
                <w:rFonts w:ascii="Times New Roman" w:hAnsi="Times New Roman" w:eastAsia="宋体" w:cs="Times New Roman"/>
                <w:color w:val="auto"/>
                <w:highlight w:val="none"/>
              </w:rPr>
            </w:pPr>
          </w:p>
        </w:tc>
        <w:tc>
          <w:tcPr>
            <w:tcW w:w="1641" w:type="dxa"/>
            <w:gridSpan w:val="4"/>
            <w:noWrap w:val="0"/>
            <w:vAlign w:val="center"/>
          </w:tcPr>
          <w:p w14:paraId="187464A5">
            <w:pPr>
              <w:jc w:val="center"/>
              <w:rPr>
                <w:rFonts w:ascii="Times New Roman" w:hAnsi="Times New Roman" w:eastAsia="宋体" w:cs="Times New Roman"/>
                <w:color w:val="auto"/>
                <w:highlight w:val="none"/>
              </w:rPr>
            </w:pPr>
          </w:p>
        </w:tc>
        <w:tc>
          <w:tcPr>
            <w:tcW w:w="1484" w:type="dxa"/>
            <w:gridSpan w:val="3"/>
            <w:noWrap w:val="0"/>
            <w:vAlign w:val="center"/>
          </w:tcPr>
          <w:p w14:paraId="29248380">
            <w:pPr>
              <w:jc w:val="center"/>
              <w:rPr>
                <w:rFonts w:ascii="Times New Roman" w:hAnsi="Times New Roman" w:eastAsia="宋体" w:cs="Times New Roman"/>
                <w:color w:val="auto"/>
                <w:highlight w:val="none"/>
              </w:rPr>
            </w:pPr>
          </w:p>
        </w:tc>
      </w:tr>
      <w:tr w14:paraId="28C7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182E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0421F396">
            <w:pPr>
              <w:jc w:val="center"/>
              <w:rPr>
                <w:rFonts w:ascii="Times New Roman" w:hAnsi="Times New Roman" w:eastAsia="宋体" w:cs="Times New Roman"/>
                <w:color w:val="auto"/>
                <w:highlight w:val="none"/>
              </w:rPr>
            </w:pPr>
          </w:p>
        </w:tc>
        <w:tc>
          <w:tcPr>
            <w:tcW w:w="1837" w:type="dxa"/>
            <w:gridSpan w:val="4"/>
            <w:noWrap w:val="0"/>
            <w:vAlign w:val="center"/>
          </w:tcPr>
          <w:p w14:paraId="7063511D">
            <w:pPr>
              <w:jc w:val="center"/>
              <w:rPr>
                <w:rFonts w:ascii="Times New Roman" w:hAnsi="Times New Roman" w:eastAsia="宋体" w:cs="Times New Roman"/>
                <w:color w:val="auto"/>
                <w:highlight w:val="none"/>
              </w:rPr>
            </w:pPr>
          </w:p>
        </w:tc>
        <w:tc>
          <w:tcPr>
            <w:tcW w:w="1472" w:type="dxa"/>
            <w:gridSpan w:val="3"/>
            <w:noWrap w:val="0"/>
            <w:vAlign w:val="center"/>
          </w:tcPr>
          <w:p w14:paraId="1E08DC09">
            <w:pPr>
              <w:jc w:val="center"/>
              <w:rPr>
                <w:rFonts w:ascii="Times New Roman" w:hAnsi="Times New Roman" w:eastAsia="宋体" w:cs="Times New Roman"/>
                <w:color w:val="auto"/>
                <w:highlight w:val="none"/>
              </w:rPr>
            </w:pPr>
          </w:p>
        </w:tc>
        <w:tc>
          <w:tcPr>
            <w:tcW w:w="1641" w:type="dxa"/>
            <w:gridSpan w:val="4"/>
            <w:noWrap w:val="0"/>
            <w:vAlign w:val="center"/>
          </w:tcPr>
          <w:p w14:paraId="23B95D3B">
            <w:pPr>
              <w:jc w:val="center"/>
              <w:rPr>
                <w:rFonts w:ascii="Times New Roman" w:hAnsi="Times New Roman" w:eastAsia="宋体" w:cs="Times New Roman"/>
                <w:color w:val="auto"/>
                <w:highlight w:val="none"/>
              </w:rPr>
            </w:pPr>
          </w:p>
        </w:tc>
        <w:tc>
          <w:tcPr>
            <w:tcW w:w="1484" w:type="dxa"/>
            <w:gridSpan w:val="3"/>
            <w:noWrap w:val="0"/>
            <w:vAlign w:val="center"/>
          </w:tcPr>
          <w:p w14:paraId="152D3B3D">
            <w:pPr>
              <w:jc w:val="center"/>
              <w:rPr>
                <w:rFonts w:ascii="Times New Roman" w:hAnsi="Times New Roman" w:eastAsia="宋体" w:cs="Times New Roman"/>
                <w:color w:val="auto"/>
                <w:highlight w:val="none"/>
              </w:rPr>
            </w:pPr>
          </w:p>
        </w:tc>
      </w:tr>
      <w:tr w14:paraId="6F58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A2CA4F">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7D81123">
            <w:pPr>
              <w:jc w:val="center"/>
              <w:rPr>
                <w:rFonts w:ascii="Times New Roman" w:hAnsi="Times New Roman" w:eastAsia="宋体" w:cs="Times New Roman"/>
                <w:color w:val="auto"/>
                <w:highlight w:val="none"/>
              </w:rPr>
            </w:pPr>
          </w:p>
        </w:tc>
        <w:tc>
          <w:tcPr>
            <w:tcW w:w="1837" w:type="dxa"/>
            <w:gridSpan w:val="4"/>
            <w:noWrap w:val="0"/>
            <w:vAlign w:val="center"/>
          </w:tcPr>
          <w:p w14:paraId="124F0F0F">
            <w:pPr>
              <w:jc w:val="center"/>
              <w:rPr>
                <w:rFonts w:ascii="Times New Roman" w:hAnsi="Times New Roman" w:eastAsia="宋体" w:cs="Times New Roman"/>
                <w:color w:val="auto"/>
                <w:highlight w:val="none"/>
              </w:rPr>
            </w:pPr>
          </w:p>
        </w:tc>
        <w:tc>
          <w:tcPr>
            <w:tcW w:w="1472" w:type="dxa"/>
            <w:gridSpan w:val="3"/>
            <w:noWrap w:val="0"/>
            <w:vAlign w:val="center"/>
          </w:tcPr>
          <w:p w14:paraId="162DA842">
            <w:pPr>
              <w:jc w:val="center"/>
              <w:rPr>
                <w:rFonts w:ascii="Times New Roman" w:hAnsi="Times New Roman" w:eastAsia="宋体" w:cs="Times New Roman"/>
                <w:color w:val="auto"/>
                <w:highlight w:val="none"/>
              </w:rPr>
            </w:pPr>
          </w:p>
        </w:tc>
        <w:tc>
          <w:tcPr>
            <w:tcW w:w="1641" w:type="dxa"/>
            <w:gridSpan w:val="4"/>
            <w:noWrap w:val="0"/>
            <w:vAlign w:val="center"/>
          </w:tcPr>
          <w:p w14:paraId="088751C2">
            <w:pPr>
              <w:jc w:val="center"/>
              <w:rPr>
                <w:rFonts w:ascii="Times New Roman" w:hAnsi="Times New Roman" w:eastAsia="宋体" w:cs="Times New Roman"/>
                <w:color w:val="auto"/>
                <w:highlight w:val="none"/>
              </w:rPr>
            </w:pPr>
          </w:p>
        </w:tc>
        <w:tc>
          <w:tcPr>
            <w:tcW w:w="1484" w:type="dxa"/>
            <w:gridSpan w:val="3"/>
            <w:noWrap w:val="0"/>
            <w:vAlign w:val="center"/>
          </w:tcPr>
          <w:p w14:paraId="45F02DB3">
            <w:pPr>
              <w:jc w:val="center"/>
              <w:rPr>
                <w:rFonts w:ascii="Times New Roman" w:hAnsi="Times New Roman" w:eastAsia="宋体" w:cs="Times New Roman"/>
                <w:color w:val="auto"/>
                <w:highlight w:val="none"/>
              </w:rPr>
            </w:pPr>
          </w:p>
        </w:tc>
      </w:tr>
      <w:tr w14:paraId="4FDE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EE2FA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7A4A7A1B">
            <w:pPr>
              <w:jc w:val="center"/>
              <w:rPr>
                <w:rFonts w:ascii="Times New Roman" w:hAnsi="Times New Roman" w:eastAsia="宋体" w:cs="Times New Roman"/>
                <w:color w:val="auto"/>
                <w:highlight w:val="none"/>
              </w:rPr>
            </w:pPr>
          </w:p>
        </w:tc>
        <w:tc>
          <w:tcPr>
            <w:tcW w:w="1837" w:type="dxa"/>
            <w:gridSpan w:val="4"/>
            <w:noWrap w:val="0"/>
            <w:vAlign w:val="center"/>
          </w:tcPr>
          <w:p w14:paraId="63FAF78D">
            <w:pPr>
              <w:jc w:val="center"/>
              <w:rPr>
                <w:rFonts w:ascii="Times New Roman" w:hAnsi="Times New Roman" w:eastAsia="宋体" w:cs="Times New Roman"/>
                <w:color w:val="auto"/>
                <w:highlight w:val="none"/>
              </w:rPr>
            </w:pPr>
          </w:p>
        </w:tc>
        <w:tc>
          <w:tcPr>
            <w:tcW w:w="1472" w:type="dxa"/>
            <w:gridSpan w:val="3"/>
            <w:noWrap w:val="0"/>
            <w:vAlign w:val="center"/>
          </w:tcPr>
          <w:p w14:paraId="54FC1399">
            <w:pPr>
              <w:jc w:val="center"/>
              <w:rPr>
                <w:rFonts w:ascii="Times New Roman" w:hAnsi="Times New Roman" w:eastAsia="宋体" w:cs="Times New Roman"/>
                <w:color w:val="auto"/>
                <w:highlight w:val="none"/>
              </w:rPr>
            </w:pPr>
          </w:p>
        </w:tc>
        <w:tc>
          <w:tcPr>
            <w:tcW w:w="1641" w:type="dxa"/>
            <w:gridSpan w:val="4"/>
            <w:noWrap w:val="0"/>
            <w:vAlign w:val="center"/>
          </w:tcPr>
          <w:p w14:paraId="3FD906E7">
            <w:pPr>
              <w:jc w:val="center"/>
              <w:rPr>
                <w:rFonts w:ascii="Times New Roman" w:hAnsi="Times New Roman" w:eastAsia="宋体" w:cs="Times New Roman"/>
                <w:color w:val="auto"/>
                <w:highlight w:val="none"/>
              </w:rPr>
            </w:pPr>
          </w:p>
        </w:tc>
        <w:tc>
          <w:tcPr>
            <w:tcW w:w="1484" w:type="dxa"/>
            <w:gridSpan w:val="3"/>
            <w:noWrap w:val="0"/>
            <w:vAlign w:val="center"/>
          </w:tcPr>
          <w:p w14:paraId="5ACBCDC1">
            <w:pPr>
              <w:jc w:val="center"/>
              <w:rPr>
                <w:rFonts w:ascii="Times New Roman" w:hAnsi="Times New Roman" w:eastAsia="宋体" w:cs="Times New Roman"/>
                <w:color w:val="auto"/>
                <w:highlight w:val="none"/>
              </w:rPr>
            </w:pPr>
          </w:p>
        </w:tc>
      </w:tr>
      <w:tr w14:paraId="0E56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F1C6A7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1E58DDAF">
            <w:pPr>
              <w:jc w:val="center"/>
              <w:rPr>
                <w:rFonts w:ascii="Times New Roman" w:hAnsi="Times New Roman" w:eastAsia="宋体" w:cs="Times New Roman"/>
                <w:color w:val="auto"/>
                <w:highlight w:val="none"/>
              </w:rPr>
            </w:pPr>
          </w:p>
        </w:tc>
        <w:tc>
          <w:tcPr>
            <w:tcW w:w="1837" w:type="dxa"/>
            <w:gridSpan w:val="4"/>
            <w:noWrap w:val="0"/>
            <w:vAlign w:val="center"/>
          </w:tcPr>
          <w:p w14:paraId="09DB5742">
            <w:pPr>
              <w:jc w:val="center"/>
              <w:rPr>
                <w:rFonts w:ascii="Times New Roman" w:hAnsi="Times New Roman" w:eastAsia="宋体" w:cs="Times New Roman"/>
                <w:color w:val="auto"/>
                <w:highlight w:val="none"/>
              </w:rPr>
            </w:pPr>
          </w:p>
        </w:tc>
        <w:tc>
          <w:tcPr>
            <w:tcW w:w="1472" w:type="dxa"/>
            <w:gridSpan w:val="3"/>
            <w:noWrap w:val="0"/>
            <w:vAlign w:val="center"/>
          </w:tcPr>
          <w:p w14:paraId="11999091">
            <w:pPr>
              <w:jc w:val="center"/>
              <w:rPr>
                <w:rFonts w:ascii="Times New Roman" w:hAnsi="Times New Roman" w:eastAsia="宋体" w:cs="Times New Roman"/>
                <w:color w:val="auto"/>
                <w:highlight w:val="none"/>
              </w:rPr>
            </w:pPr>
          </w:p>
        </w:tc>
        <w:tc>
          <w:tcPr>
            <w:tcW w:w="1641" w:type="dxa"/>
            <w:gridSpan w:val="4"/>
            <w:noWrap w:val="0"/>
            <w:vAlign w:val="center"/>
          </w:tcPr>
          <w:p w14:paraId="633A59A6">
            <w:pPr>
              <w:jc w:val="center"/>
              <w:rPr>
                <w:rFonts w:ascii="Times New Roman" w:hAnsi="Times New Roman" w:eastAsia="宋体" w:cs="Times New Roman"/>
                <w:color w:val="auto"/>
                <w:highlight w:val="none"/>
              </w:rPr>
            </w:pPr>
          </w:p>
        </w:tc>
        <w:tc>
          <w:tcPr>
            <w:tcW w:w="1484" w:type="dxa"/>
            <w:gridSpan w:val="3"/>
            <w:noWrap w:val="0"/>
            <w:vAlign w:val="center"/>
          </w:tcPr>
          <w:p w14:paraId="1FAE3B65">
            <w:pPr>
              <w:jc w:val="center"/>
              <w:rPr>
                <w:rFonts w:ascii="Times New Roman" w:hAnsi="Times New Roman" w:eastAsia="宋体" w:cs="Times New Roman"/>
                <w:color w:val="auto"/>
                <w:highlight w:val="none"/>
              </w:rPr>
            </w:pPr>
          </w:p>
        </w:tc>
      </w:tr>
      <w:tr w14:paraId="1148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6651F5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2B0E13E1">
            <w:pPr>
              <w:jc w:val="center"/>
              <w:rPr>
                <w:rFonts w:ascii="Times New Roman" w:hAnsi="Times New Roman" w:eastAsia="宋体" w:cs="Times New Roman"/>
                <w:color w:val="auto"/>
                <w:highlight w:val="none"/>
              </w:rPr>
            </w:pPr>
          </w:p>
        </w:tc>
        <w:tc>
          <w:tcPr>
            <w:tcW w:w="1837" w:type="dxa"/>
            <w:gridSpan w:val="4"/>
            <w:noWrap w:val="0"/>
            <w:vAlign w:val="center"/>
          </w:tcPr>
          <w:p w14:paraId="237B1F44">
            <w:pPr>
              <w:jc w:val="center"/>
              <w:rPr>
                <w:rFonts w:ascii="Times New Roman" w:hAnsi="Times New Roman" w:eastAsia="宋体" w:cs="Times New Roman"/>
                <w:color w:val="auto"/>
                <w:highlight w:val="none"/>
              </w:rPr>
            </w:pPr>
          </w:p>
        </w:tc>
        <w:tc>
          <w:tcPr>
            <w:tcW w:w="1472" w:type="dxa"/>
            <w:gridSpan w:val="3"/>
            <w:noWrap w:val="0"/>
            <w:vAlign w:val="center"/>
          </w:tcPr>
          <w:p w14:paraId="4CE38A4A">
            <w:pPr>
              <w:jc w:val="center"/>
              <w:rPr>
                <w:rFonts w:ascii="Times New Roman" w:hAnsi="Times New Roman" w:eastAsia="宋体" w:cs="Times New Roman"/>
                <w:color w:val="auto"/>
                <w:highlight w:val="none"/>
              </w:rPr>
            </w:pPr>
          </w:p>
        </w:tc>
        <w:tc>
          <w:tcPr>
            <w:tcW w:w="1641" w:type="dxa"/>
            <w:gridSpan w:val="4"/>
            <w:noWrap w:val="0"/>
            <w:vAlign w:val="center"/>
          </w:tcPr>
          <w:p w14:paraId="1B5595B6">
            <w:pPr>
              <w:jc w:val="center"/>
              <w:rPr>
                <w:rFonts w:ascii="Times New Roman" w:hAnsi="Times New Roman" w:eastAsia="宋体" w:cs="Times New Roman"/>
                <w:color w:val="auto"/>
                <w:highlight w:val="none"/>
              </w:rPr>
            </w:pPr>
          </w:p>
        </w:tc>
        <w:tc>
          <w:tcPr>
            <w:tcW w:w="1484" w:type="dxa"/>
            <w:gridSpan w:val="3"/>
            <w:noWrap w:val="0"/>
            <w:vAlign w:val="center"/>
          </w:tcPr>
          <w:p w14:paraId="5160D4DF">
            <w:pPr>
              <w:jc w:val="center"/>
              <w:rPr>
                <w:rFonts w:ascii="Times New Roman" w:hAnsi="Times New Roman" w:eastAsia="宋体" w:cs="Times New Roman"/>
                <w:color w:val="auto"/>
                <w:highlight w:val="none"/>
              </w:rPr>
            </w:pPr>
          </w:p>
        </w:tc>
      </w:tr>
      <w:tr w14:paraId="7A5B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A4BA6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14792029">
            <w:pPr>
              <w:jc w:val="center"/>
              <w:rPr>
                <w:rFonts w:ascii="Times New Roman" w:hAnsi="Times New Roman" w:eastAsia="宋体" w:cs="Times New Roman"/>
                <w:color w:val="auto"/>
                <w:highlight w:val="none"/>
              </w:rPr>
            </w:pPr>
          </w:p>
        </w:tc>
        <w:tc>
          <w:tcPr>
            <w:tcW w:w="1837" w:type="dxa"/>
            <w:gridSpan w:val="4"/>
            <w:noWrap w:val="0"/>
            <w:vAlign w:val="center"/>
          </w:tcPr>
          <w:p w14:paraId="12CB4A39">
            <w:pPr>
              <w:jc w:val="center"/>
              <w:rPr>
                <w:rFonts w:ascii="Times New Roman" w:hAnsi="Times New Roman" w:eastAsia="宋体" w:cs="Times New Roman"/>
                <w:color w:val="auto"/>
                <w:highlight w:val="none"/>
              </w:rPr>
            </w:pPr>
          </w:p>
        </w:tc>
        <w:tc>
          <w:tcPr>
            <w:tcW w:w="1472" w:type="dxa"/>
            <w:gridSpan w:val="3"/>
            <w:noWrap w:val="0"/>
            <w:vAlign w:val="center"/>
          </w:tcPr>
          <w:p w14:paraId="0DDB4914">
            <w:pPr>
              <w:jc w:val="center"/>
              <w:rPr>
                <w:rFonts w:ascii="Times New Roman" w:hAnsi="Times New Roman" w:eastAsia="宋体" w:cs="Times New Roman"/>
                <w:color w:val="auto"/>
                <w:highlight w:val="none"/>
              </w:rPr>
            </w:pPr>
          </w:p>
        </w:tc>
        <w:tc>
          <w:tcPr>
            <w:tcW w:w="1641" w:type="dxa"/>
            <w:gridSpan w:val="4"/>
            <w:noWrap w:val="0"/>
            <w:vAlign w:val="center"/>
          </w:tcPr>
          <w:p w14:paraId="21387BE6">
            <w:pPr>
              <w:jc w:val="center"/>
              <w:rPr>
                <w:rFonts w:ascii="Times New Roman" w:hAnsi="Times New Roman" w:eastAsia="宋体" w:cs="Times New Roman"/>
                <w:color w:val="auto"/>
                <w:highlight w:val="none"/>
              </w:rPr>
            </w:pPr>
          </w:p>
        </w:tc>
        <w:tc>
          <w:tcPr>
            <w:tcW w:w="1484" w:type="dxa"/>
            <w:gridSpan w:val="3"/>
            <w:noWrap w:val="0"/>
            <w:vAlign w:val="center"/>
          </w:tcPr>
          <w:p w14:paraId="0DE2D21E">
            <w:pPr>
              <w:jc w:val="center"/>
              <w:rPr>
                <w:rFonts w:ascii="Times New Roman" w:hAnsi="Times New Roman" w:eastAsia="宋体" w:cs="Times New Roman"/>
                <w:color w:val="auto"/>
                <w:highlight w:val="none"/>
              </w:rPr>
            </w:pPr>
          </w:p>
        </w:tc>
      </w:tr>
      <w:tr w14:paraId="46A9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648A4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5686A3F7">
            <w:pPr>
              <w:jc w:val="center"/>
              <w:rPr>
                <w:rFonts w:ascii="Times New Roman" w:hAnsi="Times New Roman" w:eastAsia="宋体" w:cs="Times New Roman"/>
                <w:color w:val="auto"/>
                <w:highlight w:val="none"/>
              </w:rPr>
            </w:pPr>
          </w:p>
        </w:tc>
        <w:tc>
          <w:tcPr>
            <w:tcW w:w="1837" w:type="dxa"/>
            <w:gridSpan w:val="4"/>
            <w:noWrap w:val="0"/>
            <w:vAlign w:val="center"/>
          </w:tcPr>
          <w:p w14:paraId="3BCC8130">
            <w:pPr>
              <w:jc w:val="center"/>
              <w:rPr>
                <w:rFonts w:ascii="Times New Roman" w:hAnsi="Times New Roman" w:eastAsia="宋体" w:cs="Times New Roman"/>
                <w:color w:val="auto"/>
                <w:highlight w:val="none"/>
              </w:rPr>
            </w:pPr>
          </w:p>
        </w:tc>
        <w:tc>
          <w:tcPr>
            <w:tcW w:w="1472" w:type="dxa"/>
            <w:gridSpan w:val="3"/>
            <w:noWrap w:val="0"/>
            <w:vAlign w:val="center"/>
          </w:tcPr>
          <w:p w14:paraId="21BAF651">
            <w:pPr>
              <w:jc w:val="center"/>
              <w:rPr>
                <w:rFonts w:ascii="Times New Roman" w:hAnsi="Times New Roman" w:eastAsia="宋体" w:cs="Times New Roman"/>
                <w:color w:val="auto"/>
                <w:highlight w:val="none"/>
              </w:rPr>
            </w:pPr>
          </w:p>
        </w:tc>
        <w:tc>
          <w:tcPr>
            <w:tcW w:w="1641" w:type="dxa"/>
            <w:gridSpan w:val="4"/>
            <w:noWrap w:val="0"/>
            <w:vAlign w:val="center"/>
          </w:tcPr>
          <w:p w14:paraId="4FA76B62">
            <w:pPr>
              <w:jc w:val="center"/>
              <w:rPr>
                <w:rFonts w:ascii="Times New Roman" w:hAnsi="Times New Roman" w:eastAsia="宋体" w:cs="Times New Roman"/>
                <w:color w:val="auto"/>
                <w:highlight w:val="none"/>
              </w:rPr>
            </w:pPr>
          </w:p>
        </w:tc>
        <w:tc>
          <w:tcPr>
            <w:tcW w:w="1484" w:type="dxa"/>
            <w:gridSpan w:val="3"/>
            <w:noWrap w:val="0"/>
            <w:vAlign w:val="center"/>
          </w:tcPr>
          <w:p w14:paraId="2A730015">
            <w:pPr>
              <w:jc w:val="center"/>
              <w:rPr>
                <w:rFonts w:ascii="Times New Roman" w:hAnsi="Times New Roman" w:eastAsia="宋体" w:cs="Times New Roman"/>
                <w:color w:val="auto"/>
                <w:highlight w:val="none"/>
              </w:rPr>
            </w:pPr>
          </w:p>
        </w:tc>
      </w:tr>
      <w:tr w14:paraId="7DC7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05B6E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47CCDC2F">
            <w:pPr>
              <w:jc w:val="center"/>
              <w:rPr>
                <w:rFonts w:ascii="Times New Roman" w:hAnsi="Times New Roman" w:eastAsia="宋体" w:cs="Times New Roman"/>
                <w:color w:val="auto"/>
                <w:highlight w:val="none"/>
              </w:rPr>
            </w:pPr>
          </w:p>
        </w:tc>
        <w:tc>
          <w:tcPr>
            <w:tcW w:w="1837" w:type="dxa"/>
            <w:gridSpan w:val="4"/>
            <w:noWrap w:val="0"/>
            <w:vAlign w:val="center"/>
          </w:tcPr>
          <w:p w14:paraId="6722C0C5">
            <w:pPr>
              <w:jc w:val="center"/>
              <w:rPr>
                <w:rFonts w:ascii="Times New Roman" w:hAnsi="Times New Roman" w:eastAsia="宋体" w:cs="Times New Roman"/>
                <w:color w:val="auto"/>
                <w:highlight w:val="none"/>
              </w:rPr>
            </w:pPr>
          </w:p>
        </w:tc>
        <w:tc>
          <w:tcPr>
            <w:tcW w:w="1472" w:type="dxa"/>
            <w:gridSpan w:val="3"/>
            <w:noWrap w:val="0"/>
            <w:vAlign w:val="center"/>
          </w:tcPr>
          <w:p w14:paraId="2D5CD067">
            <w:pPr>
              <w:jc w:val="center"/>
              <w:rPr>
                <w:rFonts w:ascii="Times New Roman" w:hAnsi="Times New Roman" w:eastAsia="宋体" w:cs="Times New Roman"/>
                <w:color w:val="auto"/>
                <w:highlight w:val="none"/>
              </w:rPr>
            </w:pPr>
          </w:p>
        </w:tc>
        <w:tc>
          <w:tcPr>
            <w:tcW w:w="1641" w:type="dxa"/>
            <w:gridSpan w:val="4"/>
            <w:noWrap w:val="0"/>
            <w:vAlign w:val="center"/>
          </w:tcPr>
          <w:p w14:paraId="734FA981">
            <w:pPr>
              <w:jc w:val="center"/>
              <w:rPr>
                <w:rFonts w:ascii="Times New Roman" w:hAnsi="Times New Roman" w:eastAsia="宋体" w:cs="Times New Roman"/>
                <w:color w:val="auto"/>
                <w:highlight w:val="none"/>
              </w:rPr>
            </w:pPr>
          </w:p>
        </w:tc>
        <w:tc>
          <w:tcPr>
            <w:tcW w:w="1484" w:type="dxa"/>
            <w:gridSpan w:val="3"/>
            <w:noWrap w:val="0"/>
            <w:vAlign w:val="center"/>
          </w:tcPr>
          <w:p w14:paraId="20472B0B">
            <w:pPr>
              <w:jc w:val="center"/>
              <w:rPr>
                <w:rFonts w:ascii="Times New Roman" w:hAnsi="Times New Roman" w:eastAsia="宋体" w:cs="Times New Roman"/>
                <w:color w:val="auto"/>
                <w:highlight w:val="none"/>
              </w:rPr>
            </w:pPr>
          </w:p>
        </w:tc>
      </w:tr>
    </w:tbl>
    <w:p w14:paraId="64A32443">
      <w:pPr>
        <w:spacing w:line="360" w:lineRule="auto"/>
        <w:rPr>
          <w:rFonts w:ascii="Times New Roman" w:hAnsi="Times New Roman" w:cs="Times New Roman"/>
          <w:color w:val="auto"/>
          <w:highlight w:val="none"/>
        </w:rPr>
      </w:pPr>
    </w:p>
    <w:p w14:paraId="4036D57A">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1213C610">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5A4C6FEC">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6674E4B4">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7D71925">
      <w:pPr>
        <w:spacing w:line="360" w:lineRule="auto"/>
        <w:ind w:firstLine="525" w:firstLineChars="250"/>
        <w:rPr>
          <w:rFonts w:ascii="Times New Roman" w:hAnsi="Times New Roman" w:cs="Times New Roman"/>
          <w:color w:val="auto"/>
          <w:highlight w:val="none"/>
        </w:rPr>
      </w:pPr>
    </w:p>
    <w:p w14:paraId="2A07EEAF">
      <w:pPr>
        <w:spacing w:line="360" w:lineRule="auto"/>
        <w:ind w:firstLine="525" w:firstLineChars="250"/>
        <w:rPr>
          <w:rFonts w:ascii="Times New Roman" w:hAnsi="Times New Roman" w:cs="Times New Roman"/>
          <w:color w:val="auto"/>
          <w:highlight w:val="none"/>
        </w:rPr>
        <w:sectPr>
          <w:headerReference r:id="rId12" w:type="default"/>
          <w:footerReference r:id="rId13" w:type="default"/>
          <w:pgSz w:w="11905" w:h="16838"/>
          <w:pgMar w:top="1440" w:right="1803" w:bottom="1440" w:left="1803" w:header="720" w:footer="850" w:gutter="0"/>
          <w:pgNumType w:fmt="decimal"/>
          <w:cols w:space="720" w:num="1"/>
          <w:rtlGutter w:val="0"/>
          <w:docGrid w:linePitch="312" w:charSpace="0"/>
        </w:sectPr>
      </w:pPr>
    </w:p>
    <w:p w14:paraId="4A38107F">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w:t>
      </w:r>
      <w:r>
        <w:rPr>
          <w:rFonts w:hint="default" w:ascii="Times New Roman" w:hAnsi="Times New Roman" w:cs="Times New Roman"/>
          <w:b/>
          <w:color w:val="auto"/>
          <w:sz w:val="28"/>
          <w:szCs w:val="28"/>
          <w:highlight w:val="none"/>
        </w:rPr>
        <w:t>.3项目设计负责</w:t>
      </w:r>
      <w:r>
        <w:rPr>
          <w:rFonts w:ascii="Times New Roman" w:hAnsi="Times New Roman" w:cs="Times New Roman"/>
          <w:b/>
          <w:color w:val="auto"/>
          <w:sz w:val="28"/>
          <w:szCs w:val="28"/>
          <w:highlight w:val="none"/>
        </w:rPr>
        <w:t>人</w:t>
      </w:r>
      <w:r>
        <w:rPr>
          <w:rFonts w:hint="default" w:ascii="Times New Roman" w:hAnsi="Times New Roman" w:cs="Times New Roman"/>
          <w:b/>
          <w:color w:val="auto"/>
          <w:sz w:val="28"/>
          <w:szCs w:val="28"/>
          <w:highlight w:val="none"/>
        </w:rPr>
        <w:t>简历表</w:t>
      </w:r>
    </w:p>
    <w:p w14:paraId="2BB17048">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项目设计负责人简历表</w:t>
      </w:r>
    </w:p>
    <w:p w14:paraId="3983761A">
      <w:pPr>
        <w:pStyle w:val="417"/>
        <w:rPr>
          <w:rFonts w:ascii="Times New Roman" w:hAnsi="Times New Roman" w:cs="Times New Roman"/>
          <w:color w:val="auto"/>
          <w:highlight w:val="none"/>
          <w:u w:val="single"/>
        </w:rPr>
      </w:pPr>
    </w:p>
    <w:p w14:paraId="7521A367">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BBC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CF553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7D183A79">
            <w:pPr>
              <w:jc w:val="center"/>
              <w:rPr>
                <w:rFonts w:ascii="Times New Roman" w:hAnsi="Times New Roman" w:eastAsia="宋体" w:cs="Times New Roman"/>
                <w:color w:val="auto"/>
                <w:highlight w:val="none"/>
              </w:rPr>
            </w:pPr>
          </w:p>
        </w:tc>
        <w:tc>
          <w:tcPr>
            <w:tcW w:w="1893" w:type="dxa"/>
            <w:gridSpan w:val="5"/>
            <w:noWrap w:val="0"/>
            <w:vAlign w:val="center"/>
          </w:tcPr>
          <w:p w14:paraId="1CF2A2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1F254F0">
            <w:pPr>
              <w:jc w:val="center"/>
              <w:rPr>
                <w:rFonts w:ascii="Times New Roman" w:hAnsi="Times New Roman" w:eastAsia="宋体" w:cs="Times New Roman"/>
                <w:color w:val="auto"/>
                <w:highlight w:val="none"/>
              </w:rPr>
            </w:pPr>
          </w:p>
        </w:tc>
        <w:tc>
          <w:tcPr>
            <w:tcW w:w="1108" w:type="dxa"/>
            <w:noWrap w:val="0"/>
            <w:vAlign w:val="center"/>
          </w:tcPr>
          <w:p w14:paraId="78AAE49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1469FE2B">
            <w:pPr>
              <w:jc w:val="center"/>
              <w:rPr>
                <w:rFonts w:ascii="Times New Roman" w:hAnsi="Times New Roman" w:eastAsia="宋体" w:cs="Times New Roman"/>
                <w:color w:val="auto"/>
                <w:highlight w:val="none"/>
              </w:rPr>
            </w:pPr>
          </w:p>
        </w:tc>
      </w:tr>
      <w:tr w14:paraId="125F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64701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3CD32B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tc>
        <w:tc>
          <w:tcPr>
            <w:tcW w:w="1893" w:type="dxa"/>
            <w:gridSpan w:val="5"/>
            <w:noWrap w:val="0"/>
            <w:vAlign w:val="center"/>
          </w:tcPr>
          <w:p w14:paraId="6354CF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4ED217C1">
            <w:pPr>
              <w:jc w:val="center"/>
              <w:rPr>
                <w:rFonts w:ascii="Times New Roman" w:hAnsi="Times New Roman" w:eastAsia="宋体" w:cs="Times New Roman"/>
                <w:color w:val="auto"/>
                <w:highlight w:val="none"/>
              </w:rPr>
            </w:pPr>
          </w:p>
        </w:tc>
        <w:tc>
          <w:tcPr>
            <w:tcW w:w="1108" w:type="dxa"/>
            <w:noWrap w:val="0"/>
            <w:vAlign w:val="center"/>
          </w:tcPr>
          <w:p w14:paraId="5BF873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0FF0583A">
            <w:pPr>
              <w:jc w:val="center"/>
              <w:rPr>
                <w:rFonts w:ascii="Times New Roman" w:hAnsi="Times New Roman" w:eastAsia="宋体" w:cs="Times New Roman"/>
                <w:color w:val="auto"/>
                <w:highlight w:val="none"/>
              </w:rPr>
            </w:pPr>
          </w:p>
        </w:tc>
      </w:tr>
      <w:tr w14:paraId="2BAB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7C2D30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65141F22">
            <w:pPr>
              <w:jc w:val="center"/>
              <w:rPr>
                <w:rFonts w:ascii="Times New Roman" w:hAnsi="Times New Roman" w:eastAsia="宋体" w:cs="Times New Roman"/>
                <w:color w:val="auto"/>
                <w:highlight w:val="none"/>
              </w:rPr>
            </w:pPr>
          </w:p>
        </w:tc>
        <w:tc>
          <w:tcPr>
            <w:tcW w:w="1893" w:type="dxa"/>
            <w:gridSpan w:val="5"/>
            <w:noWrap w:val="0"/>
            <w:vAlign w:val="center"/>
          </w:tcPr>
          <w:p w14:paraId="16AF72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0964640C">
            <w:pPr>
              <w:jc w:val="center"/>
              <w:rPr>
                <w:rFonts w:ascii="Times New Roman" w:hAnsi="Times New Roman" w:eastAsia="宋体" w:cs="Times New Roman"/>
                <w:color w:val="auto"/>
                <w:highlight w:val="none"/>
              </w:rPr>
            </w:pPr>
          </w:p>
        </w:tc>
        <w:tc>
          <w:tcPr>
            <w:tcW w:w="1108" w:type="dxa"/>
            <w:noWrap w:val="0"/>
            <w:vAlign w:val="center"/>
          </w:tcPr>
          <w:p w14:paraId="506336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4D3D282B">
            <w:pPr>
              <w:jc w:val="center"/>
              <w:rPr>
                <w:rFonts w:ascii="Times New Roman" w:hAnsi="Times New Roman" w:eastAsia="宋体" w:cs="Times New Roman"/>
                <w:color w:val="auto"/>
                <w:highlight w:val="none"/>
              </w:rPr>
            </w:pPr>
          </w:p>
        </w:tc>
      </w:tr>
      <w:tr w14:paraId="6A52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28A737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074" w:type="dxa"/>
            <w:gridSpan w:val="2"/>
            <w:noWrap w:val="0"/>
            <w:vAlign w:val="center"/>
          </w:tcPr>
          <w:p w14:paraId="1531F326">
            <w:pPr>
              <w:jc w:val="center"/>
              <w:rPr>
                <w:rFonts w:ascii="Times New Roman" w:hAnsi="Times New Roman" w:eastAsia="宋体" w:cs="Times New Roman"/>
                <w:color w:val="auto"/>
                <w:highlight w:val="none"/>
              </w:rPr>
            </w:pPr>
          </w:p>
        </w:tc>
        <w:tc>
          <w:tcPr>
            <w:tcW w:w="1402" w:type="dxa"/>
            <w:gridSpan w:val="5"/>
            <w:noWrap w:val="0"/>
            <w:vAlign w:val="center"/>
          </w:tcPr>
          <w:p w14:paraId="2F14CB0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63608DE9">
            <w:pPr>
              <w:jc w:val="center"/>
              <w:rPr>
                <w:rFonts w:ascii="Times New Roman" w:hAnsi="Times New Roman" w:eastAsia="宋体" w:cs="Times New Roman"/>
                <w:color w:val="auto"/>
                <w:highlight w:val="none"/>
              </w:rPr>
            </w:pPr>
          </w:p>
        </w:tc>
        <w:tc>
          <w:tcPr>
            <w:tcW w:w="3610" w:type="dxa"/>
            <w:gridSpan w:val="9"/>
            <w:noWrap w:val="0"/>
            <w:vAlign w:val="center"/>
          </w:tcPr>
          <w:p w14:paraId="7E610E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7369CA7">
            <w:pPr>
              <w:jc w:val="center"/>
              <w:rPr>
                <w:rFonts w:ascii="Times New Roman" w:hAnsi="Times New Roman" w:eastAsia="宋体" w:cs="Times New Roman"/>
                <w:color w:val="auto"/>
                <w:highlight w:val="none"/>
              </w:rPr>
            </w:pPr>
          </w:p>
        </w:tc>
      </w:tr>
      <w:tr w14:paraId="619D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0043C66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188" w:type="dxa"/>
            <w:gridSpan w:val="3"/>
            <w:noWrap w:val="0"/>
            <w:vAlign w:val="center"/>
          </w:tcPr>
          <w:p w14:paraId="3194A6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4041AC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01F1022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0993C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3DF462F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47008F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62D6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0CCF1AA">
            <w:pPr>
              <w:jc w:val="center"/>
              <w:rPr>
                <w:rFonts w:hint="default" w:ascii="Times New Roman" w:hAnsi="Times New Roman" w:eastAsia="宋体" w:cs="Times New Roman"/>
                <w:color w:val="auto"/>
                <w:highlight w:val="none"/>
              </w:rPr>
            </w:pPr>
          </w:p>
        </w:tc>
        <w:tc>
          <w:tcPr>
            <w:tcW w:w="1188" w:type="dxa"/>
            <w:gridSpan w:val="3"/>
            <w:noWrap w:val="0"/>
            <w:vAlign w:val="center"/>
          </w:tcPr>
          <w:p w14:paraId="54831471">
            <w:pPr>
              <w:jc w:val="center"/>
              <w:rPr>
                <w:rFonts w:hint="default" w:ascii="Times New Roman" w:hAnsi="Times New Roman" w:eastAsia="宋体" w:cs="Times New Roman"/>
                <w:color w:val="auto"/>
                <w:highlight w:val="none"/>
              </w:rPr>
            </w:pPr>
          </w:p>
        </w:tc>
        <w:tc>
          <w:tcPr>
            <w:tcW w:w="1222" w:type="dxa"/>
            <w:gridSpan w:val="3"/>
            <w:noWrap w:val="0"/>
            <w:vAlign w:val="center"/>
          </w:tcPr>
          <w:p w14:paraId="03FE0169">
            <w:pPr>
              <w:jc w:val="center"/>
              <w:rPr>
                <w:rFonts w:hint="default" w:ascii="Times New Roman" w:hAnsi="Times New Roman" w:eastAsia="宋体" w:cs="Times New Roman"/>
                <w:color w:val="auto"/>
                <w:highlight w:val="none"/>
              </w:rPr>
            </w:pPr>
          </w:p>
        </w:tc>
        <w:tc>
          <w:tcPr>
            <w:tcW w:w="1417" w:type="dxa"/>
            <w:gridSpan w:val="3"/>
            <w:noWrap w:val="0"/>
            <w:vAlign w:val="center"/>
          </w:tcPr>
          <w:p w14:paraId="6F637667">
            <w:pPr>
              <w:jc w:val="center"/>
              <w:rPr>
                <w:rFonts w:hint="default" w:ascii="Times New Roman" w:hAnsi="Times New Roman" w:eastAsia="宋体" w:cs="Times New Roman"/>
                <w:color w:val="auto"/>
                <w:highlight w:val="none"/>
              </w:rPr>
            </w:pPr>
          </w:p>
        </w:tc>
        <w:tc>
          <w:tcPr>
            <w:tcW w:w="1418" w:type="dxa"/>
            <w:gridSpan w:val="3"/>
            <w:noWrap w:val="0"/>
            <w:vAlign w:val="center"/>
          </w:tcPr>
          <w:p w14:paraId="1071FDE8">
            <w:pPr>
              <w:jc w:val="center"/>
              <w:rPr>
                <w:rFonts w:hint="default" w:ascii="Times New Roman" w:hAnsi="Times New Roman" w:eastAsia="宋体" w:cs="Times New Roman"/>
                <w:color w:val="auto"/>
                <w:highlight w:val="none"/>
              </w:rPr>
            </w:pPr>
          </w:p>
        </w:tc>
        <w:tc>
          <w:tcPr>
            <w:tcW w:w="1632" w:type="dxa"/>
            <w:gridSpan w:val="4"/>
            <w:noWrap w:val="0"/>
            <w:vAlign w:val="center"/>
          </w:tcPr>
          <w:p w14:paraId="0D13F1AC">
            <w:pPr>
              <w:jc w:val="center"/>
              <w:rPr>
                <w:rFonts w:hint="default" w:ascii="Times New Roman" w:hAnsi="Times New Roman" w:eastAsia="宋体" w:cs="Times New Roman"/>
                <w:color w:val="auto"/>
                <w:highlight w:val="none"/>
              </w:rPr>
            </w:pPr>
          </w:p>
        </w:tc>
        <w:tc>
          <w:tcPr>
            <w:tcW w:w="1416" w:type="dxa"/>
            <w:gridSpan w:val="3"/>
            <w:noWrap w:val="0"/>
            <w:vAlign w:val="center"/>
          </w:tcPr>
          <w:p w14:paraId="3ADA8BA4">
            <w:pPr>
              <w:jc w:val="center"/>
              <w:rPr>
                <w:rFonts w:hint="default" w:ascii="Times New Roman" w:hAnsi="Times New Roman" w:eastAsia="宋体" w:cs="Times New Roman"/>
                <w:color w:val="auto"/>
                <w:highlight w:val="none"/>
              </w:rPr>
            </w:pPr>
          </w:p>
        </w:tc>
      </w:tr>
      <w:tr w14:paraId="2D3E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37E9773A">
            <w:pPr>
              <w:jc w:val="center"/>
              <w:rPr>
                <w:rFonts w:hint="default" w:ascii="Times New Roman" w:hAnsi="Times New Roman" w:eastAsia="宋体" w:cs="Times New Roman"/>
                <w:color w:val="auto"/>
                <w:highlight w:val="none"/>
              </w:rPr>
            </w:pPr>
          </w:p>
        </w:tc>
        <w:tc>
          <w:tcPr>
            <w:tcW w:w="1188" w:type="dxa"/>
            <w:gridSpan w:val="3"/>
            <w:noWrap w:val="0"/>
            <w:vAlign w:val="center"/>
          </w:tcPr>
          <w:p w14:paraId="494A3A9A">
            <w:pPr>
              <w:jc w:val="center"/>
              <w:rPr>
                <w:rFonts w:hint="default" w:ascii="Times New Roman" w:hAnsi="Times New Roman" w:eastAsia="宋体" w:cs="Times New Roman"/>
                <w:color w:val="auto"/>
                <w:highlight w:val="none"/>
              </w:rPr>
            </w:pPr>
          </w:p>
        </w:tc>
        <w:tc>
          <w:tcPr>
            <w:tcW w:w="1222" w:type="dxa"/>
            <w:gridSpan w:val="3"/>
            <w:noWrap w:val="0"/>
            <w:vAlign w:val="center"/>
          </w:tcPr>
          <w:p w14:paraId="5E806736">
            <w:pPr>
              <w:jc w:val="center"/>
              <w:rPr>
                <w:rFonts w:hint="default" w:ascii="Times New Roman" w:hAnsi="Times New Roman" w:eastAsia="宋体" w:cs="Times New Roman"/>
                <w:color w:val="auto"/>
                <w:highlight w:val="none"/>
              </w:rPr>
            </w:pPr>
          </w:p>
        </w:tc>
        <w:tc>
          <w:tcPr>
            <w:tcW w:w="1417" w:type="dxa"/>
            <w:gridSpan w:val="3"/>
            <w:noWrap w:val="0"/>
            <w:vAlign w:val="center"/>
          </w:tcPr>
          <w:p w14:paraId="7D60511F">
            <w:pPr>
              <w:jc w:val="center"/>
              <w:rPr>
                <w:rFonts w:hint="default" w:ascii="Times New Roman" w:hAnsi="Times New Roman" w:eastAsia="宋体" w:cs="Times New Roman"/>
                <w:color w:val="auto"/>
                <w:highlight w:val="none"/>
              </w:rPr>
            </w:pPr>
          </w:p>
        </w:tc>
        <w:tc>
          <w:tcPr>
            <w:tcW w:w="1418" w:type="dxa"/>
            <w:gridSpan w:val="3"/>
            <w:noWrap w:val="0"/>
            <w:vAlign w:val="center"/>
          </w:tcPr>
          <w:p w14:paraId="4B5BA76C">
            <w:pPr>
              <w:jc w:val="center"/>
              <w:rPr>
                <w:rFonts w:hint="default" w:ascii="Times New Roman" w:hAnsi="Times New Roman" w:eastAsia="宋体" w:cs="Times New Roman"/>
                <w:color w:val="auto"/>
                <w:highlight w:val="none"/>
              </w:rPr>
            </w:pPr>
          </w:p>
        </w:tc>
        <w:tc>
          <w:tcPr>
            <w:tcW w:w="1632" w:type="dxa"/>
            <w:gridSpan w:val="4"/>
            <w:noWrap w:val="0"/>
            <w:vAlign w:val="center"/>
          </w:tcPr>
          <w:p w14:paraId="5B5A6AFD">
            <w:pPr>
              <w:jc w:val="center"/>
              <w:rPr>
                <w:rFonts w:hint="default" w:ascii="Times New Roman" w:hAnsi="Times New Roman" w:eastAsia="宋体" w:cs="Times New Roman"/>
                <w:color w:val="auto"/>
                <w:highlight w:val="none"/>
              </w:rPr>
            </w:pPr>
          </w:p>
        </w:tc>
        <w:tc>
          <w:tcPr>
            <w:tcW w:w="1416" w:type="dxa"/>
            <w:gridSpan w:val="3"/>
            <w:noWrap w:val="0"/>
            <w:vAlign w:val="center"/>
          </w:tcPr>
          <w:p w14:paraId="1903B9D8">
            <w:pPr>
              <w:jc w:val="center"/>
              <w:rPr>
                <w:rFonts w:hint="default" w:ascii="Times New Roman" w:hAnsi="Times New Roman" w:eastAsia="宋体" w:cs="Times New Roman"/>
                <w:color w:val="auto"/>
                <w:highlight w:val="none"/>
              </w:rPr>
            </w:pPr>
          </w:p>
        </w:tc>
      </w:tr>
      <w:tr w14:paraId="676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8985F7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7AEC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E97C753">
            <w:pPr>
              <w:jc w:val="center"/>
              <w:rPr>
                <w:rFonts w:ascii="Times New Roman" w:hAnsi="Times New Roman" w:eastAsia="宋体" w:cs="Times New Roman"/>
                <w:color w:val="auto"/>
                <w:highlight w:val="none"/>
              </w:rPr>
            </w:pPr>
          </w:p>
        </w:tc>
        <w:tc>
          <w:tcPr>
            <w:tcW w:w="1548" w:type="dxa"/>
            <w:gridSpan w:val="3"/>
            <w:noWrap w:val="0"/>
            <w:vAlign w:val="center"/>
          </w:tcPr>
          <w:p w14:paraId="1990ADE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0558DC0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1F24C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1CF27C6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0CC00EC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02F2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CBFC4B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69935936">
            <w:pPr>
              <w:jc w:val="center"/>
              <w:rPr>
                <w:rFonts w:ascii="Times New Roman" w:hAnsi="Times New Roman" w:eastAsia="宋体" w:cs="Times New Roman"/>
                <w:color w:val="auto"/>
                <w:highlight w:val="none"/>
              </w:rPr>
            </w:pPr>
          </w:p>
        </w:tc>
        <w:tc>
          <w:tcPr>
            <w:tcW w:w="1837" w:type="dxa"/>
            <w:gridSpan w:val="4"/>
            <w:noWrap w:val="0"/>
            <w:vAlign w:val="center"/>
          </w:tcPr>
          <w:p w14:paraId="4DF9F606">
            <w:pPr>
              <w:jc w:val="center"/>
              <w:rPr>
                <w:rFonts w:ascii="Times New Roman" w:hAnsi="Times New Roman" w:eastAsia="宋体" w:cs="Times New Roman"/>
                <w:color w:val="auto"/>
                <w:highlight w:val="none"/>
              </w:rPr>
            </w:pPr>
          </w:p>
        </w:tc>
        <w:tc>
          <w:tcPr>
            <w:tcW w:w="1472" w:type="dxa"/>
            <w:gridSpan w:val="3"/>
            <w:noWrap w:val="0"/>
            <w:vAlign w:val="center"/>
          </w:tcPr>
          <w:p w14:paraId="4645CB2D">
            <w:pPr>
              <w:jc w:val="center"/>
              <w:rPr>
                <w:rFonts w:ascii="Times New Roman" w:hAnsi="Times New Roman" w:eastAsia="宋体" w:cs="Times New Roman"/>
                <w:color w:val="auto"/>
                <w:highlight w:val="none"/>
              </w:rPr>
            </w:pPr>
          </w:p>
        </w:tc>
        <w:tc>
          <w:tcPr>
            <w:tcW w:w="1641" w:type="dxa"/>
            <w:gridSpan w:val="4"/>
            <w:noWrap w:val="0"/>
            <w:vAlign w:val="center"/>
          </w:tcPr>
          <w:p w14:paraId="63F7C777">
            <w:pPr>
              <w:jc w:val="center"/>
              <w:rPr>
                <w:rFonts w:ascii="Times New Roman" w:hAnsi="Times New Roman" w:eastAsia="宋体" w:cs="Times New Roman"/>
                <w:color w:val="auto"/>
                <w:highlight w:val="none"/>
              </w:rPr>
            </w:pPr>
          </w:p>
        </w:tc>
        <w:tc>
          <w:tcPr>
            <w:tcW w:w="1484" w:type="dxa"/>
            <w:gridSpan w:val="3"/>
            <w:noWrap w:val="0"/>
            <w:vAlign w:val="center"/>
          </w:tcPr>
          <w:p w14:paraId="26DBCF01">
            <w:pPr>
              <w:jc w:val="center"/>
              <w:rPr>
                <w:rFonts w:ascii="Times New Roman" w:hAnsi="Times New Roman" w:eastAsia="宋体" w:cs="Times New Roman"/>
                <w:color w:val="auto"/>
                <w:highlight w:val="none"/>
              </w:rPr>
            </w:pPr>
          </w:p>
        </w:tc>
      </w:tr>
      <w:tr w14:paraId="4EF5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27DF27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6512B4A7">
            <w:pPr>
              <w:jc w:val="center"/>
              <w:rPr>
                <w:rFonts w:ascii="Times New Roman" w:hAnsi="Times New Roman" w:eastAsia="宋体" w:cs="Times New Roman"/>
                <w:color w:val="auto"/>
                <w:highlight w:val="none"/>
              </w:rPr>
            </w:pPr>
          </w:p>
        </w:tc>
        <w:tc>
          <w:tcPr>
            <w:tcW w:w="1837" w:type="dxa"/>
            <w:gridSpan w:val="4"/>
            <w:noWrap w:val="0"/>
            <w:vAlign w:val="center"/>
          </w:tcPr>
          <w:p w14:paraId="0FB23A0E">
            <w:pPr>
              <w:jc w:val="center"/>
              <w:rPr>
                <w:rFonts w:ascii="Times New Roman" w:hAnsi="Times New Roman" w:eastAsia="宋体" w:cs="Times New Roman"/>
                <w:color w:val="auto"/>
                <w:highlight w:val="none"/>
              </w:rPr>
            </w:pPr>
          </w:p>
        </w:tc>
        <w:tc>
          <w:tcPr>
            <w:tcW w:w="1472" w:type="dxa"/>
            <w:gridSpan w:val="3"/>
            <w:noWrap w:val="0"/>
            <w:vAlign w:val="center"/>
          </w:tcPr>
          <w:p w14:paraId="1A237918">
            <w:pPr>
              <w:jc w:val="center"/>
              <w:rPr>
                <w:rFonts w:ascii="Times New Roman" w:hAnsi="Times New Roman" w:eastAsia="宋体" w:cs="Times New Roman"/>
                <w:color w:val="auto"/>
                <w:highlight w:val="none"/>
              </w:rPr>
            </w:pPr>
          </w:p>
        </w:tc>
        <w:tc>
          <w:tcPr>
            <w:tcW w:w="1641" w:type="dxa"/>
            <w:gridSpan w:val="4"/>
            <w:noWrap w:val="0"/>
            <w:vAlign w:val="center"/>
          </w:tcPr>
          <w:p w14:paraId="1EAFF8AB">
            <w:pPr>
              <w:jc w:val="center"/>
              <w:rPr>
                <w:rFonts w:ascii="Times New Roman" w:hAnsi="Times New Roman" w:eastAsia="宋体" w:cs="Times New Roman"/>
                <w:color w:val="auto"/>
                <w:highlight w:val="none"/>
              </w:rPr>
            </w:pPr>
          </w:p>
        </w:tc>
        <w:tc>
          <w:tcPr>
            <w:tcW w:w="1484" w:type="dxa"/>
            <w:gridSpan w:val="3"/>
            <w:noWrap w:val="0"/>
            <w:vAlign w:val="center"/>
          </w:tcPr>
          <w:p w14:paraId="1854037F">
            <w:pPr>
              <w:jc w:val="center"/>
              <w:rPr>
                <w:rFonts w:ascii="Times New Roman" w:hAnsi="Times New Roman" w:eastAsia="宋体" w:cs="Times New Roman"/>
                <w:color w:val="auto"/>
                <w:highlight w:val="none"/>
              </w:rPr>
            </w:pPr>
          </w:p>
        </w:tc>
      </w:tr>
      <w:tr w14:paraId="00D6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C5346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E150694">
            <w:pPr>
              <w:jc w:val="center"/>
              <w:rPr>
                <w:rFonts w:ascii="Times New Roman" w:hAnsi="Times New Roman" w:eastAsia="宋体" w:cs="Times New Roman"/>
                <w:color w:val="auto"/>
                <w:highlight w:val="none"/>
              </w:rPr>
            </w:pPr>
          </w:p>
        </w:tc>
        <w:tc>
          <w:tcPr>
            <w:tcW w:w="1837" w:type="dxa"/>
            <w:gridSpan w:val="4"/>
            <w:noWrap w:val="0"/>
            <w:vAlign w:val="center"/>
          </w:tcPr>
          <w:p w14:paraId="23A5EB4E">
            <w:pPr>
              <w:jc w:val="center"/>
              <w:rPr>
                <w:rFonts w:ascii="Times New Roman" w:hAnsi="Times New Roman" w:eastAsia="宋体" w:cs="Times New Roman"/>
                <w:color w:val="auto"/>
                <w:highlight w:val="none"/>
              </w:rPr>
            </w:pPr>
          </w:p>
        </w:tc>
        <w:tc>
          <w:tcPr>
            <w:tcW w:w="1472" w:type="dxa"/>
            <w:gridSpan w:val="3"/>
            <w:noWrap w:val="0"/>
            <w:vAlign w:val="center"/>
          </w:tcPr>
          <w:p w14:paraId="3FE61F5E">
            <w:pPr>
              <w:jc w:val="center"/>
              <w:rPr>
                <w:rFonts w:ascii="Times New Roman" w:hAnsi="Times New Roman" w:eastAsia="宋体" w:cs="Times New Roman"/>
                <w:color w:val="auto"/>
                <w:highlight w:val="none"/>
              </w:rPr>
            </w:pPr>
          </w:p>
        </w:tc>
        <w:tc>
          <w:tcPr>
            <w:tcW w:w="1641" w:type="dxa"/>
            <w:gridSpan w:val="4"/>
            <w:noWrap w:val="0"/>
            <w:vAlign w:val="center"/>
          </w:tcPr>
          <w:p w14:paraId="51108EAB">
            <w:pPr>
              <w:jc w:val="center"/>
              <w:rPr>
                <w:rFonts w:ascii="Times New Roman" w:hAnsi="Times New Roman" w:eastAsia="宋体" w:cs="Times New Roman"/>
                <w:color w:val="auto"/>
                <w:highlight w:val="none"/>
              </w:rPr>
            </w:pPr>
          </w:p>
        </w:tc>
        <w:tc>
          <w:tcPr>
            <w:tcW w:w="1484" w:type="dxa"/>
            <w:gridSpan w:val="3"/>
            <w:noWrap w:val="0"/>
            <w:vAlign w:val="center"/>
          </w:tcPr>
          <w:p w14:paraId="7047A266">
            <w:pPr>
              <w:jc w:val="center"/>
              <w:rPr>
                <w:rFonts w:ascii="Times New Roman" w:hAnsi="Times New Roman" w:eastAsia="宋体" w:cs="Times New Roman"/>
                <w:color w:val="auto"/>
                <w:highlight w:val="none"/>
              </w:rPr>
            </w:pPr>
          </w:p>
        </w:tc>
      </w:tr>
      <w:tr w14:paraId="0A7D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21790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1700B6A">
            <w:pPr>
              <w:jc w:val="center"/>
              <w:rPr>
                <w:rFonts w:ascii="Times New Roman" w:hAnsi="Times New Roman" w:eastAsia="宋体" w:cs="Times New Roman"/>
                <w:color w:val="auto"/>
                <w:highlight w:val="none"/>
              </w:rPr>
            </w:pPr>
          </w:p>
        </w:tc>
        <w:tc>
          <w:tcPr>
            <w:tcW w:w="1837" w:type="dxa"/>
            <w:gridSpan w:val="4"/>
            <w:noWrap w:val="0"/>
            <w:vAlign w:val="center"/>
          </w:tcPr>
          <w:p w14:paraId="24F01D85">
            <w:pPr>
              <w:jc w:val="center"/>
              <w:rPr>
                <w:rFonts w:ascii="Times New Roman" w:hAnsi="Times New Roman" w:eastAsia="宋体" w:cs="Times New Roman"/>
                <w:color w:val="auto"/>
                <w:highlight w:val="none"/>
              </w:rPr>
            </w:pPr>
          </w:p>
        </w:tc>
        <w:tc>
          <w:tcPr>
            <w:tcW w:w="1472" w:type="dxa"/>
            <w:gridSpan w:val="3"/>
            <w:noWrap w:val="0"/>
            <w:vAlign w:val="center"/>
          </w:tcPr>
          <w:p w14:paraId="1B51D056">
            <w:pPr>
              <w:jc w:val="center"/>
              <w:rPr>
                <w:rFonts w:ascii="Times New Roman" w:hAnsi="Times New Roman" w:eastAsia="宋体" w:cs="Times New Roman"/>
                <w:color w:val="auto"/>
                <w:highlight w:val="none"/>
              </w:rPr>
            </w:pPr>
          </w:p>
        </w:tc>
        <w:tc>
          <w:tcPr>
            <w:tcW w:w="1641" w:type="dxa"/>
            <w:gridSpan w:val="4"/>
            <w:noWrap w:val="0"/>
            <w:vAlign w:val="center"/>
          </w:tcPr>
          <w:p w14:paraId="2A97A69F">
            <w:pPr>
              <w:jc w:val="center"/>
              <w:rPr>
                <w:rFonts w:ascii="Times New Roman" w:hAnsi="Times New Roman" w:eastAsia="宋体" w:cs="Times New Roman"/>
                <w:color w:val="auto"/>
                <w:highlight w:val="none"/>
              </w:rPr>
            </w:pPr>
          </w:p>
        </w:tc>
        <w:tc>
          <w:tcPr>
            <w:tcW w:w="1484" w:type="dxa"/>
            <w:gridSpan w:val="3"/>
            <w:noWrap w:val="0"/>
            <w:vAlign w:val="center"/>
          </w:tcPr>
          <w:p w14:paraId="60BD2B00">
            <w:pPr>
              <w:jc w:val="center"/>
              <w:rPr>
                <w:rFonts w:ascii="Times New Roman" w:hAnsi="Times New Roman" w:eastAsia="宋体" w:cs="Times New Roman"/>
                <w:color w:val="auto"/>
                <w:highlight w:val="none"/>
              </w:rPr>
            </w:pPr>
          </w:p>
        </w:tc>
      </w:tr>
      <w:tr w14:paraId="69B1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EC5B8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701C85A5">
            <w:pPr>
              <w:jc w:val="center"/>
              <w:rPr>
                <w:rFonts w:ascii="Times New Roman" w:hAnsi="Times New Roman" w:eastAsia="宋体" w:cs="Times New Roman"/>
                <w:color w:val="auto"/>
                <w:highlight w:val="none"/>
              </w:rPr>
            </w:pPr>
          </w:p>
        </w:tc>
        <w:tc>
          <w:tcPr>
            <w:tcW w:w="1837" w:type="dxa"/>
            <w:gridSpan w:val="4"/>
            <w:noWrap w:val="0"/>
            <w:vAlign w:val="center"/>
          </w:tcPr>
          <w:p w14:paraId="58B8E140">
            <w:pPr>
              <w:jc w:val="center"/>
              <w:rPr>
                <w:rFonts w:ascii="Times New Roman" w:hAnsi="Times New Roman" w:eastAsia="宋体" w:cs="Times New Roman"/>
                <w:color w:val="auto"/>
                <w:highlight w:val="none"/>
              </w:rPr>
            </w:pPr>
          </w:p>
        </w:tc>
        <w:tc>
          <w:tcPr>
            <w:tcW w:w="1472" w:type="dxa"/>
            <w:gridSpan w:val="3"/>
            <w:noWrap w:val="0"/>
            <w:vAlign w:val="center"/>
          </w:tcPr>
          <w:p w14:paraId="1578434A">
            <w:pPr>
              <w:jc w:val="center"/>
              <w:rPr>
                <w:rFonts w:ascii="Times New Roman" w:hAnsi="Times New Roman" w:eastAsia="宋体" w:cs="Times New Roman"/>
                <w:color w:val="auto"/>
                <w:highlight w:val="none"/>
              </w:rPr>
            </w:pPr>
          </w:p>
        </w:tc>
        <w:tc>
          <w:tcPr>
            <w:tcW w:w="1641" w:type="dxa"/>
            <w:gridSpan w:val="4"/>
            <w:noWrap w:val="0"/>
            <w:vAlign w:val="center"/>
          </w:tcPr>
          <w:p w14:paraId="4F7B334B">
            <w:pPr>
              <w:jc w:val="center"/>
              <w:rPr>
                <w:rFonts w:ascii="Times New Roman" w:hAnsi="Times New Roman" w:eastAsia="宋体" w:cs="Times New Roman"/>
                <w:color w:val="auto"/>
                <w:highlight w:val="none"/>
              </w:rPr>
            </w:pPr>
          </w:p>
        </w:tc>
        <w:tc>
          <w:tcPr>
            <w:tcW w:w="1484" w:type="dxa"/>
            <w:gridSpan w:val="3"/>
            <w:noWrap w:val="0"/>
            <w:vAlign w:val="center"/>
          </w:tcPr>
          <w:p w14:paraId="35775689">
            <w:pPr>
              <w:jc w:val="center"/>
              <w:rPr>
                <w:rFonts w:ascii="Times New Roman" w:hAnsi="Times New Roman" w:eastAsia="宋体" w:cs="Times New Roman"/>
                <w:color w:val="auto"/>
                <w:highlight w:val="none"/>
              </w:rPr>
            </w:pPr>
          </w:p>
        </w:tc>
      </w:tr>
      <w:tr w14:paraId="4943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AE2B2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65ADD19">
            <w:pPr>
              <w:jc w:val="center"/>
              <w:rPr>
                <w:rFonts w:ascii="Times New Roman" w:hAnsi="Times New Roman" w:eastAsia="宋体" w:cs="Times New Roman"/>
                <w:color w:val="auto"/>
                <w:highlight w:val="none"/>
              </w:rPr>
            </w:pPr>
          </w:p>
        </w:tc>
        <w:tc>
          <w:tcPr>
            <w:tcW w:w="1837" w:type="dxa"/>
            <w:gridSpan w:val="4"/>
            <w:noWrap w:val="0"/>
            <w:vAlign w:val="center"/>
          </w:tcPr>
          <w:p w14:paraId="4A3FACDD">
            <w:pPr>
              <w:jc w:val="center"/>
              <w:rPr>
                <w:rFonts w:ascii="Times New Roman" w:hAnsi="Times New Roman" w:eastAsia="宋体" w:cs="Times New Roman"/>
                <w:color w:val="auto"/>
                <w:highlight w:val="none"/>
              </w:rPr>
            </w:pPr>
          </w:p>
        </w:tc>
        <w:tc>
          <w:tcPr>
            <w:tcW w:w="1472" w:type="dxa"/>
            <w:gridSpan w:val="3"/>
            <w:noWrap w:val="0"/>
            <w:vAlign w:val="center"/>
          </w:tcPr>
          <w:p w14:paraId="26076508">
            <w:pPr>
              <w:jc w:val="center"/>
              <w:rPr>
                <w:rFonts w:ascii="Times New Roman" w:hAnsi="Times New Roman" w:eastAsia="宋体" w:cs="Times New Roman"/>
                <w:color w:val="auto"/>
                <w:highlight w:val="none"/>
              </w:rPr>
            </w:pPr>
          </w:p>
        </w:tc>
        <w:tc>
          <w:tcPr>
            <w:tcW w:w="1641" w:type="dxa"/>
            <w:gridSpan w:val="4"/>
            <w:noWrap w:val="0"/>
            <w:vAlign w:val="center"/>
          </w:tcPr>
          <w:p w14:paraId="7B7C0CF2">
            <w:pPr>
              <w:jc w:val="center"/>
              <w:rPr>
                <w:rFonts w:ascii="Times New Roman" w:hAnsi="Times New Roman" w:eastAsia="宋体" w:cs="Times New Roman"/>
                <w:color w:val="auto"/>
                <w:highlight w:val="none"/>
              </w:rPr>
            </w:pPr>
          </w:p>
        </w:tc>
        <w:tc>
          <w:tcPr>
            <w:tcW w:w="1484" w:type="dxa"/>
            <w:gridSpan w:val="3"/>
            <w:noWrap w:val="0"/>
            <w:vAlign w:val="center"/>
          </w:tcPr>
          <w:p w14:paraId="5106485A">
            <w:pPr>
              <w:jc w:val="center"/>
              <w:rPr>
                <w:rFonts w:ascii="Times New Roman" w:hAnsi="Times New Roman" w:eastAsia="宋体" w:cs="Times New Roman"/>
                <w:color w:val="auto"/>
                <w:highlight w:val="none"/>
              </w:rPr>
            </w:pPr>
          </w:p>
        </w:tc>
      </w:tr>
      <w:tr w14:paraId="7984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D1D8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565B2E89">
            <w:pPr>
              <w:jc w:val="center"/>
              <w:rPr>
                <w:rFonts w:ascii="Times New Roman" w:hAnsi="Times New Roman" w:eastAsia="宋体" w:cs="Times New Roman"/>
                <w:color w:val="auto"/>
                <w:highlight w:val="none"/>
              </w:rPr>
            </w:pPr>
          </w:p>
        </w:tc>
        <w:tc>
          <w:tcPr>
            <w:tcW w:w="1837" w:type="dxa"/>
            <w:gridSpan w:val="4"/>
            <w:noWrap w:val="0"/>
            <w:vAlign w:val="center"/>
          </w:tcPr>
          <w:p w14:paraId="50C946C4">
            <w:pPr>
              <w:jc w:val="center"/>
              <w:rPr>
                <w:rFonts w:ascii="Times New Roman" w:hAnsi="Times New Roman" w:eastAsia="宋体" w:cs="Times New Roman"/>
                <w:color w:val="auto"/>
                <w:highlight w:val="none"/>
              </w:rPr>
            </w:pPr>
          </w:p>
        </w:tc>
        <w:tc>
          <w:tcPr>
            <w:tcW w:w="1472" w:type="dxa"/>
            <w:gridSpan w:val="3"/>
            <w:noWrap w:val="0"/>
            <w:vAlign w:val="center"/>
          </w:tcPr>
          <w:p w14:paraId="4D69970B">
            <w:pPr>
              <w:jc w:val="center"/>
              <w:rPr>
                <w:rFonts w:ascii="Times New Roman" w:hAnsi="Times New Roman" w:eastAsia="宋体" w:cs="Times New Roman"/>
                <w:color w:val="auto"/>
                <w:highlight w:val="none"/>
              </w:rPr>
            </w:pPr>
          </w:p>
        </w:tc>
        <w:tc>
          <w:tcPr>
            <w:tcW w:w="1641" w:type="dxa"/>
            <w:gridSpan w:val="4"/>
            <w:noWrap w:val="0"/>
            <w:vAlign w:val="center"/>
          </w:tcPr>
          <w:p w14:paraId="65AD20C5">
            <w:pPr>
              <w:jc w:val="center"/>
              <w:rPr>
                <w:rFonts w:ascii="Times New Roman" w:hAnsi="Times New Roman" w:eastAsia="宋体" w:cs="Times New Roman"/>
                <w:color w:val="auto"/>
                <w:highlight w:val="none"/>
              </w:rPr>
            </w:pPr>
          </w:p>
        </w:tc>
        <w:tc>
          <w:tcPr>
            <w:tcW w:w="1484" w:type="dxa"/>
            <w:gridSpan w:val="3"/>
            <w:noWrap w:val="0"/>
            <w:vAlign w:val="center"/>
          </w:tcPr>
          <w:p w14:paraId="211F09A5">
            <w:pPr>
              <w:jc w:val="center"/>
              <w:rPr>
                <w:rFonts w:ascii="Times New Roman" w:hAnsi="Times New Roman" w:eastAsia="宋体" w:cs="Times New Roman"/>
                <w:color w:val="auto"/>
                <w:highlight w:val="none"/>
              </w:rPr>
            </w:pPr>
          </w:p>
        </w:tc>
      </w:tr>
      <w:tr w14:paraId="6A83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5F219E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5BAE1174">
            <w:pPr>
              <w:jc w:val="center"/>
              <w:rPr>
                <w:rFonts w:ascii="Times New Roman" w:hAnsi="Times New Roman" w:eastAsia="宋体" w:cs="Times New Roman"/>
                <w:color w:val="auto"/>
                <w:highlight w:val="none"/>
              </w:rPr>
            </w:pPr>
          </w:p>
        </w:tc>
        <w:tc>
          <w:tcPr>
            <w:tcW w:w="1837" w:type="dxa"/>
            <w:gridSpan w:val="4"/>
            <w:noWrap w:val="0"/>
            <w:vAlign w:val="center"/>
          </w:tcPr>
          <w:p w14:paraId="2355CE3B">
            <w:pPr>
              <w:jc w:val="center"/>
              <w:rPr>
                <w:rFonts w:ascii="Times New Roman" w:hAnsi="Times New Roman" w:eastAsia="宋体" w:cs="Times New Roman"/>
                <w:color w:val="auto"/>
                <w:highlight w:val="none"/>
              </w:rPr>
            </w:pPr>
          </w:p>
        </w:tc>
        <w:tc>
          <w:tcPr>
            <w:tcW w:w="1472" w:type="dxa"/>
            <w:gridSpan w:val="3"/>
            <w:noWrap w:val="0"/>
            <w:vAlign w:val="center"/>
          </w:tcPr>
          <w:p w14:paraId="73A8AC0C">
            <w:pPr>
              <w:jc w:val="center"/>
              <w:rPr>
                <w:rFonts w:ascii="Times New Roman" w:hAnsi="Times New Roman" w:eastAsia="宋体" w:cs="Times New Roman"/>
                <w:color w:val="auto"/>
                <w:highlight w:val="none"/>
              </w:rPr>
            </w:pPr>
          </w:p>
        </w:tc>
        <w:tc>
          <w:tcPr>
            <w:tcW w:w="1641" w:type="dxa"/>
            <w:gridSpan w:val="4"/>
            <w:noWrap w:val="0"/>
            <w:vAlign w:val="center"/>
          </w:tcPr>
          <w:p w14:paraId="1AE52768">
            <w:pPr>
              <w:jc w:val="center"/>
              <w:rPr>
                <w:rFonts w:ascii="Times New Roman" w:hAnsi="Times New Roman" w:eastAsia="宋体" w:cs="Times New Roman"/>
                <w:color w:val="auto"/>
                <w:highlight w:val="none"/>
              </w:rPr>
            </w:pPr>
          </w:p>
        </w:tc>
        <w:tc>
          <w:tcPr>
            <w:tcW w:w="1484" w:type="dxa"/>
            <w:gridSpan w:val="3"/>
            <w:noWrap w:val="0"/>
            <w:vAlign w:val="center"/>
          </w:tcPr>
          <w:p w14:paraId="24C56A78">
            <w:pPr>
              <w:jc w:val="center"/>
              <w:rPr>
                <w:rFonts w:ascii="Times New Roman" w:hAnsi="Times New Roman" w:eastAsia="宋体" w:cs="Times New Roman"/>
                <w:color w:val="auto"/>
                <w:highlight w:val="none"/>
              </w:rPr>
            </w:pPr>
          </w:p>
        </w:tc>
      </w:tr>
      <w:tr w14:paraId="407D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7900F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30A05C69">
            <w:pPr>
              <w:jc w:val="center"/>
              <w:rPr>
                <w:rFonts w:ascii="Times New Roman" w:hAnsi="Times New Roman" w:eastAsia="宋体" w:cs="Times New Roman"/>
                <w:color w:val="auto"/>
                <w:highlight w:val="none"/>
              </w:rPr>
            </w:pPr>
          </w:p>
        </w:tc>
        <w:tc>
          <w:tcPr>
            <w:tcW w:w="1837" w:type="dxa"/>
            <w:gridSpan w:val="4"/>
            <w:noWrap w:val="0"/>
            <w:vAlign w:val="center"/>
          </w:tcPr>
          <w:p w14:paraId="269BD502">
            <w:pPr>
              <w:jc w:val="center"/>
              <w:rPr>
                <w:rFonts w:ascii="Times New Roman" w:hAnsi="Times New Roman" w:eastAsia="宋体" w:cs="Times New Roman"/>
                <w:color w:val="auto"/>
                <w:highlight w:val="none"/>
              </w:rPr>
            </w:pPr>
          </w:p>
        </w:tc>
        <w:tc>
          <w:tcPr>
            <w:tcW w:w="1472" w:type="dxa"/>
            <w:gridSpan w:val="3"/>
            <w:noWrap w:val="0"/>
            <w:vAlign w:val="center"/>
          </w:tcPr>
          <w:p w14:paraId="139870C3">
            <w:pPr>
              <w:jc w:val="center"/>
              <w:rPr>
                <w:rFonts w:ascii="Times New Roman" w:hAnsi="Times New Roman" w:eastAsia="宋体" w:cs="Times New Roman"/>
                <w:color w:val="auto"/>
                <w:highlight w:val="none"/>
              </w:rPr>
            </w:pPr>
          </w:p>
        </w:tc>
        <w:tc>
          <w:tcPr>
            <w:tcW w:w="1641" w:type="dxa"/>
            <w:gridSpan w:val="4"/>
            <w:noWrap w:val="0"/>
            <w:vAlign w:val="center"/>
          </w:tcPr>
          <w:p w14:paraId="78408E2C">
            <w:pPr>
              <w:jc w:val="center"/>
              <w:rPr>
                <w:rFonts w:ascii="Times New Roman" w:hAnsi="Times New Roman" w:eastAsia="宋体" w:cs="Times New Roman"/>
                <w:color w:val="auto"/>
                <w:highlight w:val="none"/>
              </w:rPr>
            </w:pPr>
          </w:p>
        </w:tc>
        <w:tc>
          <w:tcPr>
            <w:tcW w:w="1484" w:type="dxa"/>
            <w:gridSpan w:val="3"/>
            <w:noWrap w:val="0"/>
            <w:vAlign w:val="center"/>
          </w:tcPr>
          <w:p w14:paraId="021BBDD6">
            <w:pPr>
              <w:jc w:val="center"/>
              <w:rPr>
                <w:rFonts w:ascii="Times New Roman" w:hAnsi="Times New Roman" w:eastAsia="宋体" w:cs="Times New Roman"/>
                <w:color w:val="auto"/>
                <w:highlight w:val="none"/>
              </w:rPr>
            </w:pPr>
          </w:p>
        </w:tc>
      </w:tr>
      <w:tr w14:paraId="485B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EC21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41A7D800">
            <w:pPr>
              <w:jc w:val="center"/>
              <w:rPr>
                <w:rFonts w:ascii="Times New Roman" w:hAnsi="Times New Roman" w:eastAsia="宋体" w:cs="Times New Roman"/>
                <w:color w:val="auto"/>
                <w:highlight w:val="none"/>
              </w:rPr>
            </w:pPr>
          </w:p>
        </w:tc>
        <w:tc>
          <w:tcPr>
            <w:tcW w:w="1837" w:type="dxa"/>
            <w:gridSpan w:val="4"/>
            <w:noWrap w:val="0"/>
            <w:vAlign w:val="center"/>
          </w:tcPr>
          <w:p w14:paraId="1AEF4A13">
            <w:pPr>
              <w:jc w:val="center"/>
              <w:rPr>
                <w:rFonts w:ascii="Times New Roman" w:hAnsi="Times New Roman" w:eastAsia="宋体" w:cs="Times New Roman"/>
                <w:color w:val="auto"/>
                <w:highlight w:val="none"/>
              </w:rPr>
            </w:pPr>
          </w:p>
        </w:tc>
        <w:tc>
          <w:tcPr>
            <w:tcW w:w="1472" w:type="dxa"/>
            <w:gridSpan w:val="3"/>
            <w:noWrap w:val="0"/>
            <w:vAlign w:val="center"/>
          </w:tcPr>
          <w:p w14:paraId="6918798F">
            <w:pPr>
              <w:jc w:val="center"/>
              <w:rPr>
                <w:rFonts w:ascii="Times New Roman" w:hAnsi="Times New Roman" w:eastAsia="宋体" w:cs="Times New Roman"/>
                <w:color w:val="auto"/>
                <w:highlight w:val="none"/>
              </w:rPr>
            </w:pPr>
          </w:p>
        </w:tc>
        <w:tc>
          <w:tcPr>
            <w:tcW w:w="1641" w:type="dxa"/>
            <w:gridSpan w:val="4"/>
            <w:noWrap w:val="0"/>
            <w:vAlign w:val="center"/>
          </w:tcPr>
          <w:p w14:paraId="48056C38">
            <w:pPr>
              <w:jc w:val="center"/>
              <w:rPr>
                <w:rFonts w:ascii="Times New Roman" w:hAnsi="Times New Roman" w:eastAsia="宋体" w:cs="Times New Roman"/>
                <w:color w:val="auto"/>
                <w:highlight w:val="none"/>
              </w:rPr>
            </w:pPr>
          </w:p>
        </w:tc>
        <w:tc>
          <w:tcPr>
            <w:tcW w:w="1484" w:type="dxa"/>
            <w:gridSpan w:val="3"/>
            <w:noWrap w:val="0"/>
            <w:vAlign w:val="center"/>
          </w:tcPr>
          <w:p w14:paraId="21A96444">
            <w:pPr>
              <w:jc w:val="center"/>
              <w:rPr>
                <w:rFonts w:ascii="Times New Roman" w:hAnsi="Times New Roman" w:eastAsia="宋体" w:cs="Times New Roman"/>
                <w:color w:val="auto"/>
                <w:highlight w:val="none"/>
              </w:rPr>
            </w:pPr>
          </w:p>
        </w:tc>
      </w:tr>
      <w:tr w14:paraId="783B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AF2C5E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658A2EC7">
            <w:pPr>
              <w:jc w:val="center"/>
              <w:rPr>
                <w:rFonts w:ascii="Times New Roman" w:hAnsi="Times New Roman" w:eastAsia="宋体" w:cs="Times New Roman"/>
                <w:color w:val="auto"/>
                <w:highlight w:val="none"/>
              </w:rPr>
            </w:pPr>
          </w:p>
        </w:tc>
        <w:tc>
          <w:tcPr>
            <w:tcW w:w="1837" w:type="dxa"/>
            <w:gridSpan w:val="4"/>
            <w:noWrap w:val="0"/>
            <w:vAlign w:val="center"/>
          </w:tcPr>
          <w:p w14:paraId="62F065FA">
            <w:pPr>
              <w:jc w:val="center"/>
              <w:rPr>
                <w:rFonts w:ascii="Times New Roman" w:hAnsi="Times New Roman" w:eastAsia="宋体" w:cs="Times New Roman"/>
                <w:color w:val="auto"/>
                <w:highlight w:val="none"/>
              </w:rPr>
            </w:pPr>
          </w:p>
        </w:tc>
        <w:tc>
          <w:tcPr>
            <w:tcW w:w="1472" w:type="dxa"/>
            <w:gridSpan w:val="3"/>
            <w:noWrap w:val="0"/>
            <w:vAlign w:val="center"/>
          </w:tcPr>
          <w:p w14:paraId="55FDB989">
            <w:pPr>
              <w:jc w:val="center"/>
              <w:rPr>
                <w:rFonts w:ascii="Times New Roman" w:hAnsi="Times New Roman" w:eastAsia="宋体" w:cs="Times New Roman"/>
                <w:color w:val="auto"/>
                <w:highlight w:val="none"/>
              </w:rPr>
            </w:pPr>
          </w:p>
        </w:tc>
        <w:tc>
          <w:tcPr>
            <w:tcW w:w="1641" w:type="dxa"/>
            <w:gridSpan w:val="4"/>
            <w:noWrap w:val="0"/>
            <w:vAlign w:val="center"/>
          </w:tcPr>
          <w:p w14:paraId="6E06923A">
            <w:pPr>
              <w:jc w:val="center"/>
              <w:rPr>
                <w:rFonts w:ascii="Times New Roman" w:hAnsi="Times New Roman" w:eastAsia="宋体" w:cs="Times New Roman"/>
                <w:color w:val="auto"/>
                <w:highlight w:val="none"/>
              </w:rPr>
            </w:pPr>
          </w:p>
        </w:tc>
        <w:tc>
          <w:tcPr>
            <w:tcW w:w="1484" w:type="dxa"/>
            <w:gridSpan w:val="3"/>
            <w:noWrap w:val="0"/>
            <w:vAlign w:val="center"/>
          </w:tcPr>
          <w:p w14:paraId="384AC615">
            <w:pPr>
              <w:jc w:val="center"/>
              <w:rPr>
                <w:rFonts w:ascii="Times New Roman" w:hAnsi="Times New Roman" w:eastAsia="宋体" w:cs="Times New Roman"/>
                <w:color w:val="auto"/>
                <w:highlight w:val="none"/>
              </w:rPr>
            </w:pPr>
          </w:p>
        </w:tc>
      </w:tr>
      <w:tr w14:paraId="49E9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726EB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031CC054">
            <w:pPr>
              <w:jc w:val="center"/>
              <w:rPr>
                <w:rFonts w:ascii="Times New Roman" w:hAnsi="Times New Roman" w:eastAsia="宋体" w:cs="Times New Roman"/>
                <w:color w:val="auto"/>
                <w:highlight w:val="none"/>
              </w:rPr>
            </w:pPr>
          </w:p>
        </w:tc>
        <w:tc>
          <w:tcPr>
            <w:tcW w:w="1837" w:type="dxa"/>
            <w:gridSpan w:val="4"/>
            <w:noWrap w:val="0"/>
            <w:vAlign w:val="center"/>
          </w:tcPr>
          <w:p w14:paraId="76A3AE71">
            <w:pPr>
              <w:jc w:val="center"/>
              <w:rPr>
                <w:rFonts w:ascii="Times New Roman" w:hAnsi="Times New Roman" w:eastAsia="宋体" w:cs="Times New Roman"/>
                <w:color w:val="auto"/>
                <w:highlight w:val="none"/>
              </w:rPr>
            </w:pPr>
          </w:p>
        </w:tc>
        <w:tc>
          <w:tcPr>
            <w:tcW w:w="1472" w:type="dxa"/>
            <w:gridSpan w:val="3"/>
            <w:noWrap w:val="0"/>
            <w:vAlign w:val="center"/>
          </w:tcPr>
          <w:p w14:paraId="5F9FDBDC">
            <w:pPr>
              <w:jc w:val="center"/>
              <w:rPr>
                <w:rFonts w:ascii="Times New Roman" w:hAnsi="Times New Roman" w:eastAsia="宋体" w:cs="Times New Roman"/>
                <w:color w:val="auto"/>
                <w:highlight w:val="none"/>
              </w:rPr>
            </w:pPr>
          </w:p>
        </w:tc>
        <w:tc>
          <w:tcPr>
            <w:tcW w:w="1641" w:type="dxa"/>
            <w:gridSpan w:val="4"/>
            <w:noWrap w:val="0"/>
            <w:vAlign w:val="center"/>
          </w:tcPr>
          <w:p w14:paraId="6871F763">
            <w:pPr>
              <w:jc w:val="center"/>
              <w:rPr>
                <w:rFonts w:ascii="Times New Roman" w:hAnsi="Times New Roman" w:eastAsia="宋体" w:cs="Times New Roman"/>
                <w:color w:val="auto"/>
                <w:highlight w:val="none"/>
              </w:rPr>
            </w:pPr>
          </w:p>
        </w:tc>
        <w:tc>
          <w:tcPr>
            <w:tcW w:w="1484" w:type="dxa"/>
            <w:gridSpan w:val="3"/>
            <w:noWrap w:val="0"/>
            <w:vAlign w:val="center"/>
          </w:tcPr>
          <w:p w14:paraId="02C10189">
            <w:pPr>
              <w:jc w:val="center"/>
              <w:rPr>
                <w:rFonts w:ascii="Times New Roman" w:hAnsi="Times New Roman" w:eastAsia="宋体" w:cs="Times New Roman"/>
                <w:color w:val="auto"/>
                <w:highlight w:val="none"/>
              </w:rPr>
            </w:pPr>
          </w:p>
        </w:tc>
      </w:tr>
      <w:tr w14:paraId="7B80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18BD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621D629B">
            <w:pPr>
              <w:jc w:val="center"/>
              <w:rPr>
                <w:rFonts w:ascii="Times New Roman" w:hAnsi="Times New Roman" w:eastAsia="宋体" w:cs="Times New Roman"/>
                <w:color w:val="auto"/>
                <w:highlight w:val="none"/>
              </w:rPr>
            </w:pPr>
          </w:p>
        </w:tc>
        <w:tc>
          <w:tcPr>
            <w:tcW w:w="1837" w:type="dxa"/>
            <w:gridSpan w:val="4"/>
            <w:noWrap w:val="0"/>
            <w:vAlign w:val="center"/>
          </w:tcPr>
          <w:p w14:paraId="73304C7F">
            <w:pPr>
              <w:jc w:val="center"/>
              <w:rPr>
                <w:rFonts w:ascii="Times New Roman" w:hAnsi="Times New Roman" w:eastAsia="宋体" w:cs="Times New Roman"/>
                <w:color w:val="auto"/>
                <w:highlight w:val="none"/>
              </w:rPr>
            </w:pPr>
          </w:p>
        </w:tc>
        <w:tc>
          <w:tcPr>
            <w:tcW w:w="1472" w:type="dxa"/>
            <w:gridSpan w:val="3"/>
            <w:noWrap w:val="0"/>
            <w:vAlign w:val="center"/>
          </w:tcPr>
          <w:p w14:paraId="62D47417">
            <w:pPr>
              <w:jc w:val="center"/>
              <w:rPr>
                <w:rFonts w:ascii="Times New Roman" w:hAnsi="Times New Roman" w:eastAsia="宋体" w:cs="Times New Roman"/>
                <w:color w:val="auto"/>
                <w:highlight w:val="none"/>
              </w:rPr>
            </w:pPr>
          </w:p>
        </w:tc>
        <w:tc>
          <w:tcPr>
            <w:tcW w:w="1641" w:type="dxa"/>
            <w:gridSpan w:val="4"/>
            <w:noWrap w:val="0"/>
            <w:vAlign w:val="center"/>
          </w:tcPr>
          <w:p w14:paraId="659C7901">
            <w:pPr>
              <w:jc w:val="center"/>
              <w:rPr>
                <w:rFonts w:ascii="Times New Roman" w:hAnsi="Times New Roman" w:eastAsia="宋体" w:cs="Times New Roman"/>
                <w:color w:val="auto"/>
                <w:highlight w:val="none"/>
              </w:rPr>
            </w:pPr>
          </w:p>
        </w:tc>
        <w:tc>
          <w:tcPr>
            <w:tcW w:w="1484" w:type="dxa"/>
            <w:gridSpan w:val="3"/>
            <w:noWrap w:val="0"/>
            <w:vAlign w:val="center"/>
          </w:tcPr>
          <w:p w14:paraId="71BFF73C">
            <w:pPr>
              <w:jc w:val="center"/>
              <w:rPr>
                <w:rFonts w:ascii="Times New Roman" w:hAnsi="Times New Roman" w:eastAsia="宋体" w:cs="Times New Roman"/>
                <w:color w:val="auto"/>
                <w:highlight w:val="none"/>
              </w:rPr>
            </w:pPr>
          </w:p>
        </w:tc>
      </w:tr>
      <w:tr w14:paraId="40F0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D82D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70AE98DC">
            <w:pPr>
              <w:jc w:val="center"/>
              <w:rPr>
                <w:rFonts w:ascii="Times New Roman" w:hAnsi="Times New Roman" w:eastAsia="宋体" w:cs="Times New Roman"/>
                <w:color w:val="auto"/>
                <w:highlight w:val="none"/>
              </w:rPr>
            </w:pPr>
          </w:p>
        </w:tc>
        <w:tc>
          <w:tcPr>
            <w:tcW w:w="1837" w:type="dxa"/>
            <w:gridSpan w:val="4"/>
            <w:noWrap w:val="0"/>
            <w:vAlign w:val="center"/>
          </w:tcPr>
          <w:p w14:paraId="199D1183">
            <w:pPr>
              <w:jc w:val="center"/>
              <w:rPr>
                <w:rFonts w:ascii="Times New Roman" w:hAnsi="Times New Roman" w:eastAsia="宋体" w:cs="Times New Roman"/>
                <w:color w:val="auto"/>
                <w:highlight w:val="none"/>
              </w:rPr>
            </w:pPr>
          </w:p>
        </w:tc>
        <w:tc>
          <w:tcPr>
            <w:tcW w:w="1472" w:type="dxa"/>
            <w:gridSpan w:val="3"/>
            <w:noWrap w:val="0"/>
            <w:vAlign w:val="center"/>
          </w:tcPr>
          <w:p w14:paraId="1198BADD">
            <w:pPr>
              <w:jc w:val="center"/>
              <w:rPr>
                <w:rFonts w:ascii="Times New Roman" w:hAnsi="Times New Roman" w:eastAsia="宋体" w:cs="Times New Roman"/>
                <w:color w:val="auto"/>
                <w:highlight w:val="none"/>
              </w:rPr>
            </w:pPr>
          </w:p>
        </w:tc>
        <w:tc>
          <w:tcPr>
            <w:tcW w:w="1641" w:type="dxa"/>
            <w:gridSpan w:val="4"/>
            <w:noWrap w:val="0"/>
            <w:vAlign w:val="center"/>
          </w:tcPr>
          <w:p w14:paraId="75642214">
            <w:pPr>
              <w:jc w:val="center"/>
              <w:rPr>
                <w:rFonts w:ascii="Times New Roman" w:hAnsi="Times New Roman" w:eastAsia="宋体" w:cs="Times New Roman"/>
                <w:color w:val="auto"/>
                <w:highlight w:val="none"/>
              </w:rPr>
            </w:pPr>
          </w:p>
        </w:tc>
        <w:tc>
          <w:tcPr>
            <w:tcW w:w="1484" w:type="dxa"/>
            <w:gridSpan w:val="3"/>
            <w:noWrap w:val="0"/>
            <w:vAlign w:val="center"/>
          </w:tcPr>
          <w:p w14:paraId="280E713B">
            <w:pPr>
              <w:jc w:val="center"/>
              <w:rPr>
                <w:rFonts w:ascii="Times New Roman" w:hAnsi="Times New Roman" w:eastAsia="宋体" w:cs="Times New Roman"/>
                <w:color w:val="auto"/>
                <w:highlight w:val="none"/>
              </w:rPr>
            </w:pPr>
          </w:p>
        </w:tc>
      </w:tr>
      <w:tr w14:paraId="6BF9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5A301D">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1AC41754">
            <w:pPr>
              <w:jc w:val="center"/>
              <w:rPr>
                <w:rFonts w:ascii="Times New Roman" w:hAnsi="Times New Roman" w:eastAsia="宋体" w:cs="Times New Roman"/>
                <w:color w:val="auto"/>
                <w:highlight w:val="none"/>
              </w:rPr>
            </w:pPr>
          </w:p>
        </w:tc>
        <w:tc>
          <w:tcPr>
            <w:tcW w:w="1837" w:type="dxa"/>
            <w:gridSpan w:val="4"/>
            <w:noWrap w:val="0"/>
            <w:vAlign w:val="center"/>
          </w:tcPr>
          <w:p w14:paraId="0CC60CC7">
            <w:pPr>
              <w:jc w:val="center"/>
              <w:rPr>
                <w:rFonts w:ascii="Times New Roman" w:hAnsi="Times New Roman" w:eastAsia="宋体" w:cs="Times New Roman"/>
                <w:color w:val="auto"/>
                <w:highlight w:val="none"/>
              </w:rPr>
            </w:pPr>
          </w:p>
        </w:tc>
        <w:tc>
          <w:tcPr>
            <w:tcW w:w="1472" w:type="dxa"/>
            <w:gridSpan w:val="3"/>
            <w:noWrap w:val="0"/>
            <w:vAlign w:val="center"/>
          </w:tcPr>
          <w:p w14:paraId="6902D132">
            <w:pPr>
              <w:jc w:val="center"/>
              <w:rPr>
                <w:rFonts w:ascii="Times New Roman" w:hAnsi="Times New Roman" w:eastAsia="宋体" w:cs="Times New Roman"/>
                <w:color w:val="auto"/>
                <w:highlight w:val="none"/>
              </w:rPr>
            </w:pPr>
          </w:p>
        </w:tc>
        <w:tc>
          <w:tcPr>
            <w:tcW w:w="1641" w:type="dxa"/>
            <w:gridSpan w:val="4"/>
            <w:noWrap w:val="0"/>
            <w:vAlign w:val="center"/>
          </w:tcPr>
          <w:p w14:paraId="0F00F4D9">
            <w:pPr>
              <w:jc w:val="center"/>
              <w:rPr>
                <w:rFonts w:ascii="Times New Roman" w:hAnsi="Times New Roman" w:eastAsia="宋体" w:cs="Times New Roman"/>
                <w:color w:val="auto"/>
                <w:highlight w:val="none"/>
              </w:rPr>
            </w:pPr>
          </w:p>
        </w:tc>
        <w:tc>
          <w:tcPr>
            <w:tcW w:w="1484" w:type="dxa"/>
            <w:gridSpan w:val="3"/>
            <w:noWrap w:val="0"/>
            <w:vAlign w:val="center"/>
          </w:tcPr>
          <w:p w14:paraId="1E5C6845">
            <w:pPr>
              <w:jc w:val="center"/>
              <w:rPr>
                <w:rFonts w:ascii="Times New Roman" w:hAnsi="Times New Roman" w:eastAsia="宋体" w:cs="Times New Roman"/>
                <w:color w:val="auto"/>
                <w:highlight w:val="none"/>
              </w:rPr>
            </w:pPr>
          </w:p>
        </w:tc>
      </w:tr>
      <w:tr w14:paraId="51D4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B70A5D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6CD3868C">
            <w:pPr>
              <w:jc w:val="center"/>
              <w:rPr>
                <w:rFonts w:ascii="Times New Roman" w:hAnsi="Times New Roman" w:eastAsia="宋体" w:cs="Times New Roman"/>
                <w:color w:val="auto"/>
                <w:highlight w:val="none"/>
              </w:rPr>
            </w:pPr>
          </w:p>
        </w:tc>
        <w:tc>
          <w:tcPr>
            <w:tcW w:w="1837" w:type="dxa"/>
            <w:gridSpan w:val="4"/>
            <w:noWrap w:val="0"/>
            <w:vAlign w:val="center"/>
          </w:tcPr>
          <w:p w14:paraId="6D9F592A">
            <w:pPr>
              <w:jc w:val="center"/>
              <w:rPr>
                <w:rFonts w:ascii="Times New Roman" w:hAnsi="Times New Roman" w:eastAsia="宋体" w:cs="Times New Roman"/>
                <w:color w:val="auto"/>
                <w:highlight w:val="none"/>
              </w:rPr>
            </w:pPr>
          </w:p>
        </w:tc>
        <w:tc>
          <w:tcPr>
            <w:tcW w:w="1472" w:type="dxa"/>
            <w:gridSpan w:val="3"/>
            <w:noWrap w:val="0"/>
            <w:vAlign w:val="center"/>
          </w:tcPr>
          <w:p w14:paraId="124F4EB0">
            <w:pPr>
              <w:jc w:val="center"/>
              <w:rPr>
                <w:rFonts w:ascii="Times New Roman" w:hAnsi="Times New Roman" w:eastAsia="宋体" w:cs="Times New Roman"/>
                <w:color w:val="auto"/>
                <w:highlight w:val="none"/>
              </w:rPr>
            </w:pPr>
          </w:p>
        </w:tc>
        <w:tc>
          <w:tcPr>
            <w:tcW w:w="1641" w:type="dxa"/>
            <w:gridSpan w:val="4"/>
            <w:noWrap w:val="0"/>
            <w:vAlign w:val="center"/>
          </w:tcPr>
          <w:p w14:paraId="7250F1A1">
            <w:pPr>
              <w:jc w:val="center"/>
              <w:rPr>
                <w:rFonts w:ascii="Times New Roman" w:hAnsi="Times New Roman" w:eastAsia="宋体" w:cs="Times New Roman"/>
                <w:color w:val="auto"/>
                <w:highlight w:val="none"/>
              </w:rPr>
            </w:pPr>
          </w:p>
        </w:tc>
        <w:tc>
          <w:tcPr>
            <w:tcW w:w="1484" w:type="dxa"/>
            <w:gridSpan w:val="3"/>
            <w:noWrap w:val="0"/>
            <w:vAlign w:val="center"/>
          </w:tcPr>
          <w:p w14:paraId="6C50B9E5">
            <w:pPr>
              <w:jc w:val="center"/>
              <w:rPr>
                <w:rFonts w:ascii="Times New Roman" w:hAnsi="Times New Roman" w:eastAsia="宋体" w:cs="Times New Roman"/>
                <w:color w:val="auto"/>
                <w:highlight w:val="none"/>
              </w:rPr>
            </w:pPr>
          </w:p>
        </w:tc>
      </w:tr>
      <w:tr w14:paraId="1DB2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BDD1AC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3701BBA1">
            <w:pPr>
              <w:jc w:val="center"/>
              <w:rPr>
                <w:rFonts w:ascii="Times New Roman" w:hAnsi="Times New Roman" w:eastAsia="宋体" w:cs="Times New Roman"/>
                <w:color w:val="auto"/>
                <w:highlight w:val="none"/>
              </w:rPr>
            </w:pPr>
          </w:p>
        </w:tc>
        <w:tc>
          <w:tcPr>
            <w:tcW w:w="1837" w:type="dxa"/>
            <w:gridSpan w:val="4"/>
            <w:noWrap w:val="0"/>
            <w:vAlign w:val="center"/>
          </w:tcPr>
          <w:p w14:paraId="685D1876">
            <w:pPr>
              <w:jc w:val="center"/>
              <w:rPr>
                <w:rFonts w:ascii="Times New Roman" w:hAnsi="Times New Roman" w:eastAsia="宋体" w:cs="Times New Roman"/>
                <w:color w:val="auto"/>
                <w:highlight w:val="none"/>
              </w:rPr>
            </w:pPr>
          </w:p>
        </w:tc>
        <w:tc>
          <w:tcPr>
            <w:tcW w:w="1472" w:type="dxa"/>
            <w:gridSpan w:val="3"/>
            <w:noWrap w:val="0"/>
            <w:vAlign w:val="center"/>
          </w:tcPr>
          <w:p w14:paraId="36F95D0E">
            <w:pPr>
              <w:jc w:val="center"/>
              <w:rPr>
                <w:rFonts w:ascii="Times New Roman" w:hAnsi="Times New Roman" w:eastAsia="宋体" w:cs="Times New Roman"/>
                <w:color w:val="auto"/>
                <w:highlight w:val="none"/>
              </w:rPr>
            </w:pPr>
          </w:p>
        </w:tc>
        <w:tc>
          <w:tcPr>
            <w:tcW w:w="1641" w:type="dxa"/>
            <w:gridSpan w:val="4"/>
            <w:noWrap w:val="0"/>
            <w:vAlign w:val="center"/>
          </w:tcPr>
          <w:p w14:paraId="49B35441">
            <w:pPr>
              <w:jc w:val="center"/>
              <w:rPr>
                <w:rFonts w:ascii="Times New Roman" w:hAnsi="Times New Roman" w:eastAsia="宋体" w:cs="Times New Roman"/>
                <w:color w:val="auto"/>
                <w:highlight w:val="none"/>
              </w:rPr>
            </w:pPr>
          </w:p>
        </w:tc>
        <w:tc>
          <w:tcPr>
            <w:tcW w:w="1484" w:type="dxa"/>
            <w:gridSpan w:val="3"/>
            <w:noWrap w:val="0"/>
            <w:vAlign w:val="center"/>
          </w:tcPr>
          <w:p w14:paraId="4E95A59D">
            <w:pPr>
              <w:jc w:val="center"/>
              <w:rPr>
                <w:rFonts w:ascii="Times New Roman" w:hAnsi="Times New Roman" w:eastAsia="宋体" w:cs="Times New Roman"/>
                <w:color w:val="auto"/>
                <w:highlight w:val="none"/>
              </w:rPr>
            </w:pPr>
          </w:p>
        </w:tc>
      </w:tr>
      <w:tr w14:paraId="34C2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78832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3082E634">
            <w:pPr>
              <w:jc w:val="center"/>
              <w:rPr>
                <w:rFonts w:ascii="Times New Roman" w:hAnsi="Times New Roman" w:eastAsia="宋体" w:cs="Times New Roman"/>
                <w:color w:val="auto"/>
                <w:highlight w:val="none"/>
              </w:rPr>
            </w:pPr>
          </w:p>
        </w:tc>
        <w:tc>
          <w:tcPr>
            <w:tcW w:w="1837" w:type="dxa"/>
            <w:gridSpan w:val="4"/>
            <w:noWrap w:val="0"/>
            <w:vAlign w:val="center"/>
          </w:tcPr>
          <w:p w14:paraId="04ECDE2E">
            <w:pPr>
              <w:jc w:val="center"/>
              <w:rPr>
                <w:rFonts w:ascii="Times New Roman" w:hAnsi="Times New Roman" w:eastAsia="宋体" w:cs="Times New Roman"/>
                <w:color w:val="auto"/>
                <w:highlight w:val="none"/>
              </w:rPr>
            </w:pPr>
          </w:p>
        </w:tc>
        <w:tc>
          <w:tcPr>
            <w:tcW w:w="1472" w:type="dxa"/>
            <w:gridSpan w:val="3"/>
            <w:noWrap w:val="0"/>
            <w:vAlign w:val="center"/>
          </w:tcPr>
          <w:p w14:paraId="6F140387">
            <w:pPr>
              <w:jc w:val="center"/>
              <w:rPr>
                <w:rFonts w:ascii="Times New Roman" w:hAnsi="Times New Roman" w:eastAsia="宋体" w:cs="Times New Roman"/>
                <w:color w:val="auto"/>
                <w:highlight w:val="none"/>
              </w:rPr>
            </w:pPr>
          </w:p>
        </w:tc>
        <w:tc>
          <w:tcPr>
            <w:tcW w:w="1641" w:type="dxa"/>
            <w:gridSpan w:val="4"/>
            <w:noWrap w:val="0"/>
            <w:vAlign w:val="center"/>
          </w:tcPr>
          <w:p w14:paraId="197CA61F">
            <w:pPr>
              <w:jc w:val="center"/>
              <w:rPr>
                <w:rFonts w:ascii="Times New Roman" w:hAnsi="Times New Roman" w:eastAsia="宋体" w:cs="Times New Roman"/>
                <w:color w:val="auto"/>
                <w:highlight w:val="none"/>
              </w:rPr>
            </w:pPr>
          </w:p>
        </w:tc>
        <w:tc>
          <w:tcPr>
            <w:tcW w:w="1484" w:type="dxa"/>
            <w:gridSpan w:val="3"/>
            <w:noWrap w:val="0"/>
            <w:vAlign w:val="center"/>
          </w:tcPr>
          <w:p w14:paraId="63AE64D3">
            <w:pPr>
              <w:jc w:val="center"/>
              <w:rPr>
                <w:rFonts w:ascii="Times New Roman" w:hAnsi="Times New Roman" w:eastAsia="宋体" w:cs="Times New Roman"/>
                <w:color w:val="auto"/>
                <w:highlight w:val="none"/>
              </w:rPr>
            </w:pPr>
          </w:p>
        </w:tc>
      </w:tr>
      <w:tr w14:paraId="6853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808DE9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5A1F0519">
            <w:pPr>
              <w:jc w:val="center"/>
              <w:rPr>
                <w:rFonts w:ascii="Times New Roman" w:hAnsi="Times New Roman" w:eastAsia="宋体" w:cs="Times New Roman"/>
                <w:color w:val="auto"/>
                <w:highlight w:val="none"/>
              </w:rPr>
            </w:pPr>
          </w:p>
        </w:tc>
        <w:tc>
          <w:tcPr>
            <w:tcW w:w="1837" w:type="dxa"/>
            <w:gridSpan w:val="4"/>
            <w:noWrap w:val="0"/>
            <w:vAlign w:val="center"/>
          </w:tcPr>
          <w:p w14:paraId="1AE7B3EA">
            <w:pPr>
              <w:jc w:val="center"/>
              <w:rPr>
                <w:rFonts w:ascii="Times New Roman" w:hAnsi="Times New Roman" w:eastAsia="宋体" w:cs="Times New Roman"/>
                <w:color w:val="auto"/>
                <w:highlight w:val="none"/>
              </w:rPr>
            </w:pPr>
          </w:p>
        </w:tc>
        <w:tc>
          <w:tcPr>
            <w:tcW w:w="1472" w:type="dxa"/>
            <w:gridSpan w:val="3"/>
            <w:noWrap w:val="0"/>
            <w:vAlign w:val="center"/>
          </w:tcPr>
          <w:p w14:paraId="05DC36D4">
            <w:pPr>
              <w:jc w:val="center"/>
              <w:rPr>
                <w:rFonts w:ascii="Times New Roman" w:hAnsi="Times New Roman" w:eastAsia="宋体" w:cs="Times New Roman"/>
                <w:color w:val="auto"/>
                <w:highlight w:val="none"/>
              </w:rPr>
            </w:pPr>
          </w:p>
        </w:tc>
        <w:tc>
          <w:tcPr>
            <w:tcW w:w="1641" w:type="dxa"/>
            <w:gridSpan w:val="4"/>
            <w:noWrap w:val="0"/>
            <w:vAlign w:val="center"/>
          </w:tcPr>
          <w:p w14:paraId="12B3D662">
            <w:pPr>
              <w:jc w:val="center"/>
              <w:rPr>
                <w:rFonts w:ascii="Times New Roman" w:hAnsi="Times New Roman" w:eastAsia="宋体" w:cs="Times New Roman"/>
                <w:color w:val="auto"/>
                <w:highlight w:val="none"/>
              </w:rPr>
            </w:pPr>
          </w:p>
        </w:tc>
        <w:tc>
          <w:tcPr>
            <w:tcW w:w="1484" w:type="dxa"/>
            <w:gridSpan w:val="3"/>
            <w:noWrap w:val="0"/>
            <w:vAlign w:val="center"/>
          </w:tcPr>
          <w:p w14:paraId="5771422A">
            <w:pPr>
              <w:jc w:val="center"/>
              <w:rPr>
                <w:rFonts w:ascii="Times New Roman" w:hAnsi="Times New Roman" w:eastAsia="宋体" w:cs="Times New Roman"/>
                <w:color w:val="auto"/>
                <w:highlight w:val="none"/>
              </w:rPr>
            </w:pPr>
          </w:p>
        </w:tc>
      </w:tr>
      <w:tr w14:paraId="1C2E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5D79AA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7C6B2B65">
            <w:pPr>
              <w:jc w:val="center"/>
              <w:rPr>
                <w:rFonts w:ascii="Times New Roman" w:hAnsi="Times New Roman" w:eastAsia="宋体" w:cs="Times New Roman"/>
                <w:color w:val="auto"/>
                <w:highlight w:val="none"/>
              </w:rPr>
            </w:pPr>
          </w:p>
        </w:tc>
        <w:tc>
          <w:tcPr>
            <w:tcW w:w="1837" w:type="dxa"/>
            <w:gridSpan w:val="4"/>
            <w:noWrap w:val="0"/>
            <w:vAlign w:val="center"/>
          </w:tcPr>
          <w:p w14:paraId="27F49A8B">
            <w:pPr>
              <w:jc w:val="center"/>
              <w:rPr>
                <w:rFonts w:ascii="Times New Roman" w:hAnsi="Times New Roman" w:eastAsia="宋体" w:cs="Times New Roman"/>
                <w:color w:val="auto"/>
                <w:highlight w:val="none"/>
              </w:rPr>
            </w:pPr>
          </w:p>
        </w:tc>
        <w:tc>
          <w:tcPr>
            <w:tcW w:w="1472" w:type="dxa"/>
            <w:gridSpan w:val="3"/>
            <w:noWrap w:val="0"/>
            <w:vAlign w:val="center"/>
          </w:tcPr>
          <w:p w14:paraId="34BC2BEA">
            <w:pPr>
              <w:jc w:val="center"/>
              <w:rPr>
                <w:rFonts w:ascii="Times New Roman" w:hAnsi="Times New Roman" w:eastAsia="宋体" w:cs="Times New Roman"/>
                <w:color w:val="auto"/>
                <w:highlight w:val="none"/>
              </w:rPr>
            </w:pPr>
          </w:p>
        </w:tc>
        <w:tc>
          <w:tcPr>
            <w:tcW w:w="1641" w:type="dxa"/>
            <w:gridSpan w:val="4"/>
            <w:noWrap w:val="0"/>
            <w:vAlign w:val="center"/>
          </w:tcPr>
          <w:p w14:paraId="62748209">
            <w:pPr>
              <w:jc w:val="center"/>
              <w:rPr>
                <w:rFonts w:ascii="Times New Roman" w:hAnsi="Times New Roman" w:eastAsia="宋体" w:cs="Times New Roman"/>
                <w:color w:val="auto"/>
                <w:highlight w:val="none"/>
              </w:rPr>
            </w:pPr>
          </w:p>
        </w:tc>
        <w:tc>
          <w:tcPr>
            <w:tcW w:w="1484" w:type="dxa"/>
            <w:gridSpan w:val="3"/>
            <w:noWrap w:val="0"/>
            <w:vAlign w:val="center"/>
          </w:tcPr>
          <w:p w14:paraId="1DC564C8">
            <w:pPr>
              <w:jc w:val="center"/>
              <w:rPr>
                <w:rFonts w:ascii="Times New Roman" w:hAnsi="Times New Roman" w:eastAsia="宋体" w:cs="Times New Roman"/>
                <w:color w:val="auto"/>
                <w:highlight w:val="none"/>
              </w:rPr>
            </w:pPr>
          </w:p>
        </w:tc>
      </w:tr>
      <w:tr w14:paraId="50E9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02769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24722016">
            <w:pPr>
              <w:jc w:val="center"/>
              <w:rPr>
                <w:rFonts w:ascii="Times New Roman" w:hAnsi="Times New Roman" w:eastAsia="宋体" w:cs="Times New Roman"/>
                <w:color w:val="auto"/>
                <w:highlight w:val="none"/>
              </w:rPr>
            </w:pPr>
          </w:p>
        </w:tc>
        <w:tc>
          <w:tcPr>
            <w:tcW w:w="1837" w:type="dxa"/>
            <w:gridSpan w:val="4"/>
            <w:noWrap w:val="0"/>
            <w:vAlign w:val="center"/>
          </w:tcPr>
          <w:p w14:paraId="06074F26">
            <w:pPr>
              <w:jc w:val="center"/>
              <w:rPr>
                <w:rFonts w:ascii="Times New Roman" w:hAnsi="Times New Roman" w:eastAsia="宋体" w:cs="Times New Roman"/>
                <w:color w:val="auto"/>
                <w:highlight w:val="none"/>
              </w:rPr>
            </w:pPr>
          </w:p>
        </w:tc>
        <w:tc>
          <w:tcPr>
            <w:tcW w:w="1472" w:type="dxa"/>
            <w:gridSpan w:val="3"/>
            <w:noWrap w:val="0"/>
            <w:vAlign w:val="center"/>
          </w:tcPr>
          <w:p w14:paraId="259C6238">
            <w:pPr>
              <w:jc w:val="center"/>
              <w:rPr>
                <w:rFonts w:ascii="Times New Roman" w:hAnsi="Times New Roman" w:eastAsia="宋体" w:cs="Times New Roman"/>
                <w:color w:val="auto"/>
                <w:highlight w:val="none"/>
              </w:rPr>
            </w:pPr>
          </w:p>
        </w:tc>
        <w:tc>
          <w:tcPr>
            <w:tcW w:w="1641" w:type="dxa"/>
            <w:gridSpan w:val="4"/>
            <w:noWrap w:val="0"/>
            <w:vAlign w:val="center"/>
          </w:tcPr>
          <w:p w14:paraId="2522D2E7">
            <w:pPr>
              <w:jc w:val="center"/>
              <w:rPr>
                <w:rFonts w:ascii="Times New Roman" w:hAnsi="Times New Roman" w:eastAsia="宋体" w:cs="Times New Roman"/>
                <w:color w:val="auto"/>
                <w:highlight w:val="none"/>
              </w:rPr>
            </w:pPr>
          </w:p>
        </w:tc>
        <w:tc>
          <w:tcPr>
            <w:tcW w:w="1484" w:type="dxa"/>
            <w:gridSpan w:val="3"/>
            <w:noWrap w:val="0"/>
            <w:vAlign w:val="center"/>
          </w:tcPr>
          <w:p w14:paraId="2889540D">
            <w:pPr>
              <w:jc w:val="center"/>
              <w:rPr>
                <w:rFonts w:ascii="Times New Roman" w:hAnsi="Times New Roman" w:eastAsia="宋体" w:cs="Times New Roman"/>
                <w:color w:val="auto"/>
                <w:highlight w:val="none"/>
              </w:rPr>
            </w:pPr>
          </w:p>
        </w:tc>
      </w:tr>
    </w:tbl>
    <w:p w14:paraId="1629A1CB">
      <w:pPr>
        <w:spacing w:line="360" w:lineRule="auto"/>
        <w:rPr>
          <w:rFonts w:ascii="Times New Roman" w:hAnsi="Times New Roman" w:cs="Times New Roman"/>
          <w:color w:val="auto"/>
          <w:highlight w:val="none"/>
        </w:rPr>
      </w:pPr>
    </w:p>
    <w:p w14:paraId="4822C66E">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7F72229">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763BB21B">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项目</w:t>
      </w:r>
      <w:r>
        <w:rPr>
          <w:rFonts w:ascii="Times New Roman" w:hAnsi="Times New Roman" w:eastAsia="楷体_GB2312" w:cs="Times New Roman"/>
          <w:color w:val="auto"/>
          <w:highlight w:val="none"/>
        </w:rPr>
        <w:t>数</w:t>
      </w:r>
      <w:r>
        <w:rPr>
          <w:rFonts w:hint="default" w:ascii="Times New Roman" w:hAnsi="Times New Roman" w:eastAsia="楷体_GB2312" w:cs="Times New Roman"/>
          <w:color w:val="auto"/>
          <w:highlight w:val="none"/>
        </w:rPr>
        <w:t>可</w:t>
      </w:r>
      <w:r>
        <w:rPr>
          <w:rFonts w:ascii="Times New Roman" w:hAnsi="Times New Roman" w:eastAsia="楷体_GB2312" w:cs="Times New Roman"/>
          <w:color w:val="auto"/>
          <w:highlight w:val="none"/>
        </w:rPr>
        <w:t>以根据需要增加</w:t>
      </w:r>
      <w:r>
        <w:rPr>
          <w:rFonts w:hint="default" w:ascii="Times New Roman" w:hAnsi="Times New Roman" w:eastAsia="楷体_GB2312" w:cs="Times New Roman"/>
          <w:color w:val="auto"/>
          <w:highlight w:val="none"/>
        </w:rPr>
        <w:t>。</w:t>
      </w:r>
    </w:p>
    <w:p w14:paraId="58419B3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521DFFA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rPr>
      </w:pPr>
    </w:p>
    <w:p w14:paraId="58B9CDB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3927C77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39DC154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7E745C4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755EFB1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4962AE6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391ABB4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5A6AC62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588917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06F0B231">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6CC3FB7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0020E94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451F61F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55C20D0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44E7CE5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rPr>
      </w:pPr>
    </w:p>
    <w:p w14:paraId="7908426D">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72D58824">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1A754999">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78B17A8F">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3D77AE1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457E5F8">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F513F17">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0747CFDA">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61148F7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7A02961E">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8D917F2">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618E23A7">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70E39A51">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688A4AD2">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E59E93E">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rPr>
      </w:pPr>
    </w:p>
    <w:p w14:paraId="42A41F19">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6.4</w:t>
      </w:r>
      <w:r>
        <w:rPr>
          <w:rFonts w:hint="default" w:ascii="Times New Roman" w:hAnsi="Times New Roman" w:cs="Times New Roman"/>
          <w:b/>
          <w:color w:val="auto"/>
          <w:sz w:val="28"/>
          <w:szCs w:val="28"/>
          <w:highlight w:val="none"/>
        </w:rPr>
        <w:t>专职安全生产管理人员</w:t>
      </w:r>
    </w:p>
    <w:p w14:paraId="017330F2">
      <w:pPr>
        <w:pStyle w:val="417"/>
        <w:jc w:val="center"/>
        <w:rPr>
          <w:rFonts w:ascii="Times New Roman" w:hAnsi="Times New Roman" w:cs="Times New Roman"/>
          <w:color w:val="auto"/>
          <w:highlight w:val="none"/>
          <w:u w:val="single"/>
        </w:rPr>
      </w:pPr>
      <w:r>
        <w:rPr>
          <w:rFonts w:hint="default" w:ascii="Times New Roman" w:hAnsi="Times New Roman" w:cs="Times New Roman"/>
          <w:b/>
          <w:color w:val="auto"/>
          <w:sz w:val="32"/>
          <w:szCs w:val="32"/>
          <w:highlight w:val="none"/>
        </w:rPr>
        <w:t>专职安全生产管理人员</w:t>
      </w:r>
    </w:p>
    <w:p w14:paraId="63EECFFE">
      <w:pPr>
        <w:pStyle w:val="417"/>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74DF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4A81916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F085C3A">
            <w:pPr>
              <w:jc w:val="center"/>
              <w:rPr>
                <w:rFonts w:ascii="Times New Roman" w:hAnsi="Times New Roman" w:eastAsia="宋体" w:cs="Times New Roman"/>
                <w:color w:val="auto"/>
                <w:highlight w:val="none"/>
              </w:rPr>
            </w:pPr>
          </w:p>
        </w:tc>
        <w:tc>
          <w:tcPr>
            <w:tcW w:w="1893" w:type="dxa"/>
            <w:gridSpan w:val="5"/>
            <w:noWrap w:val="0"/>
            <w:vAlign w:val="center"/>
          </w:tcPr>
          <w:p w14:paraId="4A022DD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445B54CB">
            <w:pPr>
              <w:jc w:val="center"/>
              <w:rPr>
                <w:rFonts w:ascii="Times New Roman" w:hAnsi="Times New Roman" w:eastAsia="宋体" w:cs="Times New Roman"/>
                <w:color w:val="auto"/>
                <w:highlight w:val="none"/>
              </w:rPr>
            </w:pPr>
          </w:p>
        </w:tc>
        <w:tc>
          <w:tcPr>
            <w:tcW w:w="1108" w:type="dxa"/>
            <w:noWrap w:val="0"/>
            <w:vAlign w:val="center"/>
          </w:tcPr>
          <w:p w14:paraId="178EC1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685796CD">
            <w:pPr>
              <w:jc w:val="center"/>
              <w:rPr>
                <w:rFonts w:ascii="Times New Roman" w:hAnsi="Times New Roman" w:eastAsia="宋体" w:cs="Times New Roman"/>
                <w:color w:val="auto"/>
                <w:highlight w:val="none"/>
              </w:rPr>
            </w:pPr>
          </w:p>
        </w:tc>
      </w:tr>
      <w:tr w14:paraId="7F42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689E23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2664E29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1893" w:type="dxa"/>
            <w:gridSpan w:val="5"/>
            <w:noWrap w:val="0"/>
            <w:vAlign w:val="center"/>
          </w:tcPr>
          <w:p w14:paraId="3D8080E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238D0567">
            <w:pPr>
              <w:jc w:val="center"/>
              <w:rPr>
                <w:rFonts w:ascii="Times New Roman" w:hAnsi="Times New Roman" w:eastAsia="宋体" w:cs="Times New Roman"/>
                <w:color w:val="auto"/>
                <w:highlight w:val="none"/>
              </w:rPr>
            </w:pPr>
          </w:p>
        </w:tc>
        <w:tc>
          <w:tcPr>
            <w:tcW w:w="1108" w:type="dxa"/>
            <w:noWrap w:val="0"/>
            <w:vAlign w:val="center"/>
          </w:tcPr>
          <w:p w14:paraId="5D159F9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65FC7D9F">
            <w:pPr>
              <w:jc w:val="center"/>
              <w:rPr>
                <w:rFonts w:ascii="Times New Roman" w:hAnsi="Times New Roman" w:eastAsia="宋体" w:cs="Times New Roman"/>
                <w:color w:val="auto"/>
                <w:highlight w:val="none"/>
              </w:rPr>
            </w:pPr>
          </w:p>
        </w:tc>
      </w:tr>
      <w:tr w14:paraId="2698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3F29F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037A6AC2">
            <w:pPr>
              <w:jc w:val="center"/>
              <w:rPr>
                <w:rFonts w:ascii="Times New Roman" w:hAnsi="Times New Roman" w:eastAsia="宋体" w:cs="Times New Roman"/>
                <w:color w:val="auto"/>
                <w:highlight w:val="none"/>
              </w:rPr>
            </w:pPr>
          </w:p>
        </w:tc>
        <w:tc>
          <w:tcPr>
            <w:tcW w:w="1893" w:type="dxa"/>
            <w:gridSpan w:val="5"/>
            <w:noWrap w:val="0"/>
            <w:vAlign w:val="center"/>
          </w:tcPr>
          <w:p w14:paraId="6CB771D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FCE0561">
            <w:pPr>
              <w:jc w:val="center"/>
              <w:rPr>
                <w:rFonts w:ascii="Times New Roman" w:hAnsi="Times New Roman" w:eastAsia="宋体" w:cs="Times New Roman"/>
                <w:color w:val="auto"/>
                <w:highlight w:val="none"/>
              </w:rPr>
            </w:pPr>
          </w:p>
        </w:tc>
        <w:tc>
          <w:tcPr>
            <w:tcW w:w="1108" w:type="dxa"/>
            <w:noWrap w:val="0"/>
            <w:vAlign w:val="center"/>
          </w:tcPr>
          <w:p w14:paraId="53D12C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74341C4A">
            <w:pPr>
              <w:jc w:val="center"/>
              <w:rPr>
                <w:rFonts w:ascii="Times New Roman" w:hAnsi="Times New Roman" w:eastAsia="宋体" w:cs="Times New Roman"/>
                <w:color w:val="auto"/>
                <w:highlight w:val="none"/>
              </w:rPr>
            </w:pPr>
          </w:p>
        </w:tc>
      </w:tr>
      <w:tr w14:paraId="06A1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7F8920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18338CE8">
            <w:pPr>
              <w:jc w:val="center"/>
              <w:rPr>
                <w:rFonts w:ascii="Times New Roman" w:hAnsi="Times New Roman" w:eastAsia="宋体" w:cs="Times New Roman"/>
                <w:color w:val="auto"/>
                <w:highlight w:val="none"/>
              </w:rPr>
            </w:pPr>
          </w:p>
        </w:tc>
        <w:tc>
          <w:tcPr>
            <w:tcW w:w="1402" w:type="dxa"/>
            <w:gridSpan w:val="5"/>
            <w:noWrap w:val="0"/>
            <w:vAlign w:val="center"/>
          </w:tcPr>
          <w:p w14:paraId="4B1D6DD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5E691E7F">
            <w:pPr>
              <w:jc w:val="center"/>
              <w:rPr>
                <w:rFonts w:ascii="Times New Roman" w:hAnsi="Times New Roman" w:eastAsia="宋体" w:cs="Times New Roman"/>
                <w:color w:val="auto"/>
                <w:highlight w:val="none"/>
              </w:rPr>
            </w:pPr>
          </w:p>
        </w:tc>
        <w:tc>
          <w:tcPr>
            <w:tcW w:w="3610" w:type="dxa"/>
            <w:gridSpan w:val="9"/>
            <w:noWrap w:val="0"/>
            <w:vAlign w:val="center"/>
          </w:tcPr>
          <w:p w14:paraId="2ECC35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BEB5DD9">
            <w:pPr>
              <w:jc w:val="center"/>
              <w:rPr>
                <w:rFonts w:ascii="Times New Roman" w:hAnsi="Times New Roman" w:eastAsia="宋体" w:cs="Times New Roman"/>
                <w:color w:val="auto"/>
                <w:highlight w:val="none"/>
              </w:rPr>
            </w:pPr>
          </w:p>
        </w:tc>
      </w:tr>
      <w:tr w14:paraId="2770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E3B3D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724230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2CC0E72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01A03B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588D50B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5E02C71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2FD3A87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68A7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1B4939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33AF98BB">
            <w:pPr>
              <w:jc w:val="center"/>
              <w:rPr>
                <w:rFonts w:hint="default" w:ascii="Times New Roman" w:hAnsi="Times New Roman" w:eastAsia="宋体" w:cs="Times New Roman"/>
                <w:color w:val="auto"/>
                <w:highlight w:val="none"/>
              </w:rPr>
            </w:pPr>
          </w:p>
        </w:tc>
        <w:tc>
          <w:tcPr>
            <w:tcW w:w="1222" w:type="dxa"/>
            <w:gridSpan w:val="3"/>
            <w:noWrap w:val="0"/>
            <w:vAlign w:val="center"/>
          </w:tcPr>
          <w:p w14:paraId="4C310E1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C类</w:t>
            </w:r>
          </w:p>
        </w:tc>
        <w:tc>
          <w:tcPr>
            <w:tcW w:w="1417" w:type="dxa"/>
            <w:gridSpan w:val="3"/>
            <w:noWrap w:val="0"/>
            <w:vAlign w:val="center"/>
          </w:tcPr>
          <w:p w14:paraId="4B7A8817">
            <w:pPr>
              <w:jc w:val="center"/>
              <w:rPr>
                <w:rFonts w:hint="default" w:ascii="Times New Roman" w:hAnsi="Times New Roman" w:eastAsia="宋体" w:cs="Times New Roman"/>
                <w:color w:val="auto"/>
                <w:highlight w:val="none"/>
              </w:rPr>
            </w:pPr>
          </w:p>
        </w:tc>
        <w:tc>
          <w:tcPr>
            <w:tcW w:w="1418" w:type="dxa"/>
            <w:gridSpan w:val="3"/>
            <w:noWrap w:val="0"/>
            <w:vAlign w:val="center"/>
          </w:tcPr>
          <w:p w14:paraId="4D16CD30">
            <w:pPr>
              <w:jc w:val="center"/>
              <w:rPr>
                <w:rFonts w:hint="default" w:ascii="Times New Roman" w:hAnsi="Times New Roman" w:eastAsia="宋体" w:cs="Times New Roman"/>
                <w:color w:val="auto"/>
                <w:highlight w:val="none"/>
              </w:rPr>
            </w:pPr>
          </w:p>
        </w:tc>
        <w:tc>
          <w:tcPr>
            <w:tcW w:w="1632" w:type="dxa"/>
            <w:gridSpan w:val="4"/>
            <w:noWrap w:val="0"/>
            <w:vAlign w:val="center"/>
          </w:tcPr>
          <w:p w14:paraId="77FEA6CD">
            <w:pPr>
              <w:jc w:val="center"/>
              <w:rPr>
                <w:rFonts w:hint="default" w:ascii="Times New Roman" w:hAnsi="Times New Roman" w:eastAsia="宋体" w:cs="Times New Roman"/>
                <w:color w:val="auto"/>
                <w:highlight w:val="none"/>
              </w:rPr>
            </w:pPr>
          </w:p>
        </w:tc>
        <w:tc>
          <w:tcPr>
            <w:tcW w:w="1416" w:type="dxa"/>
            <w:gridSpan w:val="3"/>
            <w:noWrap w:val="0"/>
            <w:vAlign w:val="center"/>
          </w:tcPr>
          <w:p w14:paraId="273A76AB">
            <w:pPr>
              <w:jc w:val="center"/>
              <w:rPr>
                <w:rFonts w:hint="default" w:ascii="Times New Roman" w:hAnsi="Times New Roman" w:eastAsia="宋体" w:cs="Times New Roman"/>
                <w:color w:val="auto"/>
                <w:highlight w:val="none"/>
              </w:rPr>
            </w:pPr>
          </w:p>
        </w:tc>
      </w:tr>
      <w:tr w14:paraId="31D9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020670B">
            <w:pPr>
              <w:jc w:val="center"/>
              <w:rPr>
                <w:rFonts w:hint="default" w:ascii="Times New Roman" w:hAnsi="Times New Roman" w:eastAsia="宋体" w:cs="Times New Roman"/>
                <w:color w:val="auto"/>
                <w:highlight w:val="none"/>
              </w:rPr>
            </w:pPr>
          </w:p>
        </w:tc>
        <w:tc>
          <w:tcPr>
            <w:tcW w:w="1275" w:type="dxa"/>
            <w:gridSpan w:val="3"/>
            <w:noWrap w:val="0"/>
            <w:vAlign w:val="center"/>
          </w:tcPr>
          <w:p w14:paraId="69A4465E">
            <w:pPr>
              <w:jc w:val="center"/>
              <w:rPr>
                <w:rFonts w:hint="default" w:ascii="Times New Roman" w:hAnsi="Times New Roman" w:eastAsia="宋体" w:cs="Times New Roman"/>
                <w:color w:val="auto"/>
                <w:highlight w:val="none"/>
              </w:rPr>
            </w:pPr>
          </w:p>
        </w:tc>
        <w:tc>
          <w:tcPr>
            <w:tcW w:w="1222" w:type="dxa"/>
            <w:gridSpan w:val="3"/>
            <w:noWrap w:val="0"/>
            <w:vAlign w:val="center"/>
          </w:tcPr>
          <w:p w14:paraId="61367631">
            <w:pPr>
              <w:jc w:val="center"/>
              <w:rPr>
                <w:rFonts w:hint="default" w:ascii="Times New Roman" w:hAnsi="Times New Roman" w:eastAsia="宋体" w:cs="Times New Roman"/>
                <w:color w:val="auto"/>
                <w:highlight w:val="none"/>
              </w:rPr>
            </w:pPr>
          </w:p>
        </w:tc>
        <w:tc>
          <w:tcPr>
            <w:tcW w:w="1417" w:type="dxa"/>
            <w:gridSpan w:val="3"/>
            <w:noWrap w:val="0"/>
            <w:vAlign w:val="center"/>
          </w:tcPr>
          <w:p w14:paraId="1EFF8F6F">
            <w:pPr>
              <w:jc w:val="center"/>
              <w:rPr>
                <w:rFonts w:hint="default" w:ascii="Times New Roman" w:hAnsi="Times New Roman" w:eastAsia="宋体" w:cs="Times New Roman"/>
                <w:color w:val="auto"/>
                <w:highlight w:val="none"/>
              </w:rPr>
            </w:pPr>
          </w:p>
        </w:tc>
        <w:tc>
          <w:tcPr>
            <w:tcW w:w="1418" w:type="dxa"/>
            <w:gridSpan w:val="3"/>
            <w:noWrap w:val="0"/>
            <w:vAlign w:val="center"/>
          </w:tcPr>
          <w:p w14:paraId="46EFDBE3">
            <w:pPr>
              <w:jc w:val="center"/>
              <w:rPr>
                <w:rFonts w:hint="default" w:ascii="Times New Roman" w:hAnsi="Times New Roman" w:eastAsia="宋体" w:cs="Times New Roman"/>
                <w:color w:val="auto"/>
                <w:highlight w:val="none"/>
              </w:rPr>
            </w:pPr>
          </w:p>
        </w:tc>
        <w:tc>
          <w:tcPr>
            <w:tcW w:w="1632" w:type="dxa"/>
            <w:gridSpan w:val="4"/>
            <w:noWrap w:val="0"/>
            <w:vAlign w:val="center"/>
          </w:tcPr>
          <w:p w14:paraId="542808A9">
            <w:pPr>
              <w:jc w:val="center"/>
              <w:rPr>
                <w:rFonts w:hint="default" w:ascii="Times New Roman" w:hAnsi="Times New Roman" w:eastAsia="宋体" w:cs="Times New Roman"/>
                <w:color w:val="auto"/>
                <w:highlight w:val="none"/>
              </w:rPr>
            </w:pPr>
          </w:p>
        </w:tc>
        <w:tc>
          <w:tcPr>
            <w:tcW w:w="1416" w:type="dxa"/>
            <w:gridSpan w:val="3"/>
            <w:noWrap w:val="0"/>
            <w:vAlign w:val="center"/>
          </w:tcPr>
          <w:p w14:paraId="72B2665A">
            <w:pPr>
              <w:jc w:val="center"/>
              <w:rPr>
                <w:rFonts w:hint="default" w:ascii="Times New Roman" w:hAnsi="Times New Roman" w:eastAsia="宋体" w:cs="Times New Roman"/>
                <w:color w:val="auto"/>
                <w:highlight w:val="none"/>
              </w:rPr>
            </w:pPr>
          </w:p>
        </w:tc>
      </w:tr>
      <w:tr w14:paraId="701F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54EEE2F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FA1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3B5AF28">
            <w:pPr>
              <w:jc w:val="center"/>
              <w:rPr>
                <w:rFonts w:ascii="Times New Roman" w:hAnsi="Times New Roman" w:eastAsia="宋体" w:cs="Times New Roman"/>
                <w:color w:val="auto"/>
                <w:highlight w:val="none"/>
              </w:rPr>
            </w:pPr>
          </w:p>
        </w:tc>
        <w:tc>
          <w:tcPr>
            <w:tcW w:w="1548" w:type="dxa"/>
            <w:gridSpan w:val="3"/>
            <w:noWrap w:val="0"/>
            <w:vAlign w:val="center"/>
          </w:tcPr>
          <w:p w14:paraId="704DD1D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5E07807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5B76674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2FB54B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4C7110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025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124BB3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5E548385">
            <w:pPr>
              <w:jc w:val="center"/>
              <w:rPr>
                <w:rFonts w:ascii="Times New Roman" w:hAnsi="Times New Roman" w:eastAsia="宋体" w:cs="Times New Roman"/>
                <w:color w:val="auto"/>
                <w:highlight w:val="none"/>
              </w:rPr>
            </w:pPr>
          </w:p>
        </w:tc>
        <w:tc>
          <w:tcPr>
            <w:tcW w:w="1837" w:type="dxa"/>
            <w:gridSpan w:val="4"/>
            <w:noWrap w:val="0"/>
            <w:vAlign w:val="center"/>
          </w:tcPr>
          <w:p w14:paraId="3C115859">
            <w:pPr>
              <w:jc w:val="center"/>
              <w:rPr>
                <w:rFonts w:ascii="Times New Roman" w:hAnsi="Times New Roman" w:eastAsia="宋体" w:cs="Times New Roman"/>
                <w:color w:val="auto"/>
                <w:highlight w:val="none"/>
              </w:rPr>
            </w:pPr>
          </w:p>
        </w:tc>
        <w:tc>
          <w:tcPr>
            <w:tcW w:w="1472" w:type="dxa"/>
            <w:gridSpan w:val="3"/>
            <w:noWrap w:val="0"/>
            <w:vAlign w:val="center"/>
          </w:tcPr>
          <w:p w14:paraId="14F6942B">
            <w:pPr>
              <w:jc w:val="center"/>
              <w:rPr>
                <w:rFonts w:ascii="Times New Roman" w:hAnsi="Times New Roman" w:eastAsia="宋体" w:cs="Times New Roman"/>
                <w:color w:val="auto"/>
                <w:highlight w:val="none"/>
              </w:rPr>
            </w:pPr>
          </w:p>
        </w:tc>
        <w:tc>
          <w:tcPr>
            <w:tcW w:w="1641" w:type="dxa"/>
            <w:gridSpan w:val="4"/>
            <w:noWrap w:val="0"/>
            <w:vAlign w:val="center"/>
          </w:tcPr>
          <w:p w14:paraId="2EF9C190">
            <w:pPr>
              <w:jc w:val="center"/>
              <w:rPr>
                <w:rFonts w:ascii="Times New Roman" w:hAnsi="Times New Roman" w:eastAsia="宋体" w:cs="Times New Roman"/>
                <w:color w:val="auto"/>
                <w:highlight w:val="none"/>
              </w:rPr>
            </w:pPr>
          </w:p>
        </w:tc>
        <w:tc>
          <w:tcPr>
            <w:tcW w:w="1484" w:type="dxa"/>
            <w:gridSpan w:val="3"/>
            <w:noWrap w:val="0"/>
            <w:vAlign w:val="center"/>
          </w:tcPr>
          <w:p w14:paraId="729BB4C7">
            <w:pPr>
              <w:jc w:val="center"/>
              <w:rPr>
                <w:rFonts w:ascii="Times New Roman" w:hAnsi="Times New Roman" w:eastAsia="宋体" w:cs="Times New Roman"/>
                <w:color w:val="auto"/>
                <w:highlight w:val="none"/>
              </w:rPr>
            </w:pPr>
          </w:p>
        </w:tc>
      </w:tr>
      <w:tr w14:paraId="0530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17FF2A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D280717">
            <w:pPr>
              <w:jc w:val="center"/>
              <w:rPr>
                <w:rFonts w:ascii="Times New Roman" w:hAnsi="Times New Roman" w:eastAsia="宋体" w:cs="Times New Roman"/>
                <w:color w:val="auto"/>
                <w:highlight w:val="none"/>
              </w:rPr>
            </w:pPr>
          </w:p>
        </w:tc>
        <w:tc>
          <w:tcPr>
            <w:tcW w:w="1837" w:type="dxa"/>
            <w:gridSpan w:val="4"/>
            <w:noWrap w:val="0"/>
            <w:vAlign w:val="center"/>
          </w:tcPr>
          <w:p w14:paraId="21A8C01D">
            <w:pPr>
              <w:jc w:val="center"/>
              <w:rPr>
                <w:rFonts w:ascii="Times New Roman" w:hAnsi="Times New Roman" w:eastAsia="宋体" w:cs="Times New Roman"/>
                <w:color w:val="auto"/>
                <w:highlight w:val="none"/>
              </w:rPr>
            </w:pPr>
          </w:p>
        </w:tc>
        <w:tc>
          <w:tcPr>
            <w:tcW w:w="1472" w:type="dxa"/>
            <w:gridSpan w:val="3"/>
            <w:noWrap w:val="0"/>
            <w:vAlign w:val="center"/>
          </w:tcPr>
          <w:p w14:paraId="3328F9AB">
            <w:pPr>
              <w:jc w:val="center"/>
              <w:rPr>
                <w:rFonts w:ascii="Times New Roman" w:hAnsi="Times New Roman" w:eastAsia="宋体" w:cs="Times New Roman"/>
                <w:color w:val="auto"/>
                <w:highlight w:val="none"/>
              </w:rPr>
            </w:pPr>
          </w:p>
        </w:tc>
        <w:tc>
          <w:tcPr>
            <w:tcW w:w="1641" w:type="dxa"/>
            <w:gridSpan w:val="4"/>
            <w:noWrap w:val="0"/>
            <w:vAlign w:val="center"/>
          </w:tcPr>
          <w:p w14:paraId="500703C2">
            <w:pPr>
              <w:jc w:val="center"/>
              <w:rPr>
                <w:rFonts w:ascii="Times New Roman" w:hAnsi="Times New Roman" w:eastAsia="宋体" w:cs="Times New Roman"/>
                <w:color w:val="auto"/>
                <w:highlight w:val="none"/>
              </w:rPr>
            </w:pPr>
          </w:p>
        </w:tc>
        <w:tc>
          <w:tcPr>
            <w:tcW w:w="1484" w:type="dxa"/>
            <w:gridSpan w:val="3"/>
            <w:noWrap w:val="0"/>
            <w:vAlign w:val="center"/>
          </w:tcPr>
          <w:p w14:paraId="38A3124E">
            <w:pPr>
              <w:jc w:val="center"/>
              <w:rPr>
                <w:rFonts w:ascii="Times New Roman" w:hAnsi="Times New Roman" w:eastAsia="宋体" w:cs="Times New Roman"/>
                <w:color w:val="auto"/>
                <w:highlight w:val="none"/>
              </w:rPr>
            </w:pPr>
          </w:p>
        </w:tc>
      </w:tr>
      <w:tr w14:paraId="5AB8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514B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3C1E0B9D">
            <w:pPr>
              <w:jc w:val="center"/>
              <w:rPr>
                <w:rFonts w:ascii="Times New Roman" w:hAnsi="Times New Roman" w:eastAsia="宋体" w:cs="Times New Roman"/>
                <w:color w:val="auto"/>
                <w:highlight w:val="none"/>
              </w:rPr>
            </w:pPr>
          </w:p>
        </w:tc>
        <w:tc>
          <w:tcPr>
            <w:tcW w:w="1837" w:type="dxa"/>
            <w:gridSpan w:val="4"/>
            <w:noWrap w:val="0"/>
            <w:vAlign w:val="center"/>
          </w:tcPr>
          <w:p w14:paraId="4F1DA73A">
            <w:pPr>
              <w:jc w:val="center"/>
              <w:rPr>
                <w:rFonts w:ascii="Times New Roman" w:hAnsi="Times New Roman" w:eastAsia="宋体" w:cs="Times New Roman"/>
                <w:color w:val="auto"/>
                <w:highlight w:val="none"/>
              </w:rPr>
            </w:pPr>
          </w:p>
        </w:tc>
        <w:tc>
          <w:tcPr>
            <w:tcW w:w="1472" w:type="dxa"/>
            <w:gridSpan w:val="3"/>
            <w:noWrap w:val="0"/>
            <w:vAlign w:val="center"/>
          </w:tcPr>
          <w:p w14:paraId="2EC41A2B">
            <w:pPr>
              <w:jc w:val="center"/>
              <w:rPr>
                <w:rFonts w:ascii="Times New Roman" w:hAnsi="Times New Roman" w:eastAsia="宋体" w:cs="Times New Roman"/>
                <w:color w:val="auto"/>
                <w:highlight w:val="none"/>
              </w:rPr>
            </w:pPr>
          </w:p>
        </w:tc>
        <w:tc>
          <w:tcPr>
            <w:tcW w:w="1641" w:type="dxa"/>
            <w:gridSpan w:val="4"/>
            <w:noWrap w:val="0"/>
            <w:vAlign w:val="center"/>
          </w:tcPr>
          <w:p w14:paraId="04FA869C">
            <w:pPr>
              <w:jc w:val="center"/>
              <w:rPr>
                <w:rFonts w:ascii="Times New Roman" w:hAnsi="Times New Roman" w:eastAsia="宋体" w:cs="Times New Roman"/>
                <w:color w:val="auto"/>
                <w:highlight w:val="none"/>
              </w:rPr>
            </w:pPr>
          </w:p>
        </w:tc>
        <w:tc>
          <w:tcPr>
            <w:tcW w:w="1484" w:type="dxa"/>
            <w:gridSpan w:val="3"/>
            <w:noWrap w:val="0"/>
            <w:vAlign w:val="center"/>
          </w:tcPr>
          <w:p w14:paraId="77ECFF9A">
            <w:pPr>
              <w:jc w:val="center"/>
              <w:rPr>
                <w:rFonts w:ascii="Times New Roman" w:hAnsi="Times New Roman" w:eastAsia="宋体" w:cs="Times New Roman"/>
                <w:color w:val="auto"/>
                <w:highlight w:val="none"/>
              </w:rPr>
            </w:pPr>
          </w:p>
        </w:tc>
      </w:tr>
      <w:tr w14:paraId="57BF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B3BEA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1CB2634E">
            <w:pPr>
              <w:jc w:val="center"/>
              <w:rPr>
                <w:rFonts w:ascii="Times New Roman" w:hAnsi="Times New Roman" w:eastAsia="宋体" w:cs="Times New Roman"/>
                <w:color w:val="auto"/>
                <w:highlight w:val="none"/>
              </w:rPr>
            </w:pPr>
          </w:p>
        </w:tc>
        <w:tc>
          <w:tcPr>
            <w:tcW w:w="1837" w:type="dxa"/>
            <w:gridSpan w:val="4"/>
            <w:noWrap w:val="0"/>
            <w:vAlign w:val="center"/>
          </w:tcPr>
          <w:p w14:paraId="3EB006D0">
            <w:pPr>
              <w:jc w:val="center"/>
              <w:rPr>
                <w:rFonts w:ascii="Times New Roman" w:hAnsi="Times New Roman" w:eastAsia="宋体" w:cs="Times New Roman"/>
                <w:color w:val="auto"/>
                <w:highlight w:val="none"/>
              </w:rPr>
            </w:pPr>
          </w:p>
        </w:tc>
        <w:tc>
          <w:tcPr>
            <w:tcW w:w="1472" w:type="dxa"/>
            <w:gridSpan w:val="3"/>
            <w:noWrap w:val="0"/>
            <w:vAlign w:val="center"/>
          </w:tcPr>
          <w:p w14:paraId="0A680B3A">
            <w:pPr>
              <w:jc w:val="center"/>
              <w:rPr>
                <w:rFonts w:ascii="Times New Roman" w:hAnsi="Times New Roman" w:eastAsia="宋体" w:cs="Times New Roman"/>
                <w:color w:val="auto"/>
                <w:highlight w:val="none"/>
              </w:rPr>
            </w:pPr>
          </w:p>
        </w:tc>
        <w:tc>
          <w:tcPr>
            <w:tcW w:w="1641" w:type="dxa"/>
            <w:gridSpan w:val="4"/>
            <w:noWrap w:val="0"/>
            <w:vAlign w:val="center"/>
          </w:tcPr>
          <w:p w14:paraId="2388E217">
            <w:pPr>
              <w:jc w:val="center"/>
              <w:rPr>
                <w:rFonts w:ascii="Times New Roman" w:hAnsi="Times New Roman" w:eastAsia="宋体" w:cs="Times New Roman"/>
                <w:color w:val="auto"/>
                <w:highlight w:val="none"/>
              </w:rPr>
            </w:pPr>
          </w:p>
        </w:tc>
        <w:tc>
          <w:tcPr>
            <w:tcW w:w="1484" w:type="dxa"/>
            <w:gridSpan w:val="3"/>
            <w:noWrap w:val="0"/>
            <w:vAlign w:val="center"/>
          </w:tcPr>
          <w:p w14:paraId="0CA2EA44">
            <w:pPr>
              <w:jc w:val="center"/>
              <w:rPr>
                <w:rFonts w:ascii="Times New Roman" w:hAnsi="Times New Roman" w:eastAsia="宋体" w:cs="Times New Roman"/>
                <w:color w:val="auto"/>
                <w:highlight w:val="none"/>
              </w:rPr>
            </w:pPr>
          </w:p>
        </w:tc>
      </w:tr>
      <w:tr w14:paraId="6249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5278C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C380E01">
            <w:pPr>
              <w:jc w:val="center"/>
              <w:rPr>
                <w:rFonts w:ascii="Times New Roman" w:hAnsi="Times New Roman" w:eastAsia="宋体" w:cs="Times New Roman"/>
                <w:color w:val="auto"/>
                <w:highlight w:val="none"/>
              </w:rPr>
            </w:pPr>
          </w:p>
        </w:tc>
        <w:tc>
          <w:tcPr>
            <w:tcW w:w="1837" w:type="dxa"/>
            <w:gridSpan w:val="4"/>
            <w:noWrap w:val="0"/>
            <w:vAlign w:val="center"/>
          </w:tcPr>
          <w:p w14:paraId="0B8E9910">
            <w:pPr>
              <w:jc w:val="center"/>
              <w:rPr>
                <w:rFonts w:ascii="Times New Roman" w:hAnsi="Times New Roman" w:eastAsia="宋体" w:cs="Times New Roman"/>
                <w:color w:val="auto"/>
                <w:highlight w:val="none"/>
              </w:rPr>
            </w:pPr>
          </w:p>
        </w:tc>
        <w:tc>
          <w:tcPr>
            <w:tcW w:w="1472" w:type="dxa"/>
            <w:gridSpan w:val="3"/>
            <w:noWrap w:val="0"/>
            <w:vAlign w:val="center"/>
          </w:tcPr>
          <w:p w14:paraId="3DC9D231">
            <w:pPr>
              <w:jc w:val="center"/>
              <w:rPr>
                <w:rFonts w:ascii="Times New Roman" w:hAnsi="Times New Roman" w:eastAsia="宋体" w:cs="Times New Roman"/>
                <w:color w:val="auto"/>
                <w:highlight w:val="none"/>
              </w:rPr>
            </w:pPr>
          </w:p>
        </w:tc>
        <w:tc>
          <w:tcPr>
            <w:tcW w:w="1641" w:type="dxa"/>
            <w:gridSpan w:val="4"/>
            <w:noWrap w:val="0"/>
            <w:vAlign w:val="center"/>
          </w:tcPr>
          <w:p w14:paraId="5F442CD2">
            <w:pPr>
              <w:jc w:val="center"/>
              <w:rPr>
                <w:rFonts w:ascii="Times New Roman" w:hAnsi="Times New Roman" w:eastAsia="宋体" w:cs="Times New Roman"/>
                <w:color w:val="auto"/>
                <w:highlight w:val="none"/>
              </w:rPr>
            </w:pPr>
          </w:p>
        </w:tc>
        <w:tc>
          <w:tcPr>
            <w:tcW w:w="1484" w:type="dxa"/>
            <w:gridSpan w:val="3"/>
            <w:noWrap w:val="0"/>
            <w:vAlign w:val="center"/>
          </w:tcPr>
          <w:p w14:paraId="1E789FEA">
            <w:pPr>
              <w:jc w:val="center"/>
              <w:rPr>
                <w:rFonts w:ascii="Times New Roman" w:hAnsi="Times New Roman" w:eastAsia="宋体" w:cs="Times New Roman"/>
                <w:color w:val="auto"/>
                <w:highlight w:val="none"/>
              </w:rPr>
            </w:pPr>
          </w:p>
        </w:tc>
      </w:tr>
      <w:tr w14:paraId="6CD1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FD5E38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5BB3AFDC">
            <w:pPr>
              <w:jc w:val="center"/>
              <w:rPr>
                <w:rFonts w:ascii="Times New Roman" w:hAnsi="Times New Roman" w:eastAsia="宋体" w:cs="Times New Roman"/>
                <w:color w:val="auto"/>
                <w:highlight w:val="none"/>
              </w:rPr>
            </w:pPr>
          </w:p>
        </w:tc>
        <w:tc>
          <w:tcPr>
            <w:tcW w:w="1837" w:type="dxa"/>
            <w:gridSpan w:val="4"/>
            <w:noWrap w:val="0"/>
            <w:vAlign w:val="center"/>
          </w:tcPr>
          <w:p w14:paraId="0856AD94">
            <w:pPr>
              <w:jc w:val="center"/>
              <w:rPr>
                <w:rFonts w:ascii="Times New Roman" w:hAnsi="Times New Roman" w:eastAsia="宋体" w:cs="Times New Roman"/>
                <w:color w:val="auto"/>
                <w:highlight w:val="none"/>
              </w:rPr>
            </w:pPr>
          </w:p>
        </w:tc>
        <w:tc>
          <w:tcPr>
            <w:tcW w:w="1472" w:type="dxa"/>
            <w:gridSpan w:val="3"/>
            <w:noWrap w:val="0"/>
            <w:vAlign w:val="center"/>
          </w:tcPr>
          <w:p w14:paraId="499019F3">
            <w:pPr>
              <w:jc w:val="center"/>
              <w:rPr>
                <w:rFonts w:ascii="Times New Roman" w:hAnsi="Times New Roman" w:eastAsia="宋体" w:cs="Times New Roman"/>
                <w:color w:val="auto"/>
                <w:highlight w:val="none"/>
              </w:rPr>
            </w:pPr>
          </w:p>
        </w:tc>
        <w:tc>
          <w:tcPr>
            <w:tcW w:w="1641" w:type="dxa"/>
            <w:gridSpan w:val="4"/>
            <w:noWrap w:val="0"/>
            <w:vAlign w:val="center"/>
          </w:tcPr>
          <w:p w14:paraId="600C428B">
            <w:pPr>
              <w:jc w:val="center"/>
              <w:rPr>
                <w:rFonts w:ascii="Times New Roman" w:hAnsi="Times New Roman" w:eastAsia="宋体" w:cs="Times New Roman"/>
                <w:color w:val="auto"/>
                <w:highlight w:val="none"/>
              </w:rPr>
            </w:pPr>
          </w:p>
        </w:tc>
        <w:tc>
          <w:tcPr>
            <w:tcW w:w="1484" w:type="dxa"/>
            <w:gridSpan w:val="3"/>
            <w:noWrap w:val="0"/>
            <w:vAlign w:val="center"/>
          </w:tcPr>
          <w:p w14:paraId="6E2B4734">
            <w:pPr>
              <w:jc w:val="center"/>
              <w:rPr>
                <w:rFonts w:ascii="Times New Roman" w:hAnsi="Times New Roman" w:eastAsia="宋体" w:cs="Times New Roman"/>
                <w:color w:val="auto"/>
                <w:highlight w:val="none"/>
              </w:rPr>
            </w:pPr>
          </w:p>
        </w:tc>
      </w:tr>
      <w:tr w14:paraId="5AB6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81597F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3B5BAD91">
            <w:pPr>
              <w:jc w:val="center"/>
              <w:rPr>
                <w:rFonts w:ascii="Times New Roman" w:hAnsi="Times New Roman" w:eastAsia="宋体" w:cs="Times New Roman"/>
                <w:color w:val="auto"/>
                <w:highlight w:val="none"/>
              </w:rPr>
            </w:pPr>
          </w:p>
        </w:tc>
        <w:tc>
          <w:tcPr>
            <w:tcW w:w="1837" w:type="dxa"/>
            <w:gridSpan w:val="4"/>
            <w:noWrap w:val="0"/>
            <w:vAlign w:val="center"/>
          </w:tcPr>
          <w:p w14:paraId="31C658EF">
            <w:pPr>
              <w:jc w:val="center"/>
              <w:rPr>
                <w:rFonts w:ascii="Times New Roman" w:hAnsi="Times New Roman" w:eastAsia="宋体" w:cs="Times New Roman"/>
                <w:color w:val="auto"/>
                <w:highlight w:val="none"/>
              </w:rPr>
            </w:pPr>
          </w:p>
        </w:tc>
        <w:tc>
          <w:tcPr>
            <w:tcW w:w="1472" w:type="dxa"/>
            <w:gridSpan w:val="3"/>
            <w:noWrap w:val="0"/>
            <w:vAlign w:val="center"/>
          </w:tcPr>
          <w:p w14:paraId="09319A65">
            <w:pPr>
              <w:jc w:val="center"/>
              <w:rPr>
                <w:rFonts w:ascii="Times New Roman" w:hAnsi="Times New Roman" w:eastAsia="宋体" w:cs="Times New Roman"/>
                <w:color w:val="auto"/>
                <w:highlight w:val="none"/>
              </w:rPr>
            </w:pPr>
          </w:p>
        </w:tc>
        <w:tc>
          <w:tcPr>
            <w:tcW w:w="1641" w:type="dxa"/>
            <w:gridSpan w:val="4"/>
            <w:noWrap w:val="0"/>
            <w:vAlign w:val="center"/>
          </w:tcPr>
          <w:p w14:paraId="3CED486D">
            <w:pPr>
              <w:jc w:val="center"/>
              <w:rPr>
                <w:rFonts w:ascii="Times New Roman" w:hAnsi="Times New Roman" w:eastAsia="宋体" w:cs="Times New Roman"/>
                <w:color w:val="auto"/>
                <w:highlight w:val="none"/>
              </w:rPr>
            </w:pPr>
          </w:p>
        </w:tc>
        <w:tc>
          <w:tcPr>
            <w:tcW w:w="1484" w:type="dxa"/>
            <w:gridSpan w:val="3"/>
            <w:noWrap w:val="0"/>
            <w:vAlign w:val="center"/>
          </w:tcPr>
          <w:p w14:paraId="611F4847">
            <w:pPr>
              <w:jc w:val="center"/>
              <w:rPr>
                <w:rFonts w:ascii="Times New Roman" w:hAnsi="Times New Roman" w:eastAsia="宋体" w:cs="Times New Roman"/>
                <w:color w:val="auto"/>
                <w:highlight w:val="none"/>
              </w:rPr>
            </w:pPr>
          </w:p>
        </w:tc>
      </w:tr>
      <w:tr w14:paraId="0F40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D38CE5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1E92EB4E">
            <w:pPr>
              <w:jc w:val="center"/>
              <w:rPr>
                <w:rFonts w:ascii="Times New Roman" w:hAnsi="Times New Roman" w:eastAsia="宋体" w:cs="Times New Roman"/>
                <w:color w:val="auto"/>
                <w:highlight w:val="none"/>
              </w:rPr>
            </w:pPr>
          </w:p>
        </w:tc>
        <w:tc>
          <w:tcPr>
            <w:tcW w:w="1837" w:type="dxa"/>
            <w:gridSpan w:val="4"/>
            <w:noWrap w:val="0"/>
            <w:vAlign w:val="center"/>
          </w:tcPr>
          <w:p w14:paraId="30A130DA">
            <w:pPr>
              <w:jc w:val="center"/>
              <w:rPr>
                <w:rFonts w:ascii="Times New Roman" w:hAnsi="Times New Roman" w:eastAsia="宋体" w:cs="Times New Roman"/>
                <w:color w:val="auto"/>
                <w:highlight w:val="none"/>
              </w:rPr>
            </w:pPr>
          </w:p>
        </w:tc>
        <w:tc>
          <w:tcPr>
            <w:tcW w:w="1472" w:type="dxa"/>
            <w:gridSpan w:val="3"/>
            <w:noWrap w:val="0"/>
            <w:vAlign w:val="center"/>
          </w:tcPr>
          <w:p w14:paraId="4F267121">
            <w:pPr>
              <w:jc w:val="center"/>
              <w:rPr>
                <w:rFonts w:ascii="Times New Roman" w:hAnsi="Times New Roman" w:eastAsia="宋体" w:cs="Times New Roman"/>
                <w:color w:val="auto"/>
                <w:highlight w:val="none"/>
              </w:rPr>
            </w:pPr>
          </w:p>
        </w:tc>
        <w:tc>
          <w:tcPr>
            <w:tcW w:w="1641" w:type="dxa"/>
            <w:gridSpan w:val="4"/>
            <w:noWrap w:val="0"/>
            <w:vAlign w:val="center"/>
          </w:tcPr>
          <w:p w14:paraId="1CF7A104">
            <w:pPr>
              <w:jc w:val="center"/>
              <w:rPr>
                <w:rFonts w:ascii="Times New Roman" w:hAnsi="Times New Roman" w:eastAsia="宋体" w:cs="Times New Roman"/>
                <w:color w:val="auto"/>
                <w:highlight w:val="none"/>
              </w:rPr>
            </w:pPr>
          </w:p>
        </w:tc>
        <w:tc>
          <w:tcPr>
            <w:tcW w:w="1484" w:type="dxa"/>
            <w:gridSpan w:val="3"/>
            <w:noWrap w:val="0"/>
            <w:vAlign w:val="center"/>
          </w:tcPr>
          <w:p w14:paraId="39B874DA">
            <w:pPr>
              <w:jc w:val="center"/>
              <w:rPr>
                <w:rFonts w:ascii="Times New Roman" w:hAnsi="Times New Roman" w:eastAsia="宋体" w:cs="Times New Roman"/>
                <w:color w:val="auto"/>
                <w:highlight w:val="none"/>
              </w:rPr>
            </w:pPr>
          </w:p>
        </w:tc>
      </w:tr>
      <w:tr w14:paraId="2528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F04BE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4A255165">
            <w:pPr>
              <w:jc w:val="center"/>
              <w:rPr>
                <w:rFonts w:ascii="Times New Roman" w:hAnsi="Times New Roman" w:eastAsia="宋体" w:cs="Times New Roman"/>
                <w:color w:val="auto"/>
                <w:highlight w:val="none"/>
              </w:rPr>
            </w:pPr>
          </w:p>
        </w:tc>
        <w:tc>
          <w:tcPr>
            <w:tcW w:w="1837" w:type="dxa"/>
            <w:gridSpan w:val="4"/>
            <w:noWrap w:val="0"/>
            <w:vAlign w:val="center"/>
          </w:tcPr>
          <w:p w14:paraId="184095DA">
            <w:pPr>
              <w:jc w:val="center"/>
              <w:rPr>
                <w:rFonts w:ascii="Times New Roman" w:hAnsi="Times New Roman" w:eastAsia="宋体" w:cs="Times New Roman"/>
                <w:color w:val="auto"/>
                <w:highlight w:val="none"/>
              </w:rPr>
            </w:pPr>
          </w:p>
        </w:tc>
        <w:tc>
          <w:tcPr>
            <w:tcW w:w="1472" w:type="dxa"/>
            <w:gridSpan w:val="3"/>
            <w:noWrap w:val="0"/>
            <w:vAlign w:val="center"/>
          </w:tcPr>
          <w:p w14:paraId="77265921">
            <w:pPr>
              <w:jc w:val="center"/>
              <w:rPr>
                <w:rFonts w:ascii="Times New Roman" w:hAnsi="Times New Roman" w:eastAsia="宋体" w:cs="Times New Roman"/>
                <w:color w:val="auto"/>
                <w:highlight w:val="none"/>
              </w:rPr>
            </w:pPr>
          </w:p>
        </w:tc>
        <w:tc>
          <w:tcPr>
            <w:tcW w:w="1641" w:type="dxa"/>
            <w:gridSpan w:val="4"/>
            <w:noWrap w:val="0"/>
            <w:vAlign w:val="center"/>
          </w:tcPr>
          <w:p w14:paraId="35C56A93">
            <w:pPr>
              <w:jc w:val="center"/>
              <w:rPr>
                <w:rFonts w:ascii="Times New Roman" w:hAnsi="Times New Roman" w:eastAsia="宋体" w:cs="Times New Roman"/>
                <w:color w:val="auto"/>
                <w:highlight w:val="none"/>
              </w:rPr>
            </w:pPr>
          </w:p>
        </w:tc>
        <w:tc>
          <w:tcPr>
            <w:tcW w:w="1484" w:type="dxa"/>
            <w:gridSpan w:val="3"/>
            <w:noWrap w:val="0"/>
            <w:vAlign w:val="center"/>
          </w:tcPr>
          <w:p w14:paraId="4CBD139F">
            <w:pPr>
              <w:jc w:val="center"/>
              <w:rPr>
                <w:rFonts w:ascii="Times New Roman" w:hAnsi="Times New Roman" w:eastAsia="宋体" w:cs="Times New Roman"/>
                <w:color w:val="auto"/>
                <w:highlight w:val="none"/>
              </w:rPr>
            </w:pPr>
          </w:p>
        </w:tc>
      </w:tr>
      <w:tr w14:paraId="4C2C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62EB4E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20DD1CA7">
            <w:pPr>
              <w:jc w:val="center"/>
              <w:rPr>
                <w:rFonts w:ascii="Times New Roman" w:hAnsi="Times New Roman" w:eastAsia="宋体" w:cs="Times New Roman"/>
                <w:color w:val="auto"/>
                <w:highlight w:val="none"/>
              </w:rPr>
            </w:pPr>
          </w:p>
        </w:tc>
        <w:tc>
          <w:tcPr>
            <w:tcW w:w="1837" w:type="dxa"/>
            <w:gridSpan w:val="4"/>
            <w:noWrap w:val="0"/>
            <w:vAlign w:val="center"/>
          </w:tcPr>
          <w:p w14:paraId="3559F373">
            <w:pPr>
              <w:jc w:val="center"/>
              <w:rPr>
                <w:rFonts w:ascii="Times New Roman" w:hAnsi="Times New Roman" w:eastAsia="宋体" w:cs="Times New Roman"/>
                <w:color w:val="auto"/>
                <w:highlight w:val="none"/>
              </w:rPr>
            </w:pPr>
          </w:p>
        </w:tc>
        <w:tc>
          <w:tcPr>
            <w:tcW w:w="1472" w:type="dxa"/>
            <w:gridSpan w:val="3"/>
            <w:noWrap w:val="0"/>
            <w:vAlign w:val="center"/>
          </w:tcPr>
          <w:p w14:paraId="503DD4D8">
            <w:pPr>
              <w:jc w:val="center"/>
              <w:rPr>
                <w:rFonts w:ascii="Times New Roman" w:hAnsi="Times New Roman" w:eastAsia="宋体" w:cs="Times New Roman"/>
                <w:color w:val="auto"/>
                <w:highlight w:val="none"/>
              </w:rPr>
            </w:pPr>
          </w:p>
        </w:tc>
        <w:tc>
          <w:tcPr>
            <w:tcW w:w="1641" w:type="dxa"/>
            <w:gridSpan w:val="4"/>
            <w:noWrap w:val="0"/>
            <w:vAlign w:val="center"/>
          </w:tcPr>
          <w:p w14:paraId="72D85926">
            <w:pPr>
              <w:jc w:val="center"/>
              <w:rPr>
                <w:rFonts w:ascii="Times New Roman" w:hAnsi="Times New Roman" w:eastAsia="宋体" w:cs="Times New Roman"/>
                <w:color w:val="auto"/>
                <w:highlight w:val="none"/>
              </w:rPr>
            </w:pPr>
          </w:p>
        </w:tc>
        <w:tc>
          <w:tcPr>
            <w:tcW w:w="1484" w:type="dxa"/>
            <w:gridSpan w:val="3"/>
            <w:noWrap w:val="0"/>
            <w:vAlign w:val="center"/>
          </w:tcPr>
          <w:p w14:paraId="263DFC63">
            <w:pPr>
              <w:jc w:val="center"/>
              <w:rPr>
                <w:rFonts w:ascii="Times New Roman" w:hAnsi="Times New Roman" w:eastAsia="宋体" w:cs="Times New Roman"/>
                <w:color w:val="auto"/>
                <w:highlight w:val="none"/>
              </w:rPr>
            </w:pPr>
          </w:p>
        </w:tc>
      </w:tr>
      <w:tr w14:paraId="307F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C0005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28FE40D1">
            <w:pPr>
              <w:jc w:val="center"/>
              <w:rPr>
                <w:rFonts w:ascii="Times New Roman" w:hAnsi="Times New Roman" w:eastAsia="宋体" w:cs="Times New Roman"/>
                <w:color w:val="auto"/>
                <w:highlight w:val="none"/>
              </w:rPr>
            </w:pPr>
          </w:p>
        </w:tc>
        <w:tc>
          <w:tcPr>
            <w:tcW w:w="1837" w:type="dxa"/>
            <w:gridSpan w:val="4"/>
            <w:noWrap w:val="0"/>
            <w:vAlign w:val="center"/>
          </w:tcPr>
          <w:p w14:paraId="66FB5BCA">
            <w:pPr>
              <w:jc w:val="center"/>
              <w:rPr>
                <w:rFonts w:ascii="Times New Roman" w:hAnsi="Times New Roman" w:eastAsia="宋体" w:cs="Times New Roman"/>
                <w:color w:val="auto"/>
                <w:highlight w:val="none"/>
              </w:rPr>
            </w:pPr>
          </w:p>
        </w:tc>
        <w:tc>
          <w:tcPr>
            <w:tcW w:w="1472" w:type="dxa"/>
            <w:gridSpan w:val="3"/>
            <w:noWrap w:val="0"/>
            <w:vAlign w:val="center"/>
          </w:tcPr>
          <w:p w14:paraId="4714B3F0">
            <w:pPr>
              <w:jc w:val="center"/>
              <w:rPr>
                <w:rFonts w:ascii="Times New Roman" w:hAnsi="Times New Roman" w:eastAsia="宋体" w:cs="Times New Roman"/>
                <w:color w:val="auto"/>
                <w:highlight w:val="none"/>
              </w:rPr>
            </w:pPr>
          </w:p>
        </w:tc>
        <w:tc>
          <w:tcPr>
            <w:tcW w:w="1641" w:type="dxa"/>
            <w:gridSpan w:val="4"/>
            <w:noWrap w:val="0"/>
            <w:vAlign w:val="center"/>
          </w:tcPr>
          <w:p w14:paraId="452EFDF5">
            <w:pPr>
              <w:jc w:val="center"/>
              <w:rPr>
                <w:rFonts w:ascii="Times New Roman" w:hAnsi="Times New Roman" w:eastAsia="宋体" w:cs="Times New Roman"/>
                <w:color w:val="auto"/>
                <w:highlight w:val="none"/>
              </w:rPr>
            </w:pPr>
          </w:p>
        </w:tc>
        <w:tc>
          <w:tcPr>
            <w:tcW w:w="1484" w:type="dxa"/>
            <w:gridSpan w:val="3"/>
            <w:noWrap w:val="0"/>
            <w:vAlign w:val="center"/>
          </w:tcPr>
          <w:p w14:paraId="78A0BFE1">
            <w:pPr>
              <w:jc w:val="center"/>
              <w:rPr>
                <w:rFonts w:ascii="Times New Roman" w:hAnsi="Times New Roman" w:eastAsia="宋体" w:cs="Times New Roman"/>
                <w:color w:val="auto"/>
                <w:highlight w:val="none"/>
              </w:rPr>
            </w:pPr>
          </w:p>
        </w:tc>
      </w:tr>
      <w:tr w14:paraId="6886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E02C2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2D1AC3C9">
            <w:pPr>
              <w:jc w:val="center"/>
              <w:rPr>
                <w:rFonts w:ascii="Times New Roman" w:hAnsi="Times New Roman" w:eastAsia="宋体" w:cs="Times New Roman"/>
                <w:color w:val="auto"/>
                <w:highlight w:val="none"/>
              </w:rPr>
            </w:pPr>
          </w:p>
        </w:tc>
        <w:tc>
          <w:tcPr>
            <w:tcW w:w="1837" w:type="dxa"/>
            <w:gridSpan w:val="4"/>
            <w:noWrap w:val="0"/>
            <w:vAlign w:val="center"/>
          </w:tcPr>
          <w:p w14:paraId="37154618">
            <w:pPr>
              <w:jc w:val="center"/>
              <w:rPr>
                <w:rFonts w:ascii="Times New Roman" w:hAnsi="Times New Roman" w:eastAsia="宋体" w:cs="Times New Roman"/>
                <w:color w:val="auto"/>
                <w:highlight w:val="none"/>
              </w:rPr>
            </w:pPr>
          </w:p>
        </w:tc>
        <w:tc>
          <w:tcPr>
            <w:tcW w:w="1472" w:type="dxa"/>
            <w:gridSpan w:val="3"/>
            <w:noWrap w:val="0"/>
            <w:vAlign w:val="center"/>
          </w:tcPr>
          <w:p w14:paraId="6EE40032">
            <w:pPr>
              <w:jc w:val="center"/>
              <w:rPr>
                <w:rFonts w:ascii="Times New Roman" w:hAnsi="Times New Roman" w:eastAsia="宋体" w:cs="Times New Roman"/>
                <w:color w:val="auto"/>
                <w:highlight w:val="none"/>
              </w:rPr>
            </w:pPr>
          </w:p>
        </w:tc>
        <w:tc>
          <w:tcPr>
            <w:tcW w:w="1641" w:type="dxa"/>
            <w:gridSpan w:val="4"/>
            <w:noWrap w:val="0"/>
            <w:vAlign w:val="center"/>
          </w:tcPr>
          <w:p w14:paraId="1414C219">
            <w:pPr>
              <w:jc w:val="center"/>
              <w:rPr>
                <w:rFonts w:ascii="Times New Roman" w:hAnsi="Times New Roman" w:eastAsia="宋体" w:cs="Times New Roman"/>
                <w:color w:val="auto"/>
                <w:highlight w:val="none"/>
              </w:rPr>
            </w:pPr>
          </w:p>
        </w:tc>
        <w:tc>
          <w:tcPr>
            <w:tcW w:w="1484" w:type="dxa"/>
            <w:gridSpan w:val="3"/>
            <w:noWrap w:val="0"/>
            <w:vAlign w:val="center"/>
          </w:tcPr>
          <w:p w14:paraId="5FA071A4">
            <w:pPr>
              <w:jc w:val="center"/>
              <w:rPr>
                <w:rFonts w:ascii="Times New Roman" w:hAnsi="Times New Roman" w:eastAsia="宋体" w:cs="Times New Roman"/>
                <w:color w:val="auto"/>
                <w:highlight w:val="none"/>
              </w:rPr>
            </w:pPr>
          </w:p>
        </w:tc>
      </w:tr>
      <w:tr w14:paraId="3DC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199EEB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19032E6F">
            <w:pPr>
              <w:jc w:val="center"/>
              <w:rPr>
                <w:rFonts w:ascii="Times New Roman" w:hAnsi="Times New Roman" w:eastAsia="宋体" w:cs="Times New Roman"/>
                <w:color w:val="auto"/>
                <w:highlight w:val="none"/>
              </w:rPr>
            </w:pPr>
          </w:p>
        </w:tc>
        <w:tc>
          <w:tcPr>
            <w:tcW w:w="1837" w:type="dxa"/>
            <w:gridSpan w:val="4"/>
            <w:noWrap w:val="0"/>
            <w:vAlign w:val="center"/>
          </w:tcPr>
          <w:p w14:paraId="46B0E540">
            <w:pPr>
              <w:jc w:val="center"/>
              <w:rPr>
                <w:rFonts w:ascii="Times New Roman" w:hAnsi="Times New Roman" w:eastAsia="宋体" w:cs="Times New Roman"/>
                <w:color w:val="auto"/>
                <w:highlight w:val="none"/>
              </w:rPr>
            </w:pPr>
          </w:p>
        </w:tc>
        <w:tc>
          <w:tcPr>
            <w:tcW w:w="1472" w:type="dxa"/>
            <w:gridSpan w:val="3"/>
            <w:noWrap w:val="0"/>
            <w:vAlign w:val="center"/>
          </w:tcPr>
          <w:p w14:paraId="0B3CFA8F">
            <w:pPr>
              <w:jc w:val="center"/>
              <w:rPr>
                <w:rFonts w:ascii="Times New Roman" w:hAnsi="Times New Roman" w:eastAsia="宋体" w:cs="Times New Roman"/>
                <w:color w:val="auto"/>
                <w:highlight w:val="none"/>
              </w:rPr>
            </w:pPr>
          </w:p>
        </w:tc>
        <w:tc>
          <w:tcPr>
            <w:tcW w:w="1641" w:type="dxa"/>
            <w:gridSpan w:val="4"/>
            <w:noWrap w:val="0"/>
            <w:vAlign w:val="center"/>
          </w:tcPr>
          <w:p w14:paraId="77D6C052">
            <w:pPr>
              <w:jc w:val="center"/>
              <w:rPr>
                <w:rFonts w:ascii="Times New Roman" w:hAnsi="Times New Roman" w:eastAsia="宋体" w:cs="Times New Roman"/>
                <w:color w:val="auto"/>
                <w:highlight w:val="none"/>
              </w:rPr>
            </w:pPr>
          </w:p>
        </w:tc>
        <w:tc>
          <w:tcPr>
            <w:tcW w:w="1484" w:type="dxa"/>
            <w:gridSpan w:val="3"/>
            <w:noWrap w:val="0"/>
            <w:vAlign w:val="center"/>
          </w:tcPr>
          <w:p w14:paraId="4267ED82">
            <w:pPr>
              <w:jc w:val="center"/>
              <w:rPr>
                <w:rFonts w:ascii="Times New Roman" w:hAnsi="Times New Roman" w:eastAsia="宋体" w:cs="Times New Roman"/>
                <w:color w:val="auto"/>
                <w:highlight w:val="none"/>
              </w:rPr>
            </w:pPr>
          </w:p>
        </w:tc>
      </w:tr>
      <w:tr w14:paraId="7DC9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F348E1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60BA236">
            <w:pPr>
              <w:jc w:val="center"/>
              <w:rPr>
                <w:rFonts w:ascii="Times New Roman" w:hAnsi="Times New Roman" w:eastAsia="宋体" w:cs="Times New Roman"/>
                <w:color w:val="auto"/>
                <w:highlight w:val="none"/>
              </w:rPr>
            </w:pPr>
          </w:p>
        </w:tc>
        <w:tc>
          <w:tcPr>
            <w:tcW w:w="1837" w:type="dxa"/>
            <w:gridSpan w:val="4"/>
            <w:noWrap w:val="0"/>
            <w:vAlign w:val="center"/>
          </w:tcPr>
          <w:p w14:paraId="1A65F16E">
            <w:pPr>
              <w:jc w:val="center"/>
              <w:rPr>
                <w:rFonts w:ascii="Times New Roman" w:hAnsi="Times New Roman" w:eastAsia="宋体" w:cs="Times New Roman"/>
                <w:color w:val="auto"/>
                <w:highlight w:val="none"/>
              </w:rPr>
            </w:pPr>
          </w:p>
        </w:tc>
        <w:tc>
          <w:tcPr>
            <w:tcW w:w="1472" w:type="dxa"/>
            <w:gridSpan w:val="3"/>
            <w:noWrap w:val="0"/>
            <w:vAlign w:val="center"/>
          </w:tcPr>
          <w:p w14:paraId="15CF7D33">
            <w:pPr>
              <w:jc w:val="center"/>
              <w:rPr>
                <w:rFonts w:ascii="Times New Roman" w:hAnsi="Times New Roman" w:eastAsia="宋体" w:cs="Times New Roman"/>
                <w:color w:val="auto"/>
                <w:highlight w:val="none"/>
              </w:rPr>
            </w:pPr>
          </w:p>
        </w:tc>
        <w:tc>
          <w:tcPr>
            <w:tcW w:w="1641" w:type="dxa"/>
            <w:gridSpan w:val="4"/>
            <w:noWrap w:val="0"/>
            <w:vAlign w:val="center"/>
          </w:tcPr>
          <w:p w14:paraId="44FAFAF2">
            <w:pPr>
              <w:jc w:val="center"/>
              <w:rPr>
                <w:rFonts w:ascii="Times New Roman" w:hAnsi="Times New Roman" w:eastAsia="宋体" w:cs="Times New Roman"/>
                <w:color w:val="auto"/>
                <w:highlight w:val="none"/>
              </w:rPr>
            </w:pPr>
          </w:p>
        </w:tc>
        <w:tc>
          <w:tcPr>
            <w:tcW w:w="1484" w:type="dxa"/>
            <w:gridSpan w:val="3"/>
            <w:noWrap w:val="0"/>
            <w:vAlign w:val="center"/>
          </w:tcPr>
          <w:p w14:paraId="18ACCDAC">
            <w:pPr>
              <w:jc w:val="center"/>
              <w:rPr>
                <w:rFonts w:ascii="Times New Roman" w:hAnsi="Times New Roman" w:eastAsia="宋体" w:cs="Times New Roman"/>
                <w:color w:val="auto"/>
                <w:highlight w:val="none"/>
              </w:rPr>
            </w:pPr>
          </w:p>
        </w:tc>
      </w:tr>
      <w:tr w14:paraId="4EB1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FF78B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DCC442C">
            <w:pPr>
              <w:jc w:val="center"/>
              <w:rPr>
                <w:rFonts w:ascii="Times New Roman" w:hAnsi="Times New Roman" w:eastAsia="宋体" w:cs="Times New Roman"/>
                <w:color w:val="auto"/>
                <w:highlight w:val="none"/>
              </w:rPr>
            </w:pPr>
          </w:p>
        </w:tc>
        <w:tc>
          <w:tcPr>
            <w:tcW w:w="1837" w:type="dxa"/>
            <w:gridSpan w:val="4"/>
            <w:noWrap w:val="0"/>
            <w:vAlign w:val="center"/>
          </w:tcPr>
          <w:p w14:paraId="0C0DE136">
            <w:pPr>
              <w:jc w:val="center"/>
              <w:rPr>
                <w:rFonts w:ascii="Times New Roman" w:hAnsi="Times New Roman" w:eastAsia="宋体" w:cs="Times New Roman"/>
                <w:color w:val="auto"/>
                <w:highlight w:val="none"/>
              </w:rPr>
            </w:pPr>
          </w:p>
        </w:tc>
        <w:tc>
          <w:tcPr>
            <w:tcW w:w="1472" w:type="dxa"/>
            <w:gridSpan w:val="3"/>
            <w:noWrap w:val="0"/>
            <w:vAlign w:val="center"/>
          </w:tcPr>
          <w:p w14:paraId="64F2DC7F">
            <w:pPr>
              <w:jc w:val="center"/>
              <w:rPr>
                <w:rFonts w:ascii="Times New Roman" w:hAnsi="Times New Roman" w:eastAsia="宋体" w:cs="Times New Roman"/>
                <w:color w:val="auto"/>
                <w:highlight w:val="none"/>
              </w:rPr>
            </w:pPr>
          </w:p>
        </w:tc>
        <w:tc>
          <w:tcPr>
            <w:tcW w:w="1641" w:type="dxa"/>
            <w:gridSpan w:val="4"/>
            <w:noWrap w:val="0"/>
            <w:vAlign w:val="center"/>
          </w:tcPr>
          <w:p w14:paraId="1FE1D7BD">
            <w:pPr>
              <w:jc w:val="center"/>
              <w:rPr>
                <w:rFonts w:ascii="Times New Roman" w:hAnsi="Times New Roman" w:eastAsia="宋体" w:cs="Times New Roman"/>
                <w:color w:val="auto"/>
                <w:highlight w:val="none"/>
              </w:rPr>
            </w:pPr>
          </w:p>
        </w:tc>
        <w:tc>
          <w:tcPr>
            <w:tcW w:w="1484" w:type="dxa"/>
            <w:gridSpan w:val="3"/>
            <w:noWrap w:val="0"/>
            <w:vAlign w:val="center"/>
          </w:tcPr>
          <w:p w14:paraId="5AB57289">
            <w:pPr>
              <w:jc w:val="center"/>
              <w:rPr>
                <w:rFonts w:ascii="Times New Roman" w:hAnsi="Times New Roman" w:eastAsia="宋体" w:cs="Times New Roman"/>
                <w:color w:val="auto"/>
                <w:highlight w:val="none"/>
              </w:rPr>
            </w:pPr>
          </w:p>
        </w:tc>
      </w:tr>
      <w:tr w14:paraId="0193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AACA72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C889C9C">
            <w:pPr>
              <w:jc w:val="center"/>
              <w:rPr>
                <w:rFonts w:ascii="Times New Roman" w:hAnsi="Times New Roman" w:eastAsia="宋体" w:cs="Times New Roman"/>
                <w:color w:val="auto"/>
                <w:highlight w:val="none"/>
              </w:rPr>
            </w:pPr>
          </w:p>
        </w:tc>
        <w:tc>
          <w:tcPr>
            <w:tcW w:w="1837" w:type="dxa"/>
            <w:gridSpan w:val="4"/>
            <w:noWrap w:val="0"/>
            <w:vAlign w:val="center"/>
          </w:tcPr>
          <w:p w14:paraId="179A76DA">
            <w:pPr>
              <w:jc w:val="center"/>
              <w:rPr>
                <w:rFonts w:ascii="Times New Roman" w:hAnsi="Times New Roman" w:eastAsia="宋体" w:cs="Times New Roman"/>
                <w:color w:val="auto"/>
                <w:highlight w:val="none"/>
              </w:rPr>
            </w:pPr>
          </w:p>
        </w:tc>
        <w:tc>
          <w:tcPr>
            <w:tcW w:w="1472" w:type="dxa"/>
            <w:gridSpan w:val="3"/>
            <w:noWrap w:val="0"/>
            <w:vAlign w:val="center"/>
          </w:tcPr>
          <w:p w14:paraId="58A8CB63">
            <w:pPr>
              <w:jc w:val="center"/>
              <w:rPr>
                <w:rFonts w:ascii="Times New Roman" w:hAnsi="Times New Roman" w:eastAsia="宋体" w:cs="Times New Roman"/>
                <w:color w:val="auto"/>
                <w:highlight w:val="none"/>
              </w:rPr>
            </w:pPr>
          </w:p>
        </w:tc>
        <w:tc>
          <w:tcPr>
            <w:tcW w:w="1641" w:type="dxa"/>
            <w:gridSpan w:val="4"/>
            <w:noWrap w:val="0"/>
            <w:vAlign w:val="center"/>
          </w:tcPr>
          <w:p w14:paraId="5901DFE4">
            <w:pPr>
              <w:jc w:val="center"/>
              <w:rPr>
                <w:rFonts w:ascii="Times New Roman" w:hAnsi="Times New Roman" w:eastAsia="宋体" w:cs="Times New Roman"/>
                <w:color w:val="auto"/>
                <w:highlight w:val="none"/>
              </w:rPr>
            </w:pPr>
          </w:p>
        </w:tc>
        <w:tc>
          <w:tcPr>
            <w:tcW w:w="1484" w:type="dxa"/>
            <w:gridSpan w:val="3"/>
            <w:noWrap w:val="0"/>
            <w:vAlign w:val="center"/>
          </w:tcPr>
          <w:p w14:paraId="5832A5DD">
            <w:pPr>
              <w:jc w:val="center"/>
              <w:rPr>
                <w:rFonts w:ascii="Times New Roman" w:hAnsi="Times New Roman" w:eastAsia="宋体" w:cs="Times New Roman"/>
                <w:color w:val="auto"/>
                <w:highlight w:val="none"/>
              </w:rPr>
            </w:pPr>
          </w:p>
        </w:tc>
      </w:tr>
      <w:tr w14:paraId="5471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2E680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443A0E59">
            <w:pPr>
              <w:jc w:val="center"/>
              <w:rPr>
                <w:rFonts w:ascii="Times New Roman" w:hAnsi="Times New Roman" w:eastAsia="宋体" w:cs="Times New Roman"/>
                <w:color w:val="auto"/>
                <w:highlight w:val="none"/>
              </w:rPr>
            </w:pPr>
          </w:p>
        </w:tc>
        <w:tc>
          <w:tcPr>
            <w:tcW w:w="1837" w:type="dxa"/>
            <w:gridSpan w:val="4"/>
            <w:noWrap w:val="0"/>
            <w:vAlign w:val="center"/>
          </w:tcPr>
          <w:p w14:paraId="7D526FBC">
            <w:pPr>
              <w:jc w:val="center"/>
              <w:rPr>
                <w:rFonts w:ascii="Times New Roman" w:hAnsi="Times New Roman" w:eastAsia="宋体" w:cs="Times New Roman"/>
                <w:color w:val="auto"/>
                <w:highlight w:val="none"/>
              </w:rPr>
            </w:pPr>
          </w:p>
        </w:tc>
        <w:tc>
          <w:tcPr>
            <w:tcW w:w="1472" w:type="dxa"/>
            <w:gridSpan w:val="3"/>
            <w:noWrap w:val="0"/>
            <w:vAlign w:val="center"/>
          </w:tcPr>
          <w:p w14:paraId="590016C6">
            <w:pPr>
              <w:jc w:val="center"/>
              <w:rPr>
                <w:rFonts w:ascii="Times New Roman" w:hAnsi="Times New Roman" w:eastAsia="宋体" w:cs="Times New Roman"/>
                <w:color w:val="auto"/>
                <w:highlight w:val="none"/>
              </w:rPr>
            </w:pPr>
          </w:p>
        </w:tc>
        <w:tc>
          <w:tcPr>
            <w:tcW w:w="1641" w:type="dxa"/>
            <w:gridSpan w:val="4"/>
            <w:noWrap w:val="0"/>
            <w:vAlign w:val="center"/>
          </w:tcPr>
          <w:p w14:paraId="79C8E47E">
            <w:pPr>
              <w:jc w:val="center"/>
              <w:rPr>
                <w:rFonts w:ascii="Times New Roman" w:hAnsi="Times New Roman" w:eastAsia="宋体" w:cs="Times New Roman"/>
                <w:color w:val="auto"/>
                <w:highlight w:val="none"/>
              </w:rPr>
            </w:pPr>
          </w:p>
        </w:tc>
        <w:tc>
          <w:tcPr>
            <w:tcW w:w="1484" w:type="dxa"/>
            <w:gridSpan w:val="3"/>
            <w:noWrap w:val="0"/>
            <w:vAlign w:val="center"/>
          </w:tcPr>
          <w:p w14:paraId="3581D344">
            <w:pPr>
              <w:jc w:val="center"/>
              <w:rPr>
                <w:rFonts w:ascii="Times New Roman" w:hAnsi="Times New Roman" w:eastAsia="宋体" w:cs="Times New Roman"/>
                <w:color w:val="auto"/>
                <w:highlight w:val="none"/>
              </w:rPr>
            </w:pPr>
          </w:p>
        </w:tc>
      </w:tr>
      <w:tr w14:paraId="266E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982CAE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04196642">
            <w:pPr>
              <w:jc w:val="center"/>
              <w:rPr>
                <w:rFonts w:ascii="Times New Roman" w:hAnsi="Times New Roman" w:eastAsia="宋体" w:cs="Times New Roman"/>
                <w:color w:val="auto"/>
                <w:highlight w:val="none"/>
              </w:rPr>
            </w:pPr>
          </w:p>
        </w:tc>
        <w:tc>
          <w:tcPr>
            <w:tcW w:w="1837" w:type="dxa"/>
            <w:gridSpan w:val="4"/>
            <w:noWrap w:val="0"/>
            <w:vAlign w:val="center"/>
          </w:tcPr>
          <w:p w14:paraId="3B134C95">
            <w:pPr>
              <w:jc w:val="center"/>
              <w:rPr>
                <w:rFonts w:ascii="Times New Roman" w:hAnsi="Times New Roman" w:eastAsia="宋体" w:cs="Times New Roman"/>
                <w:color w:val="auto"/>
                <w:highlight w:val="none"/>
              </w:rPr>
            </w:pPr>
          </w:p>
        </w:tc>
        <w:tc>
          <w:tcPr>
            <w:tcW w:w="1472" w:type="dxa"/>
            <w:gridSpan w:val="3"/>
            <w:noWrap w:val="0"/>
            <w:vAlign w:val="center"/>
          </w:tcPr>
          <w:p w14:paraId="62D352E7">
            <w:pPr>
              <w:jc w:val="center"/>
              <w:rPr>
                <w:rFonts w:ascii="Times New Roman" w:hAnsi="Times New Roman" w:eastAsia="宋体" w:cs="Times New Roman"/>
                <w:color w:val="auto"/>
                <w:highlight w:val="none"/>
              </w:rPr>
            </w:pPr>
          </w:p>
        </w:tc>
        <w:tc>
          <w:tcPr>
            <w:tcW w:w="1641" w:type="dxa"/>
            <w:gridSpan w:val="4"/>
            <w:noWrap w:val="0"/>
            <w:vAlign w:val="center"/>
          </w:tcPr>
          <w:p w14:paraId="1C0B62B8">
            <w:pPr>
              <w:jc w:val="center"/>
              <w:rPr>
                <w:rFonts w:ascii="Times New Roman" w:hAnsi="Times New Roman" w:eastAsia="宋体" w:cs="Times New Roman"/>
                <w:color w:val="auto"/>
                <w:highlight w:val="none"/>
              </w:rPr>
            </w:pPr>
          </w:p>
        </w:tc>
        <w:tc>
          <w:tcPr>
            <w:tcW w:w="1484" w:type="dxa"/>
            <w:gridSpan w:val="3"/>
            <w:noWrap w:val="0"/>
            <w:vAlign w:val="center"/>
          </w:tcPr>
          <w:p w14:paraId="67F521FD">
            <w:pPr>
              <w:jc w:val="center"/>
              <w:rPr>
                <w:rFonts w:ascii="Times New Roman" w:hAnsi="Times New Roman" w:eastAsia="宋体" w:cs="Times New Roman"/>
                <w:color w:val="auto"/>
                <w:highlight w:val="none"/>
              </w:rPr>
            </w:pPr>
          </w:p>
        </w:tc>
      </w:tr>
      <w:tr w14:paraId="6256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776DE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67BC50F9">
            <w:pPr>
              <w:jc w:val="center"/>
              <w:rPr>
                <w:rFonts w:ascii="Times New Roman" w:hAnsi="Times New Roman" w:eastAsia="宋体" w:cs="Times New Roman"/>
                <w:color w:val="auto"/>
                <w:highlight w:val="none"/>
              </w:rPr>
            </w:pPr>
          </w:p>
        </w:tc>
        <w:tc>
          <w:tcPr>
            <w:tcW w:w="1837" w:type="dxa"/>
            <w:gridSpan w:val="4"/>
            <w:noWrap w:val="0"/>
            <w:vAlign w:val="center"/>
          </w:tcPr>
          <w:p w14:paraId="241B9F81">
            <w:pPr>
              <w:jc w:val="center"/>
              <w:rPr>
                <w:rFonts w:ascii="Times New Roman" w:hAnsi="Times New Roman" w:eastAsia="宋体" w:cs="Times New Roman"/>
                <w:color w:val="auto"/>
                <w:highlight w:val="none"/>
              </w:rPr>
            </w:pPr>
          </w:p>
        </w:tc>
        <w:tc>
          <w:tcPr>
            <w:tcW w:w="1472" w:type="dxa"/>
            <w:gridSpan w:val="3"/>
            <w:noWrap w:val="0"/>
            <w:vAlign w:val="center"/>
          </w:tcPr>
          <w:p w14:paraId="69017D9D">
            <w:pPr>
              <w:jc w:val="center"/>
              <w:rPr>
                <w:rFonts w:ascii="Times New Roman" w:hAnsi="Times New Roman" w:eastAsia="宋体" w:cs="Times New Roman"/>
                <w:color w:val="auto"/>
                <w:highlight w:val="none"/>
              </w:rPr>
            </w:pPr>
          </w:p>
        </w:tc>
        <w:tc>
          <w:tcPr>
            <w:tcW w:w="1641" w:type="dxa"/>
            <w:gridSpan w:val="4"/>
            <w:noWrap w:val="0"/>
            <w:vAlign w:val="center"/>
          </w:tcPr>
          <w:p w14:paraId="2266F274">
            <w:pPr>
              <w:jc w:val="center"/>
              <w:rPr>
                <w:rFonts w:ascii="Times New Roman" w:hAnsi="Times New Roman" w:eastAsia="宋体" w:cs="Times New Roman"/>
                <w:color w:val="auto"/>
                <w:highlight w:val="none"/>
              </w:rPr>
            </w:pPr>
          </w:p>
        </w:tc>
        <w:tc>
          <w:tcPr>
            <w:tcW w:w="1484" w:type="dxa"/>
            <w:gridSpan w:val="3"/>
            <w:noWrap w:val="0"/>
            <w:vAlign w:val="center"/>
          </w:tcPr>
          <w:p w14:paraId="31F4B06D">
            <w:pPr>
              <w:jc w:val="center"/>
              <w:rPr>
                <w:rFonts w:ascii="Times New Roman" w:hAnsi="Times New Roman" w:eastAsia="宋体" w:cs="Times New Roman"/>
                <w:color w:val="auto"/>
                <w:highlight w:val="none"/>
              </w:rPr>
            </w:pPr>
          </w:p>
        </w:tc>
      </w:tr>
      <w:tr w14:paraId="6B2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D98434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6F4BC20">
            <w:pPr>
              <w:jc w:val="center"/>
              <w:rPr>
                <w:rFonts w:ascii="Times New Roman" w:hAnsi="Times New Roman" w:eastAsia="宋体" w:cs="Times New Roman"/>
                <w:color w:val="auto"/>
                <w:highlight w:val="none"/>
              </w:rPr>
            </w:pPr>
          </w:p>
        </w:tc>
        <w:tc>
          <w:tcPr>
            <w:tcW w:w="1837" w:type="dxa"/>
            <w:gridSpan w:val="4"/>
            <w:noWrap w:val="0"/>
            <w:vAlign w:val="center"/>
          </w:tcPr>
          <w:p w14:paraId="4B5D6D7B">
            <w:pPr>
              <w:jc w:val="center"/>
              <w:rPr>
                <w:rFonts w:ascii="Times New Roman" w:hAnsi="Times New Roman" w:eastAsia="宋体" w:cs="Times New Roman"/>
                <w:color w:val="auto"/>
                <w:highlight w:val="none"/>
              </w:rPr>
            </w:pPr>
          </w:p>
        </w:tc>
        <w:tc>
          <w:tcPr>
            <w:tcW w:w="1472" w:type="dxa"/>
            <w:gridSpan w:val="3"/>
            <w:noWrap w:val="0"/>
            <w:vAlign w:val="center"/>
          </w:tcPr>
          <w:p w14:paraId="6F20C4BF">
            <w:pPr>
              <w:jc w:val="center"/>
              <w:rPr>
                <w:rFonts w:ascii="Times New Roman" w:hAnsi="Times New Roman" w:eastAsia="宋体" w:cs="Times New Roman"/>
                <w:color w:val="auto"/>
                <w:highlight w:val="none"/>
              </w:rPr>
            </w:pPr>
          </w:p>
        </w:tc>
        <w:tc>
          <w:tcPr>
            <w:tcW w:w="1641" w:type="dxa"/>
            <w:gridSpan w:val="4"/>
            <w:noWrap w:val="0"/>
            <w:vAlign w:val="center"/>
          </w:tcPr>
          <w:p w14:paraId="27B8754B">
            <w:pPr>
              <w:jc w:val="center"/>
              <w:rPr>
                <w:rFonts w:ascii="Times New Roman" w:hAnsi="Times New Roman" w:eastAsia="宋体" w:cs="Times New Roman"/>
                <w:color w:val="auto"/>
                <w:highlight w:val="none"/>
              </w:rPr>
            </w:pPr>
          </w:p>
        </w:tc>
        <w:tc>
          <w:tcPr>
            <w:tcW w:w="1484" w:type="dxa"/>
            <w:gridSpan w:val="3"/>
            <w:noWrap w:val="0"/>
            <w:vAlign w:val="center"/>
          </w:tcPr>
          <w:p w14:paraId="35EAB8A2">
            <w:pPr>
              <w:jc w:val="center"/>
              <w:rPr>
                <w:rFonts w:ascii="Times New Roman" w:hAnsi="Times New Roman" w:eastAsia="宋体" w:cs="Times New Roman"/>
                <w:color w:val="auto"/>
                <w:highlight w:val="none"/>
              </w:rPr>
            </w:pPr>
          </w:p>
        </w:tc>
      </w:tr>
      <w:tr w14:paraId="520E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DC42E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0BBDF32E">
            <w:pPr>
              <w:jc w:val="center"/>
              <w:rPr>
                <w:rFonts w:ascii="Times New Roman" w:hAnsi="Times New Roman" w:eastAsia="宋体" w:cs="Times New Roman"/>
                <w:color w:val="auto"/>
                <w:highlight w:val="none"/>
              </w:rPr>
            </w:pPr>
          </w:p>
        </w:tc>
        <w:tc>
          <w:tcPr>
            <w:tcW w:w="1837" w:type="dxa"/>
            <w:gridSpan w:val="4"/>
            <w:noWrap w:val="0"/>
            <w:vAlign w:val="center"/>
          </w:tcPr>
          <w:p w14:paraId="4E363B63">
            <w:pPr>
              <w:jc w:val="center"/>
              <w:rPr>
                <w:rFonts w:ascii="Times New Roman" w:hAnsi="Times New Roman" w:eastAsia="宋体" w:cs="Times New Roman"/>
                <w:color w:val="auto"/>
                <w:highlight w:val="none"/>
              </w:rPr>
            </w:pPr>
          </w:p>
        </w:tc>
        <w:tc>
          <w:tcPr>
            <w:tcW w:w="1472" w:type="dxa"/>
            <w:gridSpan w:val="3"/>
            <w:noWrap w:val="0"/>
            <w:vAlign w:val="center"/>
          </w:tcPr>
          <w:p w14:paraId="5756E432">
            <w:pPr>
              <w:jc w:val="center"/>
              <w:rPr>
                <w:rFonts w:ascii="Times New Roman" w:hAnsi="Times New Roman" w:eastAsia="宋体" w:cs="Times New Roman"/>
                <w:color w:val="auto"/>
                <w:highlight w:val="none"/>
              </w:rPr>
            </w:pPr>
          </w:p>
        </w:tc>
        <w:tc>
          <w:tcPr>
            <w:tcW w:w="1641" w:type="dxa"/>
            <w:gridSpan w:val="4"/>
            <w:noWrap w:val="0"/>
            <w:vAlign w:val="center"/>
          </w:tcPr>
          <w:p w14:paraId="425850C7">
            <w:pPr>
              <w:jc w:val="center"/>
              <w:rPr>
                <w:rFonts w:ascii="Times New Roman" w:hAnsi="Times New Roman" w:eastAsia="宋体" w:cs="Times New Roman"/>
                <w:color w:val="auto"/>
                <w:highlight w:val="none"/>
              </w:rPr>
            </w:pPr>
          </w:p>
        </w:tc>
        <w:tc>
          <w:tcPr>
            <w:tcW w:w="1484" w:type="dxa"/>
            <w:gridSpan w:val="3"/>
            <w:noWrap w:val="0"/>
            <w:vAlign w:val="center"/>
          </w:tcPr>
          <w:p w14:paraId="46B4936C">
            <w:pPr>
              <w:jc w:val="center"/>
              <w:rPr>
                <w:rFonts w:ascii="Times New Roman" w:hAnsi="Times New Roman" w:eastAsia="宋体" w:cs="Times New Roman"/>
                <w:color w:val="auto"/>
                <w:highlight w:val="none"/>
              </w:rPr>
            </w:pPr>
          </w:p>
        </w:tc>
      </w:tr>
    </w:tbl>
    <w:p w14:paraId="4AB68D1D">
      <w:pPr>
        <w:spacing w:line="360" w:lineRule="auto"/>
        <w:rPr>
          <w:rFonts w:ascii="Times New Roman" w:hAnsi="Times New Roman" w:cs="Times New Roman"/>
          <w:color w:val="auto"/>
          <w:highlight w:val="none"/>
        </w:rPr>
      </w:pPr>
    </w:p>
    <w:p w14:paraId="62DE9B56">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34F44C3F">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w:t>
      </w:r>
      <w:r>
        <w:rPr>
          <w:rFonts w:ascii="Times New Roman" w:hAnsi="Times New Roman" w:eastAsia="楷体_GB2312" w:cs="Times New Roman"/>
          <w:color w:val="auto"/>
          <w:highlight w:val="none"/>
        </w:rPr>
        <w:t>否则</w:t>
      </w:r>
      <w:r>
        <w:rPr>
          <w:rFonts w:hint="default" w:ascii="Times New Roman" w:hAnsi="Times New Roman" w:eastAsia="楷体_GB2312" w:cs="Times New Roman"/>
          <w:color w:val="auto"/>
          <w:highlight w:val="none"/>
        </w:rPr>
        <w:t>评审时不予承认。</w:t>
      </w:r>
    </w:p>
    <w:p w14:paraId="02666952">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招标人可以根据项目情况增减表格内容，项目数投标人可以根据需要增加。</w:t>
      </w:r>
    </w:p>
    <w:p w14:paraId="437E07FA">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58F2D24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57CDBC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97CC1A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3B55C1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47B2C3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64DFB36">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7422E66">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01BE74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03E07D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7D964F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3FCFCF9">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340A1A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F21ED6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4744BE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A6640E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CE00FD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F5E62B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083BC0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6876259">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1D7351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67019D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2D4EDC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A9A6BF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59C47A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42551D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D88D06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4FDAA5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55097F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35676C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5890A2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3CEB81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E1288D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p>
    <w:p w14:paraId="6D9C81AA">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6.5</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项目管理机构配备情况表</w:t>
      </w:r>
    </w:p>
    <w:p w14:paraId="7937DCB8">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工程总承包项目</w:t>
      </w:r>
      <w:r>
        <w:rPr>
          <w:rFonts w:ascii="Times New Roman" w:hAnsi="Times New Roman" w:cs="Times New Roman"/>
          <w:b/>
          <w:color w:val="auto"/>
          <w:sz w:val="28"/>
          <w:szCs w:val="28"/>
          <w:highlight w:val="none"/>
        </w:rPr>
        <w:t>管理机构配备情况表</w:t>
      </w:r>
    </w:p>
    <w:p w14:paraId="5BEEE38E">
      <w:pPr>
        <w:spacing w:line="440" w:lineRule="exact"/>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(含工程</w:t>
      </w:r>
      <w:r>
        <w:rPr>
          <w:rFonts w:ascii="Times New Roman" w:hAnsi="Times New Roman" w:cs="Times New Roman"/>
          <w:b/>
          <w:color w:val="auto"/>
          <w:highlight w:val="none"/>
        </w:rPr>
        <w:t>总承包项目经理</w:t>
      </w:r>
      <w:r>
        <w:rPr>
          <w:rFonts w:hint="default" w:ascii="Times New Roman" w:hAnsi="Times New Roman" w:cs="Times New Roman"/>
          <w:b/>
          <w:color w:val="auto"/>
          <w:highlight w:val="none"/>
        </w:rPr>
        <w:t>、施工项目经理、设计负责人、专职安全生产管理人员和主要管理人员情况)</w:t>
      </w:r>
    </w:p>
    <w:p w14:paraId="5B65870F">
      <w:pPr>
        <w:pStyle w:val="584"/>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33"/>
        <w:gridCol w:w="763"/>
        <w:gridCol w:w="1548"/>
        <w:gridCol w:w="1148"/>
        <w:gridCol w:w="850"/>
        <w:gridCol w:w="1057"/>
        <w:gridCol w:w="1134"/>
      </w:tblGrid>
      <w:tr w14:paraId="1347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2C0F2B08">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岗位</w:t>
            </w:r>
          </w:p>
        </w:tc>
        <w:tc>
          <w:tcPr>
            <w:tcW w:w="829" w:type="dxa"/>
            <w:vMerge w:val="restart"/>
            <w:noWrap w:val="0"/>
            <w:vAlign w:val="center"/>
          </w:tcPr>
          <w:p w14:paraId="27AB7B37">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816" w:type="dxa"/>
            <w:vMerge w:val="restart"/>
            <w:noWrap w:val="0"/>
            <w:vAlign w:val="center"/>
          </w:tcPr>
          <w:p w14:paraId="501DB39A">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92" w:type="dxa"/>
            <w:gridSpan w:val="4"/>
            <w:noWrap w:val="0"/>
            <w:vAlign w:val="center"/>
          </w:tcPr>
          <w:p w14:paraId="400C0572">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执业或职业资格</w:t>
            </w:r>
          </w:p>
        </w:tc>
        <w:tc>
          <w:tcPr>
            <w:tcW w:w="1907" w:type="dxa"/>
            <w:gridSpan w:val="2"/>
            <w:noWrap w:val="0"/>
            <w:vAlign w:val="center"/>
          </w:tcPr>
          <w:p w14:paraId="28069EE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承担完工</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在建工程情况</w:t>
            </w:r>
          </w:p>
        </w:tc>
        <w:tc>
          <w:tcPr>
            <w:tcW w:w="1134" w:type="dxa"/>
            <w:vMerge w:val="restart"/>
            <w:noWrap w:val="0"/>
            <w:vAlign w:val="top"/>
          </w:tcPr>
          <w:p w14:paraId="3A0F0F1B">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r>
      <w:tr w14:paraId="1998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1DD4E549">
            <w:pPr>
              <w:ind w:left="223" w:hanging="222" w:hangingChars="106"/>
              <w:jc w:val="center"/>
              <w:rPr>
                <w:rFonts w:ascii="Times New Roman" w:hAnsi="Times New Roman" w:eastAsia="宋体" w:cs="Times New Roman"/>
                <w:color w:val="auto"/>
                <w:highlight w:val="none"/>
              </w:rPr>
            </w:pPr>
          </w:p>
        </w:tc>
        <w:tc>
          <w:tcPr>
            <w:tcW w:w="829" w:type="dxa"/>
            <w:vMerge w:val="continue"/>
            <w:noWrap w:val="0"/>
            <w:vAlign w:val="center"/>
          </w:tcPr>
          <w:p w14:paraId="657BAF4D">
            <w:pPr>
              <w:ind w:left="223" w:hanging="222" w:hangingChars="106"/>
              <w:jc w:val="center"/>
              <w:rPr>
                <w:rFonts w:ascii="Times New Roman" w:hAnsi="Times New Roman" w:eastAsia="宋体" w:cs="Times New Roman"/>
                <w:color w:val="auto"/>
                <w:highlight w:val="none"/>
              </w:rPr>
            </w:pPr>
          </w:p>
        </w:tc>
        <w:tc>
          <w:tcPr>
            <w:tcW w:w="816" w:type="dxa"/>
            <w:vMerge w:val="continue"/>
            <w:noWrap w:val="0"/>
            <w:vAlign w:val="center"/>
          </w:tcPr>
          <w:p w14:paraId="162FF50F">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45B4578E">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证书名称</w:t>
            </w:r>
          </w:p>
        </w:tc>
        <w:tc>
          <w:tcPr>
            <w:tcW w:w="763" w:type="dxa"/>
            <w:noWrap w:val="0"/>
            <w:vAlign w:val="center"/>
          </w:tcPr>
          <w:p w14:paraId="0B98BD09">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548" w:type="dxa"/>
            <w:noWrap w:val="0"/>
            <w:vAlign w:val="center"/>
          </w:tcPr>
          <w:p w14:paraId="220C1003">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证号</w:t>
            </w:r>
          </w:p>
          <w:p w14:paraId="75EEB0A9">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3DA392C6">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专业</w:t>
            </w:r>
          </w:p>
        </w:tc>
        <w:tc>
          <w:tcPr>
            <w:tcW w:w="850" w:type="dxa"/>
            <w:noWrap w:val="0"/>
            <w:vAlign w:val="center"/>
          </w:tcPr>
          <w:p w14:paraId="2A0EF10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完工/在建</w:t>
            </w:r>
          </w:p>
        </w:tc>
        <w:tc>
          <w:tcPr>
            <w:tcW w:w="1057" w:type="dxa"/>
            <w:noWrap w:val="0"/>
            <w:vAlign w:val="center"/>
          </w:tcPr>
          <w:p w14:paraId="1127E13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主要项目</w:t>
            </w:r>
          </w:p>
          <w:p w14:paraId="50BD974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名称</w:t>
            </w:r>
          </w:p>
        </w:tc>
        <w:tc>
          <w:tcPr>
            <w:tcW w:w="1134" w:type="dxa"/>
            <w:vMerge w:val="continue"/>
            <w:noWrap w:val="0"/>
            <w:vAlign w:val="top"/>
          </w:tcPr>
          <w:p w14:paraId="761301F5">
            <w:pPr>
              <w:jc w:val="center"/>
              <w:rPr>
                <w:rFonts w:ascii="Times New Roman" w:hAnsi="Times New Roman" w:eastAsia="宋体" w:cs="Times New Roman"/>
                <w:color w:val="auto"/>
                <w:highlight w:val="none"/>
              </w:rPr>
            </w:pPr>
          </w:p>
        </w:tc>
      </w:tr>
      <w:tr w14:paraId="20E0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0FEE5E9">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5B90A25D">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21043618">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527BC67A">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6B4FA9B2">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67E2B40D">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42EA179">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472CF24F">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3A435257">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31412EDE">
            <w:pPr>
              <w:ind w:left="223" w:hanging="222" w:hangingChars="106"/>
              <w:jc w:val="center"/>
              <w:rPr>
                <w:rFonts w:ascii="Times New Roman" w:hAnsi="Times New Roman" w:eastAsia="宋体" w:cs="Times New Roman"/>
                <w:color w:val="auto"/>
                <w:highlight w:val="none"/>
              </w:rPr>
            </w:pPr>
          </w:p>
        </w:tc>
      </w:tr>
      <w:tr w14:paraId="1348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44543E77">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49995E84">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1D98AD46">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3F62E306">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2FD8780D">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4C3D1874">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576E7CA1">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098C97A0">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021C48E6">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694E0283">
            <w:pPr>
              <w:ind w:left="223" w:hanging="222" w:hangingChars="106"/>
              <w:jc w:val="center"/>
              <w:rPr>
                <w:rFonts w:ascii="Times New Roman" w:hAnsi="Times New Roman" w:eastAsia="宋体" w:cs="Times New Roman"/>
                <w:color w:val="auto"/>
                <w:highlight w:val="none"/>
              </w:rPr>
            </w:pPr>
          </w:p>
        </w:tc>
      </w:tr>
      <w:tr w14:paraId="2419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A676208">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21ECDE8D">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06769BA9">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23B2BB6F">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3C942E03">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15CA0DB7">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74A8053">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FDAEDF9">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42177249">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6A999E28">
            <w:pPr>
              <w:ind w:left="223" w:hanging="222" w:hangingChars="106"/>
              <w:jc w:val="center"/>
              <w:rPr>
                <w:rFonts w:ascii="Times New Roman" w:hAnsi="Times New Roman" w:eastAsia="宋体" w:cs="Times New Roman"/>
                <w:color w:val="auto"/>
                <w:highlight w:val="none"/>
              </w:rPr>
            </w:pPr>
          </w:p>
        </w:tc>
      </w:tr>
      <w:tr w14:paraId="6257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5469638">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42F74E54">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4B019AD9">
            <w:pPr>
              <w:ind w:left="223" w:hanging="222" w:hangingChars="106"/>
              <w:jc w:val="center"/>
              <w:rPr>
                <w:rFonts w:ascii="Times New Roman" w:hAnsi="Times New Roman" w:eastAsia="宋体" w:cs="Times New Roman"/>
                <w:color w:val="auto"/>
                <w:highlight w:val="none"/>
              </w:rPr>
            </w:pPr>
          </w:p>
        </w:tc>
        <w:tc>
          <w:tcPr>
            <w:tcW w:w="1133" w:type="dxa"/>
            <w:noWrap w:val="0"/>
            <w:vAlign w:val="center"/>
          </w:tcPr>
          <w:p w14:paraId="7B285F4F">
            <w:pPr>
              <w:ind w:left="223" w:hanging="222" w:hangingChars="106"/>
              <w:jc w:val="center"/>
              <w:rPr>
                <w:rFonts w:ascii="Times New Roman" w:hAnsi="Times New Roman" w:eastAsia="宋体" w:cs="Times New Roman"/>
                <w:color w:val="auto"/>
                <w:highlight w:val="none"/>
              </w:rPr>
            </w:pPr>
          </w:p>
        </w:tc>
        <w:tc>
          <w:tcPr>
            <w:tcW w:w="763" w:type="dxa"/>
            <w:noWrap w:val="0"/>
            <w:vAlign w:val="center"/>
          </w:tcPr>
          <w:p w14:paraId="294DC8CA">
            <w:pPr>
              <w:ind w:left="223" w:hanging="222" w:hangingChars="106"/>
              <w:jc w:val="center"/>
              <w:rPr>
                <w:rFonts w:ascii="Times New Roman" w:hAnsi="Times New Roman" w:eastAsia="宋体" w:cs="Times New Roman"/>
                <w:color w:val="auto"/>
                <w:highlight w:val="none"/>
              </w:rPr>
            </w:pPr>
          </w:p>
        </w:tc>
        <w:tc>
          <w:tcPr>
            <w:tcW w:w="1548" w:type="dxa"/>
            <w:noWrap w:val="0"/>
            <w:vAlign w:val="center"/>
          </w:tcPr>
          <w:p w14:paraId="4F6AAA9B">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9E2CBAD">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80C3508">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19602164">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03FFEE99">
            <w:pPr>
              <w:ind w:left="223" w:hanging="222" w:hangingChars="106"/>
              <w:jc w:val="center"/>
              <w:rPr>
                <w:rFonts w:ascii="Times New Roman" w:hAnsi="Times New Roman" w:eastAsia="宋体" w:cs="Times New Roman"/>
                <w:color w:val="auto"/>
                <w:highlight w:val="none"/>
              </w:rPr>
            </w:pPr>
          </w:p>
        </w:tc>
      </w:tr>
      <w:tr w14:paraId="1F88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039" w:type="dxa"/>
            <w:gridSpan w:val="10"/>
            <w:noWrap w:val="0"/>
            <w:vAlign w:val="center"/>
          </w:tcPr>
          <w:p w14:paraId="0394C368">
            <w:pPr>
              <w:ind w:left="223" w:hanging="222" w:hangingChars="106"/>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6F627CBF">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6C31537F">
      <w:pPr>
        <w:tabs>
          <w:tab w:val="left" w:pos="0"/>
        </w:tabs>
        <w:spacing w:line="360" w:lineRule="auto"/>
        <w:ind w:right="-21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备注：</w:t>
      </w:r>
    </w:p>
    <w:p w14:paraId="7A89B42B">
      <w:pPr>
        <w:keepNext w:val="0"/>
        <w:keepLines w:val="0"/>
        <w:pageBreakBefore w:val="0"/>
        <w:widowControl w:val="0"/>
        <w:tabs>
          <w:tab w:val="left" w:pos="0"/>
        </w:tabs>
        <w:kinsoku/>
        <w:wordWrap/>
        <w:overflowPunct/>
        <w:topLinePunct w:val="0"/>
        <w:autoSpaceDE/>
        <w:autoSpaceDN/>
        <w:bidi w:val="0"/>
        <w:adjustRightInd/>
        <w:snapToGrid/>
        <w:spacing w:line="360" w:lineRule="auto"/>
        <w:ind w:right="-210" w:firstLine="420" w:firstLineChars="200"/>
        <w:textAlignment w:val="auto"/>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必须包含拟派工程总承包项目经理、项目设计负责人、施工项目经理、项目施工专职安全生产管理人员、设计、施工类人员基本情况（从“桂建云”导入其相应注册证书，建造师安全生产考核合格证书（B类），项目施工专职安全生产管理人员安全生产考核合格证书（C类），身份证、职称证（如有）等材料信息，不需要扫描件）。施工项目经理注册建造师注册类证书和安全生产考核合格证书（B类）、项目施工专职安全生产管理人员安全生产考核合格证书（C类）以“桂建云”导入信息为准。</w:t>
      </w:r>
    </w:p>
    <w:p w14:paraId="5F2FE715">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lang w:eastAsia="zh-CN"/>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提供近1个月（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）在现任职单位依法缴纳社会保险的证明材料的扫描件，以“桂建云”导入信息为准，否则评审时不予承认。已退休未满65岁的</w:t>
      </w:r>
      <w:r>
        <w:rPr>
          <w:rFonts w:hint="eastAsia" w:ascii="方正楷体_GB2312" w:hAnsi="方正楷体_GB2312" w:eastAsia="方正楷体_GB2312" w:cs="方正楷体_GB2312"/>
          <w:color w:val="auto"/>
          <w:highlight w:val="none"/>
          <w:lang w:val="en-US" w:eastAsia="zh-CN"/>
        </w:rPr>
        <w:t>工程总承包项目经理/施工</w:t>
      </w:r>
      <w:r>
        <w:rPr>
          <w:rFonts w:hint="eastAsia" w:ascii="方正楷体_GB2312" w:hAnsi="方正楷体_GB2312" w:eastAsia="方正楷体_GB2312" w:cs="方正楷体_GB2312"/>
          <w:color w:val="auto"/>
          <w:highlight w:val="none"/>
        </w:rPr>
        <w:t>项目经理不用提供社保，但应附退休证明文件的扫描件</w:t>
      </w:r>
      <w:r>
        <w:rPr>
          <w:rFonts w:hint="eastAsia" w:ascii="方正楷体_GB2312" w:hAnsi="方正楷体_GB2312" w:eastAsia="方正楷体_GB2312" w:cs="方正楷体_GB2312"/>
          <w:color w:val="auto"/>
          <w:highlight w:val="none"/>
          <w:lang w:eastAsia="zh-CN"/>
        </w:rPr>
        <w:t>。</w:t>
      </w:r>
    </w:p>
    <w:p w14:paraId="7307FA3C">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rFonts w:ascii="Times New Roman" w:hAnsi="Times New Roman" w:cs="Times New Roman"/>
          <w:color w:val="auto"/>
          <w:szCs w:val="21"/>
          <w:highlight w:val="none"/>
        </w:rPr>
      </w:pPr>
    </w:p>
    <w:p w14:paraId="21FE0C77">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262C955D">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14E92924">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43B7BFE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B1DCB60">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B026AD3">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26D7A7DA">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3F4C751F">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rPr>
      </w:pPr>
    </w:p>
    <w:p w14:paraId="0E955CFD">
      <w:pPr>
        <w:tabs>
          <w:tab w:val="left" w:pos="826"/>
        </w:tabs>
        <w:snapToGrid w:val="0"/>
        <w:spacing w:line="360" w:lineRule="auto"/>
        <w:jc w:val="left"/>
        <w:outlineLvl w:val="3"/>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6</w:t>
      </w:r>
      <w:r>
        <w:rPr>
          <w:rFonts w:hint="default" w:ascii="Times New Roman" w:hAnsi="Times New Roman" w:eastAsia="宋体" w:cs="Times New Roman"/>
          <w:b/>
          <w:color w:val="auto"/>
          <w:sz w:val="28"/>
          <w:szCs w:val="28"/>
          <w:highlight w:val="none"/>
        </w:rPr>
        <w:t>.</w:t>
      </w:r>
      <w:r>
        <w:rPr>
          <w:rFonts w:ascii="Times New Roman" w:hAnsi="Times New Roman" w:eastAsia="宋体" w:cs="Times New Roman"/>
          <w:b/>
          <w:color w:val="auto"/>
          <w:sz w:val="28"/>
          <w:szCs w:val="28"/>
          <w:highlight w:val="none"/>
        </w:rPr>
        <w:t>6拟投入本工程的主要施工设备表</w:t>
      </w:r>
    </w:p>
    <w:tbl>
      <w:tblPr>
        <w:tblStyle w:val="8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568"/>
      </w:tblGrid>
      <w:tr w14:paraId="79C4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64AC1B3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26" w:type="dxa"/>
            <w:noWrap w:val="0"/>
            <w:vAlign w:val="center"/>
          </w:tcPr>
          <w:p w14:paraId="2411231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设备名称</w:t>
            </w:r>
          </w:p>
        </w:tc>
        <w:tc>
          <w:tcPr>
            <w:tcW w:w="851" w:type="dxa"/>
            <w:noWrap w:val="0"/>
            <w:vAlign w:val="center"/>
          </w:tcPr>
          <w:p w14:paraId="6BCDEB6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型号</w:t>
            </w:r>
          </w:p>
          <w:p w14:paraId="4D348D17">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规格</w:t>
            </w:r>
          </w:p>
        </w:tc>
        <w:tc>
          <w:tcPr>
            <w:tcW w:w="708" w:type="dxa"/>
            <w:noWrap w:val="0"/>
            <w:vAlign w:val="center"/>
          </w:tcPr>
          <w:p w14:paraId="70F6413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w:t>
            </w:r>
          </w:p>
        </w:tc>
        <w:tc>
          <w:tcPr>
            <w:tcW w:w="709" w:type="dxa"/>
            <w:noWrap w:val="0"/>
            <w:vAlign w:val="center"/>
          </w:tcPr>
          <w:p w14:paraId="6367EDA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国别</w:t>
            </w:r>
          </w:p>
          <w:p w14:paraId="1903F92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产地</w:t>
            </w:r>
          </w:p>
        </w:tc>
        <w:tc>
          <w:tcPr>
            <w:tcW w:w="851" w:type="dxa"/>
            <w:noWrap w:val="0"/>
            <w:vAlign w:val="center"/>
          </w:tcPr>
          <w:p w14:paraId="7931872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制造</w:t>
            </w:r>
          </w:p>
          <w:p w14:paraId="2019C94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年份</w:t>
            </w:r>
          </w:p>
        </w:tc>
        <w:tc>
          <w:tcPr>
            <w:tcW w:w="1134" w:type="dxa"/>
            <w:noWrap w:val="0"/>
            <w:vAlign w:val="center"/>
          </w:tcPr>
          <w:p w14:paraId="78BEF5DC">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额定功率</w:t>
            </w:r>
          </w:p>
          <w:p w14:paraId="543E16B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（KW）</w:t>
            </w:r>
          </w:p>
        </w:tc>
        <w:tc>
          <w:tcPr>
            <w:tcW w:w="992" w:type="dxa"/>
            <w:noWrap w:val="0"/>
            <w:vAlign w:val="center"/>
          </w:tcPr>
          <w:p w14:paraId="7F52437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w:t>
            </w:r>
          </w:p>
          <w:p w14:paraId="094E06E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能力</w:t>
            </w:r>
          </w:p>
        </w:tc>
        <w:tc>
          <w:tcPr>
            <w:tcW w:w="1134" w:type="dxa"/>
            <w:noWrap w:val="0"/>
            <w:vAlign w:val="center"/>
          </w:tcPr>
          <w:p w14:paraId="6C94840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用于施</w:t>
            </w:r>
          </w:p>
          <w:p w14:paraId="4254EFF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工部位</w:t>
            </w:r>
          </w:p>
        </w:tc>
        <w:tc>
          <w:tcPr>
            <w:tcW w:w="568" w:type="dxa"/>
            <w:noWrap w:val="0"/>
            <w:vAlign w:val="center"/>
          </w:tcPr>
          <w:p w14:paraId="2FC963F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5C85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8444087">
            <w:pPr>
              <w:spacing w:line="360" w:lineRule="auto"/>
              <w:rPr>
                <w:rFonts w:ascii="Times New Roman" w:hAnsi="Times New Roman" w:eastAsia="宋体" w:cs="Times New Roman"/>
                <w:color w:val="auto"/>
                <w:szCs w:val="21"/>
                <w:highlight w:val="none"/>
              </w:rPr>
            </w:pPr>
          </w:p>
        </w:tc>
        <w:tc>
          <w:tcPr>
            <w:tcW w:w="1226" w:type="dxa"/>
            <w:noWrap w:val="0"/>
            <w:vAlign w:val="top"/>
          </w:tcPr>
          <w:p w14:paraId="41BFE4AD">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top"/>
          </w:tcPr>
          <w:p w14:paraId="3064D003">
            <w:pPr>
              <w:spacing w:line="360" w:lineRule="auto"/>
              <w:rPr>
                <w:rFonts w:ascii="Times New Roman" w:hAnsi="Times New Roman" w:eastAsia="宋体" w:cs="Times New Roman"/>
                <w:color w:val="auto"/>
                <w:szCs w:val="21"/>
                <w:highlight w:val="none"/>
              </w:rPr>
            </w:pPr>
          </w:p>
        </w:tc>
        <w:tc>
          <w:tcPr>
            <w:tcW w:w="708" w:type="dxa"/>
            <w:noWrap w:val="0"/>
            <w:vAlign w:val="top"/>
          </w:tcPr>
          <w:p w14:paraId="4DB1EF52">
            <w:pPr>
              <w:spacing w:line="360" w:lineRule="auto"/>
              <w:rPr>
                <w:rFonts w:ascii="Times New Roman" w:hAnsi="Times New Roman" w:eastAsia="宋体" w:cs="Times New Roman"/>
                <w:color w:val="auto"/>
                <w:szCs w:val="21"/>
                <w:highlight w:val="none"/>
              </w:rPr>
            </w:pPr>
          </w:p>
        </w:tc>
        <w:tc>
          <w:tcPr>
            <w:tcW w:w="709" w:type="dxa"/>
            <w:noWrap w:val="0"/>
            <w:vAlign w:val="top"/>
          </w:tcPr>
          <w:p w14:paraId="63526278">
            <w:pPr>
              <w:spacing w:line="360" w:lineRule="auto"/>
              <w:rPr>
                <w:rFonts w:ascii="Times New Roman" w:hAnsi="Times New Roman" w:eastAsia="宋体" w:cs="Times New Roman"/>
                <w:color w:val="auto"/>
                <w:szCs w:val="21"/>
                <w:highlight w:val="none"/>
              </w:rPr>
            </w:pPr>
          </w:p>
        </w:tc>
        <w:tc>
          <w:tcPr>
            <w:tcW w:w="851" w:type="dxa"/>
            <w:noWrap w:val="0"/>
            <w:vAlign w:val="top"/>
          </w:tcPr>
          <w:p w14:paraId="467B2DDE">
            <w:pPr>
              <w:spacing w:line="360" w:lineRule="auto"/>
              <w:rPr>
                <w:rFonts w:ascii="Times New Roman" w:hAnsi="Times New Roman" w:eastAsia="宋体" w:cs="Times New Roman"/>
                <w:color w:val="auto"/>
                <w:szCs w:val="21"/>
                <w:highlight w:val="none"/>
              </w:rPr>
            </w:pPr>
          </w:p>
        </w:tc>
        <w:tc>
          <w:tcPr>
            <w:tcW w:w="1134" w:type="dxa"/>
            <w:noWrap w:val="0"/>
            <w:vAlign w:val="top"/>
          </w:tcPr>
          <w:p w14:paraId="71F09CEB">
            <w:pPr>
              <w:spacing w:line="360" w:lineRule="auto"/>
              <w:rPr>
                <w:rFonts w:ascii="Times New Roman" w:hAnsi="Times New Roman" w:eastAsia="宋体" w:cs="Times New Roman"/>
                <w:color w:val="auto"/>
                <w:szCs w:val="21"/>
                <w:highlight w:val="none"/>
              </w:rPr>
            </w:pPr>
          </w:p>
        </w:tc>
        <w:tc>
          <w:tcPr>
            <w:tcW w:w="992" w:type="dxa"/>
            <w:noWrap w:val="0"/>
            <w:vAlign w:val="top"/>
          </w:tcPr>
          <w:p w14:paraId="62DE3FCC">
            <w:pPr>
              <w:spacing w:line="360" w:lineRule="auto"/>
              <w:rPr>
                <w:rFonts w:ascii="Times New Roman" w:hAnsi="Times New Roman" w:eastAsia="宋体" w:cs="Times New Roman"/>
                <w:color w:val="auto"/>
                <w:szCs w:val="21"/>
                <w:highlight w:val="none"/>
              </w:rPr>
            </w:pPr>
          </w:p>
        </w:tc>
        <w:tc>
          <w:tcPr>
            <w:tcW w:w="1134" w:type="dxa"/>
            <w:noWrap w:val="0"/>
            <w:vAlign w:val="top"/>
          </w:tcPr>
          <w:p w14:paraId="6AACBCBE">
            <w:pPr>
              <w:spacing w:line="360" w:lineRule="auto"/>
              <w:rPr>
                <w:rFonts w:ascii="Times New Roman" w:hAnsi="Times New Roman" w:eastAsia="宋体" w:cs="Times New Roman"/>
                <w:color w:val="auto"/>
                <w:szCs w:val="21"/>
                <w:highlight w:val="none"/>
              </w:rPr>
            </w:pPr>
          </w:p>
        </w:tc>
        <w:tc>
          <w:tcPr>
            <w:tcW w:w="568" w:type="dxa"/>
            <w:noWrap w:val="0"/>
            <w:vAlign w:val="top"/>
          </w:tcPr>
          <w:p w14:paraId="077CFBE0">
            <w:pPr>
              <w:spacing w:line="360" w:lineRule="auto"/>
              <w:rPr>
                <w:rFonts w:ascii="Times New Roman" w:hAnsi="Times New Roman" w:eastAsia="宋体" w:cs="Times New Roman"/>
                <w:color w:val="auto"/>
                <w:szCs w:val="21"/>
                <w:highlight w:val="none"/>
              </w:rPr>
            </w:pPr>
          </w:p>
        </w:tc>
      </w:tr>
      <w:tr w14:paraId="6C3A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70278F7E">
            <w:pPr>
              <w:spacing w:line="360" w:lineRule="auto"/>
              <w:rPr>
                <w:rFonts w:ascii="Times New Roman" w:hAnsi="Times New Roman" w:eastAsia="宋体" w:cs="Times New Roman"/>
                <w:color w:val="auto"/>
                <w:szCs w:val="21"/>
                <w:highlight w:val="none"/>
              </w:rPr>
            </w:pPr>
          </w:p>
        </w:tc>
        <w:tc>
          <w:tcPr>
            <w:tcW w:w="1226" w:type="dxa"/>
            <w:noWrap w:val="0"/>
            <w:vAlign w:val="top"/>
          </w:tcPr>
          <w:p w14:paraId="427F1EEA">
            <w:pPr>
              <w:spacing w:line="360" w:lineRule="auto"/>
              <w:rPr>
                <w:rFonts w:ascii="Times New Roman" w:hAnsi="Times New Roman" w:eastAsia="宋体" w:cs="Times New Roman"/>
                <w:color w:val="auto"/>
                <w:szCs w:val="21"/>
                <w:highlight w:val="none"/>
              </w:rPr>
            </w:pPr>
          </w:p>
        </w:tc>
        <w:tc>
          <w:tcPr>
            <w:tcW w:w="851" w:type="dxa"/>
            <w:noWrap w:val="0"/>
            <w:vAlign w:val="top"/>
          </w:tcPr>
          <w:p w14:paraId="18C71EEE">
            <w:pPr>
              <w:spacing w:line="360" w:lineRule="auto"/>
              <w:rPr>
                <w:rFonts w:ascii="Times New Roman" w:hAnsi="Times New Roman" w:eastAsia="宋体" w:cs="Times New Roman"/>
                <w:color w:val="auto"/>
                <w:szCs w:val="21"/>
                <w:highlight w:val="none"/>
              </w:rPr>
            </w:pPr>
          </w:p>
        </w:tc>
        <w:tc>
          <w:tcPr>
            <w:tcW w:w="708" w:type="dxa"/>
            <w:noWrap w:val="0"/>
            <w:vAlign w:val="top"/>
          </w:tcPr>
          <w:p w14:paraId="09DB0150">
            <w:pPr>
              <w:spacing w:line="360" w:lineRule="auto"/>
              <w:rPr>
                <w:rFonts w:ascii="Times New Roman" w:hAnsi="Times New Roman" w:eastAsia="宋体" w:cs="Times New Roman"/>
                <w:color w:val="auto"/>
                <w:szCs w:val="21"/>
                <w:highlight w:val="none"/>
              </w:rPr>
            </w:pPr>
          </w:p>
        </w:tc>
        <w:tc>
          <w:tcPr>
            <w:tcW w:w="709" w:type="dxa"/>
            <w:noWrap w:val="0"/>
            <w:vAlign w:val="top"/>
          </w:tcPr>
          <w:p w14:paraId="41F4A970">
            <w:pPr>
              <w:spacing w:line="360" w:lineRule="auto"/>
              <w:rPr>
                <w:rFonts w:ascii="Times New Roman" w:hAnsi="Times New Roman" w:eastAsia="宋体" w:cs="Times New Roman"/>
                <w:color w:val="auto"/>
                <w:szCs w:val="21"/>
                <w:highlight w:val="none"/>
              </w:rPr>
            </w:pPr>
          </w:p>
        </w:tc>
        <w:tc>
          <w:tcPr>
            <w:tcW w:w="851" w:type="dxa"/>
            <w:noWrap w:val="0"/>
            <w:vAlign w:val="top"/>
          </w:tcPr>
          <w:p w14:paraId="4AC5FCFD">
            <w:pPr>
              <w:spacing w:line="360" w:lineRule="auto"/>
              <w:rPr>
                <w:rFonts w:ascii="Times New Roman" w:hAnsi="Times New Roman" w:eastAsia="宋体" w:cs="Times New Roman"/>
                <w:color w:val="auto"/>
                <w:szCs w:val="21"/>
                <w:highlight w:val="none"/>
              </w:rPr>
            </w:pPr>
          </w:p>
        </w:tc>
        <w:tc>
          <w:tcPr>
            <w:tcW w:w="1134" w:type="dxa"/>
            <w:noWrap w:val="0"/>
            <w:vAlign w:val="top"/>
          </w:tcPr>
          <w:p w14:paraId="21027D1A">
            <w:pPr>
              <w:spacing w:line="360" w:lineRule="auto"/>
              <w:rPr>
                <w:rFonts w:ascii="Times New Roman" w:hAnsi="Times New Roman" w:eastAsia="宋体" w:cs="Times New Roman"/>
                <w:color w:val="auto"/>
                <w:szCs w:val="21"/>
                <w:highlight w:val="none"/>
              </w:rPr>
            </w:pPr>
          </w:p>
        </w:tc>
        <w:tc>
          <w:tcPr>
            <w:tcW w:w="992" w:type="dxa"/>
            <w:noWrap w:val="0"/>
            <w:vAlign w:val="top"/>
          </w:tcPr>
          <w:p w14:paraId="35C33B94">
            <w:pPr>
              <w:spacing w:line="360" w:lineRule="auto"/>
              <w:rPr>
                <w:rFonts w:ascii="Times New Roman" w:hAnsi="Times New Roman" w:eastAsia="宋体" w:cs="Times New Roman"/>
                <w:color w:val="auto"/>
                <w:szCs w:val="21"/>
                <w:highlight w:val="none"/>
              </w:rPr>
            </w:pPr>
          </w:p>
        </w:tc>
        <w:tc>
          <w:tcPr>
            <w:tcW w:w="1134" w:type="dxa"/>
            <w:noWrap w:val="0"/>
            <w:vAlign w:val="top"/>
          </w:tcPr>
          <w:p w14:paraId="3F1C62EF">
            <w:pPr>
              <w:spacing w:line="360" w:lineRule="auto"/>
              <w:rPr>
                <w:rFonts w:ascii="Times New Roman" w:hAnsi="Times New Roman" w:eastAsia="宋体" w:cs="Times New Roman"/>
                <w:color w:val="auto"/>
                <w:szCs w:val="21"/>
                <w:highlight w:val="none"/>
              </w:rPr>
            </w:pPr>
          </w:p>
        </w:tc>
        <w:tc>
          <w:tcPr>
            <w:tcW w:w="568" w:type="dxa"/>
            <w:noWrap w:val="0"/>
            <w:vAlign w:val="top"/>
          </w:tcPr>
          <w:p w14:paraId="13E85F4D">
            <w:pPr>
              <w:spacing w:line="360" w:lineRule="auto"/>
              <w:rPr>
                <w:rFonts w:ascii="Times New Roman" w:hAnsi="Times New Roman" w:eastAsia="宋体" w:cs="Times New Roman"/>
                <w:color w:val="auto"/>
                <w:szCs w:val="21"/>
                <w:highlight w:val="none"/>
              </w:rPr>
            </w:pPr>
          </w:p>
        </w:tc>
      </w:tr>
      <w:tr w14:paraId="40DC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4F62260B">
            <w:pPr>
              <w:spacing w:line="360" w:lineRule="auto"/>
              <w:rPr>
                <w:rFonts w:ascii="Times New Roman" w:hAnsi="Times New Roman" w:eastAsia="宋体" w:cs="Times New Roman"/>
                <w:color w:val="auto"/>
                <w:szCs w:val="21"/>
                <w:highlight w:val="none"/>
              </w:rPr>
            </w:pPr>
          </w:p>
        </w:tc>
        <w:tc>
          <w:tcPr>
            <w:tcW w:w="1226" w:type="dxa"/>
            <w:noWrap w:val="0"/>
            <w:vAlign w:val="top"/>
          </w:tcPr>
          <w:p w14:paraId="56CB6959">
            <w:pPr>
              <w:spacing w:line="360" w:lineRule="auto"/>
              <w:rPr>
                <w:rFonts w:ascii="Times New Roman" w:hAnsi="Times New Roman" w:eastAsia="宋体" w:cs="Times New Roman"/>
                <w:color w:val="auto"/>
                <w:szCs w:val="21"/>
                <w:highlight w:val="none"/>
              </w:rPr>
            </w:pPr>
          </w:p>
        </w:tc>
        <w:tc>
          <w:tcPr>
            <w:tcW w:w="851" w:type="dxa"/>
            <w:noWrap w:val="0"/>
            <w:vAlign w:val="top"/>
          </w:tcPr>
          <w:p w14:paraId="4C3D6B26">
            <w:pPr>
              <w:spacing w:line="360" w:lineRule="auto"/>
              <w:rPr>
                <w:rFonts w:ascii="Times New Roman" w:hAnsi="Times New Roman" w:eastAsia="宋体" w:cs="Times New Roman"/>
                <w:color w:val="auto"/>
                <w:szCs w:val="21"/>
                <w:highlight w:val="none"/>
              </w:rPr>
            </w:pPr>
          </w:p>
        </w:tc>
        <w:tc>
          <w:tcPr>
            <w:tcW w:w="708" w:type="dxa"/>
            <w:noWrap w:val="0"/>
            <w:vAlign w:val="top"/>
          </w:tcPr>
          <w:p w14:paraId="6BC1EBAF">
            <w:pPr>
              <w:spacing w:line="360" w:lineRule="auto"/>
              <w:rPr>
                <w:rFonts w:ascii="Times New Roman" w:hAnsi="Times New Roman" w:eastAsia="宋体" w:cs="Times New Roman"/>
                <w:color w:val="auto"/>
                <w:szCs w:val="21"/>
                <w:highlight w:val="none"/>
              </w:rPr>
            </w:pPr>
          </w:p>
        </w:tc>
        <w:tc>
          <w:tcPr>
            <w:tcW w:w="709" w:type="dxa"/>
            <w:noWrap w:val="0"/>
            <w:vAlign w:val="top"/>
          </w:tcPr>
          <w:p w14:paraId="6288752F">
            <w:pPr>
              <w:spacing w:line="360" w:lineRule="auto"/>
              <w:rPr>
                <w:rFonts w:ascii="Times New Roman" w:hAnsi="Times New Roman" w:eastAsia="宋体" w:cs="Times New Roman"/>
                <w:color w:val="auto"/>
                <w:szCs w:val="21"/>
                <w:highlight w:val="none"/>
              </w:rPr>
            </w:pPr>
          </w:p>
        </w:tc>
        <w:tc>
          <w:tcPr>
            <w:tcW w:w="851" w:type="dxa"/>
            <w:noWrap w:val="0"/>
            <w:vAlign w:val="top"/>
          </w:tcPr>
          <w:p w14:paraId="7D740525">
            <w:pPr>
              <w:spacing w:line="360" w:lineRule="auto"/>
              <w:rPr>
                <w:rFonts w:ascii="Times New Roman" w:hAnsi="Times New Roman" w:eastAsia="宋体" w:cs="Times New Roman"/>
                <w:color w:val="auto"/>
                <w:szCs w:val="21"/>
                <w:highlight w:val="none"/>
              </w:rPr>
            </w:pPr>
          </w:p>
        </w:tc>
        <w:tc>
          <w:tcPr>
            <w:tcW w:w="1134" w:type="dxa"/>
            <w:noWrap w:val="0"/>
            <w:vAlign w:val="top"/>
          </w:tcPr>
          <w:p w14:paraId="1F2F7EBA">
            <w:pPr>
              <w:spacing w:line="360" w:lineRule="auto"/>
              <w:rPr>
                <w:rFonts w:ascii="Times New Roman" w:hAnsi="Times New Roman" w:eastAsia="宋体" w:cs="Times New Roman"/>
                <w:color w:val="auto"/>
                <w:szCs w:val="21"/>
                <w:highlight w:val="none"/>
              </w:rPr>
            </w:pPr>
          </w:p>
        </w:tc>
        <w:tc>
          <w:tcPr>
            <w:tcW w:w="992" w:type="dxa"/>
            <w:noWrap w:val="0"/>
            <w:vAlign w:val="top"/>
          </w:tcPr>
          <w:p w14:paraId="55412F74">
            <w:pPr>
              <w:spacing w:line="360" w:lineRule="auto"/>
              <w:rPr>
                <w:rFonts w:ascii="Times New Roman" w:hAnsi="Times New Roman" w:eastAsia="宋体" w:cs="Times New Roman"/>
                <w:color w:val="auto"/>
                <w:szCs w:val="21"/>
                <w:highlight w:val="none"/>
              </w:rPr>
            </w:pPr>
          </w:p>
        </w:tc>
        <w:tc>
          <w:tcPr>
            <w:tcW w:w="1134" w:type="dxa"/>
            <w:noWrap w:val="0"/>
            <w:vAlign w:val="top"/>
          </w:tcPr>
          <w:p w14:paraId="4276CAC9">
            <w:pPr>
              <w:spacing w:line="360" w:lineRule="auto"/>
              <w:rPr>
                <w:rFonts w:ascii="Times New Roman" w:hAnsi="Times New Roman" w:eastAsia="宋体" w:cs="Times New Roman"/>
                <w:color w:val="auto"/>
                <w:szCs w:val="21"/>
                <w:highlight w:val="none"/>
              </w:rPr>
            </w:pPr>
          </w:p>
        </w:tc>
        <w:tc>
          <w:tcPr>
            <w:tcW w:w="568" w:type="dxa"/>
            <w:noWrap w:val="0"/>
            <w:vAlign w:val="top"/>
          </w:tcPr>
          <w:p w14:paraId="7B005102">
            <w:pPr>
              <w:spacing w:line="360" w:lineRule="auto"/>
              <w:rPr>
                <w:rFonts w:ascii="Times New Roman" w:hAnsi="Times New Roman" w:eastAsia="宋体" w:cs="Times New Roman"/>
                <w:color w:val="auto"/>
                <w:szCs w:val="21"/>
                <w:highlight w:val="none"/>
              </w:rPr>
            </w:pPr>
          </w:p>
        </w:tc>
      </w:tr>
      <w:tr w14:paraId="0661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B9D3C16">
            <w:pPr>
              <w:spacing w:line="360" w:lineRule="auto"/>
              <w:rPr>
                <w:rFonts w:ascii="Times New Roman" w:hAnsi="Times New Roman" w:eastAsia="宋体" w:cs="Times New Roman"/>
                <w:color w:val="auto"/>
                <w:szCs w:val="21"/>
                <w:highlight w:val="none"/>
              </w:rPr>
            </w:pPr>
          </w:p>
        </w:tc>
        <w:tc>
          <w:tcPr>
            <w:tcW w:w="1226" w:type="dxa"/>
            <w:noWrap w:val="0"/>
            <w:vAlign w:val="top"/>
          </w:tcPr>
          <w:p w14:paraId="7918579D">
            <w:pPr>
              <w:spacing w:line="360" w:lineRule="auto"/>
              <w:rPr>
                <w:rFonts w:ascii="Times New Roman" w:hAnsi="Times New Roman" w:eastAsia="宋体" w:cs="Times New Roman"/>
                <w:color w:val="auto"/>
                <w:szCs w:val="21"/>
                <w:highlight w:val="none"/>
              </w:rPr>
            </w:pPr>
          </w:p>
        </w:tc>
        <w:tc>
          <w:tcPr>
            <w:tcW w:w="851" w:type="dxa"/>
            <w:noWrap w:val="0"/>
            <w:vAlign w:val="top"/>
          </w:tcPr>
          <w:p w14:paraId="77C0E98C">
            <w:pPr>
              <w:spacing w:line="360" w:lineRule="auto"/>
              <w:rPr>
                <w:rFonts w:ascii="Times New Roman" w:hAnsi="Times New Roman" w:eastAsia="宋体" w:cs="Times New Roman"/>
                <w:color w:val="auto"/>
                <w:szCs w:val="21"/>
                <w:highlight w:val="none"/>
              </w:rPr>
            </w:pPr>
          </w:p>
        </w:tc>
        <w:tc>
          <w:tcPr>
            <w:tcW w:w="708" w:type="dxa"/>
            <w:noWrap w:val="0"/>
            <w:vAlign w:val="top"/>
          </w:tcPr>
          <w:p w14:paraId="75624CA8">
            <w:pPr>
              <w:spacing w:line="360" w:lineRule="auto"/>
              <w:rPr>
                <w:rFonts w:ascii="Times New Roman" w:hAnsi="Times New Roman" w:eastAsia="宋体" w:cs="Times New Roman"/>
                <w:color w:val="auto"/>
                <w:szCs w:val="21"/>
                <w:highlight w:val="none"/>
              </w:rPr>
            </w:pPr>
          </w:p>
        </w:tc>
        <w:tc>
          <w:tcPr>
            <w:tcW w:w="709" w:type="dxa"/>
            <w:noWrap w:val="0"/>
            <w:vAlign w:val="top"/>
          </w:tcPr>
          <w:p w14:paraId="24DA217E">
            <w:pPr>
              <w:spacing w:line="360" w:lineRule="auto"/>
              <w:rPr>
                <w:rFonts w:ascii="Times New Roman" w:hAnsi="Times New Roman" w:eastAsia="宋体" w:cs="Times New Roman"/>
                <w:color w:val="auto"/>
                <w:szCs w:val="21"/>
                <w:highlight w:val="none"/>
              </w:rPr>
            </w:pPr>
          </w:p>
        </w:tc>
        <w:tc>
          <w:tcPr>
            <w:tcW w:w="851" w:type="dxa"/>
            <w:noWrap w:val="0"/>
            <w:vAlign w:val="top"/>
          </w:tcPr>
          <w:p w14:paraId="1E02211B">
            <w:pPr>
              <w:spacing w:line="360" w:lineRule="auto"/>
              <w:rPr>
                <w:rFonts w:ascii="Times New Roman" w:hAnsi="Times New Roman" w:eastAsia="宋体" w:cs="Times New Roman"/>
                <w:color w:val="auto"/>
                <w:szCs w:val="21"/>
                <w:highlight w:val="none"/>
              </w:rPr>
            </w:pPr>
          </w:p>
        </w:tc>
        <w:tc>
          <w:tcPr>
            <w:tcW w:w="1134" w:type="dxa"/>
            <w:noWrap w:val="0"/>
            <w:vAlign w:val="top"/>
          </w:tcPr>
          <w:p w14:paraId="43464867">
            <w:pPr>
              <w:spacing w:line="360" w:lineRule="auto"/>
              <w:rPr>
                <w:rFonts w:ascii="Times New Roman" w:hAnsi="Times New Roman" w:eastAsia="宋体" w:cs="Times New Roman"/>
                <w:color w:val="auto"/>
                <w:szCs w:val="21"/>
                <w:highlight w:val="none"/>
              </w:rPr>
            </w:pPr>
          </w:p>
        </w:tc>
        <w:tc>
          <w:tcPr>
            <w:tcW w:w="992" w:type="dxa"/>
            <w:noWrap w:val="0"/>
            <w:vAlign w:val="top"/>
          </w:tcPr>
          <w:p w14:paraId="39154591">
            <w:pPr>
              <w:spacing w:line="360" w:lineRule="auto"/>
              <w:rPr>
                <w:rFonts w:ascii="Times New Roman" w:hAnsi="Times New Roman" w:eastAsia="宋体" w:cs="Times New Roman"/>
                <w:color w:val="auto"/>
                <w:szCs w:val="21"/>
                <w:highlight w:val="none"/>
              </w:rPr>
            </w:pPr>
          </w:p>
        </w:tc>
        <w:tc>
          <w:tcPr>
            <w:tcW w:w="1134" w:type="dxa"/>
            <w:noWrap w:val="0"/>
            <w:vAlign w:val="top"/>
          </w:tcPr>
          <w:p w14:paraId="1F4AE2ED">
            <w:pPr>
              <w:spacing w:line="360" w:lineRule="auto"/>
              <w:rPr>
                <w:rFonts w:ascii="Times New Roman" w:hAnsi="Times New Roman" w:eastAsia="宋体" w:cs="Times New Roman"/>
                <w:color w:val="auto"/>
                <w:szCs w:val="21"/>
                <w:highlight w:val="none"/>
              </w:rPr>
            </w:pPr>
          </w:p>
        </w:tc>
        <w:tc>
          <w:tcPr>
            <w:tcW w:w="568" w:type="dxa"/>
            <w:noWrap w:val="0"/>
            <w:vAlign w:val="top"/>
          </w:tcPr>
          <w:p w14:paraId="5889AACD">
            <w:pPr>
              <w:spacing w:line="360" w:lineRule="auto"/>
              <w:rPr>
                <w:rFonts w:ascii="Times New Roman" w:hAnsi="Times New Roman" w:eastAsia="宋体" w:cs="Times New Roman"/>
                <w:color w:val="auto"/>
                <w:szCs w:val="21"/>
                <w:highlight w:val="none"/>
              </w:rPr>
            </w:pPr>
          </w:p>
        </w:tc>
      </w:tr>
      <w:tr w14:paraId="0F49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D171900">
            <w:pPr>
              <w:spacing w:line="360" w:lineRule="auto"/>
              <w:rPr>
                <w:rFonts w:ascii="Times New Roman" w:hAnsi="Times New Roman" w:eastAsia="宋体" w:cs="Times New Roman"/>
                <w:color w:val="auto"/>
                <w:szCs w:val="21"/>
                <w:highlight w:val="none"/>
              </w:rPr>
            </w:pPr>
          </w:p>
        </w:tc>
        <w:tc>
          <w:tcPr>
            <w:tcW w:w="1226" w:type="dxa"/>
            <w:noWrap w:val="0"/>
            <w:vAlign w:val="top"/>
          </w:tcPr>
          <w:p w14:paraId="6619C287">
            <w:pPr>
              <w:spacing w:line="360" w:lineRule="auto"/>
              <w:rPr>
                <w:rFonts w:ascii="Times New Roman" w:hAnsi="Times New Roman" w:eastAsia="宋体" w:cs="Times New Roman"/>
                <w:color w:val="auto"/>
                <w:szCs w:val="21"/>
                <w:highlight w:val="none"/>
              </w:rPr>
            </w:pPr>
          </w:p>
        </w:tc>
        <w:tc>
          <w:tcPr>
            <w:tcW w:w="851" w:type="dxa"/>
            <w:noWrap w:val="0"/>
            <w:vAlign w:val="top"/>
          </w:tcPr>
          <w:p w14:paraId="3C2BBBE4">
            <w:pPr>
              <w:spacing w:line="360" w:lineRule="auto"/>
              <w:rPr>
                <w:rFonts w:ascii="Times New Roman" w:hAnsi="Times New Roman" w:eastAsia="宋体" w:cs="Times New Roman"/>
                <w:color w:val="auto"/>
                <w:szCs w:val="21"/>
                <w:highlight w:val="none"/>
              </w:rPr>
            </w:pPr>
          </w:p>
        </w:tc>
        <w:tc>
          <w:tcPr>
            <w:tcW w:w="708" w:type="dxa"/>
            <w:noWrap w:val="0"/>
            <w:vAlign w:val="top"/>
          </w:tcPr>
          <w:p w14:paraId="61FFC151">
            <w:pPr>
              <w:spacing w:line="360" w:lineRule="auto"/>
              <w:rPr>
                <w:rFonts w:ascii="Times New Roman" w:hAnsi="Times New Roman" w:eastAsia="宋体" w:cs="Times New Roman"/>
                <w:color w:val="auto"/>
                <w:szCs w:val="21"/>
                <w:highlight w:val="none"/>
              </w:rPr>
            </w:pPr>
          </w:p>
        </w:tc>
        <w:tc>
          <w:tcPr>
            <w:tcW w:w="709" w:type="dxa"/>
            <w:noWrap w:val="0"/>
            <w:vAlign w:val="top"/>
          </w:tcPr>
          <w:p w14:paraId="29028385">
            <w:pPr>
              <w:spacing w:line="360" w:lineRule="auto"/>
              <w:rPr>
                <w:rFonts w:ascii="Times New Roman" w:hAnsi="Times New Roman" w:eastAsia="宋体" w:cs="Times New Roman"/>
                <w:color w:val="auto"/>
                <w:szCs w:val="21"/>
                <w:highlight w:val="none"/>
              </w:rPr>
            </w:pPr>
          </w:p>
        </w:tc>
        <w:tc>
          <w:tcPr>
            <w:tcW w:w="851" w:type="dxa"/>
            <w:noWrap w:val="0"/>
            <w:vAlign w:val="top"/>
          </w:tcPr>
          <w:p w14:paraId="76E11A85">
            <w:pPr>
              <w:spacing w:line="360" w:lineRule="auto"/>
              <w:rPr>
                <w:rFonts w:ascii="Times New Roman" w:hAnsi="Times New Roman" w:eastAsia="宋体" w:cs="Times New Roman"/>
                <w:color w:val="auto"/>
                <w:szCs w:val="21"/>
                <w:highlight w:val="none"/>
              </w:rPr>
            </w:pPr>
          </w:p>
        </w:tc>
        <w:tc>
          <w:tcPr>
            <w:tcW w:w="1134" w:type="dxa"/>
            <w:noWrap w:val="0"/>
            <w:vAlign w:val="top"/>
          </w:tcPr>
          <w:p w14:paraId="47A07E73">
            <w:pPr>
              <w:spacing w:line="360" w:lineRule="auto"/>
              <w:rPr>
                <w:rFonts w:ascii="Times New Roman" w:hAnsi="Times New Roman" w:eastAsia="宋体" w:cs="Times New Roman"/>
                <w:color w:val="auto"/>
                <w:szCs w:val="21"/>
                <w:highlight w:val="none"/>
              </w:rPr>
            </w:pPr>
          </w:p>
        </w:tc>
        <w:tc>
          <w:tcPr>
            <w:tcW w:w="992" w:type="dxa"/>
            <w:noWrap w:val="0"/>
            <w:vAlign w:val="top"/>
          </w:tcPr>
          <w:p w14:paraId="0FC852CA">
            <w:pPr>
              <w:spacing w:line="360" w:lineRule="auto"/>
              <w:rPr>
                <w:rFonts w:ascii="Times New Roman" w:hAnsi="Times New Roman" w:eastAsia="宋体" w:cs="Times New Roman"/>
                <w:color w:val="auto"/>
                <w:szCs w:val="21"/>
                <w:highlight w:val="none"/>
              </w:rPr>
            </w:pPr>
          </w:p>
        </w:tc>
        <w:tc>
          <w:tcPr>
            <w:tcW w:w="1134" w:type="dxa"/>
            <w:noWrap w:val="0"/>
            <w:vAlign w:val="top"/>
          </w:tcPr>
          <w:p w14:paraId="6C1970F1">
            <w:pPr>
              <w:spacing w:line="360" w:lineRule="auto"/>
              <w:rPr>
                <w:rFonts w:ascii="Times New Roman" w:hAnsi="Times New Roman" w:eastAsia="宋体" w:cs="Times New Roman"/>
                <w:color w:val="auto"/>
                <w:szCs w:val="21"/>
                <w:highlight w:val="none"/>
              </w:rPr>
            </w:pPr>
          </w:p>
        </w:tc>
        <w:tc>
          <w:tcPr>
            <w:tcW w:w="568" w:type="dxa"/>
            <w:noWrap w:val="0"/>
            <w:vAlign w:val="top"/>
          </w:tcPr>
          <w:p w14:paraId="26A178B2">
            <w:pPr>
              <w:spacing w:line="360" w:lineRule="auto"/>
              <w:rPr>
                <w:rFonts w:ascii="Times New Roman" w:hAnsi="Times New Roman" w:eastAsia="宋体" w:cs="Times New Roman"/>
                <w:color w:val="auto"/>
                <w:szCs w:val="21"/>
                <w:highlight w:val="none"/>
              </w:rPr>
            </w:pPr>
          </w:p>
        </w:tc>
      </w:tr>
    </w:tbl>
    <w:p w14:paraId="57090E6A">
      <w:pPr>
        <w:rPr>
          <w:rFonts w:ascii="Times New Roman" w:hAnsi="Times New Roman" w:cs="Times New Roman"/>
          <w:color w:val="auto"/>
          <w:highlight w:val="none"/>
        </w:rPr>
      </w:pPr>
    </w:p>
    <w:p w14:paraId="4064937E">
      <w:pPr>
        <w:rPr>
          <w:rFonts w:ascii="Times New Roman" w:hAnsi="Times New Roman" w:cs="Times New Roman"/>
          <w:color w:val="auto"/>
          <w:highlight w:val="none"/>
        </w:rPr>
      </w:pPr>
    </w:p>
    <w:p w14:paraId="4FE08F47">
      <w:pPr>
        <w:tabs>
          <w:tab w:val="left" w:pos="826"/>
        </w:tabs>
        <w:snapToGrid w:val="0"/>
        <w:spacing w:line="360" w:lineRule="auto"/>
        <w:jc w:val="left"/>
        <w:outlineLvl w:val="3"/>
        <w:rPr>
          <w:rFonts w:ascii="Times New Roman" w:hAnsi="Times New Roman" w:eastAsia="宋体" w:cs="Times New Roman"/>
          <w:b/>
          <w:color w:val="auto"/>
          <w:sz w:val="28"/>
          <w:szCs w:val="28"/>
          <w:highlight w:val="none"/>
        </w:rPr>
      </w:pPr>
      <w:r>
        <w:rPr>
          <w:rFonts w:ascii="Times New Roman" w:hAnsi="Times New Roman" w:eastAsia="宋体" w:cs="Times New Roman"/>
          <w:b/>
          <w:color w:val="auto"/>
          <w:sz w:val="28"/>
          <w:szCs w:val="28"/>
          <w:highlight w:val="none"/>
        </w:rPr>
        <w:t>6</w:t>
      </w:r>
      <w:r>
        <w:rPr>
          <w:rFonts w:hint="default" w:ascii="Times New Roman" w:hAnsi="Times New Roman" w:eastAsia="宋体" w:cs="Times New Roman"/>
          <w:b/>
          <w:color w:val="auto"/>
          <w:sz w:val="28"/>
          <w:szCs w:val="28"/>
          <w:highlight w:val="none"/>
        </w:rPr>
        <w:t>.</w:t>
      </w:r>
      <w:r>
        <w:rPr>
          <w:rFonts w:ascii="Times New Roman" w:hAnsi="Times New Roman" w:eastAsia="宋体" w:cs="Times New Roman"/>
          <w:b/>
          <w:color w:val="auto"/>
          <w:sz w:val="28"/>
          <w:szCs w:val="28"/>
          <w:highlight w:val="none"/>
        </w:rPr>
        <w:t>7拟配备本工程的试验和检测仪器设备表</w:t>
      </w:r>
    </w:p>
    <w:tbl>
      <w:tblPr>
        <w:tblStyle w:val="83"/>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209"/>
      </w:tblGrid>
      <w:tr w14:paraId="6CD3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D1C141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1226" w:type="dxa"/>
            <w:noWrap w:val="0"/>
            <w:vAlign w:val="center"/>
          </w:tcPr>
          <w:p w14:paraId="5D75D04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仪器设备名称</w:t>
            </w:r>
          </w:p>
        </w:tc>
        <w:tc>
          <w:tcPr>
            <w:tcW w:w="851" w:type="dxa"/>
            <w:noWrap w:val="0"/>
            <w:vAlign w:val="center"/>
          </w:tcPr>
          <w:p w14:paraId="228A0CF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型号</w:t>
            </w:r>
          </w:p>
          <w:p w14:paraId="5D8F1C2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规格</w:t>
            </w:r>
          </w:p>
        </w:tc>
        <w:tc>
          <w:tcPr>
            <w:tcW w:w="708" w:type="dxa"/>
            <w:noWrap w:val="0"/>
            <w:vAlign w:val="center"/>
          </w:tcPr>
          <w:p w14:paraId="181B139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w:t>
            </w:r>
          </w:p>
        </w:tc>
        <w:tc>
          <w:tcPr>
            <w:tcW w:w="709" w:type="dxa"/>
            <w:noWrap w:val="0"/>
            <w:vAlign w:val="center"/>
          </w:tcPr>
          <w:p w14:paraId="6B046D1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国别</w:t>
            </w:r>
          </w:p>
          <w:p w14:paraId="79C116B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产地</w:t>
            </w:r>
          </w:p>
        </w:tc>
        <w:tc>
          <w:tcPr>
            <w:tcW w:w="1134" w:type="dxa"/>
            <w:noWrap w:val="0"/>
            <w:vAlign w:val="center"/>
          </w:tcPr>
          <w:p w14:paraId="0B5545A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制造年份</w:t>
            </w:r>
          </w:p>
        </w:tc>
        <w:tc>
          <w:tcPr>
            <w:tcW w:w="1276" w:type="dxa"/>
            <w:noWrap w:val="0"/>
            <w:vAlign w:val="center"/>
          </w:tcPr>
          <w:p w14:paraId="25E7EA3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已使用</w:t>
            </w:r>
          </w:p>
          <w:p w14:paraId="6FD8FB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台时数</w:t>
            </w:r>
          </w:p>
        </w:tc>
        <w:tc>
          <w:tcPr>
            <w:tcW w:w="1134" w:type="dxa"/>
            <w:noWrap w:val="0"/>
            <w:vAlign w:val="center"/>
          </w:tcPr>
          <w:p w14:paraId="11F4460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用途</w:t>
            </w:r>
          </w:p>
        </w:tc>
        <w:tc>
          <w:tcPr>
            <w:tcW w:w="1209" w:type="dxa"/>
            <w:noWrap w:val="0"/>
            <w:vAlign w:val="center"/>
          </w:tcPr>
          <w:p w14:paraId="7DBAF0C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156B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77F81686">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4AEBB4AB">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7EA62E56">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571C1087">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5B980346">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7D0ACA2E">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7FE501E8">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7390BD87">
            <w:pPr>
              <w:spacing w:line="360" w:lineRule="auto"/>
              <w:ind w:firstLine="420" w:firstLineChars="200"/>
              <w:rPr>
                <w:rFonts w:ascii="Times New Roman" w:hAnsi="Times New Roman" w:eastAsia="宋体" w:cs="Times New Roman"/>
                <w:color w:val="auto"/>
                <w:szCs w:val="21"/>
                <w:highlight w:val="none"/>
              </w:rPr>
            </w:pPr>
          </w:p>
        </w:tc>
        <w:tc>
          <w:tcPr>
            <w:tcW w:w="1209" w:type="dxa"/>
            <w:noWrap w:val="0"/>
            <w:vAlign w:val="center"/>
          </w:tcPr>
          <w:p w14:paraId="184BD62B">
            <w:pPr>
              <w:spacing w:line="360" w:lineRule="auto"/>
              <w:ind w:firstLine="420" w:firstLineChars="200"/>
              <w:rPr>
                <w:rFonts w:ascii="Times New Roman" w:hAnsi="Times New Roman" w:eastAsia="宋体" w:cs="Times New Roman"/>
                <w:color w:val="auto"/>
                <w:szCs w:val="21"/>
                <w:highlight w:val="none"/>
              </w:rPr>
            </w:pPr>
          </w:p>
        </w:tc>
      </w:tr>
      <w:tr w14:paraId="2908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119675C0">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3DCA81F5">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550D544A">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66B2AD47">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43CEBE7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6B91D505">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3B773CC2">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3E1C22DF">
            <w:pPr>
              <w:spacing w:line="360" w:lineRule="auto"/>
              <w:ind w:firstLine="420" w:firstLineChars="200"/>
              <w:rPr>
                <w:rFonts w:ascii="Times New Roman" w:hAnsi="Times New Roman" w:eastAsia="宋体" w:cs="Times New Roman"/>
                <w:color w:val="auto"/>
                <w:szCs w:val="21"/>
                <w:highlight w:val="none"/>
              </w:rPr>
            </w:pPr>
          </w:p>
        </w:tc>
        <w:tc>
          <w:tcPr>
            <w:tcW w:w="1209" w:type="dxa"/>
            <w:noWrap w:val="0"/>
            <w:vAlign w:val="center"/>
          </w:tcPr>
          <w:p w14:paraId="56395CB7">
            <w:pPr>
              <w:spacing w:line="360" w:lineRule="auto"/>
              <w:ind w:firstLine="420" w:firstLineChars="200"/>
              <w:rPr>
                <w:rFonts w:ascii="Times New Roman" w:hAnsi="Times New Roman" w:eastAsia="宋体" w:cs="Times New Roman"/>
                <w:color w:val="auto"/>
                <w:szCs w:val="21"/>
                <w:highlight w:val="none"/>
              </w:rPr>
            </w:pPr>
          </w:p>
        </w:tc>
      </w:tr>
      <w:tr w14:paraId="7558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166F23B">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4FFB6398">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34388814">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4997FCDA">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77AD585B">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3555BB5F">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6990A69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26BB4426">
            <w:pPr>
              <w:spacing w:line="360" w:lineRule="auto"/>
              <w:ind w:firstLine="420" w:firstLineChars="200"/>
              <w:rPr>
                <w:rFonts w:ascii="Times New Roman" w:hAnsi="Times New Roman" w:eastAsia="宋体" w:cs="Times New Roman"/>
                <w:color w:val="auto"/>
                <w:szCs w:val="21"/>
                <w:highlight w:val="none"/>
              </w:rPr>
            </w:pPr>
          </w:p>
        </w:tc>
        <w:tc>
          <w:tcPr>
            <w:tcW w:w="1209" w:type="dxa"/>
            <w:noWrap w:val="0"/>
            <w:vAlign w:val="center"/>
          </w:tcPr>
          <w:p w14:paraId="3593390B">
            <w:pPr>
              <w:spacing w:line="360" w:lineRule="auto"/>
              <w:ind w:firstLine="420" w:firstLineChars="200"/>
              <w:rPr>
                <w:rFonts w:ascii="Times New Roman" w:hAnsi="Times New Roman" w:eastAsia="宋体" w:cs="Times New Roman"/>
                <w:color w:val="auto"/>
                <w:szCs w:val="21"/>
                <w:highlight w:val="none"/>
              </w:rPr>
            </w:pPr>
          </w:p>
        </w:tc>
      </w:tr>
      <w:tr w14:paraId="2C8C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89F3664">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565F9004">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45AD585B">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42444B1F">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574123F7">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573386E3">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075BBFD8">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6D140140">
            <w:pPr>
              <w:spacing w:line="360" w:lineRule="auto"/>
              <w:ind w:firstLine="420" w:firstLineChars="200"/>
              <w:rPr>
                <w:rFonts w:ascii="Times New Roman" w:hAnsi="Times New Roman" w:eastAsia="宋体" w:cs="Times New Roman"/>
                <w:color w:val="auto"/>
                <w:szCs w:val="21"/>
                <w:highlight w:val="none"/>
              </w:rPr>
            </w:pPr>
          </w:p>
        </w:tc>
        <w:tc>
          <w:tcPr>
            <w:tcW w:w="1209" w:type="dxa"/>
            <w:noWrap w:val="0"/>
            <w:vAlign w:val="center"/>
          </w:tcPr>
          <w:p w14:paraId="4608FDC1">
            <w:pPr>
              <w:spacing w:line="360" w:lineRule="auto"/>
              <w:ind w:firstLine="420" w:firstLineChars="200"/>
              <w:rPr>
                <w:rFonts w:ascii="Times New Roman" w:hAnsi="Times New Roman" w:eastAsia="宋体" w:cs="Times New Roman"/>
                <w:color w:val="auto"/>
                <w:szCs w:val="21"/>
                <w:highlight w:val="none"/>
              </w:rPr>
            </w:pPr>
          </w:p>
        </w:tc>
      </w:tr>
      <w:tr w14:paraId="0510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339FD71">
            <w:pPr>
              <w:spacing w:line="360" w:lineRule="auto"/>
              <w:ind w:firstLine="420" w:firstLineChars="200"/>
              <w:rPr>
                <w:rFonts w:ascii="Times New Roman" w:hAnsi="Times New Roman" w:eastAsia="宋体" w:cs="Times New Roman"/>
                <w:color w:val="auto"/>
                <w:szCs w:val="21"/>
                <w:highlight w:val="none"/>
              </w:rPr>
            </w:pPr>
          </w:p>
        </w:tc>
        <w:tc>
          <w:tcPr>
            <w:tcW w:w="1226" w:type="dxa"/>
            <w:noWrap w:val="0"/>
            <w:vAlign w:val="center"/>
          </w:tcPr>
          <w:p w14:paraId="0CE535F9">
            <w:pPr>
              <w:spacing w:line="360" w:lineRule="auto"/>
              <w:ind w:firstLine="420" w:firstLineChars="200"/>
              <w:rPr>
                <w:rFonts w:ascii="Times New Roman" w:hAnsi="Times New Roman" w:eastAsia="宋体" w:cs="Times New Roman"/>
                <w:color w:val="auto"/>
                <w:szCs w:val="21"/>
                <w:highlight w:val="none"/>
              </w:rPr>
            </w:pPr>
          </w:p>
        </w:tc>
        <w:tc>
          <w:tcPr>
            <w:tcW w:w="851" w:type="dxa"/>
            <w:noWrap w:val="0"/>
            <w:vAlign w:val="center"/>
          </w:tcPr>
          <w:p w14:paraId="6B637B7C">
            <w:pPr>
              <w:spacing w:line="360" w:lineRule="auto"/>
              <w:ind w:firstLine="420" w:firstLineChars="200"/>
              <w:rPr>
                <w:rFonts w:ascii="Times New Roman" w:hAnsi="Times New Roman" w:eastAsia="宋体" w:cs="Times New Roman"/>
                <w:color w:val="auto"/>
                <w:szCs w:val="21"/>
                <w:highlight w:val="none"/>
              </w:rPr>
            </w:pPr>
          </w:p>
        </w:tc>
        <w:tc>
          <w:tcPr>
            <w:tcW w:w="708" w:type="dxa"/>
            <w:noWrap w:val="0"/>
            <w:vAlign w:val="center"/>
          </w:tcPr>
          <w:p w14:paraId="71F785A5">
            <w:pPr>
              <w:spacing w:line="360" w:lineRule="auto"/>
              <w:ind w:firstLine="420" w:firstLineChars="200"/>
              <w:rPr>
                <w:rFonts w:ascii="Times New Roman" w:hAnsi="Times New Roman" w:eastAsia="宋体" w:cs="Times New Roman"/>
                <w:color w:val="auto"/>
                <w:szCs w:val="21"/>
                <w:highlight w:val="none"/>
              </w:rPr>
            </w:pPr>
          </w:p>
        </w:tc>
        <w:tc>
          <w:tcPr>
            <w:tcW w:w="709" w:type="dxa"/>
            <w:noWrap w:val="0"/>
            <w:vAlign w:val="center"/>
          </w:tcPr>
          <w:p w14:paraId="1252874A">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20D7CE97">
            <w:pPr>
              <w:spacing w:line="360" w:lineRule="auto"/>
              <w:ind w:firstLine="420" w:firstLineChars="200"/>
              <w:rPr>
                <w:rFonts w:ascii="Times New Roman" w:hAnsi="Times New Roman" w:eastAsia="宋体" w:cs="Times New Roman"/>
                <w:color w:val="auto"/>
                <w:szCs w:val="21"/>
                <w:highlight w:val="none"/>
              </w:rPr>
            </w:pPr>
          </w:p>
        </w:tc>
        <w:tc>
          <w:tcPr>
            <w:tcW w:w="1276" w:type="dxa"/>
            <w:noWrap w:val="0"/>
            <w:vAlign w:val="center"/>
          </w:tcPr>
          <w:p w14:paraId="202F9023">
            <w:pPr>
              <w:spacing w:line="360" w:lineRule="auto"/>
              <w:ind w:firstLine="420" w:firstLineChars="200"/>
              <w:rPr>
                <w:rFonts w:ascii="Times New Roman" w:hAnsi="Times New Roman" w:eastAsia="宋体" w:cs="Times New Roman"/>
                <w:color w:val="auto"/>
                <w:szCs w:val="21"/>
                <w:highlight w:val="none"/>
              </w:rPr>
            </w:pPr>
          </w:p>
        </w:tc>
        <w:tc>
          <w:tcPr>
            <w:tcW w:w="1134" w:type="dxa"/>
            <w:noWrap w:val="0"/>
            <w:vAlign w:val="center"/>
          </w:tcPr>
          <w:p w14:paraId="09FB0DC2">
            <w:pPr>
              <w:spacing w:line="360" w:lineRule="auto"/>
              <w:ind w:firstLine="420" w:firstLineChars="200"/>
              <w:rPr>
                <w:rFonts w:ascii="Times New Roman" w:hAnsi="Times New Roman" w:eastAsia="宋体" w:cs="Times New Roman"/>
                <w:color w:val="auto"/>
                <w:szCs w:val="21"/>
                <w:highlight w:val="none"/>
              </w:rPr>
            </w:pPr>
          </w:p>
        </w:tc>
        <w:tc>
          <w:tcPr>
            <w:tcW w:w="1209" w:type="dxa"/>
            <w:noWrap w:val="0"/>
            <w:vAlign w:val="center"/>
          </w:tcPr>
          <w:p w14:paraId="30C89740">
            <w:pPr>
              <w:spacing w:line="360" w:lineRule="auto"/>
              <w:ind w:firstLine="420" w:firstLineChars="200"/>
              <w:rPr>
                <w:rFonts w:ascii="Times New Roman" w:hAnsi="Times New Roman" w:eastAsia="宋体" w:cs="Times New Roman"/>
                <w:color w:val="auto"/>
                <w:szCs w:val="21"/>
                <w:highlight w:val="none"/>
              </w:rPr>
            </w:pPr>
          </w:p>
        </w:tc>
      </w:tr>
    </w:tbl>
    <w:p w14:paraId="015995DC">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7547F815">
      <w:pPr>
        <w:tabs>
          <w:tab w:val="left" w:pos="826"/>
        </w:tabs>
        <w:snapToGrid w:val="0"/>
        <w:spacing w:line="420" w:lineRule="exact"/>
        <w:ind w:firstLine="422" w:firstLineChars="150"/>
        <w:jc w:val="center"/>
        <w:rPr>
          <w:rFonts w:hint="default" w:ascii="Times New Roman" w:hAnsi="Times New Roman" w:cs="Times New Roman"/>
          <w:b/>
          <w:color w:val="auto"/>
          <w:sz w:val="28"/>
          <w:szCs w:val="28"/>
          <w:highlight w:val="none"/>
        </w:rPr>
      </w:pPr>
    </w:p>
    <w:p w14:paraId="73E8A9A5">
      <w:pPr>
        <w:pStyle w:val="4"/>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highlight w:val="none"/>
        </w:rPr>
        <w:br w:type="page"/>
      </w:r>
      <w:bookmarkStart w:id="7493" w:name="_Toc1381871208"/>
      <w:bookmarkStart w:id="7494" w:name="_Toc1136398567"/>
      <w:bookmarkStart w:id="7495" w:name="_Toc16755"/>
      <w:bookmarkStart w:id="7496" w:name="_Toc59203266"/>
      <w:bookmarkStart w:id="7497" w:name="_Toc106743593"/>
      <w:bookmarkStart w:id="7498" w:name="_Toc57776806"/>
      <w:bookmarkStart w:id="7499" w:name="_Toc96650422"/>
      <w:bookmarkStart w:id="7500" w:name="_Toc1735508004"/>
      <w:bookmarkStart w:id="7501" w:name="_Toc975873201"/>
      <w:bookmarkStart w:id="7502" w:name="_Toc1241845042"/>
      <w:bookmarkStart w:id="7503" w:name="_Toc1035525801"/>
      <w:bookmarkStart w:id="7504" w:name="_Toc187083871"/>
      <w:bookmarkStart w:id="7505" w:name="_Toc584585138"/>
      <w:r>
        <w:rPr>
          <w:rFonts w:hint="eastAsia" w:cs="Times New Roman"/>
          <w:color w:val="auto"/>
          <w:sz w:val="30"/>
          <w:szCs w:val="30"/>
          <w:highlight w:val="none"/>
          <w:lang w:eastAsia="zh-CN"/>
        </w:rPr>
        <w:t>7.</w:t>
      </w:r>
      <w:r>
        <w:rPr>
          <w:rFonts w:hint="default" w:ascii="Times New Roman" w:hAnsi="Times New Roman" w:cs="Times New Roman"/>
          <w:color w:val="auto"/>
          <w:sz w:val="30"/>
          <w:szCs w:val="30"/>
          <w:highlight w:val="none"/>
        </w:rPr>
        <w:t>资格审查需要的其他材料</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p>
    <w:p w14:paraId="44961A85">
      <w:pPr>
        <w:tabs>
          <w:tab w:val="left" w:pos="0"/>
        </w:tabs>
        <w:spacing w:line="360" w:lineRule="auto"/>
        <w:ind w:right="-21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包括：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信息模型（BIM）技术的项目业绩（如有）、采用装配式建筑项目业绩（如有）、企业近三年财务状况材料（</w:t>
      </w:r>
      <w:r>
        <w:rPr>
          <w:rFonts w:ascii="Times New Roman" w:hAnsi="Times New Roman" w:cs="Times New Roman"/>
          <w:color w:val="auto"/>
          <w:szCs w:val="21"/>
          <w:highlight w:val="none"/>
        </w:rPr>
        <w:t>联合体投标</w:t>
      </w:r>
      <w:r>
        <w:rPr>
          <w:rFonts w:hint="default" w:ascii="Times New Roman" w:hAnsi="Times New Roman" w:cs="Times New Roman"/>
          <w:color w:val="auto"/>
          <w:szCs w:val="21"/>
          <w:highlight w:val="none"/>
        </w:rPr>
        <w:t>的则联合体各方均须提供）、《中小企业声明函》或者《残疾人福利性单位声明函》或者省级以上监狱管理局、戒毒管理局（含新疆生产建设兵团）出具的属于监狱企业的证明文件扫描件（预留份额专门面向中小企业采购的项目须提供）</w:t>
      </w:r>
      <w:r>
        <w:rPr>
          <w:rFonts w:ascii="Times New Roman" w:hAnsi="Times New Roman" w:cs="Times New Roman"/>
          <w:color w:val="auto"/>
          <w:szCs w:val="21"/>
          <w:highlight w:val="none"/>
        </w:rPr>
        <w:t>等</w:t>
      </w:r>
      <w:r>
        <w:rPr>
          <w:rFonts w:hint="default" w:ascii="Times New Roman" w:hAnsi="Times New Roman" w:cs="Times New Roman"/>
          <w:color w:val="auto"/>
          <w:szCs w:val="21"/>
          <w:highlight w:val="none"/>
        </w:rPr>
        <w:t>）。投标</w:t>
      </w:r>
      <w:r>
        <w:rPr>
          <w:rFonts w:ascii="Times New Roman" w:hAnsi="Times New Roman" w:cs="Times New Roman"/>
          <w:color w:val="auto"/>
          <w:szCs w:val="21"/>
          <w:highlight w:val="none"/>
        </w:rPr>
        <w:t>人</w:t>
      </w:r>
      <w:r>
        <w:rPr>
          <w:rFonts w:hint="default" w:ascii="Times New Roman" w:hAnsi="Times New Roman" w:cs="Times New Roman"/>
          <w:color w:val="auto"/>
          <w:szCs w:val="21"/>
          <w:highlight w:val="none"/>
        </w:rPr>
        <w:t>须提供已完成类似工程证明材料以“桂建云”为准。</w:t>
      </w:r>
    </w:p>
    <w:p w14:paraId="47B1A8A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月至今（近年）完成的类似工程总承包项目情况表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5E79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A381945">
            <w:pPr>
              <w:jc w:val="center"/>
              <w:rPr>
                <w:rFonts w:ascii="Times New Roman" w:hAnsi="Times New Roman" w:eastAsia="宋体" w:cs="Times New Roman"/>
                <w:color w:val="auto"/>
                <w:highlight w:val="none"/>
              </w:rPr>
            </w:pPr>
          </w:p>
        </w:tc>
        <w:tc>
          <w:tcPr>
            <w:tcW w:w="1596" w:type="dxa"/>
            <w:noWrap w:val="0"/>
            <w:vAlign w:val="center"/>
          </w:tcPr>
          <w:p w14:paraId="620984F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01EBC8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11F2960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6726D6F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598" w:type="dxa"/>
            <w:noWrap w:val="0"/>
            <w:vAlign w:val="center"/>
          </w:tcPr>
          <w:p w14:paraId="7FBE536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AAA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B7B3C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9A66312">
            <w:pPr>
              <w:jc w:val="center"/>
              <w:rPr>
                <w:rFonts w:ascii="Times New Roman" w:hAnsi="Times New Roman" w:eastAsia="宋体" w:cs="Times New Roman"/>
                <w:color w:val="auto"/>
                <w:highlight w:val="none"/>
              </w:rPr>
            </w:pPr>
          </w:p>
        </w:tc>
        <w:tc>
          <w:tcPr>
            <w:tcW w:w="1596" w:type="dxa"/>
            <w:noWrap w:val="0"/>
            <w:vAlign w:val="center"/>
          </w:tcPr>
          <w:p w14:paraId="70B2F01B">
            <w:pPr>
              <w:jc w:val="center"/>
              <w:rPr>
                <w:rFonts w:ascii="Times New Roman" w:hAnsi="Times New Roman" w:eastAsia="宋体" w:cs="Times New Roman"/>
                <w:color w:val="auto"/>
                <w:highlight w:val="none"/>
              </w:rPr>
            </w:pPr>
          </w:p>
        </w:tc>
        <w:tc>
          <w:tcPr>
            <w:tcW w:w="1596" w:type="dxa"/>
            <w:noWrap w:val="0"/>
            <w:vAlign w:val="center"/>
          </w:tcPr>
          <w:p w14:paraId="6158A2FE">
            <w:pPr>
              <w:jc w:val="center"/>
              <w:rPr>
                <w:rFonts w:ascii="Times New Roman" w:hAnsi="Times New Roman" w:eastAsia="宋体" w:cs="Times New Roman"/>
                <w:color w:val="auto"/>
                <w:highlight w:val="none"/>
              </w:rPr>
            </w:pPr>
          </w:p>
        </w:tc>
        <w:tc>
          <w:tcPr>
            <w:tcW w:w="1596" w:type="dxa"/>
            <w:noWrap w:val="0"/>
            <w:vAlign w:val="center"/>
          </w:tcPr>
          <w:p w14:paraId="7CE58D65">
            <w:pPr>
              <w:jc w:val="center"/>
              <w:rPr>
                <w:rFonts w:ascii="Times New Roman" w:hAnsi="Times New Roman" w:eastAsia="宋体" w:cs="Times New Roman"/>
                <w:color w:val="auto"/>
                <w:highlight w:val="none"/>
              </w:rPr>
            </w:pPr>
          </w:p>
        </w:tc>
        <w:tc>
          <w:tcPr>
            <w:tcW w:w="1598" w:type="dxa"/>
            <w:noWrap w:val="0"/>
            <w:vAlign w:val="center"/>
          </w:tcPr>
          <w:p w14:paraId="7ABED168">
            <w:pPr>
              <w:jc w:val="center"/>
              <w:rPr>
                <w:rFonts w:ascii="Times New Roman" w:hAnsi="Times New Roman" w:eastAsia="宋体" w:cs="Times New Roman"/>
                <w:color w:val="auto"/>
                <w:highlight w:val="none"/>
              </w:rPr>
            </w:pPr>
          </w:p>
        </w:tc>
      </w:tr>
      <w:tr w14:paraId="48DB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6A476B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73BC9087">
            <w:pPr>
              <w:jc w:val="center"/>
              <w:rPr>
                <w:rFonts w:ascii="Times New Roman" w:hAnsi="Times New Roman" w:eastAsia="宋体" w:cs="Times New Roman"/>
                <w:color w:val="auto"/>
                <w:highlight w:val="none"/>
              </w:rPr>
            </w:pPr>
          </w:p>
        </w:tc>
        <w:tc>
          <w:tcPr>
            <w:tcW w:w="1596" w:type="dxa"/>
            <w:noWrap w:val="0"/>
            <w:vAlign w:val="center"/>
          </w:tcPr>
          <w:p w14:paraId="12C95138">
            <w:pPr>
              <w:jc w:val="center"/>
              <w:rPr>
                <w:rFonts w:ascii="Times New Roman" w:hAnsi="Times New Roman" w:eastAsia="宋体" w:cs="Times New Roman"/>
                <w:color w:val="auto"/>
                <w:highlight w:val="none"/>
              </w:rPr>
            </w:pPr>
          </w:p>
        </w:tc>
        <w:tc>
          <w:tcPr>
            <w:tcW w:w="1596" w:type="dxa"/>
            <w:noWrap w:val="0"/>
            <w:vAlign w:val="center"/>
          </w:tcPr>
          <w:p w14:paraId="75921157">
            <w:pPr>
              <w:jc w:val="center"/>
              <w:rPr>
                <w:rFonts w:ascii="Times New Roman" w:hAnsi="Times New Roman" w:eastAsia="宋体" w:cs="Times New Roman"/>
                <w:color w:val="auto"/>
                <w:highlight w:val="none"/>
              </w:rPr>
            </w:pPr>
          </w:p>
        </w:tc>
        <w:tc>
          <w:tcPr>
            <w:tcW w:w="1596" w:type="dxa"/>
            <w:noWrap w:val="0"/>
            <w:vAlign w:val="center"/>
          </w:tcPr>
          <w:p w14:paraId="5FED1C57">
            <w:pPr>
              <w:jc w:val="center"/>
              <w:rPr>
                <w:rFonts w:ascii="Times New Roman" w:hAnsi="Times New Roman" w:eastAsia="宋体" w:cs="Times New Roman"/>
                <w:color w:val="auto"/>
                <w:highlight w:val="none"/>
              </w:rPr>
            </w:pPr>
          </w:p>
        </w:tc>
        <w:tc>
          <w:tcPr>
            <w:tcW w:w="1598" w:type="dxa"/>
            <w:noWrap w:val="0"/>
            <w:vAlign w:val="center"/>
          </w:tcPr>
          <w:p w14:paraId="29F7D1E8">
            <w:pPr>
              <w:jc w:val="center"/>
              <w:rPr>
                <w:rFonts w:ascii="Times New Roman" w:hAnsi="Times New Roman" w:eastAsia="宋体" w:cs="Times New Roman"/>
                <w:color w:val="auto"/>
                <w:highlight w:val="none"/>
              </w:rPr>
            </w:pPr>
          </w:p>
        </w:tc>
      </w:tr>
      <w:tr w14:paraId="58F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9D382E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46F82E2A">
            <w:pPr>
              <w:jc w:val="center"/>
              <w:rPr>
                <w:rFonts w:ascii="Times New Roman" w:hAnsi="Times New Roman" w:eastAsia="宋体" w:cs="Times New Roman"/>
                <w:color w:val="auto"/>
                <w:highlight w:val="none"/>
              </w:rPr>
            </w:pPr>
          </w:p>
        </w:tc>
        <w:tc>
          <w:tcPr>
            <w:tcW w:w="1596" w:type="dxa"/>
            <w:noWrap w:val="0"/>
            <w:vAlign w:val="center"/>
          </w:tcPr>
          <w:p w14:paraId="356CA970">
            <w:pPr>
              <w:jc w:val="center"/>
              <w:rPr>
                <w:rFonts w:ascii="Times New Roman" w:hAnsi="Times New Roman" w:eastAsia="宋体" w:cs="Times New Roman"/>
                <w:color w:val="auto"/>
                <w:highlight w:val="none"/>
              </w:rPr>
            </w:pPr>
          </w:p>
        </w:tc>
        <w:tc>
          <w:tcPr>
            <w:tcW w:w="1596" w:type="dxa"/>
            <w:noWrap w:val="0"/>
            <w:vAlign w:val="center"/>
          </w:tcPr>
          <w:p w14:paraId="24566990">
            <w:pPr>
              <w:jc w:val="center"/>
              <w:rPr>
                <w:rFonts w:ascii="Times New Roman" w:hAnsi="Times New Roman" w:eastAsia="宋体" w:cs="Times New Roman"/>
                <w:color w:val="auto"/>
                <w:highlight w:val="none"/>
              </w:rPr>
            </w:pPr>
          </w:p>
        </w:tc>
        <w:tc>
          <w:tcPr>
            <w:tcW w:w="1596" w:type="dxa"/>
            <w:noWrap w:val="0"/>
            <w:vAlign w:val="center"/>
          </w:tcPr>
          <w:p w14:paraId="4A6A920C">
            <w:pPr>
              <w:jc w:val="center"/>
              <w:rPr>
                <w:rFonts w:ascii="Times New Roman" w:hAnsi="Times New Roman" w:eastAsia="宋体" w:cs="Times New Roman"/>
                <w:color w:val="auto"/>
                <w:highlight w:val="none"/>
              </w:rPr>
            </w:pPr>
          </w:p>
        </w:tc>
        <w:tc>
          <w:tcPr>
            <w:tcW w:w="1598" w:type="dxa"/>
            <w:noWrap w:val="0"/>
            <w:vAlign w:val="center"/>
          </w:tcPr>
          <w:p w14:paraId="50E9CAA6">
            <w:pPr>
              <w:jc w:val="center"/>
              <w:rPr>
                <w:rFonts w:ascii="Times New Roman" w:hAnsi="Times New Roman" w:eastAsia="宋体" w:cs="Times New Roman"/>
                <w:color w:val="auto"/>
                <w:highlight w:val="none"/>
              </w:rPr>
            </w:pPr>
          </w:p>
        </w:tc>
      </w:tr>
      <w:tr w14:paraId="3F58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27C0EB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4F9DA597">
            <w:pPr>
              <w:jc w:val="center"/>
              <w:rPr>
                <w:rFonts w:ascii="Times New Roman" w:hAnsi="Times New Roman" w:eastAsia="宋体" w:cs="Times New Roman"/>
                <w:color w:val="auto"/>
                <w:highlight w:val="none"/>
              </w:rPr>
            </w:pPr>
          </w:p>
        </w:tc>
        <w:tc>
          <w:tcPr>
            <w:tcW w:w="1596" w:type="dxa"/>
            <w:noWrap w:val="0"/>
            <w:vAlign w:val="center"/>
          </w:tcPr>
          <w:p w14:paraId="13BE5BBE">
            <w:pPr>
              <w:jc w:val="center"/>
              <w:rPr>
                <w:rFonts w:ascii="Times New Roman" w:hAnsi="Times New Roman" w:eastAsia="宋体" w:cs="Times New Roman"/>
                <w:color w:val="auto"/>
                <w:highlight w:val="none"/>
              </w:rPr>
            </w:pPr>
          </w:p>
        </w:tc>
        <w:tc>
          <w:tcPr>
            <w:tcW w:w="1596" w:type="dxa"/>
            <w:noWrap w:val="0"/>
            <w:vAlign w:val="center"/>
          </w:tcPr>
          <w:p w14:paraId="0566DF4C">
            <w:pPr>
              <w:jc w:val="center"/>
              <w:rPr>
                <w:rFonts w:ascii="Times New Roman" w:hAnsi="Times New Roman" w:eastAsia="宋体" w:cs="Times New Roman"/>
                <w:color w:val="auto"/>
                <w:highlight w:val="none"/>
              </w:rPr>
            </w:pPr>
          </w:p>
        </w:tc>
        <w:tc>
          <w:tcPr>
            <w:tcW w:w="1596" w:type="dxa"/>
            <w:noWrap w:val="0"/>
            <w:vAlign w:val="center"/>
          </w:tcPr>
          <w:p w14:paraId="40466D7D">
            <w:pPr>
              <w:jc w:val="center"/>
              <w:rPr>
                <w:rFonts w:ascii="Times New Roman" w:hAnsi="Times New Roman" w:eastAsia="宋体" w:cs="Times New Roman"/>
                <w:color w:val="auto"/>
                <w:highlight w:val="none"/>
              </w:rPr>
            </w:pPr>
          </w:p>
        </w:tc>
        <w:tc>
          <w:tcPr>
            <w:tcW w:w="1598" w:type="dxa"/>
            <w:noWrap w:val="0"/>
            <w:vAlign w:val="center"/>
          </w:tcPr>
          <w:p w14:paraId="43584984">
            <w:pPr>
              <w:jc w:val="center"/>
              <w:rPr>
                <w:rFonts w:ascii="Times New Roman" w:hAnsi="Times New Roman" w:eastAsia="宋体" w:cs="Times New Roman"/>
                <w:color w:val="auto"/>
                <w:highlight w:val="none"/>
              </w:rPr>
            </w:pPr>
          </w:p>
        </w:tc>
      </w:tr>
      <w:tr w14:paraId="4883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45C5A97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02E38885">
            <w:pPr>
              <w:jc w:val="center"/>
              <w:rPr>
                <w:rFonts w:ascii="Times New Roman" w:hAnsi="Times New Roman" w:eastAsia="宋体" w:cs="Times New Roman"/>
                <w:color w:val="auto"/>
                <w:highlight w:val="none"/>
              </w:rPr>
            </w:pPr>
          </w:p>
        </w:tc>
        <w:tc>
          <w:tcPr>
            <w:tcW w:w="1596" w:type="dxa"/>
            <w:noWrap w:val="0"/>
            <w:vAlign w:val="center"/>
          </w:tcPr>
          <w:p w14:paraId="347F1E40">
            <w:pPr>
              <w:jc w:val="center"/>
              <w:rPr>
                <w:rFonts w:ascii="Times New Roman" w:hAnsi="Times New Roman" w:eastAsia="宋体" w:cs="Times New Roman"/>
                <w:color w:val="auto"/>
                <w:highlight w:val="none"/>
              </w:rPr>
            </w:pPr>
          </w:p>
        </w:tc>
        <w:tc>
          <w:tcPr>
            <w:tcW w:w="1596" w:type="dxa"/>
            <w:noWrap w:val="0"/>
            <w:vAlign w:val="center"/>
          </w:tcPr>
          <w:p w14:paraId="695EA895">
            <w:pPr>
              <w:jc w:val="center"/>
              <w:rPr>
                <w:rFonts w:ascii="Times New Roman" w:hAnsi="Times New Roman" w:eastAsia="宋体" w:cs="Times New Roman"/>
                <w:color w:val="auto"/>
                <w:highlight w:val="none"/>
              </w:rPr>
            </w:pPr>
          </w:p>
        </w:tc>
        <w:tc>
          <w:tcPr>
            <w:tcW w:w="1596" w:type="dxa"/>
            <w:noWrap w:val="0"/>
            <w:vAlign w:val="center"/>
          </w:tcPr>
          <w:p w14:paraId="71C15613">
            <w:pPr>
              <w:jc w:val="center"/>
              <w:rPr>
                <w:rFonts w:ascii="Times New Roman" w:hAnsi="Times New Roman" w:eastAsia="宋体" w:cs="Times New Roman"/>
                <w:color w:val="auto"/>
                <w:highlight w:val="none"/>
              </w:rPr>
            </w:pPr>
          </w:p>
        </w:tc>
        <w:tc>
          <w:tcPr>
            <w:tcW w:w="1598" w:type="dxa"/>
            <w:noWrap w:val="0"/>
            <w:vAlign w:val="center"/>
          </w:tcPr>
          <w:p w14:paraId="399CA864">
            <w:pPr>
              <w:jc w:val="center"/>
              <w:rPr>
                <w:rFonts w:ascii="Times New Roman" w:hAnsi="Times New Roman" w:eastAsia="宋体" w:cs="Times New Roman"/>
                <w:color w:val="auto"/>
                <w:highlight w:val="none"/>
              </w:rPr>
            </w:pPr>
          </w:p>
        </w:tc>
      </w:tr>
      <w:tr w14:paraId="4DED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7333156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5B99DA0A">
            <w:pPr>
              <w:jc w:val="center"/>
              <w:rPr>
                <w:rFonts w:ascii="Times New Roman" w:hAnsi="Times New Roman" w:eastAsia="宋体" w:cs="Times New Roman"/>
                <w:color w:val="auto"/>
                <w:highlight w:val="none"/>
              </w:rPr>
            </w:pPr>
          </w:p>
        </w:tc>
        <w:tc>
          <w:tcPr>
            <w:tcW w:w="1596" w:type="dxa"/>
            <w:noWrap w:val="0"/>
            <w:vAlign w:val="center"/>
          </w:tcPr>
          <w:p w14:paraId="6787CD8C">
            <w:pPr>
              <w:jc w:val="center"/>
              <w:rPr>
                <w:rFonts w:ascii="Times New Roman" w:hAnsi="Times New Roman" w:eastAsia="宋体" w:cs="Times New Roman"/>
                <w:color w:val="auto"/>
                <w:highlight w:val="none"/>
              </w:rPr>
            </w:pPr>
          </w:p>
        </w:tc>
        <w:tc>
          <w:tcPr>
            <w:tcW w:w="1596" w:type="dxa"/>
            <w:noWrap w:val="0"/>
            <w:vAlign w:val="center"/>
          </w:tcPr>
          <w:p w14:paraId="06766AD3">
            <w:pPr>
              <w:jc w:val="center"/>
              <w:rPr>
                <w:rFonts w:ascii="Times New Roman" w:hAnsi="Times New Roman" w:eastAsia="宋体" w:cs="Times New Roman"/>
                <w:color w:val="auto"/>
                <w:highlight w:val="none"/>
              </w:rPr>
            </w:pPr>
          </w:p>
        </w:tc>
        <w:tc>
          <w:tcPr>
            <w:tcW w:w="1596" w:type="dxa"/>
            <w:noWrap w:val="0"/>
            <w:vAlign w:val="center"/>
          </w:tcPr>
          <w:p w14:paraId="54E0A2D4">
            <w:pPr>
              <w:jc w:val="center"/>
              <w:rPr>
                <w:rFonts w:ascii="Times New Roman" w:hAnsi="Times New Roman" w:eastAsia="宋体" w:cs="Times New Roman"/>
                <w:color w:val="auto"/>
                <w:highlight w:val="none"/>
              </w:rPr>
            </w:pPr>
          </w:p>
        </w:tc>
        <w:tc>
          <w:tcPr>
            <w:tcW w:w="1598" w:type="dxa"/>
            <w:noWrap w:val="0"/>
            <w:vAlign w:val="center"/>
          </w:tcPr>
          <w:p w14:paraId="14D2F25C">
            <w:pPr>
              <w:jc w:val="center"/>
              <w:rPr>
                <w:rFonts w:ascii="Times New Roman" w:hAnsi="Times New Roman" w:eastAsia="宋体" w:cs="Times New Roman"/>
                <w:color w:val="auto"/>
                <w:highlight w:val="none"/>
              </w:rPr>
            </w:pPr>
          </w:p>
        </w:tc>
      </w:tr>
      <w:tr w14:paraId="1980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17D738A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6479353A">
            <w:pPr>
              <w:jc w:val="center"/>
              <w:rPr>
                <w:rFonts w:ascii="Times New Roman" w:hAnsi="Times New Roman" w:eastAsia="宋体" w:cs="Times New Roman"/>
                <w:color w:val="auto"/>
                <w:highlight w:val="none"/>
              </w:rPr>
            </w:pPr>
          </w:p>
        </w:tc>
        <w:tc>
          <w:tcPr>
            <w:tcW w:w="1596" w:type="dxa"/>
            <w:noWrap w:val="0"/>
            <w:vAlign w:val="center"/>
          </w:tcPr>
          <w:p w14:paraId="4FF050E6">
            <w:pPr>
              <w:jc w:val="center"/>
              <w:rPr>
                <w:rFonts w:ascii="Times New Roman" w:hAnsi="Times New Roman" w:eastAsia="宋体" w:cs="Times New Roman"/>
                <w:color w:val="auto"/>
                <w:highlight w:val="none"/>
              </w:rPr>
            </w:pPr>
          </w:p>
        </w:tc>
        <w:tc>
          <w:tcPr>
            <w:tcW w:w="1596" w:type="dxa"/>
            <w:noWrap w:val="0"/>
            <w:vAlign w:val="center"/>
          </w:tcPr>
          <w:p w14:paraId="4707B7A4">
            <w:pPr>
              <w:jc w:val="center"/>
              <w:rPr>
                <w:rFonts w:ascii="Times New Roman" w:hAnsi="Times New Roman" w:eastAsia="宋体" w:cs="Times New Roman"/>
                <w:color w:val="auto"/>
                <w:highlight w:val="none"/>
              </w:rPr>
            </w:pPr>
          </w:p>
        </w:tc>
        <w:tc>
          <w:tcPr>
            <w:tcW w:w="1596" w:type="dxa"/>
            <w:noWrap w:val="0"/>
            <w:vAlign w:val="center"/>
          </w:tcPr>
          <w:p w14:paraId="0978B49A">
            <w:pPr>
              <w:jc w:val="center"/>
              <w:rPr>
                <w:rFonts w:ascii="Times New Roman" w:hAnsi="Times New Roman" w:eastAsia="宋体" w:cs="Times New Roman"/>
                <w:color w:val="auto"/>
                <w:highlight w:val="none"/>
              </w:rPr>
            </w:pPr>
          </w:p>
        </w:tc>
        <w:tc>
          <w:tcPr>
            <w:tcW w:w="1598" w:type="dxa"/>
            <w:noWrap w:val="0"/>
            <w:vAlign w:val="center"/>
          </w:tcPr>
          <w:p w14:paraId="494DF927">
            <w:pPr>
              <w:jc w:val="center"/>
              <w:rPr>
                <w:rFonts w:ascii="Times New Roman" w:hAnsi="Times New Roman" w:eastAsia="宋体" w:cs="Times New Roman"/>
                <w:color w:val="auto"/>
                <w:highlight w:val="none"/>
              </w:rPr>
            </w:pPr>
          </w:p>
        </w:tc>
      </w:tr>
      <w:tr w14:paraId="1F66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4108A4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45E53569">
            <w:pPr>
              <w:jc w:val="center"/>
              <w:rPr>
                <w:rFonts w:ascii="Times New Roman" w:hAnsi="Times New Roman" w:eastAsia="宋体" w:cs="Times New Roman"/>
                <w:color w:val="auto"/>
                <w:highlight w:val="none"/>
              </w:rPr>
            </w:pPr>
          </w:p>
        </w:tc>
        <w:tc>
          <w:tcPr>
            <w:tcW w:w="1596" w:type="dxa"/>
            <w:noWrap w:val="0"/>
            <w:vAlign w:val="center"/>
          </w:tcPr>
          <w:p w14:paraId="53AABA54">
            <w:pPr>
              <w:jc w:val="center"/>
              <w:rPr>
                <w:rFonts w:ascii="Times New Roman" w:hAnsi="Times New Roman" w:eastAsia="宋体" w:cs="Times New Roman"/>
                <w:color w:val="auto"/>
                <w:highlight w:val="none"/>
              </w:rPr>
            </w:pPr>
          </w:p>
        </w:tc>
        <w:tc>
          <w:tcPr>
            <w:tcW w:w="1596" w:type="dxa"/>
            <w:noWrap w:val="0"/>
            <w:vAlign w:val="center"/>
          </w:tcPr>
          <w:p w14:paraId="0ADD96BD">
            <w:pPr>
              <w:jc w:val="center"/>
              <w:rPr>
                <w:rFonts w:ascii="Times New Roman" w:hAnsi="Times New Roman" w:eastAsia="宋体" w:cs="Times New Roman"/>
                <w:color w:val="auto"/>
                <w:highlight w:val="none"/>
              </w:rPr>
            </w:pPr>
          </w:p>
        </w:tc>
        <w:tc>
          <w:tcPr>
            <w:tcW w:w="1596" w:type="dxa"/>
            <w:noWrap w:val="0"/>
            <w:vAlign w:val="center"/>
          </w:tcPr>
          <w:p w14:paraId="3AFC7741">
            <w:pPr>
              <w:jc w:val="center"/>
              <w:rPr>
                <w:rFonts w:ascii="Times New Roman" w:hAnsi="Times New Roman" w:eastAsia="宋体" w:cs="Times New Roman"/>
                <w:color w:val="auto"/>
                <w:highlight w:val="none"/>
              </w:rPr>
            </w:pPr>
          </w:p>
        </w:tc>
        <w:tc>
          <w:tcPr>
            <w:tcW w:w="1598" w:type="dxa"/>
            <w:noWrap w:val="0"/>
            <w:vAlign w:val="center"/>
          </w:tcPr>
          <w:p w14:paraId="7C70D12F">
            <w:pPr>
              <w:jc w:val="center"/>
              <w:rPr>
                <w:rFonts w:ascii="Times New Roman" w:hAnsi="Times New Roman" w:eastAsia="宋体" w:cs="Times New Roman"/>
                <w:color w:val="auto"/>
                <w:highlight w:val="none"/>
              </w:rPr>
            </w:pPr>
          </w:p>
        </w:tc>
      </w:tr>
      <w:tr w14:paraId="71EC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128BD58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2F957BD2">
            <w:pPr>
              <w:jc w:val="center"/>
              <w:rPr>
                <w:rFonts w:ascii="Times New Roman" w:hAnsi="Times New Roman" w:eastAsia="宋体" w:cs="Times New Roman"/>
                <w:color w:val="auto"/>
                <w:highlight w:val="none"/>
              </w:rPr>
            </w:pPr>
          </w:p>
        </w:tc>
        <w:tc>
          <w:tcPr>
            <w:tcW w:w="1596" w:type="dxa"/>
            <w:noWrap w:val="0"/>
            <w:vAlign w:val="center"/>
          </w:tcPr>
          <w:p w14:paraId="54BCEAD5">
            <w:pPr>
              <w:jc w:val="center"/>
              <w:rPr>
                <w:rFonts w:ascii="Times New Roman" w:hAnsi="Times New Roman" w:eastAsia="宋体" w:cs="Times New Roman"/>
                <w:color w:val="auto"/>
                <w:highlight w:val="none"/>
              </w:rPr>
            </w:pPr>
          </w:p>
        </w:tc>
        <w:tc>
          <w:tcPr>
            <w:tcW w:w="1596" w:type="dxa"/>
            <w:noWrap w:val="0"/>
            <w:vAlign w:val="center"/>
          </w:tcPr>
          <w:p w14:paraId="04F3367F">
            <w:pPr>
              <w:jc w:val="center"/>
              <w:rPr>
                <w:rFonts w:ascii="Times New Roman" w:hAnsi="Times New Roman" w:eastAsia="宋体" w:cs="Times New Roman"/>
                <w:color w:val="auto"/>
                <w:highlight w:val="none"/>
              </w:rPr>
            </w:pPr>
          </w:p>
        </w:tc>
        <w:tc>
          <w:tcPr>
            <w:tcW w:w="1596" w:type="dxa"/>
            <w:noWrap w:val="0"/>
            <w:vAlign w:val="center"/>
          </w:tcPr>
          <w:p w14:paraId="0F7F92F5">
            <w:pPr>
              <w:jc w:val="center"/>
              <w:rPr>
                <w:rFonts w:ascii="Times New Roman" w:hAnsi="Times New Roman" w:eastAsia="宋体" w:cs="Times New Roman"/>
                <w:color w:val="auto"/>
                <w:highlight w:val="none"/>
              </w:rPr>
            </w:pPr>
          </w:p>
        </w:tc>
        <w:tc>
          <w:tcPr>
            <w:tcW w:w="1598" w:type="dxa"/>
            <w:noWrap w:val="0"/>
            <w:vAlign w:val="center"/>
          </w:tcPr>
          <w:p w14:paraId="28D04A5D">
            <w:pPr>
              <w:jc w:val="center"/>
              <w:rPr>
                <w:rFonts w:ascii="Times New Roman" w:hAnsi="Times New Roman" w:eastAsia="宋体" w:cs="Times New Roman"/>
                <w:color w:val="auto"/>
                <w:highlight w:val="none"/>
              </w:rPr>
            </w:pPr>
          </w:p>
        </w:tc>
      </w:tr>
      <w:tr w14:paraId="31E6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53CFB16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3793EADD">
            <w:pPr>
              <w:jc w:val="center"/>
              <w:rPr>
                <w:rFonts w:ascii="Times New Roman" w:hAnsi="Times New Roman" w:eastAsia="宋体" w:cs="Times New Roman"/>
                <w:color w:val="auto"/>
                <w:highlight w:val="none"/>
              </w:rPr>
            </w:pPr>
          </w:p>
        </w:tc>
        <w:tc>
          <w:tcPr>
            <w:tcW w:w="1596" w:type="dxa"/>
            <w:noWrap w:val="0"/>
            <w:vAlign w:val="center"/>
          </w:tcPr>
          <w:p w14:paraId="25D5BB17">
            <w:pPr>
              <w:jc w:val="center"/>
              <w:rPr>
                <w:rFonts w:ascii="Times New Roman" w:hAnsi="Times New Roman" w:eastAsia="宋体" w:cs="Times New Roman"/>
                <w:color w:val="auto"/>
                <w:highlight w:val="none"/>
              </w:rPr>
            </w:pPr>
          </w:p>
        </w:tc>
        <w:tc>
          <w:tcPr>
            <w:tcW w:w="1596" w:type="dxa"/>
            <w:noWrap w:val="0"/>
            <w:vAlign w:val="center"/>
          </w:tcPr>
          <w:p w14:paraId="0177AB31">
            <w:pPr>
              <w:jc w:val="center"/>
              <w:rPr>
                <w:rFonts w:ascii="Times New Roman" w:hAnsi="Times New Roman" w:eastAsia="宋体" w:cs="Times New Roman"/>
                <w:color w:val="auto"/>
                <w:highlight w:val="none"/>
              </w:rPr>
            </w:pPr>
          </w:p>
        </w:tc>
        <w:tc>
          <w:tcPr>
            <w:tcW w:w="1596" w:type="dxa"/>
            <w:noWrap w:val="0"/>
            <w:vAlign w:val="center"/>
          </w:tcPr>
          <w:p w14:paraId="13DF8007">
            <w:pPr>
              <w:jc w:val="center"/>
              <w:rPr>
                <w:rFonts w:ascii="Times New Roman" w:hAnsi="Times New Roman" w:eastAsia="宋体" w:cs="Times New Roman"/>
                <w:color w:val="auto"/>
                <w:highlight w:val="none"/>
              </w:rPr>
            </w:pPr>
          </w:p>
        </w:tc>
        <w:tc>
          <w:tcPr>
            <w:tcW w:w="1598" w:type="dxa"/>
            <w:noWrap w:val="0"/>
            <w:vAlign w:val="center"/>
          </w:tcPr>
          <w:p w14:paraId="2A480038">
            <w:pPr>
              <w:jc w:val="center"/>
              <w:rPr>
                <w:rFonts w:ascii="Times New Roman" w:hAnsi="Times New Roman" w:eastAsia="宋体" w:cs="Times New Roman"/>
                <w:color w:val="auto"/>
                <w:highlight w:val="none"/>
              </w:rPr>
            </w:pPr>
          </w:p>
        </w:tc>
      </w:tr>
      <w:tr w14:paraId="2ED1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56EA2E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548C94FD">
            <w:pPr>
              <w:jc w:val="center"/>
              <w:rPr>
                <w:rFonts w:ascii="Times New Roman" w:hAnsi="Times New Roman" w:eastAsia="宋体" w:cs="Times New Roman"/>
                <w:color w:val="auto"/>
                <w:highlight w:val="none"/>
              </w:rPr>
            </w:pPr>
          </w:p>
        </w:tc>
        <w:tc>
          <w:tcPr>
            <w:tcW w:w="1596" w:type="dxa"/>
            <w:noWrap w:val="0"/>
            <w:vAlign w:val="center"/>
          </w:tcPr>
          <w:p w14:paraId="5A073D3D">
            <w:pPr>
              <w:jc w:val="center"/>
              <w:rPr>
                <w:rFonts w:ascii="Times New Roman" w:hAnsi="Times New Roman" w:eastAsia="宋体" w:cs="Times New Roman"/>
                <w:color w:val="auto"/>
                <w:highlight w:val="none"/>
              </w:rPr>
            </w:pPr>
          </w:p>
        </w:tc>
        <w:tc>
          <w:tcPr>
            <w:tcW w:w="1596" w:type="dxa"/>
            <w:noWrap w:val="0"/>
            <w:vAlign w:val="center"/>
          </w:tcPr>
          <w:p w14:paraId="42F21A86">
            <w:pPr>
              <w:jc w:val="center"/>
              <w:rPr>
                <w:rFonts w:ascii="Times New Roman" w:hAnsi="Times New Roman" w:eastAsia="宋体" w:cs="Times New Roman"/>
                <w:color w:val="auto"/>
                <w:highlight w:val="none"/>
              </w:rPr>
            </w:pPr>
          </w:p>
        </w:tc>
        <w:tc>
          <w:tcPr>
            <w:tcW w:w="1596" w:type="dxa"/>
            <w:noWrap w:val="0"/>
            <w:vAlign w:val="center"/>
          </w:tcPr>
          <w:p w14:paraId="0CF1DE3C">
            <w:pPr>
              <w:jc w:val="center"/>
              <w:rPr>
                <w:rFonts w:ascii="Times New Roman" w:hAnsi="Times New Roman" w:eastAsia="宋体" w:cs="Times New Roman"/>
                <w:color w:val="auto"/>
                <w:highlight w:val="none"/>
              </w:rPr>
            </w:pPr>
          </w:p>
        </w:tc>
        <w:tc>
          <w:tcPr>
            <w:tcW w:w="1598" w:type="dxa"/>
            <w:noWrap w:val="0"/>
            <w:vAlign w:val="center"/>
          </w:tcPr>
          <w:p w14:paraId="7411755F">
            <w:pPr>
              <w:jc w:val="center"/>
              <w:rPr>
                <w:rFonts w:ascii="Times New Roman" w:hAnsi="Times New Roman" w:eastAsia="宋体" w:cs="Times New Roman"/>
                <w:color w:val="auto"/>
                <w:highlight w:val="none"/>
              </w:rPr>
            </w:pPr>
          </w:p>
        </w:tc>
      </w:tr>
      <w:tr w14:paraId="56E2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2D4CEF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181E35AC">
            <w:pPr>
              <w:jc w:val="center"/>
              <w:rPr>
                <w:rFonts w:ascii="Times New Roman" w:hAnsi="Times New Roman" w:eastAsia="宋体" w:cs="Times New Roman"/>
                <w:color w:val="auto"/>
                <w:highlight w:val="none"/>
              </w:rPr>
            </w:pPr>
          </w:p>
        </w:tc>
        <w:tc>
          <w:tcPr>
            <w:tcW w:w="1596" w:type="dxa"/>
            <w:noWrap w:val="0"/>
            <w:vAlign w:val="center"/>
          </w:tcPr>
          <w:p w14:paraId="01977097">
            <w:pPr>
              <w:jc w:val="center"/>
              <w:rPr>
                <w:rFonts w:ascii="Times New Roman" w:hAnsi="Times New Roman" w:eastAsia="宋体" w:cs="Times New Roman"/>
                <w:color w:val="auto"/>
                <w:highlight w:val="none"/>
              </w:rPr>
            </w:pPr>
          </w:p>
        </w:tc>
        <w:tc>
          <w:tcPr>
            <w:tcW w:w="1596" w:type="dxa"/>
            <w:noWrap w:val="0"/>
            <w:vAlign w:val="center"/>
          </w:tcPr>
          <w:p w14:paraId="43DD07E2">
            <w:pPr>
              <w:jc w:val="center"/>
              <w:rPr>
                <w:rFonts w:ascii="Times New Roman" w:hAnsi="Times New Roman" w:eastAsia="宋体" w:cs="Times New Roman"/>
                <w:color w:val="auto"/>
                <w:highlight w:val="none"/>
              </w:rPr>
            </w:pPr>
          </w:p>
        </w:tc>
        <w:tc>
          <w:tcPr>
            <w:tcW w:w="1596" w:type="dxa"/>
            <w:noWrap w:val="0"/>
            <w:vAlign w:val="center"/>
          </w:tcPr>
          <w:p w14:paraId="057B91DD">
            <w:pPr>
              <w:jc w:val="center"/>
              <w:rPr>
                <w:rFonts w:ascii="Times New Roman" w:hAnsi="Times New Roman" w:eastAsia="宋体" w:cs="Times New Roman"/>
                <w:color w:val="auto"/>
                <w:highlight w:val="none"/>
              </w:rPr>
            </w:pPr>
          </w:p>
        </w:tc>
        <w:tc>
          <w:tcPr>
            <w:tcW w:w="1598" w:type="dxa"/>
            <w:noWrap w:val="0"/>
            <w:vAlign w:val="center"/>
          </w:tcPr>
          <w:p w14:paraId="3DF087C3">
            <w:pPr>
              <w:jc w:val="center"/>
              <w:rPr>
                <w:rFonts w:ascii="Times New Roman" w:hAnsi="Times New Roman" w:eastAsia="宋体" w:cs="Times New Roman"/>
                <w:color w:val="auto"/>
                <w:highlight w:val="none"/>
              </w:rPr>
            </w:pPr>
          </w:p>
        </w:tc>
      </w:tr>
      <w:tr w14:paraId="4729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1ED23B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169C2BA">
            <w:pPr>
              <w:jc w:val="center"/>
              <w:rPr>
                <w:rFonts w:ascii="Times New Roman" w:hAnsi="Times New Roman" w:eastAsia="宋体" w:cs="Times New Roman"/>
                <w:color w:val="auto"/>
                <w:highlight w:val="none"/>
              </w:rPr>
            </w:pPr>
          </w:p>
        </w:tc>
        <w:tc>
          <w:tcPr>
            <w:tcW w:w="1596" w:type="dxa"/>
            <w:noWrap w:val="0"/>
            <w:vAlign w:val="center"/>
          </w:tcPr>
          <w:p w14:paraId="685F46C5">
            <w:pPr>
              <w:jc w:val="center"/>
              <w:rPr>
                <w:rFonts w:ascii="Times New Roman" w:hAnsi="Times New Roman" w:eastAsia="宋体" w:cs="Times New Roman"/>
                <w:color w:val="auto"/>
                <w:highlight w:val="none"/>
              </w:rPr>
            </w:pPr>
          </w:p>
        </w:tc>
        <w:tc>
          <w:tcPr>
            <w:tcW w:w="1596" w:type="dxa"/>
            <w:noWrap w:val="0"/>
            <w:vAlign w:val="center"/>
          </w:tcPr>
          <w:p w14:paraId="20689E40">
            <w:pPr>
              <w:jc w:val="center"/>
              <w:rPr>
                <w:rFonts w:ascii="Times New Roman" w:hAnsi="Times New Roman" w:eastAsia="宋体" w:cs="Times New Roman"/>
                <w:color w:val="auto"/>
                <w:highlight w:val="none"/>
              </w:rPr>
            </w:pPr>
          </w:p>
        </w:tc>
        <w:tc>
          <w:tcPr>
            <w:tcW w:w="1596" w:type="dxa"/>
            <w:noWrap w:val="0"/>
            <w:vAlign w:val="center"/>
          </w:tcPr>
          <w:p w14:paraId="5A4DD453">
            <w:pPr>
              <w:jc w:val="center"/>
              <w:rPr>
                <w:rFonts w:ascii="Times New Roman" w:hAnsi="Times New Roman" w:eastAsia="宋体" w:cs="Times New Roman"/>
                <w:color w:val="auto"/>
                <w:highlight w:val="none"/>
              </w:rPr>
            </w:pPr>
          </w:p>
        </w:tc>
        <w:tc>
          <w:tcPr>
            <w:tcW w:w="1598" w:type="dxa"/>
            <w:noWrap w:val="0"/>
            <w:vAlign w:val="center"/>
          </w:tcPr>
          <w:p w14:paraId="3EB7BFBA">
            <w:pPr>
              <w:jc w:val="center"/>
              <w:rPr>
                <w:rFonts w:ascii="Times New Roman" w:hAnsi="Times New Roman" w:eastAsia="宋体" w:cs="Times New Roman"/>
                <w:color w:val="auto"/>
                <w:highlight w:val="none"/>
              </w:rPr>
            </w:pPr>
          </w:p>
        </w:tc>
      </w:tr>
      <w:tr w14:paraId="3A86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3DF3B2D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0FE384F1">
            <w:pPr>
              <w:jc w:val="center"/>
              <w:rPr>
                <w:rFonts w:ascii="Times New Roman" w:hAnsi="Times New Roman" w:eastAsia="宋体" w:cs="Times New Roman"/>
                <w:color w:val="auto"/>
                <w:highlight w:val="none"/>
              </w:rPr>
            </w:pPr>
          </w:p>
        </w:tc>
        <w:tc>
          <w:tcPr>
            <w:tcW w:w="1596" w:type="dxa"/>
            <w:noWrap w:val="0"/>
            <w:vAlign w:val="center"/>
          </w:tcPr>
          <w:p w14:paraId="2D2F6F0E">
            <w:pPr>
              <w:jc w:val="center"/>
              <w:rPr>
                <w:rFonts w:ascii="Times New Roman" w:hAnsi="Times New Roman" w:eastAsia="宋体" w:cs="Times New Roman"/>
                <w:color w:val="auto"/>
                <w:highlight w:val="none"/>
              </w:rPr>
            </w:pPr>
          </w:p>
        </w:tc>
        <w:tc>
          <w:tcPr>
            <w:tcW w:w="1596" w:type="dxa"/>
            <w:noWrap w:val="0"/>
            <w:vAlign w:val="center"/>
          </w:tcPr>
          <w:p w14:paraId="7E99E6B1">
            <w:pPr>
              <w:jc w:val="center"/>
              <w:rPr>
                <w:rFonts w:ascii="Times New Roman" w:hAnsi="Times New Roman" w:eastAsia="宋体" w:cs="Times New Roman"/>
                <w:color w:val="auto"/>
                <w:highlight w:val="none"/>
              </w:rPr>
            </w:pPr>
          </w:p>
        </w:tc>
        <w:tc>
          <w:tcPr>
            <w:tcW w:w="1596" w:type="dxa"/>
            <w:noWrap w:val="0"/>
            <w:vAlign w:val="center"/>
          </w:tcPr>
          <w:p w14:paraId="74ECEE47">
            <w:pPr>
              <w:jc w:val="center"/>
              <w:rPr>
                <w:rFonts w:ascii="Times New Roman" w:hAnsi="Times New Roman" w:eastAsia="宋体" w:cs="Times New Roman"/>
                <w:color w:val="auto"/>
                <w:highlight w:val="none"/>
              </w:rPr>
            </w:pPr>
          </w:p>
        </w:tc>
        <w:tc>
          <w:tcPr>
            <w:tcW w:w="1598" w:type="dxa"/>
            <w:noWrap w:val="0"/>
            <w:vAlign w:val="center"/>
          </w:tcPr>
          <w:p w14:paraId="7F5DF106">
            <w:pPr>
              <w:jc w:val="center"/>
              <w:rPr>
                <w:rFonts w:ascii="Times New Roman" w:hAnsi="Times New Roman" w:eastAsia="宋体" w:cs="Times New Roman"/>
                <w:color w:val="auto"/>
                <w:highlight w:val="none"/>
              </w:rPr>
            </w:pPr>
          </w:p>
        </w:tc>
      </w:tr>
      <w:tr w14:paraId="1513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39E49545">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7BF59926">
            <w:pPr>
              <w:jc w:val="center"/>
              <w:rPr>
                <w:rFonts w:ascii="Times New Roman" w:hAnsi="Times New Roman" w:eastAsia="宋体" w:cs="Times New Roman"/>
                <w:color w:val="auto"/>
                <w:highlight w:val="none"/>
              </w:rPr>
            </w:pPr>
          </w:p>
        </w:tc>
        <w:tc>
          <w:tcPr>
            <w:tcW w:w="1596" w:type="dxa"/>
            <w:noWrap w:val="0"/>
            <w:vAlign w:val="center"/>
          </w:tcPr>
          <w:p w14:paraId="510BE96A">
            <w:pPr>
              <w:jc w:val="center"/>
              <w:rPr>
                <w:rFonts w:ascii="Times New Roman" w:hAnsi="Times New Roman" w:eastAsia="宋体" w:cs="Times New Roman"/>
                <w:color w:val="auto"/>
                <w:highlight w:val="none"/>
              </w:rPr>
            </w:pPr>
          </w:p>
        </w:tc>
        <w:tc>
          <w:tcPr>
            <w:tcW w:w="1596" w:type="dxa"/>
            <w:noWrap w:val="0"/>
            <w:vAlign w:val="center"/>
          </w:tcPr>
          <w:p w14:paraId="5BDDE482">
            <w:pPr>
              <w:jc w:val="center"/>
              <w:rPr>
                <w:rFonts w:ascii="Times New Roman" w:hAnsi="Times New Roman" w:eastAsia="宋体" w:cs="Times New Roman"/>
                <w:color w:val="auto"/>
                <w:highlight w:val="none"/>
              </w:rPr>
            </w:pPr>
          </w:p>
        </w:tc>
        <w:tc>
          <w:tcPr>
            <w:tcW w:w="1596" w:type="dxa"/>
            <w:noWrap w:val="0"/>
            <w:vAlign w:val="center"/>
          </w:tcPr>
          <w:p w14:paraId="0BC30D55">
            <w:pPr>
              <w:jc w:val="center"/>
              <w:rPr>
                <w:rFonts w:ascii="Times New Roman" w:hAnsi="Times New Roman" w:eastAsia="宋体" w:cs="Times New Roman"/>
                <w:color w:val="auto"/>
                <w:highlight w:val="none"/>
              </w:rPr>
            </w:pPr>
          </w:p>
        </w:tc>
        <w:tc>
          <w:tcPr>
            <w:tcW w:w="1598" w:type="dxa"/>
            <w:noWrap w:val="0"/>
            <w:vAlign w:val="center"/>
          </w:tcPr>
          <w:p w14:paraId="7536E6C5">
            <w:pPr>
              <w:jc w:val="center"/>
              <w:rPr>
                <w:rFonts w:ascii="Times New Roman" w:hAnsi="Times New Roman" w:eastAsia="宋体" w:cs="Times New Roman"/>
                <w:color w:val="auto"/>
                <w:highlight w:val="none"/>
              </w:rPr>
            </w:pPr>
          </w:p>
        </w:tc>
      </w:tr>
      <w:tr w14:paraId="626C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F08F2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1D265283">
            <w:pPr>
              <w:jc w:val="center"/>
              <w:rPr>
                <w:rFonts w:ascii="Times New Roman" w:hAnsi="Times New Roman" w:eastAsia="宋体" w:cs="Times New Roman"/>
                <w:color w:val="auto"/>
                <w:highlight w:val="none"/>
              </w:rPr>
            </w:pPr>
          </w:p>
        </w:tc>
        <w:tc>
          <w:tcPr>
            <w:tcW w:w="1596" w:type="dxa"/>
            <w:noWrap w:val="0"/>
            <w:vAlign w:val="center"/>
          </w:tcPr>
          <w:p w14:paraId="2F0CEAE6">
            <w:pPr>
              <w:jc w:val="center"/>
              <w:rPr>
                <w:rFonts w:ascii="Times New Roman" w:hAnsi="Times New Roman" w:eastAsia="宋体" w:cs="Times New Roman"/>
                <w:color w:val="auto"/>
                <w:highlight w:val="none"/>
              </w:rPr>
            </w:pPr>
          </w:p>
        </w:tc>
        <w:tc>
          <w:tcPr>
            <w:tcW w:w="1596" w:type="dxa"/>
            <w:noWrap w:val="0"/>
            <w:vAlign w:val="center"/>
          </w:tcPr>
          <w:p w14:paraId="3B4B9A05">
            <w:pPr>
              <w:jc w:val="center"/>
              <w:rPr>
                <w:rFonts w:ascii="Times New Roman" w:hAnsi="Times New Roman" w:eastAsia="宋体" w:cs="Times New Roman"/>
                <w:color w:val="auto"/>
                <w:highlight w:val="none"/>
              </w:rPr>
            </w:pPr>
          </w:p>
        </w:tc>
        <w:tc>
          <w:tcPr>
            <w:tcW w:w="1596" w:type="dxa"/>
            <w:noWrap w:val="0"/>
            <w:vAlign w:val="center"/>
          </w:tcPr>
          <w:p w14:paraId="7CCE7CD4">
            <w:pPr>
              <w:jc w:val="center"/>
              <w:rPr>
                <w:rFonts w:ascii="Times New Roman" w:hAnsi="Times New Roman" w:eastAsia="宋体" w:cs="Times New Roman"/>
                <w:color w:val="auto"/>
                <w:highlight w:val="none"/>
              </w:rPr>
            </w:pPr>
          </w:p>
        </w:tc>
        <w:tc>
          <w:tcPr>
            <w:tcW w:w="1598" w:type="dxa"/>
            <w:noWrap w:val="0"/>
            <w:vAlign w:val="center"/>
          </w:tcPr>
          <w:p w14:paraId="47D08F36">
            <w:pPr>
              <w:jc w:val="center"/>
              <w:rPr>
                <w:rFonts w:ascii="Times New Roman" w:hAnsi="Times New Roman" w:eastAsia="宋体" w:cs="Times New Roman"/>
                <w:color w:val="auto"/>
                <w:highlight w:val="none"/>
              </w:rPr>
            </w:pPr>
          </w:p>
        </w:tc>
      </w:tr>
      <w:tr w14:paraId="7EAC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438849D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02C196B1">
            <w:pPr>
              <w:jc w:val="center"/>
              <w:rPr>
                <w:rFonts w:ascii="Times New Roman" w:hAnsi="Times New Roman" w:eastAsia="宋体" w:cs="Times New Roman"/>
                <w:color w:val="auto"/>
                <w:highlight w:val="none"/>
              </w:rPr>
            </w:pPr>
          </w:p>
        </w:tc>
        <w:tc>
          <w:tcPr>
            <w:tcW w:w="1596" w:type="dxa"/>
            <w:noWrap w:val="0"/>
            <w:vAlign w:val="center"/>
          </w:tcPr>
          <w:p w14:paraId="40545632">
            <w:pPr>
              <w:jc w:val="center"/>
              <w:rPr>
                <w:rFonts w:ascii="Times New Roman" w:hAnsi="Times New Roman" w:eastAsia="宋体" w:cs="Times New Roman"/>
                <w:color w:val="auto"/>
                <w:highlight w:val="none"/>
              </w:rPr>
            </w:pPr>
          </w:p>
        </w:tc>
        <w:tc>
          <w:tcPr>
            <w:tcW w:w="1596" w:type="dxa"/>
            <w:noWrap w:val="0"/>
            <w:vAlign w:val="center"/>
          </w:tcPr>
          <w:p w14:paraId="6029B923">
            <w:pPr>
              <w:jc w:val="center"/>
              <w:rPr>
                <w:rFonts w:ascii="Times New Roman" w:hAnsi="Times New Roman" w:eastAsia="宋体" w:cs="Times New Roman"/>
                <w:color w:val="auto"/>
                <w:highlight w:val="none"/>
              </w:rPr>
            </w:pPr>
          </w:p>
        </w:tc>
        <w:tc>
          <w:tcPr>
            <w:tcW w:w="1596" w:type="dxa"/>
            <w:noWrap w:val="0"/>
            <w:vAlign w:val="center"/>
          </w:tcPr>
          <w:p w14:paraId="01168D2C">
            <w:pPr>
              <w:jc w:val="center"/>
              <w:rPr>
                <w:rFonts w:ascii="Times New Roman" w:hAnsi="Times New Roman" w:eastAsia="宋体" w:cs="Times New Roman"/>
                <w:color w:val="auto"/>
                <w:highlight w:val="none"/>
              </w:rPr>
            </w:pPr>
          </w:p>
        </w:tc>
        <w:tc>
          <w:tcPr>
            <w:tcW w:w="1598" w:type="dxa"/>
            <w:noWrap w:val="0"/>
            <w:vAlign w:val="center"/>
          </w:tcPr>
          <w:p w14:paraId="1E507AB5">
            <w:pPr>
              <w:jc w:val="center"/>
              <w:rPr>
                <w:rFonts w:ascii="Times New Roman" w:hAnsi="Times New Roman" w:eastAsia="宋体" w:cs="Times New Roman"/>
                <w:color w:val="auto"/>
                <w:highlight w:val="none"/>
              </w:rPr>
            </w:pPr>
          </w:p>
        </w:tc>
      </w:tr>
      <w:tr w14:paraId="7E8C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56C929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540DB6CA">
            <w:pPr>
              <w:jc w:val="center"/>
              <w:rPr>
                <w:rFonts w:ascii="Times New Roman" w:hAnsi="Times New Roman" w:eastAsia="宋体" w:cs="Times New Roman"/>
                <w:color w:val="auto"/>
                <w:highlight w:val="none"/>
              </w:rPr>
            </w:pPr>
          </w:p>
        </w:tc>
        <w:tc>
          <w:tcPr>
            <w:tcW w:w="1596" w:type="dxa"/>
            <w:noWrap w:val="0"/>
            <w:vAlign w:val="center"/>
          </w:tcPr>
          <w:p w14:paraId="381D56FF">
            <w:pPr>
              <w:jc w:val="center"/>
              <w:rPr>
                <w:rFonts w:ascii="Times New Roman" w:hAnsi="Times New Roman" w:eastAsia="宋体" w:cs="Times New Roman"/>
                <w:color w:val="auto"/>
                <w:highlight w:val="none"/>
              </w:rPr>
            </w:pPr>
          </w:p>
        </w:tc>
        <w:tc>
          <w:tcPr>
            <w:tcW w:w="1596" w:type="dxa"/>
            <w:noWrap w:val="0"/>
            <w:vAlign w:val="center"/>
          </w:tcPr>
          <w:p w14:paraId="4DE325B8">
            <w:pPr>
              <w:jc w:val="center"/>
              <w:rPr>
                <w:rFonts w:ascii="Times New Roman" w:hAnsi="Times New Roman" w:eastAsia="宋体" w:cs="Times New Roman"/>
                <w:color w:val="auto"/>
                <w:highlight w:val="none"/>
              </w:rPr>
            </w:pPr>
          </w:p>
        </w:tc>
        <w:tc>
          <w:tcPr>
            <w:tcW w:w="1596" w:type="dxa"/>
            <w:noWrap w:val="0"/>
            <w:vAlign w:val="center"/>
          </w:tcPr>
          <w:p w14:paraId="067F2C27">
            <w:pPr>
              <w:jc w:val="center"/>
              <w:rPr>
                <w:rFonts w:ascii="Times New Roman" w:hAnsi="Times New Roman" w:eastAsia="宋体" w:cs="Times New Roman"/>
                <w:color w:val="auto"/>
                <w:highlight w:val="none"/>
              </w:rPr>
            </w:pPr>
          </w:p>
        </w:tc>
        <w:tc>
          <w:tcPr>
            <w:tcW w:w="1598" w:type="dxa"/>
            <w:noWrap w:val="0"/>
            <w:vAlign w:val="center"/>
          </w:tcPr>
          <w:p w14:paraId="3B3A5311">
            <w:pPr>
              <w:jc w:val="center"/>
              <w:rPr>
                <w:rFonts w:ascii="Times New Roman" w:hAnsi="Times New Roman" w:eastAsia="宋体" w:cs="Times New Roman"/>
                <w:color w:val="auto"/>
                <w:highlight w:val="none"/>
              </w:rPr>
            </w:pPr>
          </w:p>
        </w:tc>
      </w:tr>
      <w:tr w14:paraId="4DA8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55FF502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5C5FBCE1">
            <w:pPr>
              <w:jc w:val="center"/>
              <w:rPr>
                <w:rFonts w:ascii="Times New Roman" w:hAnsi="Times New Roman" w:eastAsia="宋体" w:cs="Times New Roman"/>
                <w:color w:val="auto"/>
                <w:highlight w:val="none"/>
              </w:rPr>
            </w:pPr>
          </w:p>
        </w:tc>
        <w:tc>
          <w:tcPr>
            <w:tcW w:w="1596" w:type="dxa"/>
            <w:noWrap w:val="0"/>
            <w:vAlign w:val="center"/>
          </w:tcPr>
          <w:p w14:paraId="20D6C1C8">
            <w:pPr>
              <w:jc w:val="center"/>
              <w:rPr>
                <w:rFonts w:ascii="Times New Roman" w:hAnsi="Times New Roman" w:eastAsia="宋体" w:cs="Times New Roman"/>
                <w:color w:val="auto"/>
                <w:highlight w:val="none"/>
              </w:rPr>
            </w:pPr>
          </w:p>
        </w:tc>
        <w:tc>
          <w:tcPr>
            <w:tcW w:w="1596" w:type="dxa"/>
            <w:noWrap w:val="0"/>
            <w:vAlign w:val="center"/>
          </w:tcPr>
          <w:p w14:paraId="53C97983">
            <w:pPr>
              <w:jc w:val="center"/>
              <w:rPr>
                <w:rFonts w:ascii="Times New Roman" w:hAnsi="Times New Roman" w:eastAsia="宋体" w:cs="Times New Roman"/>
                <w:color w:val="auto"/>
                <w:highlight w:val="none"/>
              </w:rPr>
            </w:pPr>
          </w:p>
        </w:tc>
        <w:tc>
          <w:tcPr>
            <w:tcW w:w="1596" w:type="dxa"/>
            <w:noWrap w:val="0"/>
            <w:vAlign w:val="center"/>
          </w:tcPr>
          <w:p w14:paraId="08D27B14">
            <w:pPr>
              <w:jc w:val="center"/>
              <w:rPr>
                <w:rFonts w:ascii="Times New Roman" w:hAnsi="Times New Roman" w:eastAsia="宋体" w:cs="Times New Roman"/>
                <w:color w:val="auto"/>
                <w:highlight w:val="none"/>
              </w:rPr>
            </w:pPr>
          </w:p>
        </w:tc>
        <w:tc>
          <w:tcPr>
            <w:tcW w:w="1598" w:type="dxa"/>
            <w:noWrap w:val="0"/>
            <w:vAlign w:val="center"/>
          </w:tcPr>
          <w:p w14:paraId="664C8C52">
            <w:pPr>
              <w:jc w:val="center"/>
              <w:rPr>
                <w:rFonts w:ascii="Times New Roman" w:hAnsi="Times New Roman" w:eastAsia="宋体" w:cs="Times New Roman"/>
                <w:color w:val="auto"/>
                <w:highlight w:val="none"/>
              </w:rPr>
            </w:pPr>
          </w:p>
        </w:tc>
      </w:tr>
      <w:tr w14:paraId="5A48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737E4D3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5A40FE5C">
            <w:pPr>
              <w:jc w:val="center"/>
              <w:rPr>
                <w:rFonts w:ascii="Times New Roman" w:hAnsi="Times New Roman" w:eastAsia="宋体" w:cs="Times New Roman"/>
                <w:color w:val="auto"/>
                <w:highlight w:val="none"/>
              </w:rPr>
            </w:pPr>
          </w:p>
        </w:tc>
        <w:tc>
          <w:tcPr>
            <w:tcW w:w="1596" w:type="dxa"/>
            <w:noWrap w:val="0"/>
            <w:vAlign w:val="center"/>
          </w:tcPr>
          <w:p w14:paraId="38941DB0">
            <w:pPr>
              <w:jc w:val="center"/>
              <w:rPr>
                <w:rFonts w:ascii="Times New Roman" w:hAnsi="Times New Roman" w:eastAsia="宋体" w:cs="Times New Roman"/>
                <w:color w:val="auto"/>
                <w:highlight w:val="none"/>
              </w:rPr>
            </w:pPr>
          </w:p>
        </w:tc>
        <w:tc>
          <w:tcPr>
            <w:tcW w:w="1596" w:type="dxa"/>
            <w:noWrap w:val="0"/>
            <w:vAlign w:val="center"/>
          </w:tcPr>
          <w:p w14:paraId="3D962E8D">
            <w:pPr>
              <w:jc w:val="center"/>
              <w:rPr>
                <w:rFonts w:ascii="Times New Roman" w:hAnsi="Times New Roman" w:eastAsia="宋体" w:cs="Times New Roman"/>
                <w:color w:val="auto"/>
                <w:highlight w:val="none"/>
              </w:rPr>
            </w:pPr>
          </w:p>
        </w:tc>
        <w:tc>
          <w:tcPr>
            <w:tcW w:w="1596" w:type="dxa"/>
            <w:noWrap w:val="0"/>
            <w:vAlign w:val="center"/>
          </w:tcPr>
          <w:p w14:paraId="39229819">
            <w:pPr>
              <w:jc w:val="center"/>
              <w:rPr>
                <w:rFonts w:ascii="Times New Roman" w:hAnsi="Times New Roman" w:eastAsia="宋体" w:cs="Times New Roman"/>
                <w:color w:val="auto"/>
                <w:highlight w:val="none"/>
              </w:rPr>
            </w:pPr>
          </w:p>
        </w:tc>
        <w:tc>
          <w:tcPr>
            <w:tcW w:w="1598" w:type="dxa"/>
            <w:noWrap w:val="0"/>
            <w:vAlign w:val="center"/>
          </w:tcPr>
          <w:p w14:paraId="68D1DC72">
            <w:pPr>
              <w:jc w:val="center"/>
              <w:rPr>
                <w:rFonts w:ascii="Times New Roman" w:hAnsi="Times New Roman" w:eastAsia="宋体" w:cs="Times New Roman"/>
                <w:color w:val="auto"/>
                <w:highlight w:val="none"/>
              </w:rPr>
            </w:pPr>
          </w:p>
        </w:tc>
      </w:tr>
      <w:tr w14:paraId="32CB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1991C09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04A118DA">
            <w:pPr>
              <w:jc w:val="center"/>
              <w:rPr>
                <w:rFonts w:ascii="Times New Roman" w:hAnsi="Times New Roman" w:eastAsia="宋体" w:cs="Times New Roman"/>
                <w:color w:val="auto"/>
                <w:highlight w:val="none"/>
              </w:rPr>
            </w:pPr>
          </w:p>
        </w:tc>
        <w:tc>
          <w:tcPr>
            <w:tcW w:w="1596" w:type="dxa"/>
            <w:noWrap w:val="0"/>
            <w:vAlign w:val="center"/>
          </w:tcPr>
          <w:p w14:paraId="3DCF0FCD">
            <w:pPr>
              <w:jc w:val="center"/>
              <w:rPr>
                <w:rFonts w:ascii="Times New Roman" w:hAnsi="Times New Roman" w:eastAsia="宋体" w:cs="Times New Roman"/>
                <w:color w:val="auto"/>
                <w:highlight w:val="none"/>
              </w:rPr>
            </w:pPr>
          </w:p>
        </w:tc>
        <w:tc>
          <w:tcPr>
            <w:tcW w:w="1596" w:type="dxa"/>
            <w:noWrap w:val="0"/>
            <w:vAlign w:val="center"/>
          </w:tcPr>
          <w:p w14:paraId="73CD2F1C">
            <w:pPr>
              <w:jc w:val="center"/>
              <w:rPr>
                <w:rFonts w:ascii="Times New Roman" w:hAnsi="Times New Roman" w:eastAsia="宋体" w:cs="Times New Roman"/>
                <w:color w:val="auto"/>
                <w:highlight w:val="none"/>
              </w:rPr>
            </w:pPr>
          </w:p>
        </w:tc>
        <w:tc>
          <w:tcPr>
            <w:tcW w:w="1596" w:type="dxa"/>
            <w:noWrap w:val="0"/>
            <w:vAlign w:val="center"/>
          </w:tcPr>
          <w:p w14:paraId="3D586762">
            <w:pPr>
              <w:jc w:val="center"/>
              <w:rPr>
                <w:rFonts w:ascii="Times New Roman" w:hAnsi="Times New Roman" w:eastAsia="宋体" w:cs="Times New Roman"/>
                <w:color w:val="auto"/>
                <w:highlight w:val="none"/>
              </w:rPr>
            </w:pPr>
          </w:p>
        </w:tc>
        <w:tc>
          <w:tcPr>
            <w:tcW w:w="1598" w:type="dxa"/>
            <w:noWrap w:val="0"/>
            <w:vAlign w:val="center"/>
          </w:tcPr>
          <w:p w14:paraId="65414D6A">
            <w:pPr>
              <w:jc w:val="center"/>
              <w:rPr>
                <w:rFonts w:ascii="Times New Roman" w:hAnsi="Times New Roman" w:eastAsia="宋体" w:cs="Times New Roman"/>
                <w:color w:val="auto"/>
                <w:highlight w:val="none"/>
              </w:rPr>
            </w:pPr>
          </w:p>
        </w:tc>
      </w:tr>
      <w:tr w14:paraId="07CD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6799B4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D583BB0">
            <w:pPr>
              <w:jc w:val="center"/>
              <w:rPr>
                <w:rFonts w:ascii="Times New Roman" w:hAnsi="Times New Roman" w:eastAsia="宋体" w:cs="Times New Roman"/>
                <w:color w:val="auto"/>
                <w:highlight w:val="none"/>
              </w:rPr>
            </w:pPr>
          </w:p>
        </w:tc>
        <w:tc>
          <w:tcPr>
            <w:tcW w:w="1596" w:type="dxa"/>
            <w:noWrap w:val="0"/>
            <w:vAlign w:val="center"/>
          </w:tcPr>
          <w:p w14:paraId="5B458B88">
            <w:pPr>
              <w:jc w:val="center"/>
              <w:rPr>
                <w:rFonts w:ascii="Times New Roman" w:hAnsi="Times New Roman" w:eastAsia="宋体" w:cs="Times New Roman"/>
                <w:color w:val="auto"/>
                <w:highlight w:val="none"/>
              </w:rPr>
            </w:pPr>
          </w:p>
        </w:tc>
        <w:tc>
          <w:tcPr>
            <w:tcW w:w="1596" w:type="dxa"/>
            <w:noWrap w:val="0"/>
            <w:vAlign w:val="center"/>
          </w:tcPr>
          <w:p w14:paraId="23DFB8F0">
            <w:pPr>
              <w:jc w:val="center"/>
              <w:rPr>
                <w:rFonts w:ascii="Times New Roman" w:hAnsi="Times New Roman" w:eastAsia="宋体" w:cs="Times New Roman"/>
                <w:color w:val="auto"/>
                <w:highlight w:val="none"/>
              </w:rPr>
            </w:pPr>
          </w:p>
        </w:tc>
        <w:tc>
          <w:tcPr>
            <w:tcW w:w="1596" w:type="dxa"/>
            <w:noWrap w:val="0"/>
            <w:vAlign w:val="center"/>
          </w:tcPr>
          <w:p w14:paraId="6BF61BCE">
            <w:pPr>
              <w:jc w:val="center"/>
              <w:rPr>
                <w:rFonts w:ascii="Times New Roman" w:hAnsi="Times New Roman" w:eastAsia="宋体" w:cs="Times New Roman"/>
                <w:color w:val="auto"/>
                <w:highlight w:val="none"/>
              </w:rPr>
            </w:pPr>
          </w:p>
        </w:tc>
        <w:tc>
          <w:tcPr>
            <w:tcW w:w="1598" w:type="dxa"/>
            <w:noWrap w:val="0"/>
            <w:vAlign w:val="center"/>
          </w:tcPr>
          <w:p w14:paraId="1C14E539">
            <w:pPr>
              <w:jc w:val="center"/>
              <w:rPr>
                <w:rFonts w:ascii="Times New Roman" w:hAnsi="Times New Roman" w:eastAsia="宋体" w:cs="Times New Roman"/>
                <w:color w:val="auto"/>
                <w:highlight w:val="none"/>
              </w:rPr>
            </w:pPr>
          </w:p>
        </w:tc>
      </w:tr>
    </w:tbl>
    <w:p w14:paraId="73E2EEFB">
      <w:pPr>
        <w:tabs>
          <w:tab w:val="left" w:pos="826"/>
        </w:tabs>
        <w:snapToGrid w:val="0"/>
        <w:spacing w:line="360" w:lineRule="auto"/>
        <w:ind w:firstLine="315" w:firstLineChars="150"/>
        <w:rPr>
          <w:rFonts w:hint="default" w:ascii="Times New Roman" w:hAnsi="Times New Roman" w:cs="Times New Roman"/>
          <w:color w:val="auto"/>
          <w:highlight w:val="none"/>
        </w:rPr>
      </w:pPr>
    </w:p>
    <w:p w14:paraId="13965F2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5AD438AD">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eastAsia="楷体_GB2312"/>
          <w:color w:val="auto"/>
          <w:highlight w:val="none"/>
        </w:rPr>
        <w:t>相关信息应与“桂建云”信息一致，否则评审时不予承认。</w:t>
      </w:r>
    </w:p>
    <w:p w14:paraId="5134D155">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317A9E13">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31372FB">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437F4D94">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4991052E">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7FFB8C0E">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D7412FC">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BBD9ED5">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35CB74B">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3AD3820">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1B996358">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C822862">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CBDBCA8">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129036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24FD3E1A">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6681D5F">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60BA857">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ADEC5C1">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FEC969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F49252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9357D5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5887E6B">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DB8C269">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35CB8A8">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728243E">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2933FE61">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B27ECE6">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3DD111FB">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627A8AEE">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2A0767B">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BCFA44E">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CF4F9C2">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60431A3">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9EE1D09">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487AB632">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56F83D2C">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27EC0798">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FF0A695">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7C60CD24">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0C61B26F">
      <w:pPr>
        <w:pStyle w:val="53"/>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rPr>
      </w:pPr>
    </w:p>
    <w:p w14:paraId="27BB955F">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DD0B91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.2</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今（近年）承接的类似工程总承包项目情况表</w:t>
      </w:r>
    </w:p>
    <w:tbl>
      <w:tblPr>
        <w:tblStyle w:val="83"/>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26"/>
      </w:tblGrid>
      <w:tr w14:paraId="6688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4D6837">
            <w:pPr>
              <w:jc w:val="center"/>
              <w:rPr>
                <w:rFonts w:ascii="Times New Roman" w:hAnsi="Times New Roman" w:eastAsia="宋体" w:cs="Times New Roman"/>
                <w:color w:val="auto"/>
                <w:highlight w:val="none"/>
              </w:rPr>
            </w:pPr>
          </w:p>
        </w:tc>
        <w:tc>
          <w:tcPr>
            <w:tcW w:w="1596" w:type="dxa"/>
            <w:noWrap w:val="0"/>
            <w:vAlign w:val="center"/>
          </w:tcPr>
          <w:p w14:paraId="6815C9F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409E4CA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7B3A0B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0AE3DF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926" w:type="dxa"/>
            <w:noWrap w:val="0"/>
            <w:vAlign w:val="center"/>
          </w:tcPr>
          <w:p w14:paraId="56E651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16E7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6315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2254F1EE">
            <w:pPr>
              <w:jc w:val="center"/>
              <w:rPr>
                <w:rFonts w:ascii="Times New Roman" w:hAnsi="Times New Roman" w:eastAsia="宋体" w:cs="Times New Roman"/>
                <w:color w:val="auto"/>
                <w:highlight w:val="none"/>
              </w:rPr>
            </w:pPr>
          </w:p>
        </w:tc>
        <w:tc>
          <w:tcPr>
            <w:tcW w:w="1596" w:type="dxa"/>
            <w:noWrap w:val="0"/>
            <w:vAlign w:val="center"/>
          </w:tcPr>
          <w:p w14:paraId="4591A756">
            <w:pPr>
              <w:jc w:val="center"/>
              <w:rPr>
                <w:rFonts w:ascii="Times New Roman" w:hAnsi="Times New Roman" w:eastAsia="宋体" w:cs="Times New Roman"/>
                <w:color w:val="auto"/>
                <w:highlight w:val="none"/>
              </w:rPr>
            </w:pPr>
          </w:p>
        </w:tc>
        <w:tc>
          <w:tcPr>
            <w:tcW w:w="1596" w:type="dxa"/>
            <w:noWrap w:val="0"/>
            <w:vAlign w:val="center"/>
          </w:tcPr>
          <w:p w14:paraId="6239E13F">
            <w:pPr>
              <w:jc w:val="center"/>
              <w:rPr>
                <w:rFonts w:ascii="Times New Roman" w:hAnsi="Times New Roman" w:eastAsia="宋体" w:cs="Times New Roman"/>
                <w:color w:val="auto"/>
                <w:highlight w:val="none"/>
              </w:rPr>
            </w:pPr>
          </w:p>
        </w:tc>
        <w:tc>
          <w:tcPr>
            <w:tcW w:w="1596" w:type="dxa"/>
            <w:noWrap w:val="0"/>
            <w:vAlign w:val="center"/>
          </w:tcPr>
          <w:p w14:paraId="6E2E30E0">
            <w:pPr>
              <w:jc w:val="center"/>
              <w:rPr>
                <w:rFonts w:ascii="Times New Roman" w:hAnsi="Times New Roman" w:eastAsia="宋体" w:cs="Times New Roman"/>
                <w:color w:val="auto"/>
                <w:highlight w:val="none"/>
              </w:rPr>
            </w:pPr>
          </w:p>
        </w:tc>
        <w:tc>
          <w:tcPr>
            <w:tcW w:w="926" w:type="dxa"/>
            <w:noWrap w:val="0"/>
            <w:vAlign w:val="center"/>
          </w:tcPr>
          <w:p w14:paraId="61C459F5">
            <w:pPr>
              <w:jc w:val="center"/>
              <w:rPr>
                <w:rFonts w:ascii="Times New Roman" w:hAnsi="Times New Roman" w:eastAsia="宋体" w:cs="Times New Roman"/>
                <w:color w:val="auto"/>
                <w:highlight w:val="none"/>
              </w:rPr>
            </w:pPr>
          </w:p>
        </w:tc>
      </w:tr>
      <w:tr w14:paraId="455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B83B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4C6F18C9">
            <w:pPr>
              <w:jc w:val="center"/>
              <w:rPr>
                <w:rFonts w:ascii="Times New Roman" w:hAnsi="Times New Roman" w:eastAsia="宋体" w:cs="Times New Roman"/>
                <w:color w:val="auto"/>
                <w:highlight w:val="none"/>
              </w:rPr>
            </w:pPr>
          </w:p>
        </w:tc>
        <w:tc>
          <w:tcPr>
            <w:tcW w:w="1596" w:type="dxa"/>
            <w:noWrap w:val="0"/>
            <w:vAlign w:val="center"/>
          </w:tcPr>
          <w:p w14:paraId="5C5F5F11">
            <w:pPr>
              <w:jc w:val="center"/>
              <w:rPr>
                <w:rFonts w:ascii="Times New Roman" w:hAnsi="Times New Roman" w:eastAsia="宋体" w:cs="Times New Roman"/>
                <w:color w:val="auto"/>
                <w:highlight w:val="none"/>
              </w:rPr>
            </w:pPr>
          </w:p>
        </w:tc>
        <w:tc>
          <w:tcPr>
            <w:tcW w:w="1596" w:type="dxa"/>
            <w:noWrap w:val="0"/>
            <w:vAlign w:val="center"/>
          </w:tcPr>
          <w:p w14:paraId="6A86D8B9">
            <w:pPr>
              <w:jc w:val="center"/>
              <w:rPr>
                <w:rFonts w:ascii="Times New Roman" w:hAnsi="Times New Roman" w:eastAsia="宋体" w:cs="Times New Roman"/>
                <w:color w:val="auto"/>
                <w:highlight w:val="none"/>
              </w:rPr>
            </w:pPr>
          </w:p>
        </w:tc>
        <w:tc>
          <w:tcPr>
            <w:tcW w:w="1596" w:type="dxa"/>
            <w:noWrap w:val="0"/>
            <w:vAlign w:val="center"/>
          </w:tcPr>
          <w:p w14:paraId="4542F501">
            <w:pPr>
              <w:jc w:val="center"/>
              <w:rPr>
                <w:rFonts w:ascii="Times New Roman" w:hAnsi="Times New Roman" w:eastAsia="宋体" w:cs="Times New Roman"/>
                <w:color w:val="auto"/>
                <w:highlight w:val="none"/>
              </w:rPr>
            </w:pPr>
          </w:p>
        </w:tc>
        <w:tc>
          <w:tcPr>
            <w:tcW w:w="926" w:type="dxa"/>
            <w:noWrap w:val="0"/>
            <w:vAlign w:val="center"/>
          </w:tcPr>
          <w:p w14:paraId="7F23C128">
            <w:pPr>
              <w:jc w:val="center"/>
              <w:rPr>
                <w:rFonts w:ascii="Times New Roman" w:hAnsi="Times New Roman" w:eastAsia="宋体" w:cs="Times New Roman"/>
                <w:color w:val="auto"/>
                <w:highlight w:val="none"/>
              </w:rPr>
            </w:pPr>
          </w:p>
        </w:tc>
      </w:tr>
      <w:tr w14:paraId="56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FE89A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5DE03782">
            <w:pPr>
              <w:jc w:val="center"/>
              <w:rPr>
                <w:rFonts w:ascii="Times New Roman" w:hAnsi="Times New Roman" w:eastAsia="宋体" w:cs="Times New Roman"/>
                <w:color w:val="auto"/>
                <w:highlight w:val="none"/>
              </w:rPr>
            </w:pPr>
          </w:p>
        </w:tc>
        <w:tc>
          <w:tcPr>
            <w:tcW w:w="1596" w:type="dxa"/>
            <w:noWrap w:val="0"/>
            <w:vAlign w:val="center"/>
          </w:tcPr>
          <w:p w14:paraId="2A7CA9B4">
            <w:pPr>
              <w:jc w:val="center"/>
              <w:rPr>
                <w:rFonts w:ascii="Times New Roman" w:hAnsi="Times New Roman" w:eastAsia="宋体" w:cs="Times New Roman"/>
                <w:color w:val="auto"/>
                <w:highlight w:val="none"/>
              </w:rPr>
            </w:pPr>
          </w:p>
        </w:tc>
        <w:tc>
          <w:tcPr>
            <w:tcW w:w="1596" w:type="dxa"/>
            <w:noWrap w:val="0"/>
            <w:vAlign w:val="center"/>
          </w:tcPr>
          <w:p w14:paraId="5FCCC05E">
            <w:pPr>
              <w:jc w:val="center"/>
              <w:rPr>
                <w:rFonts w:ascii="Times New Roman" w:hAnsi="Times New Roman" w:eastAsia="宋体" w:cs="Times New Roman"/>
                <w:color w:val="auto"/>
                <w:highlight w:val="none"/>
              </w:rPr>
            </w:pPr>
          </w:p>
        </w:tc>
        <w:tc>
          <w:tcPr>
            <w:tcW w:w="1596" w:type="dxa"/>
            <w:noWrap w:val="0"/>
            <w:vAlign w:val="center"/>
          </w:tcPr>
          <w:p w14:paraId="08F50FCD">
            <w:pPr>
              <w:jc w:val="center"/>
              <w:rPr>
                <w:rFonts w:ascii="Times New Roman" w:hAnsi="Times New Roman" w:eastAsia="宋体" w:cs="Times New Roman"/>
                <w:color w:val="auto"/>
                <w:highlight w:val="none"/>
              </w:rPr>
            </w:pPr>
          </w:p>
        </w:tc>
        <w:tc>
          <w:tcPr>
            <w:tcW w:w="926" w:type="dxa"/>
            <w:noWrap w:val="0"/>
            <w:vAlign w:val="center"/>
          </w:tcPr>
          <w:p w14:paraId="6419169D">
            <w:pPr>
              <w:jc w:val="center"/>
              <w:rPr>
                <w:rFonts w:ascii="Times New Roman" w:hAnsi="Times New Roman" w:eastAsia="宋体" w:cs="Times New Roman"/>
                <w:color w:val="auto"/>
                <w:highlight w:val="none"/>
              </w:rPr>
            </w:pPr>
          </w:p>
        </w:tc>
      </w:tr>
      <w:tr w14:paraId="2BF7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1F1C8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4792897C">
            <w:pPr>
              <w:jc w:val="center"/>
              <w:rPr>
                <w:rFonts w:ascii="Times New Roman" w:hAnsi="Times New Roman" w:eastAsia="宋体" w:cs="Times New Roman"/>
                <w:color w:val="auto"/>
                <w:highlight w:val="none"/>
              </w:rPr>
            </w:pPr>
          </w:p>
        </w:tc>
        <w:tc>
          <w:tcPr>
            <w:tcW w:w="1596" w:type="dxa"/>
            <w:noWrap w:val="0"/>
            <w:vAlign w:val="center"/>
          </w:tcPr>
          <w:p w14:paraId="317DFFCB">
            <w:pPr>
              <w:jc w:val="center"/>
              <w:rPr>
                <w:rFonts w:ascii="Times New Roman" w:hAnsi="Times New Roman" w:eastAsia="宋体" w:cs="Times New Roman"/>
                <w:color w:val="auto"/>
                <w:highlight w:val="none"/>
              </w:rPr>
            </w:pPr>
          </w:p>
        </w:tc>
        <w:tc>
          <w:tcPr>
            <w:tcW w:w="1596" w:type="dxa"/>
            <w:noWrap w:val="0"/>
            <w:vAlign w:val="center"/>
          </w:tcPr>
          <w:p w14:paraId="28C22B82">
            <w:pPr>
              <w:jc w:val="center"/>
              <w:rPr>
                <w:rFonts w:ascii="Times New Roman" w:hAnsi="Times New Roman" w:eastAsia="宋体" w:cs="Times New Roman"/>
                <w:color w:val="auto"/>
                <w:highlight w:val="none"/>
              </w:rPr>
            </w:pPr>
          </w:p>
        </w:tc>
        <w:tc>
          <w:tcPr>
            <w:tcW w:w="1596" w:type="dxa"/>
            <w:noWrap w:val="0"/>
            <w:vAlign w:val="center"/>
          </w:tcPr>
          <w:p w14:paraId="5DE5E34F">
            <w:pPr>
              <w:jc w:val="center"/>
              <w:rPr>
                <w:rFonts w:ascii="Times New Roman" w:hAnsi="Times New Roman" w:eastAsia="宋体" w:cs="Times New Roman"/>
                <w:color w:val="auto"/>
                <w:highlight w:val="none"/>
              </w:rPr>
            </w:pPr>
          </w:p>
        </w:tc>
        <w:tc>
          <w:tcPr>
            <w:tcW w:w="926" w:type="dxa"/>
            <w:noWrap w:val="0"/>
            <w:vAlign w:val="center"/>
          </w:tcPr>
          <w:p w14:paraId="3831FE49">
            <w:pPr>
              <w:jc w:val="center"/>
              <w:rPr>
                <w:rFonts w:ascii="Times New Roman" w:hAnsi="Times New Roman" w:eastAsia="宋体" w:cs="Times New Roman"/>
                <w:color w:val="auto"/>
                <w:highlight w:val="none"/>
              </w:rPr>
            </w:pPr>
          </w:p>
        </w:tc>
      </w:tr>
      <w:tr w14:paraId="38BA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B0D92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1A624160">
            <w:pPr>
              <w:jc w:val="center"/>
              <w:rPr>
                <w:rFonts w:ascii="Times New Roman" w:hAnsi="Times New Roman" w:eastAsia="宋体" w:cs="Times New Roman"/>
                <w:color w:val="auto"/>
                <w:highlight w:val="none"/>
              </w:rPr>
            </w:pPr>
          </w:p>
        </w:tc>
        <w:tc>
          <w:tcPr>
            <w:tcW w:w="1596" w:type="dxa"/>
            <w:noWrap w:val="0"/>
            <w:vAlign w:val="center"/>
          </w:tcPr>
          <w:p w14:paraId="2D107CE6">
            <w:pPr>
              <w:jc w:val="center"/>
              <w:rPr>
                <w:rFonts w:ascii="Times New Roman" w:hAnsi="Times New Roman" w:eastAsia="宋体" w:cs="Times New Roman"/>
                <w:color w:val="auto"/>
                <w:highlight w:val="none"/>
              </w:rPr>
            </w:pPr>
          </w:p>
        </w:tc>
        <w:tc>
          <w:tcPr>
            <w:tcW w:w="1596" w:type="dxa"/>
            <w:noWrap w:val="0"/>
            <w:vAlign w:val="center"/>
          </w:tcPr>
          <w:p w14:paraId="4B690566">
            <w:pPr>
              <w:jc w:val="center"/>
              <w:rPr>
                <w:rFonts w:ascii="Times New Roman" w:hAnsi="Times New Roman" w:eastAsia="宋体" w:cs="Times New Roman"/>
                <w:color w:val="auto"/>
                <w:highlight w:val="none"/>
              </w:rPr>
            </w:pPr>
          </w:p>
        </w:tc>
        <w:tc>
          <w:tcPr>
            <w:tcW w:w="1596" w:type="dxa"/>
            <w:noWrap w:val="0"/>
            <w:vAlign w:val="center"/>
          </w:tcPr>
          <w:p w14:paraId="46A88264">
            <w:pPr>
              <w:jc w:val="center"/>
              <w:rPr>
                <w:rFonts w:ascii="Times New Roman" w:hAnsi="Times New Roman" w:eastAsia="宋体" w:cs="Times New Roman"/>
                <w:color w:val="auto"/>
                <w:highlight w:val="none"/>
              </w:rPr>
            </w:pPr>
          </w:p>
        </w:tc>
        <w:tc>
          <w:tcPr>
            <w:tcW w:w="926" w:type="dxa"/>
            <w:noWrap w:val="0"/>
            <w:vAlign w:val="center"/>
          </w:tcPr>
          <w:p w14:paraId="559D7D79">
            <w:pPr>
              <w:jc w:val="center"/>
              <w:rPr>
                <w:rFonts w:ascii="Times New Roman" w:hAnsi="Times New Roman" w:eastAsia="宋体" w:cs="Times New Roman"/>
                <w:color w:val="auto"/>
                <w:highlight w:val="none"/>
              </w:rPr>
            </w:pPr>
          </w:p>
        </w:tc>
      </w:tr>
      <w:tr w14:paraId="0F20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398B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5EEC5250">
            <w:pPr>
              <w:jc w:val="center"/>
              <w:rPr>
                <w:rFonts w:ascii="Times New Roman" w:hAnsi="Times New Roman" w:eastAsia="宋体" w:cs="Times New Roman"/>
                <w:color w:val="auto"/>
                <w:highlight w:val="none"/>
              </w:rPr>
            </w:pPr>
          </w:p>
        </w:tc>
        <w:tc>
          <w:tcPr>
            <w:tcW w:w="1596" w:type="dxa"/>
            <w:noWrap w:val="0"/>
            <w:vAlign w:val="center"/>
          </w:tcPr>
          <w:p w14:paraId="673FE75E">
            <w:pPr>
              <w:jc w:val="center"/>
              <w:rPr>
                <w:rFonts w:ascii="Times New Roman" w:hAnsi="Times New Roman" w:eastAsia="宋体" w:cs="Times New Roman"/>
                <w:color w:val="auto"/>
                <w:highlight w:val="none"/>
              </w:rPr>
            </w:pPr>
          </w:p>
        </w:tc>
        <w:tc>
          <w:tcPr>
            <w:tcW w:w="1596" w:type="dxa"/>
            <w:noWrap w:val="0"/>
            <w:vAlign w:val="center"/>
          </w:tcPr>
          <w:p w14:paraId="096CBBE8">
            <w:pPr>
              <w:jc w:val="center"/>
              <w:rPr>
                <w:rFonts w:ascii="Times New Roman" w:hAnsi="Times New Roman" w:eastAsia="宋体" w:cs="Times New Roman"/>
                <w:color w:val="auto"/>
                <w:highlight w:val="none"/>
              </w:rPr>
            </w:pPr>
          </w:p>
        </w:tc>
        <w:tc>
          <w:tcPr>
            <w:tcW w:w="1596" w:type="dxa"/>
            <w:noWrap w:val="0"/>
            <w:vAlign w:val="center"/>
          </w:tcPr>
          <w:p w14:paraId="4A618359">
            <w:pPr>
              <w:jc w:val="center"/>
              <w:rPr>
                <w:rFonts w:ascii="Times New Roman" w:hAnsi="Times New Roman" w:eastAsia="宋体" w:cs="Times New Roman"/>
                <w:color w:val="auto"/>
                <w:highlight w:val="none"/>
              </w:rPr>
            </w:pPr>
          </w:p>
        </w:tc>
        <w:tc>
          <w:tcPr>
            <w:tcW w:w="926" w:type="dxa"/>
            <w:noWrap w:val="0"/>
            <w:vAlign w:val="center"/>
          </w:tcPr>
          <w:p w14:paraId="7702288C">
            <w:pPr>
              <w:jc w:val="center"/>
              <w:rPr>
                <w:rFonts w:ascii="Times New Roman" w:hAnsi="Times New Roman" w:eastAsia="宋体" w:cs="Times New Roman"/>
                <w:color w:val="auto"/>
                <w:highlight w:val="none"/>
              </w:rPr>
            </w:pPr>
          </w:p>
        </w:tc>
      </w:tr>
      <w:tr w14:paraId="617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2AD8A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7C4F46A1">
            <w:pPr>
              <w:jc w:val="center"/>
              <w:rPr>
                <w:rFonts w:ascii="Times New Roman" w:hAnsi="Times New Roman" w:eastAsia="宋体" w:cs="Times New Roman"/>
                <w:color w:val="auto"/>
                <w:highlight w:val="none"/>
              </w:rPr>
            </w:pPr>
          </w:p>
        </w:tc>
        <w:tc>
          <w:tcPr>
            <w:tcW w:w="1596" w:type="dxa"/>
            <w:noWrap w:val="0"/>
            <w:vAlign w:val="center"/>
          </w:tcPr>
          <w:p w14:paraId="4A3B555F">
            <w:pPr>
              <w:jc w:val="center"/>
              <w:rPr>
                <w:rFonts w:ascii="Times New Roman" w:hAnsi="Times New Roman" w:eastAsia="宋体" w:cs="Times New Roman"/>
                <w:color w:val="auto"/>
                <w:highlight w:val="none"/>
              </w:rPr>
            </w:pPr>
          </w:p>
        </w:tc>
        <w:tc>
          <w:tcPr>
            <w:tcW w:w="1596" w:type="dxa"/>
            <w:noWrap w:val="0"/>
            <w:vAlign w:val="center"/>
          </w:tcPr>
          <w:p w14:paraId="45E7EDC7">
            <w:pPr>
              <w:jc w:val="center"/>
              <w:rPr>
                <w:rFonts w:ascii="Times New Roman" w:hAnsi="Times New Roman" w:eastAsia="宋体" w:cs="Times New Roman"/>
                <w:color w:val="auto"/>
                <w:highlight w:val="none"/>
              </w:rPr>
            </w:pPr>
          </w:p>
        </w:tc>
        <w:tc>
          <w:tcPr>
            <w:tcW w:w="1596" w:type="dxa"/>
            <w:noWrap w:val="0"/>
            <w:vAlign w:val="center"/>
          </w:tcPr>
          <w:p w14:paraId="5784224F">
            <w:pPr>
              <w:jc w:val="center"/>
              <w:rPr>
                <w:rFonts w:ascii="Times New Roman" w:hAnsi="Times New Roman" w:eastAsia="宋体" w:cs="Times New Roman"/>
                <w:color w:val="auto"/>
                <w:highlight w:val="none"/>
              </w:rPr>
            </w:pPr>
          </w:p>
        </w:tc>
        <w:tc>
          <w:tcPr>
            <w:tcW w:w="926" w:type="dxa"/>
            <w:noWrap w:val="0"/>
            <w:vAlign w:val="center"/>
          </w:tcPr>
          <w:p w14:paraId="6D0573E0">
            <w:pPr>
              <w:jc w:val="center"/>
              <w:rPr>
                <w:rFonts w:ascii="Times New Roman" w:hAnsi="Times New Roman" w:eastAsia="宋体" w:cs="Times New Roman"/>
                <w:color w:val="auto"/>
                <w:highlight w:val="none"/>
              </w:rPr>
            </w:pPr>
          </w:p>
        </w:tc>
      </w:tr>
      <w:tr w14:paraId="5F24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10C79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6946BA60">
            <w:pPr>
              <w:jc w:val="center"/>
              <w:rPr>
                <w:rFonts w:ascii="Times New Roman" w:hAnsi="Times New Roman" w:eastAsia="宋体" w:cs="Times New Roman"/>
                <w:color w:val="auto"/>
                <w:highlight w:val="none"/>
              </w:rPr>
            </w:pPr>
          </w:p>
        </w:tc>
        <w:tc>
          <w:tcPr>
            <w:tcW w:w="1596" w:type="dxa"/>
            <w:noWrap w:val="0"/>
            <w:vAlign w:val="center"/>
          </w:tcPr>
          <w:p w14:paraId="3A2C8080">
            <w:pPr>
              <w:jc w:val="center"/>
              <w:rPr>
                <w:rFonts w:ascii="Times New Roman" w:hAnsi="Times New Roman" w:eastAsia="宋体" w:cs="Times New Roman"/>
                <w:color w:val="auto"/>
                <w:highlight w:val="none"/>
              </w:rPr>
            </w:pPr>
          </w:p>
        </w:tc>
        <w:tc>
          <w:tcPr>
            <w:tcW w:w="1596" w:type="dxa"/>
            <w:noWrap w:val="0"/>
            <w:vAlign w:val="center"/>
          </w:tcPr>
          <w:p w14:paraId="419803B8">
            <w:pPr>
              <w:jc w:val="center"/>
              <w:rPr>
                <w:rFonts w:ascii="Times New Roman" w:hAnsi="Times New Roman" w:eastAsia="宋体" w:cs="Times New Roman"/>
                <w:color w:val="auto"/>
                <w:highlight w:val="none"/>
              </w:rPr>
            </w:pPr>
          </w:p>
        </w:tc>
        <w:tc>
          <w:tcPr>
            <w:tcW w:w="1596" w:type="dxa"/>
            <w:noWrap w:val="0"/>
            <w:vAlign w:val="center"/>
          </w:tcPr>
          <w:p w14:paraId="40D8B0DC">
            <w:pPr>
              <w:jc w:val="center"/>
              <w:rPr>
                <w:rFonts w:ascii="Times New Roman" w:hAnsi="Times New Roman" w:eastAsia="宋体" w:cs="Times New Roman"/>
                <w:color w:val="auto"/>
                <w:highlight w:val="none"/>
              </w:rPr>
            </w:pPr>
          </w:p>
        </w:tc>
        <w:tc>
          <w:tcPr>
            <w:tcW w:w="926" w:type="dxa"/>
            <w:noWrap w:val="0"/>
            <w:vAlign w:val="center"/>
          </w:tcPr>
          <w:p w14:paraId="1BE4DA28">
            <w:pPr>
              <w:jc w:val="center"/>
              <w:rPr>
                <w:rFonts w:ascii="Times New Roman" w:hAnsi="Times New Roman" w:eastAsia="宋体" w:cs="Times New Roman"/>
                <w:color w:val="auto"/>
                <w:highlight w:val="none"/>
              </w:rPr>
            </w:pPr>
          </w:p>
        </w:tc>
      </w:tr>
      <w:tr w14:paraId="3B9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FFC4F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3059ABF1">
            <w:pPr>
              <w:jc w:val="center"/>
              <w:rPr>
                <w:rFonts w:ascii="Times New Roman" w:hAnsi="Times New Roman" w:eastAsia="宋体" w:cs="Times New Roman"/>
                <w:color w:val="auto"/>
                <w:highlight w:val="none"/>
              </w:rPr>
            </w:pPr>
          </w:p>
        </w:tc>
        <w:tc>
          <w:tcPr>
            <w:tcW w:w="1596" w:type="dxa"/>
            <w:noWrap w:val="0"/>
            <w:vAlign w:val="center"/>
          </w:tcPr>
          <w:p w14:paraId="521C0A86">
            <w:pPr>
              <w:jc w:val="center"/>
              <w:rPr>
                <w:rFonts w:ascii="Times New Roman" w:hAnsi="Times New Roman" w:eastAsia="宋体" w:cs="Times New Roman"/>
                <w:color w:val="auto"/>
                <w:highlight w:val="none"/>
              </w:rPr>
            </w:pPr>
          </w:p>
        </w:tc>
        <w:tc>
          <w:tcPr>
            <w:tcW w:w="1596" w:type="dxa"/>
            <w:noWrap w:val="0"/>
            <w:vAlign w:val="center"/>
          </w:tcPr>
          <w:p w14:paraId="5C5DDF2C">
            <w:pPr>
              <w:jc w:val="center"/>
              <w:rPr>
                <w:rFonts w:ascii="Times New Roman" w:hAnsi="Times New Roman" w:eastAsia="宋体" w:cs="Times New Roman"/>
                <w:color w:val="auto"/>
                <w:highlight w:val="none"/>
              </w:rPr>
            </w:pPr>
          </w:p>
        </w:tc>
        <w:tc>
          <w:tcPr>
            <w:tcW w:w="1596" w:type="dxa"/>
            <w:noWrap w:val="0"/>
            <w:vAlign w:val="center"/>
          </w:tcPr>
          <w:p w14:paraId="30AB2FBB">
            <w:pPr>
              <w:jc w:val="center"/>
              <w:rPr>
                <w:rFonts w:ascii="Times New Roman" w:hAnsi="Times New Roman" w:eastAsia="宋体" w:cs="Times New Roman"/>
                <w:color w:val="auto"/>
                <w:highlight w:val="none"/>
              </w:rPr>
            </w:pPr>
          </w:p>
        </w:tc>
        <w:tc>
          <w:tcPr>
            <w:tcW w:w="926" w:type="dxa"/>
            <w:noWrap w:val="0"/>
            <w:vAlign w:val="center"/>
          </w:tcPr>
          <w:p w14:paraId="5448AB33">
            <w:pPr>
              <w:jc w:val="center"/>
              <w:rPr>
                <w:rFonts w:ascii="Times New Roman" w:hAnsi="Times New Roman" w:eastAsia="宋体" w:cs="Times New Roman"/>
                <w:color w:val="auto"/>
                <w:highlight w:val="none"/>
              </w:rPr>
            </w:pPr>
          </w:p>
        </w:tc>
      </w:tr>
      <w:tr w14:paraId="7049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4A6F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2D2DCF31">
            <w:pPr>
              <w:jc w:val="center"/>
              <w:rPr>
                <w:rFonts w:ascii="Times New Roman" w:hAnsi="Times New Roman" w:eastAsia="宋体" w:cs="Times New Roman"/>
                <w:color w:val="auto"/>
                <w:highlight w:val="none"/>
              </w:rPr>
            </w:pPr>
          </w:p>
        </w:tc>
        <w:tc>
          <w:tcPr>
            <w:tcW w:w="1596" w:type="dxa"/>
            <w:noWrap w:val="0"/>
            <w:vAlign w:val="center"/>
          </w:tcPr>
          <w:p w14:paraId="41071E31">
            <w:pPr>
              <w:jc w:val="center"/>
              <w:rPr>
                <w:rFonts w:ascii="Times New Roman" w:hAnsi="Times New Roman" w:eastAsia="宋体" w:cs="Times New Roman"/>
                <w:color w:val="auto"/>
                <w:highlight w:val="none"/>
              </w:rPr>
            </w:pPr>
          </w:p>
        </w:tc>
        <w:tc>
          <w:tcPr>
            <w:tcW w:w="1596" w:type="dxa"/>
            <w:noWrap w:val="0"/>
            <w:vAlign w:val="center"/>
          </w:tcPr>
          <w:p w14:paraId="20D39435">
            <w:pPr>
              <w:jc w:val="center"/>
              <w:rPr>
                <w:rFonts w:ascii="Times New Roman" w:hAnsi="Times New Roman" w:eastAsia="宋体" w:cs="Times New Roman"/>
                <w:color w:val="auto"/>
                <w:highlight w:val="none"/>
              </w:rPr>
            </w:pPr>
          </w:p>
        </w:tc>
        <w:tc>
          <w:tcPr>
            <w:tcW w:w="1596" w:type="dxa"/>
            <w:noWrap w:val="0"/>
            <w:vAlign w:val="center"/>
          </w:tcPr>
          <w:p w14:paraId="08F128B0">
            <w:pPr>
              <w:jc w:val="center"/>
              <w:rPr>
                <w:rFonts w:ascii="Times New Roman" w:hAnsi="Times New Roman" w:eastAsia="宋体" w:cs="Times New Roman"/>
                <w:color w:val="auto"/>
                <w:highlight w:val="none"/>
              </w:rPr>
            </w:pPr>
          </w:p>
        </w:tc>
        <w:tc>
          <w:tcPr>
            <w:tcW w:w="926" w:type="dxa"/>
            <w:noWrap w:val="0"/>
            <w:vAlign w:val="center"/>
          </w:tcPr>
          <w:p w14:paraId="777946AA">
            <w:pPr>
              <w:jc w:val="center"/>
              <w:rPr>
                <w:rFonts w:ascii="Times New Roman" w:hAnsi="Times New Roman" w:eastAsia="宋体" w:cs="Times New Roman"/>
                <w:color w:val="auto"/>
                <w:highlight w:val="none"/>
              </w:rPr>
            </w:pPr>
          </w:p>
        </w:tc>
      </w:tr>
      <w:tr w14:paraId="002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8052C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23674ED8">
            <w:pPr>
              <w:jc w:val="center"/>
              <w:rPr>
                <w:rFonts w:ascii="Times New Roman" w:hAnsi="Times New Roman" w:eastAsia="宋体" w:cs="Times New Roman"/>
                <w:color w:val="auto"/>
                <w:highlight w:val="none"/>
              </w:rPr>
            </w:pPr>
          </w:p>
        </w:tc>
        <w:tc>
          <w:tcPr>
            <w:tcW w:w="1596" w:type="dxa"/>
            <w:noWrap w:val="0"/>
            <w:vAlign w:val="center"/>
          </w:tcPr>
          <w:p w14:paraId="7EA444C6">
            <w:pPr>
              <w:jc w:val="center"/>
              <w:rPr>
                <w:rFonts w:ascii="Times New Roman" w:hAnsi="Times New Roman" w:eastAsia="宋体" w:cs="Times New Roman"/>
                <w:color w:val="auto"/>
                <w:highlight w:val="none"/>
              </w:rPr>
            </w:pPr>
          </w:p>
        </w:tc>
        <w:tc>
          <w:tcPr>
            <w:tcW w:w="1596" w:type="dxa"/>
            <w:noWrap w:val="0"/>
            <w:vAlign w:val="center"/>
          </w:tcPr>
          <w:p w14:paraId="171A979A">
            <w:pPr>
              <w:jc w:val="center"/>
              <w:rPr>
                <w:rFonts w:ascii="Times New Roman" w:hAnsi="Times New Roman" w:eastAsia="宋体" w:cs="Times New Roman"/>
                <w:color w:val="auto"/>
                <w:highlight w:val="none"/>
              </w:rPr>
            </w:pPr>
          </w:p>
        </w:tc>
        <w:tc>
          <w:tcPr>
            <w:tcW w:w="1596" w:type="dxa"/>
            <w:noWrap w:val="0"/>
            <w:vAlign w:val="center"/>
          </w:tcPr>
          <w:p w14:paraId="6949AF85">
            <w:pPr>
              <w:jc w:val="center"/>
              <w:rPr>
                <w:rFonts w:ascii="Times New Roman" w:hAnsi="Times New Roman" w:eastAsia="宋体" w:cs="Times New Roman"/>
                <w:color w:val="auto"/>
                <w:highlight w:val="none"/>
              </w:rPr>
            </w:pPr>
          </w:p>
        </w:tc>
        <w:tc>
          <w:tcPr>
            <w:tcW w:w="926" w:type="dxa"/>
            <w:noWrap w:val="0"/>
            <w:vAlign w:val="center"/>
          </w:tcPr>
          <w:p w14:paraId="35CE8811">
            <w:pPr>
              <w:jc w:val="center"/>
              <w:rPr>
                <w:rFonts w:ascii="Times New Roman" w:hAnsi="Times New Roman" w:eastAsia="宋体" w:cs="Times New Roman"/>
                <w:color w:val="auto"/>
                <w:highlight w:val="none"/>
              </w:rPr>
            </w:pPr>
          </w:p>
        </w:tc>
      </w:tr>
      <w:tr w14:paraId="2BCB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414AE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4F6219F2">
            <w:pPr>
              <w:jc w:val="center"/>
              <w:rPr>
                <w:rFonts w:ascii="Times New Roman" w:hAnsi="Times New Roman" w:eastAsia="宋体" w:cs="Times New Roman"/>
                <w:color w:val="auto"/>
                <w:highlight w:val="none"/>
              </w:rPr>
            </w:pPr>
          </w:p>
        </w:tc>
        <w:tc>
          <w:tcPr>
            <w:tcW w:w="1596" w:type="dxa"/>
            <w:noWrap w:val="0"/>
            <w:vAlign w:val="center"/>
          </w:tcPr>
          <w:p w14:paraId="12F4CC3C">
            <w:pPr>
              <w:jc w:val="center"/>
              <w:rPr>
                <w:rFonts w:ascii="Times New Roman" w:hAnsi="Times New Roman" w:eastAsia="宋体" w:cs="Times New Roman"/>
                <w:color w:val="auto"/>
                <w:highlight w:val="none"/>
              </w:rPr>
            </w:pPr>
          </w:p>
        </w:tc>
        <w:tc>
          <w:tcPr>
            <w:tcW w:w="1596" w:type="dxa"/>
            <w:noWrap w:val="0"/>
            <w:vAlign w:val="center"/>
          </w:tcPr>
          <w:p w14:paraId="1A9AB524">
            <w:pPr>
              <w:jc w:val="center"/>
              <w:rPr>
                <w:rFonts w:ascii="Times New Roman" w:hAnsi="Times New Roman" w:eastAsia="宋体" w:cs="Times New Roman"/>
                <w:color w:val="auto"/>
                <w:highlight w:val="none"/>
              </w:rPr>
            </w:pPr>
          </w:p>
        </w:tc>
        <w:tc>
          <w:tcPr>
            <w:tcW w:w="1596" w:type="dxa"/>
            <w:noWrap w:val="0"/>
            <w:vAlign w:val="center"/>
          </w:tcPr>
          <w:p w14:paraId="1E949D69">
            <w:pPr>
              <w:jc w:val="center"/>
              <w:rPr>
                <w:rFonts w:ascii="Times New Roman" w:hAnsi="Times New Roman" w:eastAsia="宋体" w:cs="Times New Roman"/>
                <w:color w:val="auto"/>
                <w:highlight w:val="none"/>
              </w:rPr>
            </w:pPr>
          </w:p>
        </w:tc>
        <w:tc>
          <w:tcPr>
            <w:tcW w:w="926" w:type="dxa"/>
            <w:noWrap w:val="0"/>
            <w:vAlign w:val="center"/>
          </w:tcPr>
          <w:p w14:paraId="6606AF86">
            <w:pPr>
              <w:jc w:val="center"/>
              <w:rPr>
                <w:rFonts w:ascii="Times New Roman" w:hAnsi="Times New Roman" w:eastAsia="宋体" w:cs="Times New Roman"/>
                <w:color w:val="auto"/>
                <w:highlight w:val="none"/>
              </w:rPr>
            </w:pPr>
          </w:p>
        </w:tc>
      </w:tr>
      <w:tr w14:paraId="6B74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FB90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989C1DC">
            <w:pPr>
              <w:jc w:val="center"/>
              <w:rPr>
                <w:rFonts w:ascii="Times New Roman" w:hAnsi="Times New Roman" w:eastAsia="宋体" w:cs="Times New Roman"/>
                <w:color w:val="auto"/>
                <w:highlight w:val="none"/>
              </w:rPr>
            </w:pPr>
          </w:p>
        </w:tc>
        <w:tc>
          <w:tcPr>
            <w:tcW w:w="1596" w:type="dxa"/>
            <w:noWrap w:val="0"/>
            <w:vAlign w:val="center"/>
          </w:tcPr>
          <w:p w14:paraId="2F71A0C7">
            <w:pPr>
              <w:jc w:val="center"/>
              <w:rPr>
                <w:rFonts w:ascii="Times New Roman" w:hAnsi="Times New Roman" w:eastAsia="宋体" w:cs="Times New Roman"/>
                <w:color w:val="auto"/>
                <w:highlight w:val="none"/>
              </w:rPr>
            </w:pPr>
          </w:p>
        </w:tc>
        <w:tc>
          <w:tcPr>
            <w:tcW w:w="1596" w:type="dxa"/>
            <w:noWrap w:val="0"/>
            <w:vAlign w:val="center"/>
          </w:tcPr>
          <w:p w14:paraId="1E8294AB">
            <w:pPr>
              <w:jc w:val="center"/>
              <w:rPr>
                <w:rFonts w:ascii="Times New Roman" w:hAnsi="Times New Roman" w:eastAsia="宋体" w:cs="Times New Roman"/>
                <w:color w:val="auto"/>
                <w:highlight w:val="none"/>
              </w:rPr>
            </w:pPr>
          </w:p>
        </w:tc>
        <w:tc>
          <w:tcPr>
            <w:tcW w:w="1596" w:type="dxa"/>
            <w:noWrap w:val="0"/>
            <w:vAlign w:val="center"/>
          </w:tcPr>
          <w:p w14:paraId="646ED069">
            <w:pPr>
              <w:jc w:val="center"/>
              <w:rPr>
                <w:rFonts w:ascii="Times New Roman" w:hAnsi="Times New Roman" w:eastAsia="宋体" w:cs="Times New Roman"/>
                <w:color w:val="auto"/>
                <w:highlight w:val="none"/>
              </w:rPr>
            </w:pPr>
          </w:p>
        </w:tc>
        <w:tc>
          <w:tcPr>
            <w:tcW w:w="926" w:type="dxa"/>
            <w:noWrap w:val="0"/>
            <w:vAlign w:val="center"/>
          </w:tcPr>
          <w:p w14:paraId="08FE7850">
            <w:pPr>
              <w:jc w:val="center"/>
              <w:rPr>
                <w:rFonts w:ascii="Times New Roman" w:hAnsi="Times New Roman" w:eastAsia="宋体" w:cs="Times New Roman"/>
                <w:color w:val="auto"/>
                <w:highlight w:val="none"/>
              </w:rPr>
            </w:pPr>
          </w:p>
        </w:tc>
      </w:tr>
      <w:tr w14:paraId="5CBC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A590D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419D6CBC">
            <w:pPr>
              <w:jc w:val="center"/>
              <w:rPr>
                <w:rFonts w:ascii="Times New Roman" w:hAnsi="Times New Roman" w:eastAsia="宋体" w:cs="Times New Roman"/>
                <w:color w:val="auto"/>
                <w:highlight w:val="none"/>
              </w:rPr>
            </w:pPr>
          </w:p>
        </w:tc>
        <w:tc>
          <w:tcPr>
            <w:tcW w:w="1596" w:type="dxa"/>
            <w:noWrap w:val="0"/>
            <w:vAlign w:val="center"/>
          </w:tcPr>
          <w:p w14:paraId="2FF205D9">
            <w:pPr>
              <w:jc w:val="center"/>
              <w:rPr>
                <w:rFonts w:ascii="Times New Roman" w:hAnsi="Times New Roman" w:eastAsia="宋体" w:cs="Times New Roman"/>
                <w:color w:val="auto"/>
                <w:highlight w:val="none"/>
              </w:rPr>
            </w:pPr>
          </w:p>
        </w:tc>
        <w:tc>
          <w:tcPr>
            <w:tcW w:w="1596" w:type="dxa"/>
            <w:noWrap w:val="0"/>
            <w:vAlign w:val="center"/>
          </w:tcPr>
          <w:p w14:paraId="04E62C32">
            <w:pPr>
              <w:jc w:val="center"/>
              <w:rPr>
                <w:rFonts w:ascii="Times New Roman" w:hAnsi="Times New Roman" w:eastAsia="宋体" w:cs="Times New Roman"/>
                <w:color w:val="auto"/>
                <w:highlight w:val="none"/>
              </w:rPr>
            </w:pPr>
          </w:p>
        </w:tc>
        <w:tc>
          <w:tcPr>
            <w:tcW w:w="1596" w:type="dxa"/>
            <w:noWrap w:val="0"/>
            <w:vAlign w:val="center"/>
          </w:tcPr>
          <w:p w14:paraId="6AF806DD">
            <w:pPr>
              <w:jc w:val="center"/>
              <w:rPr>
                <w:rFonts w:ascii="Times New Roman" w:hAnsi="Times New Roman" w:eastAsia="宋体" w:cs="Times New Roman"/>
                <w:color w:val="auto"/>
                <w:highlight w:val="none"/>
              </w:rPr>
            </w:pPr>
          </w:p>
        </w:tc>
        <w:tc>
          <w:tcPr>
            <w:tcW w:w="926" w:type="dxa"/>
            <w:noWrap w:val="0"/>
            <w:vAlign w:val="center"/>
          </w:tcPr>
          <w:p w14:paraId="5B3A2337">
            <w:pPr>
              <w:jc w:val="center"/>
              <w:rPr>
                <w:rFonts w:ascii="Times New Roman" w:hAnsi="Times New Roman" w:eastAsia="宋体" w:cs="Times New Roman"/>
                <w:color w:val="auto"/>
                <w:highlight w:val="none"/>
              </w:rPr>
            </w:pPr>
          </w:p>
        </w:tc>
      </w:tr>
      <w:tr w14:paraId="657E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75ACDC">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2C16EC9D">
            <w:pPr>
              <w:jc w:val="center"/>
              <w:rPr>
                <w:rFonts w:ascii="Times New Roman" w:hAnsi="Times New Roman" w:eastAsia="宋体" w:cs="Times New Roman"/>
                <w:color w:val="auto"/>
                <w:highlight w:val="none"/>
              </w:rPr>
            </w:pPr>
          </w:p>
        </w:tc>
        <w:tc>
          <w:tcPr>
            <w:tcW w:w="1596" w:type="dxa"/>
            <w:noWrap w:val="0"/>
            <w:vAlign w:val="center"/>
          </w:tcPr>
          <w:p w14:paraId="5249EA7F">
            <w:pPr>
              <w:jc w:val="center"/>
              <w:rPr>
                <w:rFonts w:ascii="Times New Roman" w:hAnsi="Times New Roman" w:eastAsia="宋体" w:cs="Times New Roman"/>
                <w:color w:val="auto"/>
                <w:highlight w:val="none"/>
              </w:rPr>
            </w:pPr>
          </w:p>
        </w:tc>
        <w:tc>
          <w:tcPr>
            <w:tcW w:w="1596" w:type="dxa"/>
            <w:noWrap w:val="0"/>
            <w:vAlign w:val="center"/>
          </w:tcPr>
          <w:p w14:paraId="6E95EAEE">
            <w:pPr>
              <w:jc w:val="center"/>
              <w:rPr>
                <w:rFonts w:ascii="Times New Roman" w:hAnsi="Times New Roman" w:eastAsia="宋体" w:cs="Times New Roman"/>
                <w:color w:val="auto"/>
                <w:highlight w:val="none"/>
              </w:rPr>
            </w:pPr>
          </w:p>
        </w:tc>
        <w:tc>
          <w:tcPr>
            <w:tcW w:w="1596" w:type="dxa"/>
            <w:noWrap w:val="0"/>
            <w:vAlign w:val="center"/>
          </w:tcPr>
          <w:p w14:paraId="2BBF162B">
            <w:pPr>
              <w:jc w:val="center"/>
              <w:rPr>
                <w:rFonts w:ascii="Times New Roman" w:hAnsi="Times New Roman" w:eastAsia="宋体" w:cs="Times New Roman"/>
                <w:color w:val="auto"/>
                <w:highlight w:val="none"/>
              </w:rPr>
            </w:pPr>
          </w:p>
        </w:tc>
        <w:tc>
          <w:tcPr>
            <w:tcW w:w="926" w:type="dxa"/>
            <w:noWrap w:val="0"/>
            <w:vAlign w:val="center"/>
          </w:tcPr>
          <w:p w14:paraId="1B2D3EE3">
            <w:pPr>
              <w:jc w:val="center"/>
              <w:rPr>
                <w:rFonts w:ascii="Times New Roman" w:hAnsi="Times New Roman" w:eastAsia="宋体" w:cs="Times New Roman"/>
                <w:color w:val="auto"/>
                <w:highlight w:val="none"/>
              </w:rPr>
            </w:pPr>
          </w:p>
        </w:tc>
      </w:tr>
      <w:tr w14:paraId="31D6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F7657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15404DBA">
            <w:pPr>
              <w:jc w:val="center"/>
              <w:rPr>
                <w:rFonts w:ascii="Times New Roman" w:hAnsi="Times New Roman" w:eastAsia="宋体" w:cs="Times New Roman"/>
                <w:color w:val="auto"/>
                <w:highlight w:val="none"/>
              </w:rPr>
            </w:pPr>
          </w:p>
        </w:tc>
        <w:tc>
          <w:tcPr>
            <w:tcW w:w="1596" w:type="dxa"/>
            <w:noWrap w:val="0"/>
            <w:vAlign w:val="center"/>
          </w:tcPr>
          <w:p w14:paraId="52CEBD33">
            <w:pPr>
              <w:jc w:val="center"/>
              <w:rPr>
                <w:rFonts w:ascii="Times New Roman" w:hAnsi="Times New Roman" w:eastAsia="宋体" w:cs="Times New Roman"/>
                <w:color w:val="auto"/>
                <w:highlight w:val="none"/>
              </w:rPr>
            </w:pPr>
          </w:p>
        </w:tc>
        <w:tc>
          <w:tcPr>
            <w:tcW w:w="1596" w:type="dxa"/>
            <w:noWrap w:val="0"/>
            <w:vAlign w:val="center"/>
          </w:tcPr>
          <w:p w14:paraId="1DE70E04">
            <w:pPr>
              <w:jc w:val="center"/>
              <w:rPr>
                <w:rFonts w:ascii="Times New Roman" w:hAnsi="Times New Roman" w:eastAsia="宋体" w:cs="Times New Roman"/>
                <w:color w:val="auto"/>
                <w:highlight w:val="none"/>
              </w:rPr>
            </w:pPr>
          </w:p>
        </w:tc>
        <w:tc>
          <w:tcPr>
            <w:tcW w:w="1596" w:type="dxa"/>
            <w:noWrap w:val="0"/>
            <w:vAlign w:val="center"/>
          </w:tcPr>
          <w:p w14:paraId="3958824E">
            <w:pPr>
              <w:jc w:val="center"/>
              <w:rPr>
                <w:rFonts w:ascii="Times New Roman" w:hAnsi="Times New Roman" w:eastAsia="宋体" w:cs="Times New Roman"/>
                <w:color w:val="auto"/>
                <w:highlight w:val="none"/>
              </w:rPr>
            </w:pPr>
          </w:p>
        </w:tc>
        <w:tc>
          <w:tcPr>
            <w:tcW w:w="926" w:type="dxa"/>
            <w:noWrap w:val="0"/>
            <w:vAlign w:val="center"/>
          </w:tcPr>
          <w:p w14:paraId="40298A14">
            <w:pPr>
              <w:jc w:val="center"/>
              <w:rPr>
                <w:rFonts w:ascii="Times New Roman" w:hAnsi="Times New Roman" w:eastAsia="宋体" w:cs="Times New Roman"/>
                <w:color w:val="auto"/>
                <w:highlight w:val="none"/>
              </w:rPr>
            </w:pPr>
          </w:p>
        </w:tc>
      </w:tr>
      <w:tr w14:paraId="6C0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FC97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39ECCE7F">
            <w:pPr>
              <w:jc w:val="center"/>
              <w:rPr>
                <w:rFonts w:ascii="Times New Roman" w:hAnsi="Times New Roman" w:eastAsia="宋体" w:cs="Times New Roman"/>
                <w:color w:val="auto"/>
                <w:highlight w:val="none"/>
              </w:rPr>
            </w:pPr>
          </w:p>
        </w:tc>
        <w:tc>
          <w:tcPr>
            <w:tcW w:w="1596" w:type="dxa"/>
            <w:noWrap w:val="0"/>
            <w:vAlign w:val="center"/>
          </w:tcPr>
          <w:p w14:paraId="7C1AB3AE">
            <w:pPr>
              <w:jc w:val="center"/>
              <w:rPr>
                <w:rFonts w:ascii="Times New Roman" w:hAnsi="Times New Roman" w:eastAsia="宋体" w:cs="Times New Roman"/>
                <w:color w:val="auto"/>
                <w:highlight w:val="none"/>
              </w:rPr>
            </w:pPr>
          </w:p>
        </w:tc>
        <w:tc>
          <w:tcPr>
            <w:tcW w:w="1596" w:type="dxa"/>
            <w:noWrap w:val="0"/>
            <w:vAlign w:val="center"/>
          </w:tcPr>
          <w:p w14:paraId="46216331">
            <w:pPr>
              <w:jc w:val="center"/>
              <w:rPr>
                <w:rFonts w:ascii="Times New Roman" w:hAnsi="Times New Roman" w:eastAsia="宋体" w:cs="Times New Roman"/>
                <w:color w:val="auto"/>
                <w:highlight w:val="none"/>
              </w:rPr>
            </w:pPr>
          </w:p>
        </w:tc>
        <w:tc>
          <w:tcPr>
            <w:tcW w:w="1596" w:type="dxa"/>
            <w:noWrap w:val="0"/>
            <w:vAlign w:val="center"/>
          </w:tcPr>
          <w:p w14:paraId="71391CCF">
            <w:pPr>
              <w:jc w:val="center"/>
              <w:rPr>
                <w:rFonts w:ascii="Times New Roman" w:hAnsi="Times New Roman" w:eastAsia="宋体" w:cs="Times New Roman"/>
                <w:color w:val="auto"/>
                <w:highlight w:val="none"/>
              </w:rPr>
            </w:pPr>
          </w:p>
        </w:tc>
        <w:tc>
          <w:tcPr>
            <w:tcW w:w="926" w:type="dxa"/>
            <w:noWrap w:val="0"/>
            <w:vAlign w:val="center"/>
          </w:tcPr>
          <w:p w14:paraId="1FFE8B84">
            <w:pPr>
              <w:jc w:val="center"/>
              <w:rPr>
                <w:rFonts w:ascii="Times New Roman" w:hAnsi="Times New Roman" w:eastAsia="宋体" w:cs="Times New Roman"/>
                <w:color w:val="auto"/>
                <w:highlight w:val="none"/>
              </w:rPr>
            </w:pPr>
          </w:p>
        </w:tc>
      </w:tr>
      <w:tr w14:paraId="06AA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F3355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2489849F">
            <w:pPr>
              <w:jc w:val="center"/>
              <w:rPr>
                <w:rFonts w:ascii="Times New Roman" w:hAnsi="Times New Roman" w:eastAsia="宋体" w:cs="Times New Roman"/>
                <w:color w:val="auto"/>
                <w:highlight w:val="none"/>
              </w:rPr>
            </w:pPr>
          </w:p>
        </w:tc>
        <w:tc>
          <w:tcPr>
            <w:tcW w:w="1596" w:type="dxa"/>
            <w:noWrap w:val="0"/>
            <w:vAlign w:val="center"/>
          </w:tcPr>
          <w:p w14:paraId="20AAFB92">
            <w:pPr>
              <w:jc w:val="center"/>
              <w:rPr>
                <w:rFonts w:ascii="Times New Roman" w:hAnsi="Times New Roman" w:eastAsia="宋体" w:cs="Times New Roman"/>
                <w:color w:val="auto"/>
                <w:highlight w:val="none"/>
              </w:rPr>
            </w:pPr>
          </w:p>
        </w:tc>
        <w:tc>
          <w:tcPr>
            <w:tcW w:w="1596" w:type="dxa"/>
            <w:noWrap w:val="0"/>
            <w:vAlign w:val="center"/>
          </w:tcPr>
          <w:p w14:paraId="27286914">
            <w:pPr>
              <w:jc w:val="center"/>
              <w:rPr>
                <w:rFonts w:ascii="Times New Roman" w:hAnsi="Times New Roman" w:eastAsia="宋体" w:cs="Times New Roman"/>
                <w:color w:val="auto"/>
                <w:highlight w:val="none"/>
              </w:rPr>
            </w:pPr>
          </w:p>
        </w:tc>
        <w:tc>
          <w:tcPr>
            <w:tcW w:w="1596" w:type="dxa"/>
            <w:noWrap w:val="0"/>
            <w:vAlign w:val="center"/>
          </w:tcPr>
          <w:p w14:paraId="72A9613F">
            <w:pPr>
              <w:jc w:val="center"/>
              <w:rPr>
                <w:rFonts w:ascii="Times New Roman" w:hAnsi="Times New Roman" w:eastAsia="宋体" w:cs="Times New Roman"/>
                <w:color w:val="auto"/>
                <w:highlight w:val="none"/>
              </w:rPr>
            </w:pPr>
          </w:p>
        </w:tc>
        <w:tc>
          <w:tcPr>
            <w:tcW w:w="926" w:type="dxa"/>
            <w:noWrap w:val="0"/>
            <w:vAlign w:val="center"/>
          </w:tcPr>
          <w:p w14:paraId="2394DA95">
            <w:pPr>
              <w:jc w:val="center"/>
              <w:rPr>
                <w:rFonts w:ascii="Times New Roman" w:hAnsi="Times New Roman" w:eastAsia="宋体" w:cs="Times New Roman"/>
                <w:color w:val="auto"/>
                <w:highlight w:val="none"/>
              </w:rPr>
            </w:pPr>
          </w:p>
        </w:tc>
      </w:tr>
      <w:tr w14:paraId="53A5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07FEB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3B0CCBC4">
            <w:pPr>
              <w:jc w:val="center"/>
              <w:rPr>
                <w:rFonts w:ascii="Times New Roman" w:hAnsi="Times New Roman" w:eastAsia="宋体" w:cs="Times New Roman"/>
                <w:color w:val="auto"/>
                <w:highlight w:val="none"/>
              </w:rPr>
            </w:pPr>
          </w:p>
        </w:tc>
        <w:tc>
          <w:tcPr>
            <w:tcW w:w="1596" w:type="dxa"/>
            <w:noWrap w:val="0"/>
            <w:vAlign w:val="center"/>
          </w:tcPr>
          <w:p w14:paraId="7E352F8E">
            <w:pPr>
              <w:jc w:val="center"/>
              <w:rPr>
                <w:rFonts w:ascii="Times New Roman" w:hAnsi="Times New Roman" w:eastAsia="宋体" w:cs="Times New Roman"/>
                <w:color w:val="auto"/>
                <w:highlight w:val="none"/>
              </w:rPr>
            </w:pPr>
          </w:p>
        </w:tc>
        <w:tc>
          <w:tcPr>
            <w:tcW w:w="1596" w:type="dxa"/>
            <w:noWrap w:val="0"/>
            <w:vAlign w:val="center"/>
          </w:tcPr>
          <w:p w14:paraId="4E06A58F">
            <w:pPr>
              <w:jc w:val="center"/>
              <w:rPr>
                <w:rFonts w:ascii="Times New Roman" w:hAnsi="Times New Roman" w:eastAsia="宋体" w:cs="Times New Roman"/>
                <w:color w:val="auto"/>
                <w:highlight w:val="none"/>
              </w:rPr>
            </w:pPr>
          </w:p>
        </w:tc>
        <w:tc>
          <w:tcPr>
            <w:tcW w:w="1596" w:type="dxa"/>
            <w:noWrap w:val="0"/>
            <w:vAlign w:val="center"/>
          </w:tcPr>
          <w:p w14:paraId="4283B4BC">
            <w:pPr>
              <w:jc w:val="center"/>
              <w:rPr>
                <w:rFonts w:ascii="Times New Roman" w:hAnsi="Times New Roman" w:eastAsia="宋体" w:cs="Times New Roman"/>
                <w:color w:val="auto"/>
                <w:highlight w:val="none"/>
              </w:rPr>
            </w:pPr>
          </w:p>
        </w:tc>
        <w:tc>
          <w:tcPr>
            <w:tcW w:w="926" w:type="dxa"/>
            <w:noWrap w:val="0"/>
            <w:vAlign w:val="center"/>
          </w:tcPr>
          <w:p w14:paraId="773648A8">
            <w:pPr>
              <w:jc w:val="center"/>
              <w:rPr>
                <w:rFonts w:ascii="Times New Roman" w:hAnsi="Times New Roman" w:eastAsia="宋体" w:cs="Times New Roman"/>
                <w:color w:val="auto"/>
                <w:highlight w:val="none"/>
              </w:rPr>
            </w:pPr>
          </w:p>
        </w:tc>
      </w:tr>
      <w:tr w14:paraId="360F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3A279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3FE10F7E">
            <w:pPr>
              <w:jc w:val="center"/>
              <w:rPr>
                <w:rFonts w:ascii="Times New Roman" w:hAnsi="Times New Roman" w:eastAsia="宋体" w:cs="Times New Roman"/>
                <w:color w:val="auto"/>
                <w:highlight w:val="none"/>
              </w:rPr>
            </w:pPr>
          </w:p>
        </w:tc>
        <w:tc>
          <w:tcPr>
            <w:tcW w:w="1596" w:type="dxa"/>
            <w:noWrap w:val="0"/>
            <w:vAlign w:val="center"/>
          </w:tcPr>
          <w:p w14:paraId="413A6589">
            <w:pPr>
              <w:jc w:val="center"/>
              <w:rPr>
                <w:rFonts w:ascii="Times New Roman" w:hAnsi="Times New Roman" w:eastAsia="宋体" w:cs="Times New Roman"/>
                <w:color w:val="auto"/>
                <w:highlight w:val="none"/>
              </w:rPr>
            </w:pPr>
          </w:p>
        </w:tc>
        <w:tc>
          <w:tcPr>
            <w:tcW w:w="1596" w:type="dxa"/>
            <w:noWrap w:val="0"/>
            <w:vAlign w:val="center"/>
          </w:tcPr>
          <w:p w14:paraId="6830D823">
            <w:pPr>
              <w:jc w:val="center"/>
              <w:rPr>
                <w:rFonts w:ascii="Times New Roman" w:hAnsi="Times New Roman" w:eastAsia="宋体" w:cs="Times New Roman"/>
                <w:color w:val="auto"/>
                <w:highlight w:val="none"/>
              </w:rPr>
            </w:pPr>
          </w:p>
        </w:tc>
        <w:tc>
          <w:tcPr>
            <w:tcW w:w="1596" w:type="dxa"/>
            <w:noWrap w:val="0"/>
            <w:vAlign w:val="center"/>
          </w:tcPr>
          <w:p w14:paraId="6E609376">
            <w:pPr>
              <w:jc w:val="center"/>
              <w:rPr>
                <w:rFonts w:ascii="Times New Roman" w:hAnsi="Times New Roman" w:eastAsia="宋体" w:cs="Times New Roman"/>
                <w:color w:val="auto"/>
                <w:highlight w:val="none"/>
              </w:rPr>
            </w:pPr>
          </w:p>
        </w:tc>
        <w:tc>
          <w:tcPr>
            <w:tcW w:w="926" w:type="dxa"/>
            <w:noWrap w:val="0"/>
            <w:vAlign w:val="center"/>
          </w:tcPr>
          <w:p w14:paraId="4C9E7931">
            <w:pPr>
              <w:jc w:val="center"/>
              <w:rPr>
                <w:rFonts w:ascii="Times New Roman" w:hAnsi="Times New Roman" w:eastAsia="宋体" w:cs="Times New Roman"/>
                <w:color w:val="auto"/>
                <w:highlight w:val="none"/>
              </w:rPr>
            </w:pPr>
          </w:p>
        </w:tc>
      </w:tr>
      <w:tr w14:paraId="5B34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2BD1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w:t>
            </w:r>
          </w:p>
        </w:tc>
        <w:tc>
          <w:tcPr>
            <w:tcW w:w="1596" w:type="dxa"/>
            <w:noWrap w:val="0"/>
            <w:vAlign w:val="center"/>
          </w:tcPr>
          <w:p w14:paraId="214EABAC">
            <w:pPr>
              <w:jc w:val="center"/>
              <w:rPr>
                <w:rFonts w:ascii="Times New Roman" w:hAnsi="Times New Roman" w:eastAsia="宋体" w:cs="Times New Roman"/>
                <w:color w:val="auto"/>
                <w:highlight w:val="none"/>
              </w:rPr>
            </w:pPr>
          </w:p>
        </w:tc>
        <w:tc>
          <w:tcPr>
            <w:tcW w:w="1596" w:type="dxa"/>
            <w:noWrap w:val="0"/>
            <w:vAlign w:val="center"/>
          </w:tcPr>
          <w:p w14:paraId="7FA7BFDD">
            <w:pPr>
              <w:jc w:val="center"/>
              <w:rPr>
                <w:rFonts w:ascii="Times New Roman" w:hAnsi="Times New Roman" w:eastAsia="宋体" w:cs="Times New Roman"/>
                <w:color w:val="auto"/>
                <w:highlight w:val="none"/>
              </w:rPr>
            </w:pPr>
          </w:p>
        </w:tc>
        <w:tc>
          <w:tcPr>
            <w:tcW w:w="1596" w:type="dxa"/>
            <w:noWrap w:val="0"/>
            <w:vAlign w:val="center"/>
          </w:tcPr>
          <w:p w14:paraId="65F2FB49">
            <w:pPr>
              <w:jc w:val="center"/>
              <w:rPr>
                <w:rFonts w:ascii="Times New Roman" w:hAnsi="Times New Roman" w:eastAsia="宋体" w:cs="Times New Roman"/>
                <w:color w:val="auto"/>
                <w:highlight w:val="none"/>
              </w:rPr>
            </w:pPr>
          </w:p>
        </w:tc>
        <w:tc>
          <w:tcPr>
            <w:tcW w:w="1596" w:type="dxa"/>
            <w:noWrap w:val="0"/>
            <w:vAlign w:val="center"/>
          </w:tcPr>
          <w:p w14:paraId="7FD94472">
            <w:pPr>
              <w:jc w:val="center"/>
              <w:rPr>
                <w:rFonts w:ascii="Times New Roman" w:hAnsi="Times New Roman" w:eastAsia="宋体" w:cs="Times New Roman"/>
                <w:color w:val="auto"/>
                <w:highlight w:val="none"/>
              </w:rPr>
            </w:pPr>
          </w:p>
        </w:tc>
        <w:tc>
          <w:tcPr>
            <w:tcW w:w="926" w:type="dxa"/>
            <w:noWrap w:val="0"/>
            <w:vAlign w:val="center"/>
          </w:tcPr>
          <w:p w14:paraId="44CBCC19">
            <w:pPr>
              <w:jc w:val="center"/>
              <w:rPr>
                <w:rFonts w:ascii="Times New Roman" w:hAnsi="Times New Roman" w:eastAsia="宋体" w:cs="Times New Roman"/>
                <w:color w:val="auto"/>
                <w:highlight w:val="none"/>
              </w:rPr>
            </w:pPr>
          </w:p>
        </w:tc>
      </w:tr>
      <w:tr w14:paraId="772D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0E297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3A991990">
            <w:pPr>
              <w:jc w:val="center"/>
              <w:rPr>
                <w:rFonts w:ascii="Times New Roman" w:hAnsi="Times New Roman" w:eastAsia="宋体" w:cs="Times New Roman"/>
                <w:color w:val="auto"/>
                <w:highlight w:val="none"/>
              </w:rPr>
            </w:pPr>
          </w:p>
        </w:tc>
        <w:tc>
          <w:tcPr>
            <w:tcW w:w="1596" w:type="dxa"/>
            <w:noWrap w:val="0"/>
            <w:vAlign w:val="center"/>
          </w:tcPr>
          <w:p w14:paraId="10E63069">
            <w:pPr>
              <w:jc w:val="center"/>
              <w:rPr>
                <w:rFonts w:ascii="Times New Roman" w:hAnsi="Times New Roman" w:eastAsia="宋体" w:cs="Times New Roman"/>
                <w:color w:val="auto"/>
                <w:highlight w:val="none"/>
              </w:rPr>
            </w:pPr>
          </w:p>
        </w:tc>
        <w:tc>
          <w:tcPr>
            <w:tcW w:w="1596" w:type="dxa"/>
            <w:noWrap w:val="0"/>
            <w:vAlign w:val="center"/>
          </w:tcPr>
          <w:p w14:paraId="560A3033">
            <w:pPr>
              <w:jc w:val="center"/>
              <w:rPr>
                <w:rFonts w:ascii="Times New Roman" w:hAnsi="Times New Roman" w:eastAsia="宋体" w:cs="Times New Roman"/>
                <w:color w:val="auto"/>
                <w:highlight w:val="none"/>
              </w:rPr>
            </w:pPr>
          </w:p>
        </w:tc>
        <w:tc>
          <w:tcPr>
            <w:tcW w:w="1596" w:type="dxa"/>
            <w:noWrap w:val="0"/>
            <w:vAlign w:val="center"/>
          </w:tcPr>
          <w:p w14:paraId="17A497E3">
            <w:pPr>
              <w:jc w:val="center"/>
              <w:rPr>
                <w:rFonts w:ascii="Times New Roman" w:hAnsi="Times New Roman" w:eastAsia="宋体" w:cs="Times New Roman"/>
                <w:color w:val="auto"/>
                <w:highlight w:val="none"/>
              </w:rPr>
            </w:pPr>
          </w:p>
        </w:tc>
        <w:tc>
          <w:tcPr>
            <w:tcW w:w="926" w:type="dxa"/>
            <w:noWrap w:val="0"/>
            <w:vAlign w:val="center"/>
          </w:tcPr>
          <w:p w14:paraId="662C435A">
            <w:pPr>
              <w:jc w:val="center"/>
              <w:rPr>
                <w:rFonts w:ascii="Times New Roman" w:hAnsi="Times New Roman" w:eastAsia="宋体" w:cs="Times New Roman"/>
                <w:color w:val="auto"/>
                <w:highlight w:val="none"/>
              </w:rPr>
            </w:pPr>
          </w:p>
        </w:tc>
      </w:tr>
    </w:tbl>
    <w:p w14:paraId="146E2699">
      <w:pPr>
        <w:tabs>
          <w:tab w:val="left" w:pos="826"/>
        </w:tabs>
        <w:snapToGrid w:val="0"/>
        <w:spacing w:line="360" w:lineRule="auto"/>
        <w:ind w:firstLine="315" w:firstLineChars="150"/>
        <w:rPr>
          <w:rFonts w:hint="default" w:ascii="Times New Roman" w:hAnsi="Times New Roman" w:cs="Times New Roman"/>
          <w:color w:val="auto"/>
          <w:highlight w:val="none"/>
        </w:rPr>
      </w:pPr>
    </w:p>
    <w:p w14:paraId="7158C40E">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79FD47C">
      <w:pPr>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19E1C6F4">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257EEA31">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868E906">
      <w:pPr>
        <w:ind w:firstLine="420" w:firstLineChars="200"/>
        <w:rPr>
          <w:rFonts w:ascii="Times New Roman" w:hAnsi="Times New Roman" w:eastAsia="楷体_GB2312" w:cs="Times New Roman"/>
          <w:color w:val="auto"/>
          <w:highlight w:val="none"/>
        </w:rPr>
      </w:pPr>
    </w:p>
    <w:p w14:paraId="71A7BF1D">
      <w:pPr>
        <w:ind w:firstLine="420" w:firstLineChars="200"/>
        <w:rPr>
          <w:rFonts w:ascii="Times New Roman" w:hAnsi="Times New Roman" w:eastAsia="楷体_GB2312" w:cs="Times New Roman"/>
          <w:color w:val="auto"/>
          <w:highlight w:val="none"/>
        </w:rPr>
      </w:pPr>
    </w:p>
    <w:p w14:paraId="341AE395">
      <w:pPr>
        <w:ind w:firstLine="420" w:firstLineChars="200"/>
        <w:rPr>
          <w:rFonts w:ascii="Times New Roman" w:hAnsi="Times New Roman" w:eastAsia="楷体_GB2312" w:cs="Times New Roman"/>
          <w:color w:val="auto"/>
          <w:highlight w:val="none"/>
        </w:rPr>
      </w:pPr>
    </w:p>
    <w:p w14:paraId="01A9FF85">
      <w:pPr>
        <w:ind w:firstLine="420" w:firstLineChars="200"/>
        <w:rPr>
          <w:rFonts w:ascii="Times New Roman" w:hAnsi="Times New Roman" w:eastAsia="楷体_GB2312" w:cs="Times New Roman"/>
          <w:color w:val="auto"/>
          <w:highlight w:val="none"/>
        </w:rPr>
      </w:pPr>
    </w:p>
    <w:p w14:paraId="481540EB">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7.3</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今（近年）承接的类似工程设计项目情况表</w:t>
      </w:r>
    </w:p>
    <w:tbl>
      <w:tblPr>
        <w:tblStyle w:val="8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35"/>
      </w:tblGrid>
      <w:tr w14:paraId="5946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46CE26">
            <w:pPr>
              <w:jc w:val="center"/>
              <w:rPr>
                <w:rFonts w:ascii="Times New Roman" w:hAnsi="Times New Roman" w:eastAsia="宋体" w:cs="Times New Roman"/>
                <w:color w:val="auto"/>
                <w:highlight w:val="none"/>
              </w:rPr>
            </w:pPr>
          </w:p>
        </w:tc>
        <w:tc>
          <w:tcPr>
            <w:tcW w:w="1596" w:type="dxa"/>
            <w:noWrap w:val="0"/>
            <w:vAlign w:val="center"/>
          </w:tcPr>
          <w:p w14:paraId="29D8243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367BE41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369E23D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08C1682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935" w:type="dxa"/>
            <w:noWrap w:val="0"/>
            <w:vAlign w:val="center"/>
          </w:tcPr>
          <w:p w14:paraId="7A6380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472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205C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6D8217C7">
            <w:pPr>
              <w:jc w:val="center"/>
              <w:rPr>
                <w:rFonts w:ascii="Times New Roman" w:hAnsi="Times New Roman" w:eastAsia="宋体" w:cs="Times New Roman"/>
                <w:color w:val="auto"/>
                <w:highlight w:val="none"/>
              </w:rPr>
            </w:pPr>
          </w:p>
        </w:tc>
        <w:tc>
          <w:tcPr>
            <w:tcW w:w="1596" w:type="dxa"/>
            <w:noWrap w:val="0"/>
            <w:vAlign w:val="center"/>
          </w:tcPr>
          <w:p w14:paraId="15892E7F">
            <w:pPr>
              <w:jc w:val="center"/>
              <w:rPr>
                <w:rFonts w:ascii="Times New Roman" w:hAnsi="Times New Roman" w:eastAsia="宋体" w:cs="Times New Roman"/>
                <w:color w:val="auto"/>
                <w:highlight w:val="none"/>
              </w:rPr>
            </w:pPr>
          </w:p>
        </w:tc>
        <w:tc>
          <w:tcPr>
            <w:tcW w:w="1596" w:type="dxa"/>
            <w:noWrap w:val="0"/>
            <w:vAlign w:val="center"/>
          </w:tcPr>
          <w:p w14:paraId="4472699D">
            <w:pPr>
              <w:jc w:val="center"/>
              <w:rPr>
                <w:rFonts w:ascii="Times New Roman" w:hAnsi="Times New Roman" w:eastAsia="宋体" w:cs="Times New Roman"/>
                <w:color w:val="auto"/>
                <w:highlight w:val="none"/>
              </w:rPr>
            </w:pPr>
          </w:p>
        </w:tc>
        <w:tc>
          <w:tcPr>
            <w:tcW w:w="1596" w:type="dxa"/>
            <w:noWrap w:val="0"/>
            <w:vAlign w:val="center"/>
          </w:tcPr>
          <w:p w14:paraId="4EBEF2AB">
            <w:pPr>
              <w:jc w:val="center"/>
              <w:rPr>
                <w:rFonts w:ascii="Times New Roman" w:hAnsi="Times New Roman" w:eastAsia="宋体" w:cs="Times New Roman"/>
                <w:color w:val="auto"/>
                <w:highlight w:val="none"/>
              </w:rPr>
            </w:pPr>
          </w:p>
        </w:tc>
        <w:tc>
          <w:tcPr>
            <w:tcW w:w="935" w:type="dxa"/>
            <w:noWrap w:val="0"/>
            <w:vAlign w:val="center"/>
          </w:tcPr>
          <w:p w14:paraId="38FF68E8">
            <w:pPr>
              <w:jc w:val="center"/>
              <w:rPr>
                <w:rFonts w:ascii="Times New Roman" w:hAnsi="Times New Roman" w:eastAsia="宋体" w:cs="Times New Roman"/>
                <w:color w:val="auto"/>
                <w:highlight w:val="none"/>
              </w:rPr>
            </w:pPr>
          </w:p>
        </w:tc>
      </w:tr>
      <w:tr w14:paraId="045E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93048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0EF8D93C">
            <w:pPr>
              <w:jc w:val="center"/>
              <w:rPr>
                <w:rFonts w:ascii="Times New Roman" w:hAnsi="Times New Roman" w:eastAsia="宋体" w:cs="Times New Roman"/>
                <w:color w:val="auto"/>
                <w:highlight w:val="none"/>
              </w:rPr>
            </w:pPr>
          </w:p>
        </w:tc>
        <w:tc>
          <w:tcPr>
            <w:tcW w:w="1596" w:type="dxa"/>
            <w:noWrap w:val="0"/>
            <w:vAlign w:val="center"/>
          </w:tcPr>
          <w:p w14:paraId="5D356CB3">
            <w:pPr>
              <w:jc w:val="center"/>
              <w:rPr>
                <w:rFonts w:ascii="Times New Roman" w:hAnsi="Times New Roman" w:eastAsia="宋体" w:cs="Times New Roman"/>
                <w:color w:val="auto"/>
                <w:highlight w:val="none"/>
              </w:rPr>
            </w:pPr>
          </w:p>
        </w:tc>
        <w:tc>
          <w:tcPr>
            <w:tcW w:w="1596" w:type="dxa"/>
            <w:noWrap w:val="0"/>
            <w:vAlign w:val="center"/>
          </w:tcPr>
          <w:p w14:paraId="7870338F">
            <w:pPr>
              <w:jc w:val="center"/>
              <w:rPr>
                <w:rFonts w:ascii="Times New Roman" w:hAnsi="Times New Roman" w:eastAsia="宋体" w:cs="Times New Roman"/>
                <w:color w:val="auto"/>
                <w:highlight w:val="none"/>
              </w:rPr>
            </w:pPr>
          </w:p>
        </w:tc>
        <w:tc>
          <w:tcPr>
            <w:tcW w:w="1596" w:type="dxa"/>
            <w:noWrap w:val="0"/>
            <w:vAlign w:val="center"/>
          </w:tcPr>
          <w:p w14:paraId="73485067">
            <w:pPr>
              <w:jc w:val="center"/>
              <w:rPr>
                <w:rFonts w:ascii="Times New Roman" w:hAnsi="Times New Roman" w:eastAsia="宋体" w:cs="Times New Roman"/>
                <w:color w:val="auto"/>
                <w:highlight w:val="none"/>
              </w:rPr>
            </w:pPr>
          </w:p>
        </w:tc>
        <w:tc>
          <w:tcPr>
            <w:tcW w:w="935" w:type="dxa"/>
            <w:noWrap w:val="0"/>
            <w:vAlign w:val="center"/>
          </w:tcPr>
          <w:p w14:paraId="5E481378">
            <w:pPr>
              <w:jc w:val="center"/>
              <w:rPr>
                <w:rFonts w:ascii="Times New Roman" w:hAnsi="Times New Roman" w:eastAsia="宋体" w:cs="Times New Roman"/>
                <w:color w:val="auto"/>
                <w:highlight w:val="none"/>
              </w:rPr>
            </w:pPr>
          </w:p>
        </w:tc>
      </w:tr>
      <w:tr w14:paraId="15A3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3A83A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64EE8CE1">
            <w:pPr>
              <w:jc w:val="center"/>
              <w:rPr>
                <w:rFonts w:ascii="Times New Roman" w:hAnsi="Times New Roman" w:eastAsia="宋体" w:cs="Times New Roman"/>
                <w:color w:val="auto"/>
                <w:highlight w:val="none"/>
              </w:rPr>
            </w:pPr>
          </w:p>
        </w:tc>
        <w:tc>
          <w:tcPr>
            <w:tcW w:w="1596" w:type="dxa"/>
            <w:noWrap w:val="0"/>
            <w:vAlign w:val="center"/>
          </w:tcPr>
          <w:p w14:paraId="35FCE03D">
            <w:pPr>
              <w:jc w:val="center"/>
              <w:rPr>
                <w:rFonts w:ascii="Times New Roman" w:hAnsi="Times New Roman" w:eastAsia="宋体" w:cs="Times New Roman"/>
                <w:color w:val="auto"/>
                <w:highlight w:val="none"/>
              </w:rPr>
            </w:pPr>
          </w:p>
        </w:tc>
        <w:tc>
          <w:tcPr>
            <w:tcW w:w="1596" w:type="dxa"/>
            <w:noWrap w:val="0"/>
            <w:vAlign w:val="center"/>
          </w:tcPr>
          <w:p w14:paraId="131D19A3">
            <w:pPr>
              <w:jc w:val="center"/>
              <w:rPr>
                <w:rFonts w:ascii="Times New Roman" w:hAnsi="Times New Roman" w:eastAsia="宋体" w:cs="Times New Roman"/>
                <w:color w:val="auto"/>
                <w:highlight w:val="none"/>
              </w:rPr>
            </w:pPr>
          </w:p>
        </w:tc>
        <w:tc>
          <w:tcPr>
            <w:tcW w:w="1596" w:type="dxa"/>
            <w:noWrap w:val="0"/>
            <w:vAlign w:val="center"/>
          </w:tcPr>
          <w:p w14:paraId="7A434804">
            <w:pPr>
              <w:jc w:val="center"/>
              <w:rPr>
                <w:rFonts w:ascii="Times New Roman" w:hAnsi="Times New Roman" w:eastAsia="宋体" w:cs="Times New Roman"/>
                <w:color w:val="auto"/>
                <w:highlight w:val="none"/>
              </w:rPr>
            </w:pPr>
          </w:p>
        </w:tc>
        <w:tc>
          <w:tcPr>
            <w:tcW w:w="935" w:type="dxa"/>
            <w:noWrap w:val="0"/>
            <w:vAlign w:val="center"/>
          </w:tcPr>
          <w:p w14:paraId="055AF953">
            <w:pPr>
              <w:jc w:val="center"/>
              <w:rPr>
                <w:rFonts w:ascii="Times New Roman" w:hAnsi="Times New Roman" w:eastAsia="宋体" w:cs="Times New Roman"/>
                <w:color w:val="auto"/>
                <w:highlight w:val="none"/>
              </w:rPr>
            </w:pPr>
          </w:p>
        </w:tc>
      </w:tr>
      <w:tr w14:paraId="20BE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D3732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6421D4E8">
            <w:pPr>
              <w:jc w:val="center"/>
              <w:rPr>
                <w:rFonts w:ascii="Times New Roman" w:hAnsi="Times New Roman" w:eastAsia="宋体" w:cs="Times New Roman"/>
                <w:color w:val="auto"/>
                <w:highlight w:val="none"/>
              </w:rPr>
            </w:pPr>
          </w:p>
        </w:tc>
        <w:tc>
          <w:tcPr>
            <w:tcW w:w="1596" w:type="dxa"/>
            <w:noWrap w:val="0"/>
            <w:vAlign w:val="center"/>
          </w:tcPr>
          <w:p w14:paraId="0D005A6D">
            <w:pPr>
              <w:jc w:val="center"/>
              <w:rPr>
                <w:rFonts w:ascii="Times New Roman" w:hAnsi="Times New Roman" w:eastAsia="宋体" w:cs="Times New Roman"/>
                <w:color w:val="auto"/>
                <w:highlight w:val="none"/>
              </w:rPr>
            </w:pPr>
          </w:p>
        </w:tc>
        <w:tc>
          <w:tcPr>
            <w:tcW w:w="1596" w:type="dxa"/>
            <w:noWrap w:val="0"/>
            <w:vAlign w:val="center"/>
          </w:tcPr>
          <w:p w14:paraId="7B12C486">
            <w:pPr>
              <w:jc w:val="center"/>
              <w:rPr>
                <w:rFonts w:ascii="Times New Roman" w:hAnsi="Times New Roman" w:eastAsia="宋体" w:cs="Times New Roman"/>
                <w:color w:val="auto"/>
                <w:highlight w:val="none"/>
              </w:rPr>
            </w:pPr>
          </w:p>
        </w:tc>
        <w:tc>
          <w:tcPr>
            <w:tcW w:w="1596" w:type="dxa"/>
            <w:noWrap w:val="0"/>
            <w:vAlign w:val="center"/>
          </w:tcPr>
          <w:p w14:paraId="55BB621C">
            <w:pPr>
              <w:jc w:val="center"/>
              <w:rPr>
                <w:rFonts w:ascii="Times New Roman" w:hAnsi="Times New Roman" w:eastAsia="宋体" w:cs="Times New Roman"/>
                <w:color w:val="auto"/>
                <w:highlight w:val="none"/>
              </w:rPr>
            </w:pPr>
          </w:p>
        </w:tc>
        <w:tc>
          <w:tcPr>
            <w:tcW w:w="935" w:type="dxa"/>
            <w:noWrap w:val="0"/>
            <w:vAlign w:val="center"/>
          </w:tcPr>
          <w:p w14:paraId="1778D6F5">
            <w:pPr>
              <w:jc w:val="center"/>
              <w:rPr>
                <w:rFonts w:ascii="Times New Roman" w:hAnsi="Times New Roman" w:eastAsia="宋体" w:cs="Times New Roman"/>
                <w:color w:val="auto"/>
                <w:highlight w:val="none"/>
              </w:rPr>
            </w:pPr>
          </w:p>
        </w:tc>
      </w:tr>
      <w:tr w14:paraId="5F1F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C3C1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234288A9">
            <w:pPr>
              <w:jc w:val="center"/>
              <w:rPr>
                <w:rFonts w:ascii="Times New Roman" w:hAnsi="Times New Roman" w:eastAsia="宋体" w:cs="Times New Roman"/>
                <w:color w:val="auto"/>
                <w:highlight w:val="none"/>
              </w:rPr>
            </w:pPr>
          </w:p>
        </w:tc>
        <w:tc>
          <w:tcPr>
            <w:tcW w:w="1596" w:type="dxa"/>
            <w:noWrap w:val="0"/>
            <w:vAlign w:val="center"/>
          </w:tcPr>
          <w:p w14:paraId="286794B3">
            <w:pPr>
              <w:jc w:val="center"/>
              <w:rPr>
                <w:rFonts w:ascii="Times New Roman" w:hAnsi="Times New Roman" w:eastAsia="宋体" w:cs="Times New Roman"/>
                <w:color w:val="auto"/>
                <w:highlight w:val="none"/>
              </w:rPr>
            </w:pPr>
          </w:p>
        </w:tc>
        <w:tc>
          <w:tcPr>
            <w:tcW w:w="1596" w:type="dxa"/>
            <w:noWrap w:val="0"/>
            <w:vAlign w:val="center"/>
          </w:tcPr>
          <w:p w14:paraId="6A9359C7">
            <w:pPr>
              <w:jc w:val="center"/>
              <w:rPr>
                <w:rFonts w:ascii="Times New Roman" w:hAnsi="Times New Roman" w:eastAsia="宋体" w:cs="Times New Roman"/>
                <w:color w:val="auto"/>
                <w:highlight w:val="none"/>
              </w:rPr>
            </w:pPr>
          </w:p>
        </w:tc>
        <w:tc>
          <w:tcPr>
            <w:tcW w:w="1596" w:type="dxa"/>
            <w:noWrap w:val="0"/>
            <w:vAlign w:val="center"/>
          </w:tcPr>
          <w:p w14:paraId="7F2E537C">
            <w:pPr>
              <w:jc w:val="center"/>
              <w:rPr>
                <w:rFonts w:ascii="Times New Roman" w:hAnsi="Times New Roman" w:eastAsia="宋体" w:cs="Times New Roman"/>
                <w:color w:val="auto"/>
                <w:highlight w:val="none"/>
              </w:rPr>
            </w:pPr>
          </w:p>
        </w:tc>
        <w:tc>
          <w:tcPr>
            <w:tcW w:w="935" w:type="dxa"/>
            <w:noWrap w:val="0"/>
            <w:vAlign w:val="center"/>
          </w:tcPr>
          <w:p w14:paraId="294F6330">
            <w:pPr>
              <w:jc w:val="center"/>
              <w:rPr>
                <w:rFonts w:ascii="Times New Roman" w:hAnsi="Times New Roman" w:eastAsia="宋体" w:cs="Times New Roman"/>
                <w:color w:val="auto"/>
                <w:highlight w:val="none"/>
              </w:rPr>
            </w:pPr>
          </w:p>
        </w:tc>
      </w:tr>
      <w:tr w14:paraId="4449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A40F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30C1F81D">
            <w:pPr>
              <w:jc w:val="center"/>
              <w:rPr>
                <w:rFonts w:ascii="Times New Roman" w:hAnsi="Times New Roman" w:eastAsia="宋体" w:cs="Times New Roman"/>
                <w:color w:val="auto"/>
                <w:highlight w:val="none"/>
              </w:rPr>
            </w:pPr>
          </w:p>
        </w:tc>
        <w:tc>
          <w:tcPr>
            <w:tcW w:w="1596" w:type="dxa"/>
            <w:noWrap w:val="0"/>
            <w:vAlign w:val="center"/>
          </w:tcPr>
          <w:p w14:paraId="5CBF5FC3">
            <w:pPr>
              <w:jc w:val="center"/>
              <w:rPr>
                <w:rFonts w:ascii="Times New Roman" w:hAnsi="Times New Roman" w:eastAsia="宋体" w:cs="Times New Roman"/>
                <w:color w:val="auto"/>
                <w:highlight w:val="none"/>
              </w:rPr>
            </w:pPr>
          </w:p>
        </w:tc>
        <w:tc>
          <w:tcPr>
            <w:tcW w:w="1596" w:type="dxa"/>
            <w:noWrap w:val="0"/>
            <w:vAlign w:val="center"/>
          </w:tcPr>
          <w:p w14:paraId="51E51A26">
            <w:pPr>
              <w:jc w:val="center"/>
              <w:rPr>
                <w:rFonts w:ascii="Times New Roman" w:hAnsi="Times New Roman" w:eastAsia="宋体" w:cs="Times New Roman"/>
                <w:color w:val="auto"/>
                <w:highlight w:val="none"/>
              </w:rPr>
            </w:pPr>
          </w:p>
        </w:tc>
        <w:tc>
          <w:tcPr>
            <w:tcW w:w="1596" w:type="dxa"/>
            <w:noWrap w:val="0"/>
            <w:vAlign w:val="center"/>
          </w:tcPr>
          <w:p w14:paraId="48B80906">
            <w:pPr>
              <w:jc w:val="center"/>
              <w:rPr>
                <w:rFonts w:ascii="Times New Roman" w:hAnsi="Times New Roman" w:eastAsia="宋体" w:cs="Times New Roman"/>
                <w:color w:val="auto"/>
                <w:highlight w:val="none"/>
              </w:rPr>
            </w:pPr>
          </w:p>
        </w:tc>
        <w:tc>
          <w:tcPr>
            <w:tcW w:w="935" w:type="dxa"/>
            <w:noWrap w:val="0"/>
            <w:vAlign w:val="center"/>
          </w:tcPr>
          <w:p w14:paraId="2D07FF8C">
            <w:pPr>
              <w:jc w:val="center"/>
              <w:rPr>
                <w:rFonts w:ascii="Times New Roman" w:hAnsi="Times New Roman" w:eastAsia="宋体" w:cs="Times New Roman"/>
                <w:color w:val="auto"/>
                <w:highlight w:val="none"/>
              </w:rPr>
            </w:pPr>
          </w:p>
        </w:tc>
      </w:tr>
      <w:tr w14:paraId="14EE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A6670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0EBAC81B">
            <w:pPr>
              <w:jc w:val="center"/>
              <w:rPr>
                <w:rFonts w:ascii="Times New Roman" w:hAnsi="Times New Roman" w:eastAsia="宋体" w:cs="Times New Roman"/>
                <w:color w:val="auto"/>
                <w:highlight w:val="none"/>
              </w:rPr>
            </w:pPr>
          </w:p>
        </w:tc>
        <w:tc>
          <w:tcPr>
            <w:tcW w:w="1596" w:type="dxa"/>
            <w:noWrap w:val="0"/>
            <w:vAlign w:val="center"/>
          </w:tcPr>
          <w:p w14:paraId="587D24F5">
            <w:pPr>
              <w:jc w:val="center"/>
              <w:rPr>
                <w:rFonts w:ascii="Times New Roman" w:hAnsi="Times New Roman" w:eastAsia="宋体" w:cs="Times New Roman"/>
                <w:color w:val="auto"/>
                <w:highlight w:val="none"/>
              </w:rPr>
            </w:pPr>
          </w:p>
        </w:tc>
        <w:tc>
          <w:tcPr>
            <w:tcW w:w="1596" w:type="dxa"/>
            <w:noWrap w:val="0"/>
            <w:vAlign w:val="center"/>
          </w:tcPr>
          <w:p w14:paraId="03E2D4AA">
            <w:pPr>
              <w:jc w:val="center"/>
              <w:rPr>
                <w:rFonts w:ascii="Times New Roman" w:hAnsi="Times New Roman" w:eastAsia="宋体" w:cs="Times New Roman"/>
                <w:color w:val="auto"/>
                <w:highlight w:val="none"/>
              </w:rPr>
            </w:pPr>
          </w:p>
        </w:tc>
        <w:tc>
          <w:tcPr>
            <w:tcW w:w="1596" w:type="dxa"/>
            <w:noWrap w:val="0"/>
            <w:vAlign w:val="center"/>
          </w:tcPr>
          <w:p w14:paraId="77DF5233">
            <w:pPr>
              <w:jc w:val="center"/>
              <w:rPr>
                <w:rFonts w:ascii="Times New Roman" w:hAnsi="Times New Roman" w:eastAsia="宋体" w:cs="Times New Roman"/>
                <w:color w:val="auto"/>
                <w:highlight w:val="none"/>
              </w:rPr>
            </w:pPr>
          </w:p>
        </w:tc>
        <w:tc>
          <w:tcPr>
            <w:tcW w:w="935" w:type="dxa"/>
            <w:noWrap w:val="0"/>
            <w:vAlign w:val="center"/>
          </w:tcPr>
          <w:p w14:paraId="2F91C534">
            <w:pPr>
              <w:jc w:val="center"/>
              <w:rPr>
                <w:rFonts w:ascii="Times New Roman" w:hAnsi="Times New Roman" w:eastAsia="宋体" w:cs="Times New Roman"/>
                <w:color w:val="auto"/>
                <w:highlight w:val="none"/>
              </w:rPr>
            </w:pPr>
          </w:p>
        </w:tc>
      </w:tr>
      <w:tr w14:paraId="5126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7E783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78AB73A4">
            <w:pPr>
              <w:jc w:val="center"/>
              <w:rPr>
                <w:rFonts w:ascii="Times New Roman" w:hAnsi="Times New Roman" w:eastAsia="宋体" w:cs="Times New Roman"/>
                <w:color w:val="auto"/>
                <w:highlight w:val="none"/>
              </w:rPr>
            </w:pPr>
          </w:p>
        </w:tc>
        <w:tc>
          <w:tcPr>
            <w:tcW w:w="1596" w:type="dxa"/>
            <w:noWrap w:val="0"/>
            <w:vAlign w:val="center"/>
          </w:tcPr>
          <w:p w14:paraId="79051A10">
            <w:pPr>
              <w:jc w:val="center"/>
              <w:rPr>
                <w:rFonts w:ascii="Times New Roman" w:hAnsi="Times New Roman" w:eastAsia="宋体" w:cs="Times New Roman"/>
                <w:color w:val="auto"/>
                <w:highlight w:val="none"/>
              </w:rPr>
            </w:pPr>
          </w:p>
        </w:tc>
        <w:tc>
          <w:tcPr>
            <w:tcW w:w="1596" w:type="dxa"/>
            <w:noWrap w:val="0"/>
            <w:vAlign w:val="center"/>
          </w:tcPr>
          <w:p w14:paraId="5773691C">
            <w:pPr>
              <w:jc w:val="center"/>
              <w:rPr>
                <w:rFonts w:ascii="Times New Roman" w:hAnsi="Times New Roman" w:eastAsia="宋体" w:cs="Times New Roman"/>
                <w:color w:val="auto"/>
                <w:highlight w:val="none"/>
              </w:rPr>
            </w:pPr>
          </w:p>
        </w:tc>
        <w:tc>
          <w:tcPr>
            <w:tcW w:w="1596" w:type="dxa"/>
            <w:noWrap w:val="0"/>
            <w:vAlign w:val="center"/>
          </w:tcPr>
          <w:p w14:paraId="3E7CC5BF">
            <w:pPr>
              <w:jc w:val="center"/>
              <w:rPr>
                <w:rFonts w:ascii="Times New Roman" w:hAnsi="Times New Roman" w:eastAsia="宋体" w:cs="Times New Roman"/>
                <w:color w:val="auto"/>
                <w:highlight w:val="none"/>
              </w:rPr>
            </w:pPr>
          </w:p>
        </w:tc>
        <w:tc>
          <w:tcPr>
            <w:tcW w:w="935" w:type="dxa"/>
            <w:noWrap w:val="0"/>
            <w:vAlign w:val="center"/>
          </w:tcPr>
          <w:p w14:paraId="48F492DD">
            <w:pPr>
              <w:jc w:val="center"/>
              <w:rPr>
                <w:rFonts w:ascii="Times New Roman" w:hAnsi="Times New Roman" w:eastAsia="宋体" w:cs="Times New Roman"/>
                <w:color w:val="auto"/>
                <w:highlight w:val="none"/>
              </w:rPr>
            </w:pPr>
          </w:p>
        </w:tc>
      </w:tr>
      <w:tr w14:paraId="7BA2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D03E5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37ED57D8">
            <w:pPr>
              <w:jc w:val="center"/>
              <w:rPr>
                <w:rFonts w:ascii="Times New Roman" w:hAnsi="Times New Roman" w:eastAsia="宋体" w:cs="Times New Roman"/>
                <w:color w:val="auto"/>
                <w:highlight w:val="none"/>
              </w:rPr>
            </w:pPr>
          </w:p>
        </w:tc>
        <w:tc>
          <w:tcPr>
            <w:tcW w:w="1596" w:type="dxa"/>
            <w:noWrap w:val="0"/>
            <w:vAlign w:val="center"/>
          </w:tcPr>
          <w:p w14:paraId="223E16F0">
            <w:pPr>
              <w:jc w:val="center"/>
              <w:rPr>
                <w:rFonts w:ascii="Times New Roman" w:hAnsi="Times New Roman" w:eastAsia="宋体" w:cs="Times New Roman"/>
                <w:color w:val="auto"/>
                <w:highlight w:val="none"/>
              </w:rPr>
            </w:pPr>
          </w:p>
        </w:tc>
        <w:tc>
          <w:tcPr>
            <w:tcW w:w="1596" w:type="dxa"/>
            <w:noWrap w:val="0"/>
            <w:vAlign w:val="center"/>
          </w:tcPr>
          <w:p w14:paraId="510EB8C1">
            <w:pPr>
              <w:jc w:val="center"/>
              <w:rPr>
                <w:rFonts w:ascii="Times New Roman" w:hAnsi="Times New Roman" w:eastAsia="宋体" w:cs="Times New Roman"/>
                <w:color w:val="auto"/>
                <w:highlight w:val="none"/>
              </w:rPr>
            </w:pPr>
          </w:p>
        </w:tc>
        <w:tc>
          <w:tcPr>
            <w:tcW w:w="1596" w:type="dxa"/>
            <w:noWrap w:val="0"/>
            <w:vAlign w:val="center"/>
          </w:tcPr>
          <w:p w14:paraId="0847ACC1">
            <w:pPr>
              <w:jc w:val="center"/>
              <w:rPr>
                <w:rFonts w:ascii="Times New Roman" w:hAnsi="Times New Roman" w:eastAsia="宋体" w:cs="Times New Roman"/>
                <w:color w:val="auto"/>
                <w:highlight w:val="none"/>
              </w:rPr>
            </w:pPr>
          </w:p>
        </w:tc>
        <w:tc>
          <w:tcPr>
            <w:tcW w:w="935" w:type="dxa"/>
            <w:noWrap w:val="0"/>
            <w:vAlign w:val="center"/>
          </w:tcPr>
          <w:p w14:paraId="1FDF77E1">
            <w:pPr>
              <w:jc w:val="center"/>
              <w:rPr>
                <w:rFonts w:ascii="Times New Roman" w:hAnsi="Times New Roman" w:eastAsia="宋体" w:cs="Times New Roman"/>
                <w:color w:val="auto"/>
                <w:highlight w:val="none"/>
              </w:rPr>
            </w:pPr>
          </w:p>
        </w:tc>
      </w:tr>
      <w:tr w14:paraId="4829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0F061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6E71D435">
            <w:pPr>
              <w:jc w:val="center"/>
              <w:rPr>
                <w:rFonts w:ascii="Times New Roman" w:hAnsi="Times New Roman" w:eastAsia="宋体" w:cs="Times New Roman"/>
                <w:color w:val="auto"/>
                <w:highlight w:val="none"/>
              </w:rPr>
            </w:pPr>
          </w:p>
        </w:tc>
        <w:tc>
          <w:tcPr>
            <w:tcW w:w="1596" w:type="dxa"/>
            <w:noWrap w:val="0"/>
            <w:vAlign w:val="center"/>
          </w:tcPr>
          <w:p w14:paraId="29A4E5E9">
            <w:pPr>
              <w:jc w:val="center"/>
              <w:rPr>
                <w:rFonts w:ascii="Times New Roman" w:hAnsi="Times New Roman" w:eastAsia="宋体" w:cs="Times New Roman"/>
                <w:color w:val="auto"/>
                <w:highlight w:val="none"/>
              </w:rPr>
            </w:pPr>
          </w:p>
        </w:tc>
        <w:tc>
          <w:tcPr>
            <w:tcW w:w="1596" w:type="dxa"/>
            <w:noWrap w:val="0"/>
            <w:vAlign w:val="center"/>
          </w:tcPr>
          <w:p w14:paraId="66655B45">
            <w:pPr>
              <w:jc w:val="center"/>
              <w:rPr>
                <w:rFonts w:ascii="Times New Roman" w:hAnsi="Times New Roman" w:eastAsia="宋体" w:cs="Times New Roman"/>
                <w:color w:val="auto"/>
                <w:highlight w:val="none"/>
              </w:rPr>
            </w:pPr>
          </w:p>
        </w:tc>
        <w:tc>
          <w:tcPr>
            <w:tcW w:w="1596" w:type="dxa"/>
            <w:noWrap w:val="0"/>
            <w:vAlign w:val="center"/>
          </w:tcPr>
          <w:p w14:paraId="2118A53A">
            <w:pPr>
              <w:jc w:val="center"/>
              <w:rPr>
                <w:rFonts w:ascii="Times New Roman" w:hAnsi="Times New Roman" w:eastAsia="宋体" w:cs="Times New Roman"/>
                <w:color w:val="auto"/>
                <w:highlight w:val="none"/>
              </w:rPr>
            </w:pPr>
          </w:p>
        </w:tc>
        <w:tc>
          <w:tcPr>
            <w:tcW w:w="935" w:type="dxa"/>
            <w:noWrap w:val="0"/>
            <w:vAlign w:val="center"/>
          </w:tcPr>
          <w:p w14:paraId="1BF20438">
            <w:pPr>
              <w:jc w:val="center"/>
              <w:rPr>
                <w:rFonts w:ascii="Times New Roman" w:hAnsi="Times New Roman" w:eastAsia="宋体" w:cs="Times New Roman"/>
                <w:color w:val="auto"/>
                <w:highlight w:val="none"/>
              </w:rPr>
            </w:pPr>
          </w:p>
        </w:tc>
      </w:tr>
      <w:tr w14:paraId="2EC8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5DA38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74405806">
            <w:pPr>
              <w:jc w:val="center"/>
              <w:rPr>
                <w:rFonts w:ascii="Times New Roman" w:hAnsi="Times New Roman" w:eastAsia="宋体" w:cs="Times New Roman"/>
                <w:color w:val="auto"/>
                <w:highlight w:val="none"/>
              </w:rPr>
            </w:pPr>
          </w:p>
        </w:tc>
        <w:tc>
          <w:tcPr>
            <w:tcW w:w="1596" w:type="dxa"/>
            <w:noWrap w:val="0"/>
            <w:vAlign w:val="center"/>
          </w:tcPr>
          <w:p w14:paraId="1B561FBC">
            <w:pPr>
              <w:jc w:val="center"/>
              <w:rPr>
                <w:rFonts w:ascii="Times New Roman" w:hAnsi="Times New Roman" w:eastAsia="宋体" w:cs="Times New Roman"/>
                <w:color w:val="auto"/>
                <w:highlight w:val="none"/>
              </w:rPr>
            </w:pPr>
          </w:p>
        </w:tc>
        <w:tc>
          <w:tcPr>
            <w:tcW w:w="1596" w:type="dxa"/>
            <w:noWrap w:val="0"/>
            <w:vAlign w:val="center"/>
          </w:tcPr>
          <w:p w14:paraId="44BECA8A">
            <w:pPr>
              <w:jc w:val="center"/>
              <w:rPr>
                <w:rFonts w:ascii="Times New Roman" w:hAnsi="Times New Roman" w:eastAsia="宋体" w:cs="Times New Roman"/>
                <w:color w:val="auto"/>
                <w:highlight w:val="none"/>
              </w:rPr>
            </w:pPr>
          </w:p>
        </w:tc>
        <w:tc>
          <w:tcPr>
            <w:tcW w:w="1596" w:type="dxa"/>
            <w:noWrap w:val="0"/>
            <w:vAlign w:val="center"/>
          </w:tcPr>
          <w:p w14:paraId="01AC68B3">
            <w:pPr>
              <w:jc w:val="center"/>
              <w:rPr>
                <w:rFonts w:ascii="Times New Roman" w:hAnsi="Times New Roman" w:eastAsia="宋体" w:cs="Times New Roman"/>
                <w:color w:val="auto"/>
                <w:highlight w:val="none"/>
              </w:rPr>
            </w:pPr>
          </w:p>
        </w:tc>
        <w:tc>
          <w:tcPr>
            <w:tcW w:w="935" w:type="dxa"/>
            <w:noWrap w:val="0"/>
            <w:vAlign w:val="center"/>
          </w:tcPr>
          <w:p w14:paraId="312F131C">
            <w:pPr>
              <w:jc w:val="center"/>
              <w:rPr>
                <w:rFonts w:ascii="Times New Roman" w:hAnsi="Times New Roman" w:eastAsia="宋体" w:cs="Times New Roman"/>
                <w:color w:val="auto"/>
                <w:highlight w:val="none"/>
              </w:rPr>
            </w:pPr>
          </w:p>
        </w:tc>
      </w:tr>
      <w:tr w14:paraId="6649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89CA8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3B08244C">
            <w:pPr>
              <w:jc w:val="center"/>
              <w:rPr>
                <w:rFonts w:ascii="Times New Roman" w:hAnsi="Times New Roman" w:eastAsia="宋体" w:cs="Times New Roman"/>
                <w:color w:val="auto"/>
                <w:highlight w:val="none"/>
              </w:rPr>
            </w:pPr>
          </w:p>
        </w:tc>
        <w:tc>
          <w:tcPr>
            <w:tcW w:w="1596" w:type="dxa"/>
            <w:noWrap w:val="0"/>
            <w:vAlign w:val="center"/>
          </w:tcPr>
          <w:p w14:paraId="7CE59927">
            <w:pPr>
              <w:jc w:val="center"/>
              <w:rPr>
                <w:rFonts w:ascii="Times New Roman" w:hAnsi="Times New Roman" w:eastAsia="宋体" w:cs="Times New Roman"/>
                <w:color w:val="auto"/>
                <w:highlight w:val="none"/>
              </w:rPr>
            </w:pPr>
          </w:p>
        </w:tc>
        <w:tc>
          <w:tcPr>
            <w:tcW w:w="1596" w:type="dxa"/>
            <w:noWrap w:val="0"/>
            <w:vAlign w:val="center"/>
          </w:tcPr>
          <w:p w14:paraId="5ABCFB9D">
            <w:pPr>
              <w:jc w:val="center"/>
              <w:rPr>
                <w:rFonts w:ascii="Times New Roman" w:hAnsi="Times New Roman" w:eastAsia="宋体" w:cs="Times New Roman"/>
                <w:color w:val="auto"/>
                <w:highlight w:val="none"/>
              </w:rPr>
            </w:pPr>
          </w:p>
        </w:tc>
        <w:tc>
          <w:tcPr>
            <w:tcW w:w="1596" w:type="dxa"/>
            <w:noWrap w:val="0"/>
            <w:vAlign w:val="center"/>
          </w:tcPr>
          <w:p w14:paraId="27252FD0">
            <w:pPr>
              <w:jc w:val="center"/>
              <w:rPr>
                <w:rFonts w:ascii="Times New Roman" w:hAnsi="Times New Roman" w:eastAsia="宋体" w:cs="Times New Roman"/>
                <w:color w:val="auto"/>
                <w:highlight w:val="none"/>
              </w:rPr>
            </w:pPr>
          </w:p>
        </w:tc>
        <w:tc>
          <w:tcPr>
            <w:tcW w:w="935" w:type="dxa"/>
            <w:noWrap w:val="0"/>
            <w:vAlign w:val="center"/>
          </w:tcPr>
          <w:p w14:paraId="1E30295E">
            <w:pPr>
              <w:jc w:val="center"/>
              <w:rPr>
                <w:rFonts w:ascii="Times New Roman" w:hAnsi="Times New Roman" w:eastAsia="宋体" w:cs="Times New Roman"/>
                <w:color w:val="auto"/>
                <w:highlight w:val="none"/>
              </w:rPr>
            </w:pPr>
          </w:p>
        </w:tc>
      </w:tr>
      <w:tr w14:paraId="0BD6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0AA43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504F400C">
            <w:pPr>
              <w:jc w:val="center"/>
              <w:rPr>
                <w:rFonts w:ascii="Times New Roman" w:hAnsi="Times New Roman" w:eastAsia="宋体" w:cs="Times New Roman"/>
                <w:color w:val="auto"/>
                <w:highlight w:val="none"/>
              </w:rPr>
            </w:pPr>
          </w:p>
        </w:tc>
        <w:tc>
          <w:tcPr>
            <w:tcW w:w="1596" w:type="dxa"/>
            <w:noWrap w:val="0"/>
            <w:vAlign w:val="center"/>
          </w:tcPr>
          <w:p w14:paraId="10A0F2E6">
            <w:pPr>
              <w:jc w:val="center"/>
              <w:rPr>
                <w:rFonts w:ascii="Times New Roman" w:hAnsi="Times New Roman" w:eastAsia="宋体" w:cs="Times New Roman"/>
                <w:color w:val="auto"/>
                <w:highlight w:val="none"/>
              </w:rPr>
            </w:pPr>
          </w:p>
        </w:tc>
        <w:tc>
          <w:tcPr>
            <w:tcW w:w="1596" w:type="dxa"/>
            <w:noWrap w:val="0"/>
            <w:vAlign w:val="center"/>
          </w:tcPr>
          <w:p w14:paraId="42959C89">
            <w:pPr>
              <w:jc w:val="center"/>
              <w:rPr>
                <w:rFonts w:ascii="Times New Roman" w:hAnsi="Times New Roman" w:eastAsia="宋体" w:cs="Times New Roman"/>
                <w:color w:val="auto"/>
                <w:highlight w:val="none"/>
              </w:rPr>
            </w:pPr>
          </w:p>
        </w:tc>
        <w:tc>
          <w:tcPr>
            <w:tcW w:w="1596" w:type="dxa"/>
            <w:noWrap w:val="0"/>
            <w:vAlign w:val="center"/>
          </w:tcPr>
          <w:p w14:paraId="22B60DCB">
            <w:pPr>
              <w:jc w:val="center"/>
              <w:rPr>
                <w:rFonts w:ascii="Times New Roman" w:hAnsi="Times New Roman" w:eastAsia="宋体" w:cs="Times New Roman"/>
                <w:color w:val="auto"/>
                <w:highlight w:val="none"/>
              </w:rPr>
            </w:pPr>
          </w:p>
        </w:tc>
        <w:tc>
          <w:tcPr>
            <w:tcW w:w="935" w:type="dxa"/>
            <w:noWrap w:val="0"/>
            <w:vAlign w:val="center"/>
          </w:tcPr>
          <w:p w14:paraId="38233B42">
            <w:pPr>
              <w:jc w:val="center"/>
              <w:rPr>
                <w:rFonts w:ascii="Times New Roman" w:hAnsi="Times New Roman" w:eastAsia="宋体" w:cs="Times New Roman"/>
                <w:color w:val="auto"/>
                <w:highlight w:val="none"/>
              </w:rPr>
            </w:pPr>
          </w:p>
        </w:tc>
      </w:tr>
      <w:tr w14:paraId="7572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A23E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1E84AAAF">
            <w:pPr>
              <w:jc w:val="center"/>
              <w:rPr>
                <w:rFonts w:ascii="Times New Roman" w:hAnsi="Times New Roman" w:eastAsia="宋体" w:cs="Times New Roman"/>
                <w:color w:val="auto"/>
                <w:highlight w:val="none"/>
              </w:rPr>
            </w:pPr>
          </w:p>
        </w:tc>
        <w:tc>
          <w:tcPr>
            <w:tcW w:w="1596" w:type="dxa"/>
            <w:noWrap w:val="0"/>
            <w:vAlign w:val="center"/>
          </w:tcPr>
          <w:p w14:paraId="3215F841">
            <w:pPr>
              <w:jc w:val="center"/>
              <w:rPr>
                <w:rFonts w:ascii="Times New Roman" w:hAnsi="Times New Roman" w:eastAsia="宋体" w:cs="Times New Roman"/>
                <w:color w:val="auto"/>
                <w:highlight w:val="none"/>
              </w:rPr>
            </w:pPr>
          </w:p>
        </w:tc>
        <w:tc>
          <w:tcPr>
            <w:tcW w:w="1596" w:type="dxa"/>
            <w:noWrap w:val="0"/>
            <w:vAlign w:val="center"/>
          </w:tcPr>
          <w:p w14:paraId="721EABA9">
            <w:pPr>
              <w:jc w:val="center"/>
              <w:rPr>
                <w:rFonts w:ascii="Times New Roman" w:hAnsi="Times New Roman" w:eastAsia="宋体" w:cs="Times New Roman"/>
                <w:color w:val="auto"/>
                <w:highlight w:val="none"/>
              </w:rPr>
            </w:pPr>
          </w:p>
        </w:tc>
        <w:tc>
          <w:tcPr>
            <w:tcW w:w="1596" w:type="dxa"/>
            <w:noWrap w:val="0"/>
            <w:vAlign w:val="center"/>
          </w:tcPr>
          <w:p w14:paraId="1B32B8ED">
            <w:pPr>
              <w:jc w:val="center"/>
              <w:rPr>
                <w:rFonts w:ascii="Times New Roman" w:hAnsi="Times New Roman" w:eastAsia="宋体" w:cs="Times New Roman"/>
                <w:color w:val="auto"/>
                <w:highlight w:val="none"/>
              </w:rPr>
            </w:pPr>
          </w:p>
        </w:tc>
        <w:tc>
          <w:tcPr>
            <w:tcW w:w="935" w:type="dxa"/>
            <w:noWrap w:val="0"/>
            <w:vAlign w:val="center"/>
          </w:tcPr>
          <w:p w14:paraId="6D0E2F71">
            <w:pPr>
              <w:jc w:val="center"/>
              <w:rPr>
                <w:rFonts w:ascii="Times New Roman" w:hAnsi="Times New Roman" w:eastAsia="宋体" w:cs="Times New Roman"/>
                <w:color w:val="auto"/>
                <w:highlight w:val="none"/>
              </w:rPr>
            </w:pPr>
          </w:p>
        </w:tc>
      </w:tr>
      <w:tr w14:paraId="72C9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9F4717">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33B2A78">
            <w:pPr>
              <w:jc w:val="center"/>
              <w:rPr>
                <w:rFonts w:ascii="Times New Roman" w:hAnsi="Times New Roman" w:eastAsia="宋体" w:cs="Times New Roman"/>
                <w:color w:val="auto"/>
                <w:highlight w:val="none"/>
              </w:rPr>
            </w:pPr>
          </w:p>
        </w:tc>
        <w:tc>
          <w:tcPr>
            <w:tcW w:w="1596" w:type="dxa"/>
            <w:noWrap w:val="0"/>
            <w:vAlign w:val="center"/>
          </w:tcPr>
          <w:p w14:paraId="53CC458E">
            <w:pPr>
              <w:jc w:val="center"/>
              <w:rPr>
                <w:rFonts w:ascii="Times New Roman" w:hAnsi="Times New Roman" w:eastAsia="宋体" w:cs="Times New Roman"/>
                <w:color w:val="auto"/>
                <w:highlight w:val="none"/>
              </w:rPr>
            </w:pPr>
          </w:p>
        </w:tc>
        <w:tc>
          <w:tcPr>
            <w:tcW w:w="1596" w:type="dxa"/>
            <w:noWrap w:val="0"/>
            <w:vAlign w:val="center"/>
          </w:tcPr>
          <w:p w14:paraId="61C88551">
            <w:pPr>
              <w:jc w:val="center"/>
              <w:rPr>
                <w:rFonts w:ascii="Times New Roman" w:hAnsi="Times New Roman" w:eastAsia="宋体" w:cs="Times New Roman"/>
                <w:color w:val="auto"/>
                <w:highlight w:val="none"/>
              </w:rPr>
            </w:pPr>
          </w:p>
        </w:tc>
        <w:tc>
          <w:tcPr>
            <w:tcW w:w="1596" w:type="dxa"/>
            <w:noWrap w:val="0"/>
            <w:vAlign w:val="center"/>
          </w:tcPr>
          <w:p w14:paraId="59AAFA0F">
            <w:pPr>
              <w:jc w:val="center"/>
              <w:rPr>
                <w:rFonts w:ascii="Times New Roman" w:hAnsi="Times New Roman" w:eastAsia="宋体" w:cs="Times New Roman"/>
                <w:color w:val="auto"/>
                <w:highlight w:val="none"/>
              </w:rPr>
            </w:pPr>
          </w:p>
        </w:tc>
        <w:tc>
          <w:tcPr>
            <w:tcW w:w="935" w:type="dxa"/>
            <w:noWrap w:val="0"/>
            <w:vAlign w:val="center"/>
          </w:tcPr>
          <w:p w14:paraId="17354D02">
            <w:pPr>
              <w:jc w:val="center"/>
              <w:rPr>
                <w:rFonts w:ascii="Times New Roman" w:hAnsi="Times New Roman" w:eastAsia="宋体" w:cs="Times New Roman"/>
                <w:color w:val="auto"/>
                <w:highlight w:val="none"/>
              </w:rPr>
            </w:pPr>
          </w:p>
        </w:tc>
      </w:tr>
      <w:tr w14:paraId="3F16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DA96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067A5EBD">
            <w:pPr>
              <w:jc w:val="center"/>
              <w:rPr>
                <w:rFonts w:ascii="Times New Roman" w:hAnsi="Times New Roman" w:eastAsia="宋体" w:cs="Times New Roman"/>
                <w:color w:val="auto"/>
                <w:highlight w:val="none"/>
              </w:rPr>
            </w:pPr>
          </w:p>
        </w:tc>
        <w:tc>
          <w:tcPr>
            <w:tcW w:w="1596" w:type="dxa"/>
            <w:noWrap w:val="0"/>
            <w:vAlign w:val="center"/>
          </w:tcPr>
          <w:p w14:paraId="55DD2B48">
            <w:pPr>
              <w:jc w:val="center"/>
              <w:rPr>
                <w:rFonts w:ascii="Times New Roman" w:hAnsi="Times New Roman" w:eastAsia="宋体" w:cs="Times New Roman"/>
                <w:color w:val="auto"/>
                <w:highlight w:val="none"/>
              </w:rPr>
            </w:pPr>
          </w:p>
        </w:tc>
        <w:tc>
          <w:tcPr>
            <w:tcW w:w="1596" w:type="dxa"/>
            <w:noWrap w:val="0"/>
            <w:vAlign w:val="center"/>
          </w:tcPr>
          <w:p w14:paraId="17015411">
            <w:pPr>
              <w:jc w:val="center"/>
              <w:rPr>
                <w:rFonts w:ascii="Times New Roman" w:hAnsi="Times New Roman" w:eastAsia="宋体" w:cs="Times New Roman"/>
                <w:color w:val="auto"/>
                <w:highlight w:val="none"/>
              </w:rPr>
            </w:pPr>
          </w:p>
        </w:tc>
        <w:tc>
          <w:tcPr>
            <w:tcW w:w="1596" w:type="dxa"/>
            <w:noWrap w:val="0"/>
            <w:vAlign w:val="center"/>
          </w:tcPr>
          <w:p w14:paraId="4A7D3A19">
            <w:pPr>
              <w:jc w:val="center"/>
              <w:rPr>
                <w:rFonts w:ascii="Times New Roman" w:hAnsi="Times New Roman" w:eastAsia="宋体" w:cs="Times New Roman"/>
                <w:color w:val="auto"/>
                <w:highlight w:val="none"/>
              </w:rPr>
            </w:pPr>
          </w:p>
        </w:tc>
        <w:tc>
          <w:tcPr>
            <w:tcW w:w="935" w:type="dxa"/>
            <w:noWrap w:val="0"/>
            <w:vAlign w:val="center"/>
          </w:tcPr>
          <w:p w14:paraId="23B660DC">
            <w:pPr>
              <w:jc w:val="center"/>
              <w:rPr>
                <w:rFonts w:ascii="Times New Roman" w:hAnsi="Times New Roman" w:eastAsia="宋体" w:cs="Times New Roman"/>
                <w:color w:val="auto"/>
                <w:highlight w:val="none"/>
              </w:rPr>
            </w:pPr>
          </w:p>
        </w:tc>
      </w:tr>
      <w:tr w14:paraId="0F9A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9225E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68C2F85F">
            <w:pPr>
              <w:jc w:val="center"/>
              <w:rPr>
                <w:rFonts w:ascii="Times New Roman" w:hAnsi="Times New Roman" w:eastAsia="宋体" w:cs="Times New Roman"/>
                <w:color w:val="auto"/>
                <w:highlight w:val="none"/>
              </w:rPr>
            </w:pPr>
          </w:p>
        </w:tc>
        <w:tc>
          <w:tcPr>
            <w:tcW w:w="1596" w:type="dxa"/>
            <w:noWrap w:val="0"/>
            <w:vAlign w:val="center"/>
          </w:tcPr>
          <w:p w14:paraId="070EA3A2">
            <w:pPr>
              <w:jc w:val="center"/>
              <w:rPr>
                <w:rFonts w:ascii="Times New Roman" w:hAnsi="Times New Roman" w:eastAsia="宋体" w:cs="Times New Roman"/>
                <w:color w:val="auto"/>
                <w:highlight w:val="none"/>
              </w:rPr>
            </w:pPr>
          </w:p>
        </w:tc>
        <w:tc>
          <w:tcPr>
            <w:tcW w:w="1596" w:type="dxa"/>
            <w:noWrap w:val="0"/>
            <w:vAlign w:val="center"/>
          </w:tcPr>
          <w:p w14:paraId="6CDDE1B5">
            <w:pPr>
              <w:jc w:val="center"/>
              <w:rPr>
                <w:rFonts w:ascii="Times New Roman" w:hAnsi="Times New Roman" w:eastAsia="宋体" w:cs="Times New Roman"/>
                <w:color w:val="auto"/>
                <w:highlight w:val="none"/>
              </w:rPr>
            </w:pPr>
          </w:p>
        </w:tc>
        <w:tc>
          <w:tcPr>
            <w:tcW w:w="1596" w:type="dxa"/>
            <w:noWrap w:val="0"/>
            <w:vAlign w:val="center"/>
          </w:tcPr>
          <w:p w14:paraId="3CF9AD8F">
            <w:pPr>
              <w:jc w:val="center"/>
              <w:rPr>
                <w:rFonts w:ascii="Times New Roman" w:hAnsi="Times New Roman" w:eastAsia="宋体" w:cs="Times New Roman"/>
                <w:color w:val="auto"/>
                <w:highlight w:val="none"/>
              </w:rPr>
            </w:pPr>
          </w:p>
        </w:tc>
        <w:tc>
          <w:tcPr>
            <w:tcW w:w="935" w:type="dxa"/>
            <w:noWrap w:val="0"/>
            <w:vAlign w:val="center"/>
          </w:tcPr>
          <w:p w14:paraId="47154D5D">
            <w:pPr>
              <w:jc w:val="center"/>
              <w:rPr>
                <w:rFonts w:ascii="Times New Roman" w:hAnsi="Times New Roman" w:eastAsia="宋体" w:cs="Times New Roman"/>
                <w:color w:val="auto"/>
                <w:highlight w:val="none"/>
              </w:rPr>
            </w:pPr>
          </w:p>
        </w:tc>
      </w:tr>
      <w:tr w14:paraId="651C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9120D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46D0E377">
            <w:pPr>
              <w:jc w:val="center"/>
              <w:rPr>
                <w:rFonts w:ascii="Times New Roman" w:hAnsi="Times New Roman" w:eastAsia="宋体" w:cs="Times New Roman"/>
                <w:color w:val="auto"/>
                <w:highlight w:val="none"/>
              </w:rPr>
            </w:pPr>
          </w:p>
        </w:tc>
        <w:tc>
          <w:tcPr>
            <w:tcW w:w="1596" w:type="dxa"/>
            <w:noWrap w:val="0"/>
            <w:vAlign w:val="center"/>
          </w:tcPr>
          <w:p w14:paraId="52A501F5">
            <w:pPr>
              <w:jc w:val="center"/>
              <w:rPr>
                <w:rFonts w:ascii="Times New Roman" w:hAnsi="Times New Roman" w:eastAsia="宋体" w:cs="Times New Roman"/>
                <w:color w:val="auto"/>
                <w:highlight w:val="none"/>
              </w:rPr>
            </w:pPr>
          </w:p>
        </w:tc>
        <w:tc>
          <w:tcPr>
            <w:tcW w:w="1596" w:type="dxa"/>
            <w:noWrap w:val="0"/>
            <w:vAlign w:val="center"/>
          </w:tcPr>
          <w:p w14:paraId="5DBF5F04">
            <w:pPr>
              <w:jc w:val="center"/>
              <w:rPr>
                <w:rFonts w:ascii="Times New Roman" w:hAnsi="Times New Roman" w:eastAsia="宋体" w:cs="Times New Roman"/>
                <w:color w:val="auto"/>
                <w:highlight w:val="none"/>
              </w:rPr>
            </w:pPr>
          </w:p>
        </w:tc>
        <w:tc>
          <w:tcPr>
            <w:tcW w:w="1596" w:type="dxa"/>
            <w:noWrap w:val="0"/>
            <w:vAlign w:val="center"/>
          </w:tcPr>
          <w:p w14:paraId="7F4B20D2">
            <w:pPr>
              <w:jc w:val="center"/>
              <w:rPr>
                <w:rFonts w:ascii="Times New Roman" w:hAnsi="Times New Roman" w:eastAsia="宋体" w:cs="Times New Roman"/>
                <w:color w:val="auto"/>
                <w:highlight w:val="none"/>
              </w:rPr>
            </w:pPr>
          </w:p>
        </w:tc>
        <w:tc>
          <w:tcPr>
            <w:tcW w:w="935" w:type="dxa"/>
            <w:noWrap w:val="0"/>
            <w:vAlign w:val="center"/>
          </w:tcPr>
          <w:p w14:paraId="2143600A">
            <w:pPr>
              <w:jc w:val="center"/>
              <w:rPr>
                <w:rFonts w:ascii="Times New Roman" w:hAnsi="Times New Roman" w:eastAsia="宋体" w:cs="Times New Roman"/>
                <w:color w:val="auto"/>
                <w:highlight w:val="none"/>
              </w:rPr>
            </w:pPr>
          </w:p>
        </w:tc>
      </w:tr>
      <w:tr w14:paraId="7672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CAA37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3FBD12E4">
            <w:pPr>
              <w:jc w:val="center"/>
              <w:rPr>
                <w:rFonts w:ascii="Times New Roman" w:hAnsi="Times New Roman" w:eastAsia="宋体" w:cs="Times New Roman"/>
                <w:color w:val="auto"/>
                <w:highlight w:val="none"/>
              </w:rPr>
            </w:pPr>
          </w:p>
        </w:tc>
        <w:tc>
          <w:tcPr>
            <w:tcW w:w="1596" w:type="dxa"/>
            <w:noWrap w:val="0"/>
            <w:vAlign w:val="center"/>
          </w:tcPr>
          <w:p w14:paraId="5ABDDFA8">
            <w:pPr>
              <w:jc w:val="center"/>
              <w:rPr>
                <w:rFonts w:ascii="Times New Roman" w:hAnsi="Times New Roman" w:eastAsia="宋体" w:cs="Times New Roman"/>
                <w:color w:val="auto"/>
                <w:highlight w:val="none"/>
              </w:rPr>
            </w:pPr>
          </w:p>
        </w:tc>
        <w:tc>
          <w:tcPr>
            <w:tcW w:w="1596" w:type="dxa"/>
            <w:noWrap w:val="0"/>
            <w:vAlign w:val="center"/>
          </w:tcPr>
          <w:p w14:paraId="41F61270">
            <w:pPr>
              <w:jc w:val="center"/>
              <w:rPr>
                <w:rFonts w:ascii="Times New Roman" w:hAnsi="Times New Roman" w:eastAsia="宋体" w:cs="Times New Roman"/>
                <w:color w:val="auto"/>
                <w:highlight w:val="none"/>
              </w:rPr>
            </w:pPr>
          </w:p>
        </w:tc>
        <w:tc>
          <w:tcPr>
            <w:tcW w:w="1596" w:type="dxa"/>
            <w:noWrap w:val="0"/>
            <w:vAlign w:val="center"/>
          </w:tcPr>
          <w:p w14:paraId="4A99D736">
            <w:pPr>
              <w:jc w:val="center"/>
              <w:rPr>
                <w:rFonts w:ascii="Times New Roman" w:hAnsi="Times New Roman" w:eastAsia="宋体" w:cs="Times New Roman"/>
                <w:color w:val="auto"/>
                <w:highlight w:val="none"/>
              </w:rPr>
            </w:pPr>
          </w:p>
        </w:tc>
        <w:tc>
          <w:tcPr>
            <w:tcW w:w="935" w:type="dxa"/>
            <w:noWrap w:val="0"/>
            <w:vAlign w:val="center"/>
          </w:tcPr>
          <w:p w14:paraId="17FD2AEE">
            <w:pPr>
              <w:jc w:val="center"/>
              <w:rPr>
                <w:rFonts w:ascii="Times New Roman" w:hAnsi="Times New Roman" w:eastAsia="宋体" w:cs="Times New Roman"/>
                <w:color w:val="auto"/>
                <w:highlight w:val="none"/>
              </w:rPr>
            </w:pPr>
          </w:p>
        </w:tc>
      </w:tr>
      <w:tr w14:paraId="2474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49128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145979B0">
            <w:pPr>
              <w:jc w:val="center"/>
              <w:rPr>
                <w:rFonts w:ascii="Times New Roman" w:hAnsi="Times New Roman" w:eastAsia="宋体" w:cs="Times New Roman"/>
                <w:color w:val="auto"/>
                <w:highlight w:val="none"/>
              </w:rPr>
            </w:pPr>
          </w:p>
        </w:tc>
        <w:tc>
          <w:tcPr>
            <w:tcW w:w="1596" w:type="dxa"/>
            <w:noWrap w:val="0"/>
            <w:vAlign w:val="center"/>
          </w:tcPr>
          <w:p w14:paraId="3907C80D">
            <w:pPr>
              <w:jc w:val="center"/>
              <w:rPr>
                <w:rFonts w:ascii="Times New Roman" w:hAnsi="Times New Roman" w:eastAsia="宋体" w:cs="Times New Roman"/>
                <w:color w:val="auto"/>
                <w:highlight w:val="none"/>
              </w:rPr>
            </w:pPr>
          </w:p>
        </w:tc>
        <w:tc>
          <w:tcPr>
            <w:tcW w:w="1596" w:type="dxa"/>
            <w:noWrap w:val="0"/>
            <w:vAlign w:val="center"/>
          </w:tcPr>
          <w:p w14:paraId="77258C9F">
            <w:pPr>
              <w:jc w:val="center"/>
              <w:rPr>
                <w:rFonts w:ascii="Times New Roman" w:hAnsi="Times New Roman" w:eastAsia="宋体" w:cs="Times New Roman"/>
                <w:color w:val="auto"/>
                <w:highlight w:val="none"/>
              </w:rPr>
            </w:pPr>
          </w:p>
        </w:tc>
        <w:tc>
          <w:tcPr>
            <w:tcW w:w="1596" w:type="dxa"/>
            <w:noWrap w:val="0"/>
            <w:vAlign w:val="center"/>
          </w:tcPr>
          <w:p w14:paraId="70902BBE">
            <w:pPr>
              <w:jc w:val="center"/>
              <w:rPr>
                <w:rFonts w:ascii="Times New Roman" w:hAnsi="Times New Roman" w:eastAsia="宋体" w:cs="Times New Roman"/>
                <w:color w:val="auto"/>
                <w:highlight w:val="none"/>
              </w:rPr>
            </w:pPr>
          </w:p>
        </w:tc>
        <w:tc>
          <w:tcPr>
            <w:tcW w:w="935" w:type="dxa"/>
            <w:noWrap w:val="0"/>
            <w:vAlign w:val="center"/>
          </w:tcPr>
          <w:p w14:paraId="1621D1EA">
            <w:pPr>
              <w:jc w:val="center"/>
              <w:rPr>
                <w:rFonts w:ascii="Times New Roman" w:hAnsi="Times New Roman" w:eastAsia="宋体" w:cs="Times New Roman"/>
                <w:color w:val="auto"/>
                <w:highlight w:val="none"/>
              </w:rPr>
            </w:pPr>
          </w:p>
        </w:tc>
      </w:tr>
      <w:tr w14:paraId="7DAA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B4840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4319EAE1">
            <w:pPr>
              <w:jc w:val="center"/>
              <w:rPr>
                <w:rFonts w:ascii="Times New Roman" w:hAnsi="Times New Roman" w:eastAsia="宋体" w:cs="Times New Roman"/>
                <w:color w:val="auto"/>
                <w:highlight w:val="none"/>
              </w:rPr>
            </w:pPr>
          </w:p>
        </w:tc>
        <w:tc>
          <w:tcPr>
            <w:tcW w:w="1596" w:type="dxa"/>
            <w:noWrap w:val="0"/>
            <w:vAlign w:val="center"/>
          </w:tcPr>
          <w:p w14:paraId="47A9A26E">
            <w:pPr>
              <w:jc w:val="center"/>
              <w:rPr>
                <w:rFonts w:ascii="Times New Roman" w:hAnsi="Times New Roman" w:eastAsia="宋体" w:cs="Times New Roman"/>
                <w:color w:val="auto"/>
                <w:highlight w:val="none"/>
              </w:rPr>
            </w:pPr>
          </w:p>
        </w:tc>
        <w:tc>
          <w:tcPr>
            <w:tcW w:w="1596" w:type="dxa"/>
            <w:noWrap w:val="0"/>
            <w:vAlign w:val="center"/>
          </w:tcPr>
          <w:p w14:paraId="172E828F">
            <w:pPr>
              <w:jc w:val="center"/>
              <w:rPr>
                <w:rFonts w:ascii="Times New Roman" w:hAnsi="Times New Roman" w:eastAsia="宋体" w:cs="Times New Roman"/>
                <w:color w:val="auto"/>
                <w:highlight w:val="none"/>
              </w:rPr>
            </w:pPr>
          </w:p>
        </w:tc>
        <w:tc>
          <w:tcPr>
            <w:tcW w:w="1596" w:type="dxa"/>
            <w:noWrap w:val="0"/>
            <w:vAlign w:val="center"/>
          </w:tcPr>
          <w:p w14:paraId="6B6FF400">
            <w:pPr>
              <w:jc w:val="center"/>
              <w:rPr>
                <w:rFonts w:ascii="Times New Roman" w:hAnsi="Times New Roman" w:eastAsia="宋体" w:cs="Times New Roman"/>
                <w:color w:val="auto"/>
                <w:highlight w:val="none"/>
              </w:rPr>
            </w:pPr>
          </w:p>
        </w:tc>
        <w:tc>
          <w:tcPr>
            <w:tcW w:w="935" w:type="dxa"/>
            <w:noWrap w:val="0"/>
            <w:vAlign w:val="center"/>
          </w:tcPr>
          <w:p w14:paraId="64B27458">
            <w:pPr>
              <w:jc w:val="center"/>
              <w:rPr>
                <w:rFonts w:ascii="Times New Roman" w:hAnsi="Times New Roman" w:eastAsia="宋体" w:cs="Times New Roman"/>
                <w:color w:val="auto"/>
                <w:highlight w:val="none"/>
              </w:rPr>
            </w:pPr>
          </w:p>
        </w:tc>
      </w:tr>
      <w:tr w14:paraId="038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3DA0A8">
            <w:pPr>
              <w:jc w:val="center"/>
              <w:rPr>
                <w:rFonts w:hint="default" w:ascii="Times New Roman" w:hAnsi="Times New Roman" w:eastAsia="宋体" w:cs="Times New Roman"/>
                <w:color w:val="auto"/>
                <w:highlight w:val="none"/>
              </w:rPr>
            </w:pPr>
          </w:p>
        </w:tc>
        <w:tc>
          <w:tcPr>
            <w:tcW w:w="1596" w:type="dxa"/>
            <w:noWrap w:val="0"/>
            <w:vAlign w:val="center"/>
          </w:tcPr>
          <w:p w14:paraId="17D8CFF8">
            <w:pPr>
              <w:jc w:val="center"/>
              <w:rPr>
                <w:rFonts w:ascii="Times New Roman" w:hAnsi="Times New Roman" w:eastAsia="宋体" w:cs="Times New Roman"/>
                <w:color w:val="auto"/>
                <w:highlight w:val="none"/>
              </w:rPr>
            </w:pPr>
          </w:p>
        </w:tc>
        <w:tc>
          <w:tcPr>
            <w:tcW w:w="1596" w:type="dxa"/>
            <w:noWrap w:val="0"/>
            <w:vAlign w:val="center"/>
          </w:tcPr>
          <w:p w14:paraId="64FAD12A">
            <w:pPr>
              <w:jc w:val="center"/>
              <w:rPr>
                <w:rFonts w:ascii="Times New Roman" w:hAnsi="Times New Roman" w:eastAsia="宋体" w:cs="Times New Roman"/>
                <w:color w:val="auto"/>
                <w:highlight w:val="none"/>
              </w:rPr>
            </w:pPr>
          </w:p>
        </w:tc>
        <w:tc>
          <w:tcPr>
            <w:tcW w:w="1596" w:type="dxa"/>
            <w:noWrap w:val="0"/>
            <w:vAlign w:val="center"/>
          </w:tcPr>
          <w:p w14:paraId="6A8BF6FC">
            <w:pPr>
              <w:jc w:val="center"/>
              <w:rPr>
                <w:rFonts w:ascii="Times New Roman" w:hAnsi="Times New Roman" w:eastAsia="宋体" w:cs="Times New Roman"/>
                <w:color w:val="auto"/>
                <w:highlight w:val="none"/>
              </w:rPr>
            </w:pPr>
          </w:p>
        </w:tc>
        <w:tc>
          <w:tcPr>
            <w:tcW w:w="1596" w:type="dxa"/>
            <w:noWrap w:val="0"/>
            <w:vAlign w:val="center"/>
          </w:tcPr>
          <w:p w14:paraId="2FAA2EBE">
            <w:pPr>
              <w:jc w:val="center"/>
              <w:rPr>
                <w:rFonts w:ascii="Times New Roman" w:hAnsi="Times New Roman" w:eastAsia="宋体" w:cs="Times New Roman"/>
                <w:color w:val="auto"/>
                <w:highlight w:val="none"/>
              </w:rPr>
            </w:pPr>
          </w:p>
        </w:tc>
        <w:tc>
          <w:tcPr>
            <w:tcW w:w="935" w:type="dxa"/>
            <w:noWrap w:val="0"/>
            <w:vAlign w:val="center"/>
          </w:tcPr>
          <w:p w14:paraId="3D228B4B">
            <w:pPr>
              <w:jc w:val="center"/>
              <w:rPr>
                <w:rFonts w:ascii="Times New Roman" w:hAnsi="Times New Roman" w:eastAsia="宋体" w:cs="Times New Roman"/>
                <w:color w:val="auto"/>
                <w:highlight w:val="none"/>
              </w:rPr>
            </w:pPr>
          </w:p>
        </w:tc>
      </w:tr>
    </w:tbl>
    <w:p w14:paraId="21E3F92A">
      <w:pPr>
        <w:tabs>
          <w:tab w:val="left" w:pos="826"/>
        </w:tabs>
        <w:snapToGrid w:val="0"/>
        <w:spacing w:line="360" w:lineRule="auto"/>
        <w:ind w:firstLine="315" w:firstLineChars="150"/>
        <w:rPr>
          <w:rFonts w:hint="default" w:ascii="Times New Roman" w:hAnsi="Times New Roman" w:cs="Times New Roman"/>
          <w:color w:val="auto"/>
          <w:highlight w:val="none"/>
        </w:rPr>
      </w:pPr>
    </w:p>
    <w:p w14:paraId="3E84B18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48A39953">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6183F88C">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1FB1A3EC">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09401E6B">
      <w:pPr>
        <w:ind w:firstLine="420" w:firstLineChars="200"/>
        <w:rPr>
          <w:rFonts w:ascii="Times New Roman" w:hAnsi="Times New Roman" w:eastAsia="楷体_GB2312" w:cs="Times New Roman"/>
          <w:color w:val="auto"/>
          <w:highlight w:val="none"/>
        </w:rPr>
      </w:pPr>
    </w:p>
    <w:p w14:paraId="0DC4DBD1">
      <w:pPr>
        <w:ind w:firstLine="420" w:firstLineChars="200"/>
        <w:rPr>
          <w:rFonts w:ascii="Times New Roman" w:hAnsi="Times New Roman" w:eastAsia="楷体_GB2312" w:cs="Times New Roman"/>
          <w:color w:val="auto"/>
          <w:highlight w:val="none"/>
        </w:rPr>
      </w:pPr>
    </w:p>
    <w:p w14:paraId="5EC04807">
      <w:pPr>
        <w:ind w:firstLine="420" w:firstLineChars="200"/>
        <w:rPr>
          <w:rFonts w:ascii="Times New Roman" w:hAnsi="Times New Roman" w:eastAsia="楷体_GB2312" w:cs="Times New Roman"/>
          <w:color w:val="auto"/>
          <w:highlight w:val="none"/>
        </w:rPr>
      </w:pPr>
    </w:p>
    <w:p w14:paraId="5EDCBBDC">
      <w:pPr>
        <w:ind w:firstLine="420" w:firstLineChars="200"/>
        <w:rPr>
          <w:rFonts w:ascii="Times New Roman" w:hAnsi="Times New Roman" w:eastAsia="楷体_GB2312" w:cs="Times New Roman"/>
          <w:color w:val="auto"/>
          <w:highlight w:val="none"/>
        </w:rPr>
      </w:pPr>
    </w:p>
    <w:p w14:paraId="3573BC5D">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7.4 </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今（近年）完成的类似施工项目情况表</w:t>
      </w:r>
    </w:p>
    <w:tbl>
      <w:tblPr>
        <w:tblStyle w:val="8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98"/>
      </w:tblGrid>
      <w:tr w14:paraId="0ABA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0249C4">
            <w:pPr>
              <w:jc w:val="center"/>
              <w:rPr>
                <w:rFonts w:ascii="Times New Roman" w:hAnsi="Times New Roman" w:eastAsia="宋体" w:cs="Times New Roman"/>
                <w:color w:val="auto"/>
                <w:highlight w:val="none"/>
              </w:rPr>
            </w:pPr>
          </w:p>
        </w:tc>
        <w:tc>
          <w:tcPr>
            <w:tcW w:w="1596" w:type="dxa"/>
            <w:noWrap w:val="0"/>
            <w:vAlign w:val="center"/>
          </w:tcPr>
          <w:p w14:paraId="4A0988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1E1A568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441457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7D206AD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898" w:type="dxa"/>
            <w:noWrap w:val="0"/>
            <w:vAlign w:val="center"/>
          </w:tcPr>
          <w:p w14:paraId="021BD8A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A67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36971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00853419">
            <w:pPr>
              <w:jc w:val="center"/>
              <w:rPr>
                <w:rFonts w:ascii="Times New Roman" w:hAnsi="Times New Roman" w:eastAsia="宋体" w:cs="Times New Roman"/>
                <w:color w:val="auto"/>
                <w:highlight w:val="none"/>
              </w:rPr>
            </w:pPr>
          </w:p>
        </w:tc>
        <w:tc>
          <w:tcPr>
            <w:tcW w:w="1596" w:type="dxa"/>
            <w:noWrap w:val="0"/>
            <w:vAlign w:val="center"/>
          </w:tcPr>
          <w:p w14:paraId="25BC32EB">
            <w:pPr>
              <w:jc w:val="center"/>
              <w:rPr>
                <w:rFonts w:ascii="Times New Roman" w:hAnsi="Times New Roman" w:eastAsia="宋体" w:cs="Times New Roman"/>
                <w:color w:val="auto"/>
                <w:highlight w:val="none"/>
              </w:rPr>
            </w:pPr>
          </w:p>
        </w:tc>
        <w:tc>
          <w:tcPr>
            <w:tcW w:w="1596" w:type="dxa"/>
            <w:noWrap w:val="0"/>
            <w:vAlign w:val="center"/>
          </w:tcPr>
          <w:p w14:paraId="43FA0AFE">
            <w:pPr>
              <w:jc w:val="center"/>
              <w:rPr>
                <w:rFonts w:ascii="Times New Roman" w:hAnsi="Times New Roman" w:eastAsia="宋体" w:cs="Times New Roman"/>
                <w:color w:val="auto"/>
                <w:highlight w:val="none"/>
              </w:rPr>
            </w:pPr>
          </w:p>
        </w:tc>
        <w:tc>
          <w:tcPr>
            <w:tcW w:w="1596" w:type="dxa"/>
            <w:noWrap w:val="0"/>
            <w:vAlign w:val="center"/>
          </w:tcPr>
          <w:p w14:paraId="1F378D79">
            <w:pPr>
              <w:jc w:val="center"/>
              <w:rPr>
                <w:rFonts w:ascii="Times New Roman" w:hAnsi="Times New Roman" w:eastAsia="宋体" w:cs="Times New Roman"/>
                <w:color w:val="auto"/>
                <w:highlight w:val="none"/>
              </w:rPr>
            </w:pPr>
          </w:p>
        </w:tc>
        <w:tc>
          <w:tcPr>
            <w:tcW w:w="898" w:type="dxa"/>
            <w:noWrap w:val="0"/>
            <w:vAlign w:val="center"/>
          </w:tcPr>
          <w:p w14:paraId="3EAC1AA9">
            <w:pPr>
              <w:jc w:val="center"/>
              <w:rPr>
                <w:rFonts w:ascii="Times New Roman" w:hAnsi="Times New Roman" w:eastAsia="宋体" w:cs="Times New Roman"/>
                <w:color w:val="auto"/>
                <w:highlight w:val="none"/>
              </w:rPr>
            </w:pPr>
          </w:p>
        </w:tc>
      </w:tr>
      <w:tr w14:paraId="449D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E2978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1282862E">
            <w:pPr>
              <w:jc w:val="center"/>
              <w:rPr>
                <w:rFonts w:ascii="Times New Roman" w:hAnsi="Times New Roman" w:eastAsia="宋体" w:cs="Times New Roman"/>
                <w:color w:val="auto"/>
                <w:highlight w:val="none"/>
              </w:rPr>
            </w:pPr>
          </w:p>
        </w:tc>
        <w:tc>
          <w:tcPr>
            <w:tcW w:w="1596" w:type="dxa"/>
            <w:noWrap w:val="0"/>
            <w:vAlign w:val="center"/>
          </w:tcPr>
          <w:p w14:paraId="11ED8FC2">
            <w:pPr>
              <w:jc w:val="center"/>
              <w:rPr>
                <w:rFonts w:ascii="Times New Roman" w:hAnsi="Times New Roman" w:eastAsia="宋体" w:cs="Times New Roman"/>
                <w:color w:val="auto"/>
                <w:highlight w:val="none"/>
              </w:rPr>
            </w:pPr>
          </w:p>
        </w:tc>
        <w:tc>
          <w:tcPr>
            <w:tcW w:w="1596" w:type="dxa"/>
            <w:noWrap w:val="0"/>
            <w:vAlign w:val="center"/>
          </w:tcPr>
          <w:p w14:paraId="3321898C">
            <w:pPr>
              <w:jc w:val="center"/>
              <w:rPr>
                <w:rFonts w:ascii="Times New Roman" w:hAnsi="Times New Roman" w:eastAsia="宋体" w:cs="Times New Roman"/>
                <w:color w:val="auto"/>
                <w:highlight w:val="none"/>
              </w:rPr>
            </w:pPr>
          </w:p>
        </w:tc>
        <w:tc>
          <w:tcPr>
            <w:tcW w:w="1596" w:type="dxa"/>
            <w:noWrap w:val="0"/>
            <w:vAlign w:val="center"/>
          </w:tcPr>
          <w:p w14:paraId="55CF4DAF">
            <w:pPr>
              <w:jc w:val="center"/>
              <w:rPr>
                <w:rFonts w:ascii="Times New Roman" w:hAnsi="Times New Roman" w:eastAsia="宋体" w:cs="Times New Roman"/>
                <w:color w:val="auto"/>
                <w:highlight w:val="none"/>
              </w:rPr>
            </w:pPr>
          </w:p>
        </w:tc>
        <w:tc>
          <w:tcPr>
            <w:tcW w:w="898" w:type="dxa"/>
            <w:noWrap w:val="0"/>
            <w:vAlign w:val="center"/>
          </w:tcPr>
          <w:p w14:paraId="3C94A663">
            <w:pPr>
              <w:jc w:val="center"/>
              <w:rPr>
                <w:rFonts w:ascii="Times New Roman" w:hAnsi="Times New Roman" w:eastAsia="宋体" w:cs="Times New Roman"/>
                <w:color w:val="auto"/>
                <w:highlight w:val="none"/>
              </w:rPr>
            </w:pPr>
          </w:p>
        </w:tc>
      </w:tr>
      <w:tr w14:paraId="048C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3B64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2F49D389">
            <w:pPr>
              <w:jc w:val="center"/>
              <w:rPr>
                <w:rFonts w:ascii="Times New Roman" w:hAnsi="Times New Roman" w:eastAsia="宋体" w:cs="Times New Roman"/>
                <w:color w:val="auto"/>
                <w:highlight w:val="none"/>
              </w:rPr>
            </w:pPr>
          </w:p>
        </w:tc>
        <w:tc>
          <w:tcPr>
            <w:tcW w:w="1596" w:type="dxa"/>
            <w:noWrap w:val="0"/>
            <w:vAlign w:val="center"/>
          </w:tcPr>
          <w:p w14:paraId="5FC6330E">
            <w:pPr>
              <w:jc w:val="center"/>
              <w:rPr>
                <w:rFonts w:ascii="Times New Roman" w:hAnsi="Times New Roman" w:eastAsia="宋体" w:cs="Times New Roman"/>
                <w:color w:val="auto"/>
                <w:highlight w:val="none"/>
              </w:rPr>
            </w:pPr>
          </w:p>
        </w:tc>
        <w:tc>
          <w:tcPr>
            <w:tcW w:w="1596" w:type="dxa"/>
            <w:noWrap w:val="0"/>
            <w:vAlign w:val="center"/>
          </w:tcPr>
          <w:p w14:paraId="317100DB">
            <w:pPr>
              <w:jc w:val="center"/>
              <w:rPr>
                <w:rFonts w:ascii="Times New Roman" w:hAnsi="Times New Roman" w:eastAsia="宋体" w:cs="Times New Roman"/>
                <w:color w:val="auto"/>
                <w:highlight w:val="none"/>
              </w:rPr>
            </w:pPr>
          </w:p>
        </w:tc>
        <w:tc>
          <w:tcPr>
            <w:tcW w:w="1596" w:type="dxa"/>
            <w:noWrap w:val="0"/>
            <w:vAlign w:val="center"/>
          </w:tcPr>
          <w:p w14:paraId="70F86152">
            <w:pPr>
              <w:jc w:val="center"/>
              <w:rPr>
                <w:rFonts w:ascii="Times New Roman" w:hAnsi="Times New Roman" w:eastAsia="宋体" w:cs="Times New Roman"/>
                <w:color w:val="auto"/>
                <w:highlight w:val="none"/>
              </w:rPr>
            </w:pPr>
          </w:p>
        </w:tc>
        <w:tc>
          <w:tcPr>
            <w:tcW w:w="898" w:type="dxa"/>
            <w:noWrap w:val="0"/>
            <w:vAlign w:val="center"/>
          </w:tcPr>
          <w:p w14:paraId="6F87C598">
            <w:pPr>
              <w:jc w:val="center"/>
              <w:rPr>
                <w:rFonts w:ascii="Times New Roman" w:hAnsi="Times New Roman" w:eastAsia="宋体" w:cs="Times New Roman"/>
                <w:color w:val="auto"/>
                <w:highlight w:val="none"/>
              </w:rPr>
            </w:pPr>
          </w:p>
        </w:tc>
      </w:tr>
      <w:tr w14:paraId="162F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63A6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51F4CF94">
            <w:pPr>
              <w:jc w:val="center"/>
              <w:rPr>
                <w:rFonts w:ascii="Times New Roman" w:hAnsi="Times New Roman" w:eastAsia="宋体" w:cs="Times New Roman"/>
                <w:color w:val="auto"/>
                <w:highlight w:val="none"/>
              </w:rPr>
            </w:pPr>
          </w:p>
        </w:tc>
        <w:tc>
          <w:tcPr>
            <w:tcW w:w="1596" w:type="dxa"/>
            <w:noWrap w:val="0"/>
            <w:vAlign w:val="center"/>
          </w:tcPr>
          <w:p w14:paraId="7C48C565">
            <w:pPr>
              <w:jc w:val="center"/>
              <w:rPr>
                <w:rFonts w:ascii="Times New Roman" w:hAnsi="Times New Roman" w:eastAsia="宋体" w:cs="Times New Roman"/>
                <w:color w:val="auto"/>
                <w:highlight w:val="none"/>
              </w:rPr>
            </w:pPr>
          </w:p>
        </w:tc>
        <w:tc>
          <w:tcPr>
            <w:tcW w:w="1596" w:type="dxa"/>
            <w:noWrap w:val="0"/>
            <w:vAlign w:val="center"/>
          </w:tcPr>
          <w:p w14:paraId="5888F042">
            <w:pPr>
              <w:jc w:val="center"/>
              <w:rPr>
                <w:rFonts w:ascii="Times New Roman" w:hAnsi="Times New Roman" w:eastAsia="宋体" w:cs="Times New Roman"/>
                <w:color w:val="auto"/>
                <w:highlight w:val="none"/>
              </w:rPr>
            </w:pPr>
          </w:p>
        </w:tc>
        <w:tc>
          <w:tcPr>
            <w:tcW w:w="1596" w:type="dxa"/>
            <w:noWrap w:val="0"/>
            <w:vAlign w:val="center"/>
          </w:tcPr>
          <w:p w14:paraId="5D4A1E6C">
            <w:pPr>
              <w:jc w:val="center"/>
              <w:rPr>
                <w:rFonts w:ascii="Times New Roman" w:hAnsi="Times New Roman" w:eastAsia="宋体" w:cs="Times New Roman"/>
                <w:color w:val="auto"/>
                <w:highlight w:val="none"/>
              </w:rPr>
            </w:pPr>
          </w:p>
        </w:tc>
        <w:tc>
          <w:tcPr>
            <w:tcW w:w="898" w:type="dxa"/>
            <w:noWrap w:val="0"/>
            <w:vAlign w:val="center"/>
          </w:tcPr>
          <w:p w14:paraId="28C2597E">
            <w:pPr>
              <w:jc w:val="center"/>
              <w:rPr>
                <w:rFonts w:ascii="Times New Roman" w:hAnsi="Times New Roman" w:eastAsia="宋体" w:cs="Times New Roman"/>
                <w:color w:val="auto"/>
                <w:highlight w:val="none"/>
              </w:rPr>
            </w:pPr>
          </w:p>
        </w:tc>
      </w:tr>
      <w:tr w14:paraId="24CD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ADD75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363F1D07">
            <w:pPr>
              <w:jc w:val="center"/>
              <w:rPr>
                <w:rFonts w:ascii="Times New Roman" w:hAnsi="Times New Roman" w:eastAsia="宋体" w:cs="Times New Roman"/>
                <w:color w:val="auto"/>
                <w:highlight w:val="none"/>
              </w:rPr>
            </w:pPr>
          </w:p>
        </w:tc>
        <w:tc>
          <w:tcPr>
            <w:tcW w:w="1596" w:type="dxa"/>
            <w:noWrap w:val="0"/>
            <w:vAlign w:val="center"/>
          </w:tcPr>
          <w:p w14:paraId="2676BC20">
            <w:pPr>
              <w:jc w:val="center"/>
              <w:rPr>
                <w:rFonts w:ascii="Times New Roman" w:hAnsi="Times New Roman" w:eastAsia="宋体" w:cs="Times New Roman"/>
                <w:color w:val="auto"/>
                <w:highlight w:val="none"/>
              </w:rPr>
            </w:pPr>
          </w:p>
        </w:tc>
        <w:tc>
          <w:tcPr>
            <w:tcW w:w="1596" w:type="dxa"/>
            <w:noWrap w:val="0"/>
            <w:vAlign w:val="center"/>
          </w:tcPr>
          <w:p w14:paraId="4DFB5531">
            <w:pPr>
              <w:jc w:val="center"/>
              <w:rPr>
                <w:rFonts w:ascii="Times New Roman" w:hAnsi="Times New Roman" w:eastAsia="宋体" w:cs="Times New Roman"/>
                <w:color w:val="auto"/>
                <w:highlight w:val="none"/>
              </w:rPr>
            </w:pPr>
          </w:p>
        </w:tc>
        <w:tc>
          <w:tcPr>
            <w:tcW w:w="1596" w:type="dxa"/>
            <w:noWrap w:val="0"/>
            <w:vAlign w:val="center"/>
          </w:tcPr>
          <w:p w14:paraId="6A6A6A1A">
            <w:pPr>
              <w:jc w:val="center"/>
              <w:rPr>
                <w:rFonts w:ascii="Times New Roman" w:hAnsi="Times New Roman" w:eastAsia="宋体" w:cs="Times New Roman"/>
                <w:color w:val="auto"/>
                <w:highlight w:val="none"/>
              </w:rPr>
            </w:pPr>
          </w:p>
        </w:tc>
        <w:tc>
          <w:tcPr>
            <w:tcW w:w="898" w:type="dxa"/>
            <w:noWrap w:val="0"/>
            <w:vAlign w:val="center"/>
          </w:tcPr>
          <w:p w14:paraId="32A0C4AF">
            <w:pPr>
              <w:jc w:val="center"/>
              <w:rPr>
                <w:rFonts w:ascii="Times New Roman" w:hAnsi="Times New Roman" w:eastAsia="宋体" w:cs="Times New Roman"/>
                <w:color w:val="auto"/>
                <w:highlight w:val="none"/>
              </w:rPr>
            </w:pPr>
          </w:p>
        </w:tc>
      </w:tr>
      <w:tr w14:paraId="7392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62AF5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2735DEF7">
            <w:pPr>
              <w:jc w:val="center"/>
              <w:rPr>
                <w:rFonts w:ascii="Times New Roman" w:hAnsi="Times New Roman" w:eastAsia="宋体" w:cs="Times New Roman"/>
                <w:color w:val="auto"/>
                <w:highlight w:val="none"/>
              </w:rPr>
            </w:pPr>
          </w:p>
        </w:tc>
        <w:tc>
          <w:tcPr>
            <w:tcW w:w="1596" w:type="dxa"/>
            <w:noWrap w:val="0"/>
            <w:vAlign w:val="center"/>
          </w:tcPr>
          <w:p w14:paraId="43EACA09">
            <w:pPr>
              <w:jc w:val="center"/>
              <w:rPr>
                <w:rFonts w:ascii="Times New Roman" w:hAnsi="Times New Roman" w:eastAsia="宋体" w:cs="Times New Roman"/>
                <w:color w:val="auto"/>
                <w:highlight w:val="none"/>
              </w:rPr>
            </w:pPr>
          </w:p>
        </w:tc>
        <w:tc>
          <w:tcPr>
            <w:tcW w:w="1596" w:type="dxa"/>
            <w:noWrap w:val="0"/>
            <w:vAlign w:val="center"/>
          </w:tcPr>
          <w:p w14:paraId="0968260E">
            <w:pPr>
              <w:jc w:val="center"/>
              <w:rPr>
                <w:rFonts w:ascii="Times New Roman" w:hAnsi="Times New Roman" w:eastAsia="宋体" w:cs="Times New Roman"/>
                <w:color w:val="auto"/>
                <w:highlight w:val="none"/>
              </w:rPr>
            </w:pPr>
          </w:p>
        </w:tc>
        <w:tc>
          <w:tcPr>
            <w:tcW w:w="1596" w:type="dxa"/>
            <w:noWrap w:val="0"/>
            <w:vAlign w:val="center"/>
          </w:tcPr>
          <w:p w14:paraId="11A4656E">
            <w:pPr>
              <w:jc w:val="center"/>
              <w:rPr>
                <w:rFonts w:ascii="Times New Roman" w:hAnsi="Times New Roman" w:eastAsia="宋体" w:cs="Times New Roman"/>
                <w:color w:val="auto"/>
                <w:highlight w:val="none"/>
              </w:rPr>
            </w:pPr>
          </w:p>
        </w:tc>
        <w:tc>
          <w:tcPr>
            <w:tcW w:w="898" w:type="dxa"/>
            <w:noWrap w:val="0"/>
            <w:vAlign w:val="center"/>
          </w:tcPr>
          <w:p w14:paraId="3684C1BA">
            <w:pPr>
              <w:jc w:val="center"/>
              <w:rPr>
                <w:rFonts w:ascii="Times New Roman" w:hAnsi="Times New Roman" w:eastAsia="宋体" w:cs="Times New Roman"/>
                <w:color w:val="auto"/>
                <w:highlight w:val="none"/>
              </w:rPr>
            </w:pPr>
          </w:p>
        </w:tc>
      </w:tr>
      <w:tr w14:paraId="2888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A471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193847F1">
            <w:pPr>
              <w:jc w:val="center"/>
              <w:rPr>
                <w:rFonts w:ascii="Times New Roman" w:hAnsi="Times New Roman" w:eastAsia="宋体" w:cs="Times New Roman"/>
                <w:color w:val="auto"/>
                <w:highlight w:val="none"/>
              </w:rPr>
            </w:pPr>
          </w:p>
        </w:tc>
        <w:tc>
          <w:tcPr>
            <w:tcW w:w="1596" w:type="dxa"/>
            <w:noWrap w:val="0"/>
            <w:vAlign w:val="center"/>
          </w:tcPr>
          <w:p w14:paraId="1373A666">
            <w:pPr>
              <w:jc w:val="center"/>
              <w:rPr>
                <w:rFonts w:ascii="Times New Roman" w:hAnsi="Times New Roman" w:eastAsia="宋体" w:cs="Times New Roman"/>
                <w:color w:val="auto"/>
                <w:highlight w:val="none"/>
              </w:rPr>
            </w:pPr>
          </w:p>
        </w:tc>
        <w:tc>
          <w:tcPr>
            <w:tcW w:w="1596" w:type="dxa"/>
            <w:noWrap w:val="0"/>
            <w:vAlign w:val="center"/>
          </w:tcPr>
          <w:p w14:paraId="45B2CCA4">
            <w:pPr>
              <w:jc w:val="center"/>
              <w:rPr>
                <w:rFonts w:ascii="Times New Roman" w:hAnsi="Times New Roman" w:eastAsia="宋体" w:cs="Times New Roman"/>
                <w:color w:val="auto"/>
                <w:highlight w:val="none"/>
              </w:rPr>
            </w:pPr>
          </w:p>
        </w:tc>
        <w:tc>
          <w:tcPr>
            <w:tcW w:w="1596" w:type="dxa"/>
            <w:noWrap w:val="0"/>
            <w:vAlign w:val="center"/>
          </w:tcPr>
          <w:p w14:paraId="692E6CA7">
            <w:pPr>
              <w:jc w:val="center"/>
              <w:rPr>
                <w:rFonts w:ascii="Times New Roman" w:hAnsi="Times New Roman" w:eastAsia="宋体" w:cs="Times New Roman"/>
                <w:color w:val="auto"/>
                <w:highlight w:val="none"/>
              </w:rPr>
            </w:pPr>
          </w:p>
        </w:tc>
        <w:tc>
          <w:tcPr>
            <w:tcW w:w="898" w:type="dxa"/>
            <w:noWrap w:val="0"/>
            <w:vAlign w:val="center"/>
          </w:tcPr>
          <w:p w14:paraId="4F7CCED5">
            <w:pPr>
              <w:jc w:val="center"/>
              <w:rPr>
                <w:rFonts w:ascii="Times New Roman" w:hAnsi="Times New Roman" w:eastAsia="宋体" w:cs="Times New Roman"/>
                <w:color w:val="auto"/>
                <w:highlight w:val="none"/>
              </w:rPr>
            </w:pPr>
          </w:p>
        </w:tc>
      </w:tr>
      <w:tr w14:paraId="537D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A890F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6ED42C1B">
            <w:pPr>
              <w:jc w:val="center"/>
              <w:rPr>
                <w:rFonts w:ascii="Times New Roman" w:hAnsi="Times New Roman" w:eastAsia="宋体" w:cs="Times New Roman"/>
                <w:color w:val="auto"/>
                <w:highlight w:val="none"/>
              </w:rPr>
            </w:pPr>
          </w:p>
        </w:tc>
        <w:tc>
          <w:tcPr>
            <w:tcW w:w="1596" w:type="dxa"/>
            <w:noWrap w:val="0"/>
            <w:vAlign w:val="center"/>
          </w:tcPr>
          <w:p w14:paraId="6E735D2A">
            <w:pPr>
              <w:jc w:val="center"/>
              <w:rPr>
                <w:rFonts w:ascii="Times New Roman" w:hAnsi="Times New Roman" w:eastAsia="宋体" w:cs="Times New Roman"/>
                <w:color w:val="auto"/>
                <w:highlight w:val="none"/>
              </w:rPr>
            </w:pPr>
          </w:p>
        </w:tc>
        <w:tc>
          <w:tcPr>
            <w:tcW w:w="1596" w:type="dxa"/>
            <w:noWrap w:val="0"/>
            <w:vAlign w:val="center"/>
          </w:tcPr>
          <w:p w14:paraId="3F58EF68">
            <w:pPr>
              <w:jc w:val="center"/>
              <w:rPr>
                <w:rFonts w:ascii="Times New Roman" w:hAnsi="Times New Roman" w:eastAsia="宋体" w:cs="Times New Roman"/>
                <w:color w:val="auto"/>
                <w:highlight w:val="none"/>
              </w:rPr>
            </w:pPr>
          </w:p>
        </w:tc>
        <w:tc>
          <w:tcPr>
            <w:tcW w:w="1596" w:type="dxa"/>
            <w:noWrap w:val="0"/>
            <w:vAlign w:val="center"/>
          </w:tcPr>
          <w:p w14:paraId="1587B014">
            <w:pPr>
              <w:jc w:val="center"/>
              <w:rPr>
                <w:rFonts w:ascii="Times New Roman" w:hAnsi="Times New Roman" w:eastAsia="宋体" w:cs="Times New Roman"/>
                <w:color w:val="auto"/>
                <w:highlight w:val="none"/>
              </w:rPr>
            </w:pPr>
          </w:p>
        </w:tc>
        <w:tc>
          <w:tcPr>
            <w:tcW w:w="898" w:type="dxa"/>
            <w:noWrap w:val="0"/>
            <w:vAlign w:val="center"/>
          </w:tcPr>
          <w:p w14:paraId="02E764FD">
            <w:pPr>
              <w:jc w:val="center"/>
              <w:rPr>
                <w:rFonts w:ascii="Times New Roman" w:hAnsi="Times New Roman" w:eastAsia="宋体" w:cs="Times New Roman"/>
                <w:color w:val="auto"/>
                <w:highlight w:val="none"/>
              </w:rPr>
            </w:pPr>
          </w:p>
        </w:tc>
      </w:tr>
      <w:tr w14:paraId="0821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2DC88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6B0EFB04">
            <w:pPr>
              <w:jc w:val="center"/>
              <w:rPr>
                <w:rFonts w:ascii="Times New Roman" w:hAnsi="Times New Roman" w:eastAsia="宋体" w:cs="Times New Roman"/>
                <w:color w:val="auto"/>
                <w:highlight w:val="none"/>
              </w:rPr>
            </w:pPr>
          </w:p>
        </w:tc>
        <w:tc>
          <w:tcPr>
            <w:tcW w:w="1596" w:type="dxa"/>
            <w:noWrap w:val="0"/>
            <w:vAlign w:val="center"/>
          </w:tcPr>
          <w:p w14:paraId="70A1F793">
            <w:pPr>
              <w:jc w:val="center"/>
              <w:rPr>
                <w:rFonts w:ascii="Times New Roman" w:hAnsi="Times New Roman" w:eastAsia="宋体" w:cs="Times New Roman"/>
                <w:color w:val="auto"/>
                <w:highlight w:val="none"/>
              </w:rPr>
            </w:pPr>
          </w:p>
        </w:tc>
        <w:tc>
          <w:tcPr>
            <w:tcW w:w="1596" w:type="dxa"/>
            <w:noWrap w:val="0"/>
            <w:vAlign w:val="center"/>
          </w:tcPr>
          <w:p w14:paraId="1B271316">
            <w:pPr>
              <w:jc w:val="center"/>
              <w:rPr>
                <w:rFonts w:ascii="Times New Roman" w:hAnsi="Times New Roman" w:eastAsia="宋体" w:cs="Times New Roman"/>
                <w:color w:val="auto"/>
                <w:highlight w:val="none"/>
              </w:rPr>
            </w:pPr>
          </w:p>
        </w:tc>
        <w:tc>
          <w:tcPr>
            <w:tcW w:w="1596" w:type="dxa"/>
            <w:noWrap w:val="0"/>
            <w:vAlign w:val="center"/>
          </w:tcPr>
          <w:p w14:paraId="592BC9CD">
            <w:pPr>
              <w:jc w:val="center"/>
              <w:rPr>
                <w:rFonts w:ascii="Times New Roman" w:hAnsi="Times New Roman" w:eastAsia="宋体" w:cs="Times New Roman"/>
                <w:color w:val="auto"/>
                <w:highlight w:val="none"/>
              </w:rPr>
            </w:pPr>
          </w:p>
        </w:tc>
        <w:tc>
          <w:tcPr>
            <w:tcW w:w="898" w:type="dxa"/>
            <w:noWrap w:val="0"/>
            <w:vAlign w:val="center"/>
          </w:tcPr>
          <w:p w14:paraId="7D8FE641">
            <w:pPr>
              <w:jc w:val="center"/>
              <w:rPr>
                <w:rFonts w:ascii="Times New Roman" w:hAnsi="Times New Roman" w:eastAsia="宋体" w:cs="Times New Roman"/>
                <w:color w:val="auto"/>
                <w:highlight w:val="none"/>
              </w:rPr>
            </w:pPr>
          </w:p>
        </w:tc>
      </w:tr>
      <w:tr w14:paraId="6A0E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674B6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7B338C36">
            <w:pPr>
              <w:jc w:val="center"/>
              <w:rPr>
                <w:rFonts w:ascii="Times New Roman" w:hAnsi="Times New Roman" w:eastAsia="宋体" w:cs="Times New Roman"/>
                <w:color w:val="auto"/>
                <w:highlight w:val="none"/>
              </w:rPr>
            </w:pPr>
          </w:p>
        </w:tc>
        <w:tc>
          <w:tcPr>
            <w:tcW w:w="1596" w:type="dxa"/>
            <w:noWrap w:val="0"/>
            <w:vAlign w:val="center"/>
          </w:tcPr>
          <w:p w14:paraId="3FE939CA">
            <w:pPr>
              <w:jc w:val="center"/>
              <w:rPr>
                <w:rFonts w:ascii="Times New Roman" w:hAnsi="Times New Roman" w:eastAsia="宋体" w:cs="Times New Roman"/>
                <w:color w:val="auto"/>
                <w:highlight w:val="none"/>
              </w:rPr>
            </w:pPr>
          </w:p>
        </w:tc>
        <w:tc>
          <w:tcPr>
            <w:tcW w:w="1596" w:type="dxa"/>
            <w:noWrap w:val="0"/>
            <w:vAlign w:val="center"/>
          </w:tcPr>
          <w:p w14:paraId="686AF556">
            <w:pPr>
              <w:jc w:val="center"/>
              <w:rPr>
                <w:rFonts w:ascii="Times New Roman" w:hAnsi="Times New Roman" w:eastAsia="宋体" w:cs="Times New Roman"/>
                <w:color w:val="auto"/>
                <w:highlight w:val="none"/>
              </w:rPr>
            </w:pPr>
          </w:p>
        </w:tc>
        <w:tc>
          <w:tcPr>
            <w:tcW w:w="1596" w:type="dxa"/>
            <w:noWrap w:val="0"/>
            <w:vAlign w:val="center"/>
          </w:tcPr>
          <w:p w14:paraId="2B848B29">
            <w:pPr>
              <w:jc w:val="center"/>
              <w:rPr>
                <w:rFonts w:ascii="Times New Roman" w:hAnsi="Times New Roman" w:eastAsia="宋体" w:cs="Times New Roman"/>
                <w:color w:val="auto"/>
                <w:highlight w:val="none"/>
              </w:rPr>
            </w:pPr>
          </w:p>
        </w:tc>
        <w:tc>
          <w:tcPr>
            <w:tcW w:w="898" w:type="dxa"/>
            <w:noWrap w:val="0"/>
            <w:vAlign w:val="center"/>
          </w:tcPr>
          <w:p w14:paraId="6F9E255B">
            <w:pPr>
              <w:jc w:val="center"/>
              <w:rPr>
                <w:rFonts w:ascii="Times New Roman" w:hAnsi="Times New Roman" w:eastAsia="宋体" w:cs="Times New Roman"/>
                <w:color w:val="auto"/>
                <w:highlight w:val="none"/>
              </w:rPr>
            </w:pPr>
          </w:p>
        </w:tc>
      </w:tr>
      <w:tr w14:paraId="3E71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0C55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45DCE7E5">
            <w:pPr>
              <w:jc w:val="center"/>
              <w:rPr>
                <w:rFonts w:ascii="Times New Roman" w:hAnsi="Times New Roman" w:eastAsia="宋体" w:cs="Times New Roman"/>
                <w:color w:val="auto"/>
                <w:highlight w:val="none"/>
              </w:rPr>
            </w:pPr>
          </w:p>
        </w:tc>
        <w:tc>
          <w:tcPr>
            <w:tcW w:w="1596" w:type="dxa"/>
            <w:noWrap w:val="0"/>
            <w:vAlign w:val="center"/>
          </w:tcPr>
          <w:p w14:paraId="21A70E2B">
            <w:pPr>
              <w:jc w:val="center"/>
              <w:rPr>
                <w:rFonts w:ascii="Times New Roman" w:hAnsi="Times New Roman" w:eastAsia="宋体" w:cs="Times New Roman"/>
                <w:color w:val="auto"/>
                <w:highlight w:val="none"/>
              </w:rPr>
            </w:pPr>
          </w:p>
        </w:tc>
        <w:tc>
          <w:tcPr>
            <w:tcW w:w="1596" w:type="dxa"/>
            <w:noWrap w:val="0"/>
            <w:vAlign w:val="center"/>
          </w:tcPr>
          <w:p w14:paraId="5A3C1A35">
            <w:pPr>
              <w:jc w:val="center"/>
              <w:rPr>
                <w:rFonts w:ascii="Times New Roman" w:hAnsi="Times New Roman" w:eastAsia="宋体" w:cs="Times New Roman"/>
                <w:color w:val="auto"/>
                <w:highlight w:val="none"/>
              </w:rPr>
            </w:pPr>
          </w:p>
        </w:tc>
        <w:tc>
          <w:tcPr>
            <w:tcW w:w="1596" w:type="dxa"/>
            <w:noWrap w:val="0"/>
            <w:vAlign w:val="center"/>
          </w:tcPr>
          <w:p w14:paraId="4C1373C3">
            <w:pPr>
              <w:jc w:val="center"/>
              <w:rPr>
                <w:rFonts w:ascii="Times New Roman" w:hAnsi="Times New Roman" w:eastAsia="宋体" w:cs="Times New Roman"/>
                <w:color w:val="auto"/>
                <w:highlight w:val="none"/>
              </w:rPr>
            </w:pPr>
          </w:p>
        </w:tc>
        <w:tc>
          <w:tcPr>
            <w:tcW w:w="898" w:type="dxa"/>
            <w:noWrap w:val="0"/>
            <w:vAlign w:val="center"/>
          </w:tcPr>
          <w:p w14:paraId="4094461B">
            <w:pPr>
              <w:jc w:val="center"/>
              <w:rPr>
                <w:rFonts w:ascii="Times New Roman" w:hAnsi="Times New Roman" w:eastAsia="宋体" w:cs="Times New Roman"/>
                <w:color w:val="auto"/>
                <w:highlight w:val="none"/>
              </w:rPr>
            </w:pPr>
          </w:p>
        </w:tc>
      </w:tr>
      <w:tr w14:paraId="0114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64AE9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0ACB69F2">
            <w:pPr>
              <w:jc w:val="center"/>
              <w:rPr>
                <w:rFonts w:ascii="Times New Roman" w:hAnsi="Times New Roman" w:eastAsia="宋体" w:cs="Times New Roman"/>
                <w:color w:val="auto"/>
                <w:highlight w:val="none"/>
              </w:rPr>
            </w:pPr>
          </w:p>
        </w:tc>
        <w:tc>
          <w:tcPr>
            <w:tcW w:w="1596" w:type="dxa"/>
            <w:noWrap w:val="0"/>
            <w:vAlign w:val="center"/>
          </w:tcPr>
          <w:p w14:paraId="07FAB15A">
            <w:pPr>
              <w:jc w:val="center"/>
              <w:rPr>
                <w:rFonts w:ascii="Times New Roman" w:hAnsi="Times New Roman" w:eastAsia="宋体" w:cs="Times New Roman"/>
                <w:color w:val="auto"/>
                <w:highlight w:val="none"/>
              </w:rPr>
            </w:pPr>
          </w:p>
        </w:tc>
        <w:tc>
          <w:tcPr>
            <w:tcW w:w="1596" w:type="dxa"/>
            <w:noWrap w:val="0"/>
            <w:vAlign w:val="center"/>
          </w:tcPr>
          <w:p w14:paraId="1CD13C77">
            <w:pPr>
              <w:jc w:val="center"/>
              <w:rPr>
                <w:rFonts w:ascii="Times New Roman" w:hAnsi="Times New Roman" w:eastAsia="宋体" w:cs="Times New Roman"/>
                <w:color w:val="auto"/>
                <w:highlight w:val="none"/>
              </w:rPr>
            </w:pPr>
          </w:p>
        </w:tc>
        <w:tc>
          <w:tcPr>
            <w:tcW w:w="1596" w:type="dxa"/>
            <w:noWrap w:val="0"/>
            <w:vAlign w:val="center"/>
          </w:tcPr>
          <w:p w14:paraId="09619D03">
            <w:pPr>
              <w:jc w:val="center"/>
              <w:rPr>
                <w:rFonts w:ascii="Times New Roman" w:hAnsi="Times New Roman" w:eastAsia="宋体" w:cs="Times New Roman"/>
                <w:color w:val="auto"/>
                <w:highlight w:val="none"/>
              </w:rPr>
            </w:pPr>
          </w:p>
        </w:tc>
        <w:tc>
          <w:tcPr>
            <w:tcW w:w="898" w:type="dxa"/>
            <w:noWrap w:val="0"/>
            <w:vAlign w:val="center"/>
          </w:tcPr>
          <w:p w14:paraId="7089A1C9">
            <w:pPr>
              <w:jc w:val="center"/>
              <w:rPr>
                <w:rFonts w:ascii="Times New Roman" w:hAnsi="Times New Roman" w:eastAsia="宋体" w:cs="Times New Roman"/>
                <w:color w:val="auto"/>
                <w:highlight w:val="none"/>
              </w:rPr>
            </w:pPr>
          </w:p>
        </w:tc>
      </w:tr>
      <w:tr w14:paraId="40CE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514C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506AFE22">
            <w:pPr>
              <w:jc w:val="center"/>
              <w:rPr>
                <w:rFonts w:ascii="Times New Roman" w:hAnsi="Times New Roman" w:eastAsia="宋体" w:cs="Times New Roman"/>
                <w:color w:val="auto"/>
                <w:highlight w:val="none"/>
              </w:rPr>
            </w:pPr>
          </w:p>
        </w:tc>
        <w:tc>
          <w:tcPr>
            <w:tcW w:w="1596" w:type="dxa"/>
            <w:noWrap w:val="0"/>
            <w:vAlign w:val="center"/>
          </w:tcPr>
          <w:p w14:paraId="282B6208">
            <w:pPr>
              <w:jc w:val="center"/>
              <w:rPr>
                <w:rFonts w:ascii="Times New Roman" w:hAnsi="Times New Roman" w:eastAsia="宋体" w:cs="Times New Roman"/>
                <w:color w:val="auto"/>
                <w:highlight w:val="none"/>
              </w:rPr>
            </w:pPr>
          </w:p>
        </w:tc>
        <w:tc>
          <w:tcPr>
            <w:tcW w:w="1596" w:type="dxa"/>
            <w:noWrap w:val="0"/>
            <w:vAlign w:val="center"/>
          </w:tcPr>
          <w:p w14:paraId="3108CBC7">
            <w:pPr>
              <w:jc w:val="center"/>
              <w:rPr>
                <w:rFonts w:ascii="Times New Roman" w:hAnsi="Times New Roman" w:eastAsia="宋体" w:cs="Times New Roman"/>
                <w:color w:val="auto"/>
                <w:highlight w:val="none"/>
              </w:rPr>
            </w:pPr>
          </w:p>
        </w:tc>
        <w:tc>
          <w:tcPr>
            <w:tcW w:w="1596" w:type="dxa"/>
            <w:noWrap w:val="0"/>
            <w:vAlign w:val="center"/>
          </w:tcPr>
          <w:p w14:paraId="07A6DCEE">
            <w:pPr>
              <w:jc w:val="center"/>
              <w:rPr>
                <w:rFonts w:ascii="Times New Roman" w:hAnsi="Times New Roman" w:eastAsia="宋体" w:cs="Times New Roman"/>
                <w:color w:val="auto"/>
                <w:highlight w:val="none"/>
              </w:rPr>
            </w:pPr>
          </w:p>
        </w:tc>
        <w:tc>
          <w:tcPr>
            <w:tcW w:w="898" w:type="dxa"/>
            <w:noWrap w:val="0"/>
            <w:vAlign w:val="center"/>
          </w:tcPr>
          <w:p w14:paraId="1B8F1F55">
            <w:pPr>
              <w:jc w:val="center"/>
              <w:rPr>
                <w:rFonts w:ascii="Times New Roman" w:hAnsi="Times New Roman" w:eastAsia="宋体" w:cs="Times New Roman"/>
                <w:color w:val="auto"/>
                <w:highlight w:val="none"/>
              </w:rPr>
            </w:pPr>
          </w:p>
        </w:tc>
      </w:tr>
      <w:tr w14:paraId="056E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C3D8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1BECD7BD">
            <w:pPr>
              <w:jc w:val="center"/>
              <w:rPr>
                <w:rFonts w:ascii="Times New Roman" w:hAnsi="Times New Roman" w:eastAsia="宋体" w:cs="Times New Roman"/>
                <w:color w:val="auto"/>
                <w:highlight w:val="none"/>
              </w:rPr>
            </w:pPr>
          </w:p>
        </w:tc>
        <w:tc>
          <w:tcPr>
            <w:tcW w:w="1596" w:type="dxa"/>
            <w:noWrap w:val="0"/>
            <w:vAlign w:val="center"/>
          </w:tcPr>
          <w:p w14:paraId="5AB08D00">
            <w:pPr>
              <w:jc w:val="center"/>
              <w:rPr>
                <w:rFonts w:ascii="Times New Roman" w:hAnsi="Times New Roman" w:eastAsia="宋体" w:cs="Times New Roman"/>
                <w:color w:val="auto"/>
                <w:highlight w:val="none"/>
              </w:rPr>
            </w:pPr>
          </w:p>
        </w:tc>
        <w:tc>
          <w:tcPr>
            <w:tcW w:w="1596" w:type="dxa"/>
            <w:noWrap w:val="0"/>
            <w:vAlign w:val="center"/>
          </w:tcPr>
          <w:p w14:paraId="2A7D8237">
            <w:pPr>
              <w:jc w:val="center"/>
              <w:rPr>
                <w:rFonts w:ascii="Times New Roman" w:hAnsi="Times New Roman" w:eastAsia="宋体" w:cs="Times New Roman"/>
                <w:color w:val="auto"/>
                <w:highlight w:val="none"/>
              </w:rPr>
            </w:pPr>
          </w:p>
        </w:tc>
        <w:tc>
          <w:tcPr>
            <w:tcW w:w="1596" w:type="dxa"/>
            <w:noWrap w:val="0"/>
            <w:vAlign w:val="center"/>
          </w:tcPr>
          <w:p w14:paraId="6D71CB80">
            <w:pPr>
              <w:jc w:val="center"/>
              <w:rPr>
                <w:rFonts w:ascii="Times New Roman" w:hAnsi="Times New Roman" w:eastAsia="宋体" w:cs="Times New Roman"/>
                <w:color w:val="auto"/>
                <w:highlight w:val="none"/>
              </w:rPr>
            </w:pPr>
          </w:p>
        </w:tc>
        <w:tc>
          <w:tcPr>
            <w:tcW w:w="898" w:type="dxa"/>
            <w:noWrap w:val="0"/>
            <w:vAlign w:val="center"/>
          </w:tcPr>
          <w:p w14:paraId="20EE1894">
            <w:pPr>
              <w:jc w:val="center"/>
              <w:rPr>
                <w:rFonts w:ascii="Times New Roman" w:hAnsi="Times New Roman" w:eastAsia="宋体" w:cs="Times New Roman"/>
                <w:color w:val="auto"/>
                <w:highlight w:val="none"/>
              </w:rPr>
            </w:pPr>
          </w:p>
        </w:tc>
      </w:tr>
      <w:tr w14:paraId="14E0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E3D358">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6030CA66">
            <w:pPr>
              <w:jc w:val="center"/>
              <w:rPr>
                <w:rFonts w:ascii="Times New Roman" w:hAnsi="Times New Roman" w:eastAsia="宋体" w:cs="Times New Roman"/>
                <w:color w:val="auto"/>
                <w:highlight w:val="none"/>
              </w:rPr>
            </w:pPr>
          </w:p>
        </w:tc>
        <w:tc>
          <w:tcPr>
            <w:tcW w:w="1596" w:type="dxa"/>
            <w:noWrap w:val="0"/>
            <w:vAlign w:val="center"/>
          </w:tcPr>
          <w:p w14:paraId="7E99F47C">
            <w:pPr>
              <w:jc w:val="center"/>
              <w:rPr>
                <w:rFonts w:ascii="Times New Roman" w:hAnsi="Times New Roman" w:eastAsia="宋体" w:cs="Times New Roman"/>
                <w:color w:val="auto"/>
                <w:highlight w:val="none"/>
              </w:rPr>
            </w:pPr>
          </w:p>
        </w:tc>
        <w:tc>
          <w:tcPr>
            <w:tcW w:w="1596" w:type="dxa"/>
            <w:noWrap w:val="0"/>
            <w:vAlign w:val="center"/>
          </w:tcPr>
          <w:p w14:paraId="5B65B9EA">
            <w:pPr>
              <w:jc w:val="center"/>
              <w:rPr>
                <w:rFonts w:ascii="Times New Roman" w:hAnsi="Times New Roman" w:eastAsia="宋体" w:cs="Times New Roman"/>
                <w:color w:val="auto"/>
                <w:highlight w:val="none"/>
              </w:rPr>
            </w:pPr>
          </w:p>
        </w:tc>
        <w:tc>
          <w:tcPr>
            <w:tcW w:w="1596" w:type="dxa"/>
            <w:noWrap w:val="0"/>
            <w:vAlign w:val="center"/>
          </w:tcPr>
          <w:p w14:paraId="7A5902FA">
            <w:pPr>
              <w:jc w:val="center"/>
              <w:rPr>
                <w:rFonts w:ascii="Times New Roman" w:hAnsi="Times New Roman" w:eastAsia="宋体" w:cs="Times New Roman"/>
                <w:color w:val="auto"/>
                <w:highlight w:val="none"/>
              </w:rPr>
            </w:pPr>
          </w:p>
        </w:tc>
        <w:tc>
          <w:tcPr>
            <w:tcW w:w="898" w:type="dxa"/>
            <w:noWrap w:val="0"/>
            <w:vAlign w:val="center"/>
          </w:tcPr>
          <w:p w14:paraId="7EC3D8AF">
            <w:pPr>
              <w:jc w:val="center"/>
              <w:rPr>
                <w:rFonts w:ascii="Times New Roman" w:hAnsi="Times New Roman" w:eastAsia="宋体" w:cs="Times New Roman"/>
                <w:color w:val="auto"/>
                <w:highlight w:val="none"/>
              </w:rPr>
            </w:pPr>
          </w:p>
        </w:tc>
      </w:tr>
      <w:tr w14:paraId="07D1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852D5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6503E871">
            <w:pPr>
              <w:jc w:val="center"/>
              <w:rPr>
                <w:rFonts w:ascii="Times New Roman" w:hAnsi="Times New Roman" w:eastAsia="宋体" w:cs="Times New Roman"/>
                <w:color w:val="auto"/>
                <w:highlight w:val="none"/>
              </w:rPr>
            </w:pPr>
          </w:p>
        </w:tc>
        <w:tc>
          <w:tcPr>
            <w:tcW w:w="1596" w:type="dxa"/>
            <w:noWrap w:val="0"/>
            <w:vAlign w:val="center"/>
          </w:tcPr>
          <w:p w14:paraId="41DE93C8">
            <w:pPr>
              <w:jc w:val="center"/>
              <w:rPr>
                <w:rFonts w:ascii="Times New Roman" w:hAnsi="Times New Roman" w:eastAsia="宋体" w:cs="Times New Roman"/>
                <w:color w:val="auto"/>
                <w:highlight w:val="none"/>
              </w:rPr>
            </w:pPr>
          </w:p>
        </w:tc>
        <w:tc>
          <w:tcPr>
            <w:tcW w:w="1596" w:type="dxa"/>
            <w:noWrap w:val="0"/>
            <w:vAlign w:val="center"/>
          </w:tcPr>
          <w:p w14:paraId="5CFEBABC">
            <w:pPr>
              <w:jc w:val="center"/>
              <w:rPr>
                <w:rFonts w:ascii="Times New Roman" w:hAnsi="Times New Roman" w:eastAsia="宋体" w:cs="Times New Roman"/>
                <w:color w:val="auto"/>
                <w:highlight w:val="none"/>
              </w:rPr>
            </w:pPr>
          </w:p>
        </w:tc>
        <w:tc>
          <w:tcPr>
            <w:tcW w:w="1596" w:type="dxa"/>
            <w:noWrap w:val="0"/>
            <w:vAlign w:val="center"/>
          </w:tcPr>
          <w:p w14:paraId="7E3EC40D">
            <w:pPr>
              <w:jc w:val="center"/>
              <w:rPr>
                <w:rFonts w:ascii="Times New Roman" w:hAnsi="Times New Roman" w:eastAsia="宋体" w:cs="Times New Roman"/>
                <w:color w:val="auto"/>
                <w:highlight w:val="none"/>
              </w:rPr>
            </w:pPr>
          </w:p>
        </w:tc>
        <w:tc>
          <w:tcPr>
            <w:tcW w:w="898" w:type="dxa"/>
            <w:noWrap w:val="0"/>
            <w:vAlign w:val="center"/>
          </w:tcPr>
          <w:p w14:paraId="27B368EB">
            <w:pPr>
              <w:jc w:val="center"/>
              <w:rPr>
                <w:rFonts w:ascii="Times New Roman" w:hAnsi="Times New Roman" w:eastAsia="宋体" w:cs="Times New Roman"/>
                <w:color w:val="auto"/>
                <w:highlight w:val="none"/>
              </w:rPr>
            </w:pPr>
          </w:p>
        </w:tc>
      </w:tr>
      <w:tr w14:paraId="4659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DAB4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7F94528E">
            <w:pPr>
              <w:jc w:val="center"/>
              <w:rPr>
                <w:rFonts w:ascii="Times New Roman" w:hAnsi="Times New Roman" w:eastAsia="宋体" w:cs="Times New Roman"/>
                <w:color w:val="auto"/>
                <w:highlight w:val="none"/>
              </w:rPr>
            </w:pPr>
          </w:p>
        </w:tc>
        <w:tc>
          <w:tcPr>
            <w:tcW w:w="1596" w:type="dxa"/>
            <w:noWrap w:val="0"/>
            <w:vAlign w:val="center"/>
          </w:tcPr>
          <w:p w14:paraId="3F96B76C">
            <w:pPr>
              <w:jc w:val="center"/>
              <w:rPr>
                <w:rFonts w:ascii="Times New Roman" w:hAnsi="Times New Roman" w:eastAsia="宋体" w:cs="Times New Roman"/>
                <w:color w:val="auto"/>
                <w:highlight w:val="none"/>
              </w:rPr>
            </w:pPr>
          </w:p>
        </w:tc>
        <w:tc>
          <w:tcPr>
            <w:tcW w:w="1596" w:type="dxa"/>
            <w:noWrap w:val="0"/>
            <w:vAlign w:val="center"/>
          </w:tcPr>
          <w:p w14:paraId="5380EC17">
            <w:pPr>
              <w:jc w:val="center"/>
              <w:rPr>
                <w:rFonts w:ascii="Times New Roman" w:hAnsi="Times New Roman" w:eastAsia="宋体" w:cs="Times New Roman"/>
                <w:color w:val="auto"/>
                <w:highlight w:val="none"/>
              </w:rPr>
            </w:pPr>
          </w:p>
        </w:tc>
        <w:tc>
          <w:tcPr>
            <w:tcW w:w="1596" w:type="dxa"/>
            <w:noWrap w:val="0"/>
            <w:vAlign w:val="center"/>
          </w:tcPr>
          <w:p w14:paraId="15A27E29">
            <w:pPr>
              <w:jc w:val="center"/>
              <w:rPr>
                <w:rFonts w:ascii="Times New Roman" w:hAnsi="Times New Roman" w:eastAsia="宋体" w:cs="Times New Roman"/>
                <w:color w:val="auto"/>
                <w:highlight w:val="none"/>
              </w:rPr>
            </w:pPr>
          </w:p>
        </w:tc>
        <w:tc>
          <w:tcPr>
            <w:tcW w:w="898" w:type="dxa"/>
            <w:noWrap w:val="0"/>
            <w:vAlign w:val="center"/>
          </w:tcPr>
          <w:p w14:paraId="78BA7311">
            <w:pPr>
              <w:jc w:val="center"/>
              <w:rPr>
                <w:rFonts w:ascii="Times New Roman" w:hAnsi="Times New Roman" w:eastAsia="宋体" w:cs="Times New Roman"/>
                <w:color w:val="auto"/>
                <w:highlight w:val="none"/>
              </w:rPr>
            </w:pPr>
          </w:p>
        </w:tc>
      </w:tr>
      <w:tr w14:paraId="2D40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6BAB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4F82364E">
            <w:pPr>
              <w:jc w:val="center"/>
              <w:rPr>
                <w:rFonts w:ascii="Times New Roman" w:hAnsi="Times New Roman" w:eastAsia="宋体" w:cs="Times New Roman"/>
                <w:color w:val="auto"/>
                <w:highlight w:val="none"/>
              </w:rPr>
            </w:pPr>
          </w:p>
        </w:tc>
        <w:tc>
          <w:tcPr>
            <w:tcW w:w="1596" w:type="dxa"/>
            <w:noWrap w:val="0"/>
            <w:vAlign w:val="center"/>
          </w:tcPr>
          <w:p w14:paraId="78B723A6">
            <w:pPr>
              <w:jc w:val="center"/>
              <w:rPr>
                <w:rFonts w:ascii="Times New Roman" w:hAnsi="Times New Roman" w:eastAsia="宋体" w:cs="Times New Roman"/>
                <w:color w:val="auto"/>
                <w:highlight w:val="none"/>
              </w:rPr>
            </w:pPr>
          </w:p>
        </w:tc>
        <w:tc>
          <w:tcPr>
            <w:tcW w:w="1596" w:type="dxa"/>
            <w:noWrap w:val="0"/>
            <w:vAlign w:val="center"/>
          </w:tcPr>
          <w:p w14:paraId="386E6667">
            <w:pPr>
              <w:jc w:val="center"/>
              <w:rPr>
                <w:rFonts w:ascii="Times New Roman" w:hAnsi="Times New Roman" w:eastAsia="宋体" w:cs="Times New Roman"/>
                <w:color w:val="auto"/>
                <w:highlight w:val="none"/>
              </w:rPr>
            </w:pPr>
          </w:p>
        </w:tc>
        <w:tc>
          <w:tcPr>
            <w:tcW w:w="1596" w:type="dxa"/>
            <w:noWrap w:val="0"/>
            <w:vAlign w:val="center"/>
          </w:tcPr>
          <w:p w14:paraId="39CEF3A3">
            <w:pPr>
              <w:jc w:val="center"/>
              <w:rPr>
                <w:rFonts w:ascii="Times New Roman" w:hAnsi="Times New Roman" w:eastAsia="宋体" w:cs="Times New Roman"/>
                <w:color w:val="auto"/>
                <w:highlight w:val="none"/>
              </w:rPr>
            </w:pPr>
          </w:p>
        </w:tc>
        <w:tc>
          <w:tcPr>
            <w:tcW w:w="898" w:type="dxa"/>
            <w:noWrap w:val="0"/>
            <w:vAlign w:val="center"/>
          </w:tcPr>
          <w:p w14:paraId="1957E475">
            <w:pPr>
              <w:jc w:val="center"/>
              <w:rPr>
                <w:rFonts w:ascii="Times New Roman" w:hAnsi="Times New Roman" w:eastAsia="宋体" w:cs="Times New Roman"/>
                <w:color w:val="auto"/>
                <w:highlight w:val="none"/>
              </w:rPr>
            </w:pPr>
          </w:p>
        </w:tc>
      </w:tr>
      <w:tr w14:paraId="37D6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EE66E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14D566DD">
            <w:pPr>
              <w:jc w:val="center"/>
              <w:rPr>
                <w:rFonts w:ascii="Times New Roman" w:hAnsi="Times New Roman" w:eastAsia="宋体" w:cs="Times New Roman"/>
                <w:color w:val="auto"/>
                <w:highlight w:val="none"/>
              </w:rPr>
            </w:pPr>
          </w:p>
        </w:tc>
        <w:tc>
          <w:tcPr>
            <w:tcW w:w="1596" w:type="dxa"/>
            <w:noWrap w:val="0"/>
            <w:vAlign w:val="center"/>
          </w:tcPr>
          <w:p w14:paraId="2405BF95">
            <w:pPr>
              <w:jc w:val="center"/>
              <w:rPr>
                <w:rFonts w:ascii="Times New Roman" w:hAnsi="Times New Roman" w:eastAsia="宋体" w:cs="Times New Roman"/>
                <w:color w:val="auto"/>
                <w:highlight w:val="none"/>
              </w:rPr>
            </w:pPr>
          </w:p>
        </w:tc>
        <w:tc>
          <w:tcPr>
            <w:tcW w:w="1596" w:type="dxa"/>
            <w:noWrap w:val="0"/>
            <w:vAlign w:val="center"/>
          </w:tcPr>
          <w:p w14:paraId="541224D9">
            <w:pPr>
              <w:jc w:val="center"/>
              <w:rPr>
                <w:rFonts w:ascii="Times New Roman" w:hAnsi="Times New Roman" w:eastAsia="宋体" w:cs="Times New Roman"/>
                <w:color w:val="auto"/>
                <w:highlight w:val="none"/>
              </w:rPr>
            </w:pPr>
          </w:p>
        </w:tc>
        <w:tc>
          <w:tcPr>
            <w:tcW w:w="1596" w:type="dxa"/>
            <w:noWrap w:val="0"/>
            <w:vAlign w:val="center"/>
          </w:tcPr>
          <w:p w14:paraId="7F4A30C1">
            <w:pPr>
              <w:jc w:val="center"/>
              <w:rPr>
                <w:rFonts w:ascii="Times New Roman" w:hAnsi="Times New Roman" w:eastAsia="宋体" w:cs="Times New Roman"/>
                <w:color w:val="auto"/>
                <w:highlight w:val="none"/>
              </w:rPr>
            </w:pPr>
          </w:p>
        </w:tc>
        <w:tc>
          <w:tcPr>
            <w:tcW w:w="898" w:type="dxa"/>
            <w:noWrap w:val="0"/>
            <w:vAlign w:val="center"/>
          </w:tcPr>
          <w:p w14:paraId="2726CE0B">
            <w:pPr>
              <w:jc w:val="center"/>
              <w:rPr>
                <w:rFonts w:ascii="Times New Roman" w:hAnsi="Times New Roman" w:eastAsia="宋体" w:cs="Times New Roman"/>
                <w:color w:val="auto"/>
                <w:highlight w:val="none"/>
              </w:rPr>
            </w:pPr>
          </w:p>
        </w:tc>
      </w:tr>
      <w:tr w14:paraId="1735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76CF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7E72B0F9">
            <w:pPr>
              <w:jc w:val="center"/>
              <w:rPr>
                <w:rFonts w:ascii="Times New Roman" w:hAnsi="Times New Roman" w:eastAsia="宋体" w:cs="Times New Roman"/>
                <w:color w:val="auto"/>
                <w:highlight w:val="none"/>
              </w:rPr>
            </w:pPr>
          </w:p>
        </w:tc>
        <w:tc>
          <w:tcPr>
            <w:tcW w:w="1596" w:type="dxa"/>
            <w:noWrap w:val="0"/>
            <w:vAlign w:val="center"/>
          </w:tcPr>
          <w:p w14:paraId="40CD1CA2">
            <w:pPr>
              <w:jc w:val="center"/>
              <w:rPr>
                <w:rFonts w:ascii="Times New Roman" w:hAnsi="Times New Roman" w:eastAsia="宋体" w:cs="Times New Roman"/>
                <w:color w:val="auto"/>
                <w:highlight w:val="none"/>
              </w:rPr>
            </w:pPr>
          </w:p>
        </w:tc>
        <w:tc>
          <w:tcPr>
            <w:tcW w:w="1596" w:type="dxa"/>
            <w:noWrap w:val="0"/>
            <w:vAlign w:val="center"/>
          </w:tcPr>
          <w:p w14:paraId="5E100BA0">
            <w:pPr>
              <w:jc w:val="center"/>
              <w:rPr>
                <w:rFonts w:ascii="Times New Roman" w:hAnsi="Times New Roman" w:eastAsia="宋体" w:cs="Times New Roman"/>
                <w:color w:val="auto"/>
                <w:highlight w:val="none"/>
              </w:rPr>
            </w:pPr>
          </w:p>
        </w:tc>
        <w:tc>
          <w:tcPr>
            <w:tcW w:w="1596" w:type="dxa"/>
            <w:noWrap w:val="0"/>
            <w:vAlign w:val="center"/>
          </w:tcPr>
          <w:p w14:paraId="50512EA1">
            <w:pPr>
              <w:jc w:val="center"/>
              <w:rPr>
                <w:rFonts w:ascii="Times New Roman" w:hAnsi="Times New Roman" w:eastAsia="宋体" w:cs="Times New Roman"/>
                <w:color w:val="auto"/>
                <w:highlight w:val="none"/>
              </w:rPr>
            </w:pPr>
          </w:p>
        </w:tc>
        <w:tc>
          <w:tcPr>
            <w:tcW w:w="898" w:type="dxa"/>
            <w:noWrap w:val="0"/>
            <w:vAlign w:val="center"/>
          </w:tcPr>
          <w:p w14:paraId="2E21E0C8">
            <w:pPr>
              <w:jc w:val="center"/>
              <w:rPr>
                <w:rFonts w:ascii="Times New Roman" w:hAnsi="Times New Roman" w:eastAsia="宋体" w:cs="Times New Roman"/>
                <w:color w:val="auto"/>
                <w:highlight w:val="none"/>
              </w:rPr>
            </w:pPr>
          </w:p>
        </w:tc>
      </w:tr>
      <w:tr w14:paraId="1ADE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8F6F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687A8461">
            <w:pPr>
              <w:jc w:val="center"/>
              <w:rPr>
                <w:rFonts w:ascii="Times New Roman" w:hAnsi="Times New Roman" w:eastAsia="宋体" w:cs="Times New Roman"/>
                <w:color w:val="auto"/>
                <w:highlight w:val="none"/>
              </w:rPr>
            </w:pPr>
          </w:p>
        </w:tc>
        <w:tc>
          <w:tcPr>
            <w:tcW w:w="1596" w:type="dxa"/>
            <w:noWrap w:val="0"/>
            <w:vAlign w:val="center"/>
          </w:tcPr>
          <w:p w14:paraId="3D21E41E">
            <w:pPr>
              <w:jc w:val="center"/>
              <w:rPr>
                <w:rFonts w:ascii="Times New Roman" w:hAnsi="Times New Roman" w:eastAsia="宋体" w:cs="Times New Roman"/>
                <w:color w:val="auto"/>
                <w:highlight w:val="none"/>
              </w:rPr>
            </w:pPr>
          </w:p>
        </w:tc>
        <w:tc>
          <w:tcPr>
            <w:tcW w:w="1596" w:type="dxa"/>
            <w:noWrap w:val="0"/>
            <w:vAlign w:val="center"/>
          </w:tcPr>
          <w:p w14:paraId="28FB7F36">
            <w:pPr>
              <w:jc w:val="center"/>
              <w:rPr>
                <w:rFonts w:ascii="Times New Roman" w:hAnsi="Times New Roman" w:eastAsia="宋体" w:cs="Times New Roman"/>
                <w:color w:val="auto"/>
                <w:highlight w:val="none"/>
              </w:rPr>
            </w:pPr>
          </w:p>
        </w:tc>
        <w:tc>
          <w:tcPr>
            <w:tcW w:w="1596" w:type="dxa"/>
            <w:noWrap w:val="0"/>
            <w:vAlign w:val="center"/>
          </w:tcPr>
          <w:p w14:paraId="7B373823">
            <w:pPr>
              <w:jc w:val="center"/>
              <w:rPr>
                <w:rFonts w:ascii="Times New Roman" w:hAnsi="Times New Roman" w:eastAsia="宋体" w:cs="Times New Roman"/>
                <w:color w:val="auto"/>
                <w:highlight w:val="none"/>
              </w:rPr>
            </w:pPr>
          </w:p>
        </w:tc>
        <w:tc>
          <w:tcPr>
            <w:tcW w:w="898" w:type="dxa"/>
            <w:noWrap w:val="0"/>
            <w:vAlign w:val="center"/>
          </w:tcPr>
          <w:p w14:paraId="1ECF9C4B">
            <w:pPr>
              <w:jc w:val="center"/>
              <w:rPr>
                <w:rFonts w:ascii="Times New Roman" w:hAnsi="Times New Roman" w:eastAsia="宋体" w:cs="Times New Roman"/>
                <w:color w:val="auto"/>
                <w:highlight w:val="none"/>
              </w:rPr>
            </w:pPr>
          </w:p>
        </w:tc>
      </w:tr>
      <w:tr w14:paraId="609F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C0354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F73FD54">
            <w:pPr>
              <w:jc w:val="center"/>
              <w:rPr>
                <w:rFonts w:ascii="Times New Roman" w:hAnsi="Times New Roman" w:eastAsia="宋体" w:cs="Times New Roman"/>
                <w:color w:val="auto"/>
                <w:highlight w:val="none"/>
              </w:rPr>
            </w:pPr>
          </w:p>
        </w:tc>
        <w:tc>
          <w:tcPr>
            <w:tcW w:w="1596" w:type="dxa"/>
            <w:noWrap w:val="0"/>
            <w:vAlign w:val="center"/>
          </w:tcPr>
          <w:p w14:paraId="6FAD9351">
            <w:pPr>
              <w:jc w:val="center"/>
              <w:rPr>
                <w:rFonts w:ascii="Times New Roman" w:hAnsi="Times New Roman" w:eastAsia="宋体" w:cs="Times New Roman"/>
                <w:color w:val="auto"/>
                <w:highlight w:val="none"/>
              </w:rPr>
            </w:pPr>
          </w:p>
        </w:tc>
        <w:tc>
          <w:tcPr>
            <w:tcW w:w="1596" w:type="dxa"/>
            <w:noWrap w:val="0"/>
            <w:vAlign w:val="center"/>
          </w:tcPr>
          <w:p w14:paraId="0120A1B9">
            <w:pPr>
              <w:jc w:val="center"/>
              <w:rPr>
                <w:rFonts w:ascii="Times New Roman" w:hAnsi="Times New Roman" w:eastAsia="宋体" w:cs="Times New Roman"/>
                <w:color w:val="auto"/>
                <w:highlight w:val="none"/>
              </w:rPr>
            </w:pPr>
          </w:p>
        </w:tc>
        <w:tc>
          <w:tcPr>
            <w:tcW w:w="1596" w:type="dxa"/>
            <w:noWrap w:val="0"/>
            <w:vAlign w:val="center"/>
          </w:tcPr>
          <w:p w14:paraId="25ACB9FC">
            <w:pPr>
              <w:jc w:val="center"/>
              <w:rPr>
                <w:rFonts w:ascii="Times New Roman" w:hAnsi="Times New Roman" w:eastAsia="宋体" w:cs="Times New Roman"/>
                <w:color w:val="auto"/>
                <w:highlight w:val="none"/>
              </w:rPr>
            </w:pPr>
          </w:p>
        </w:tc>
        <w:tc>
          <w:tcPr>
            <w:tcW w:w="898" w:type="dxa"/>
            <w:noWrap w:val="0"/>
            <w:vAlign w:val="center"/>
          </w:tcPr>
          <w:p w14:paraId="789C0378">
            <w:pPr>
              <w:jc w:val="center"/>
              <w:rPr>
                <w:rFonts w:ascii="Times New Roman" w:hAnsi="Times New Roman" w:eastAsia="宋体" w:cs="Times New Roman"/>
                <w:color w:val="auto"/>
                <w:highlight w:val="none"/>
              </w:rPr>
            </w:pPr>
          </w:p>
        </w:tc>
      </w:tr>
    </w:tbl>
    <w:p w14:paraId="16E8FC1F">
      <w:pPr>
        <w:tabs>
          <w:tab w:val="left" w:pos="826"/>
        </w:tabs>
        <w:snapToGrid w:val="0"/>
        <w:spacing w:line="360" w:lineRule="auto"/>
        <w:ind w:firstLine="315" w:firstLineChars="150"/>
        <w:rPr>
          <w:rFonts w:hint="default" w:ascii="Times New Roman" w:hAnsi="Times New Roman" w:cs="Times New Roman"/>
          <w:color w:val="auto"/>
          <w:highlight w:val="none"/>
        </w:rPr>
      </w:pPr>
    </w:p>
    <w:p w14:paraId="241DE4C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6A3E0C10">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476666E0">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05AE189">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E38BB53">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142108DC">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1D19B9E">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D33D657">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287D24A0">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7.5正在实施和新承接的类似施工项目情况表</w:t>
      </w:r>
    </w:p>
    <w:tbl>
      <w:tblPr>
        <w:tblStyle w:val="83"/>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64"/>
      </w:tblGrid>
      <w:tr w14:paraId="7921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63E89E">
            <w:pPr>
              <w:jc w:val="center"/>
              <w:rPr>
                <w:rFonts w:ascii="Times New Roman" w:hAnsi="Times New Roman" w:eastAsia="宋体" w:cs="Times New Roman"/>
                <w:color w:val="auto"/>
                <w:highlight w:val="none"/>
              </w:rPr>
            </w:pPr>
          </w:p>
        </w:tc>
        <w:tc>
          <w:tcPr>
            <w:tcW w:w="1596" w:type="dxa"/>
            <w:noWrap w:val="0"/>
            <w:vAlign w:val="center"/>
          </w:tcPr>
          <w:p w14:paraId="3A32030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7319B1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47CC5B5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6E4C74C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964" w:type="dxa"/>
            <w:noWrap w:val="0"/>
            <w:vAlign w:val="center"/>
          </w:tcPr>
          <w:p w14:paraId="2C6FC4C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A94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FB3DA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9B2D816">
            <w:pPr>
              <w:jc w:val="center"/>
              <w:rPr>
                <w:rFonts w:ascii="Times New Roman" w:hAnsi="Times New Roman" w:eastAsia="宋体" w:cs="Times New Roman"/>
                <w:color w:val="auto"/>
                <w:highlight w:val="none"/>
              </w:rPr>
            </w:pPr>
          </w:p>
        </w:tc>
        <w:tc>
          <w:tcPr>
            <w:tcW w:w="1596" w:type="dxa"/>
            <w:noWrap w:val="0"/>
            <w:vAlign w:val="center"/>
          </w:tcPr>
          <w:p w14:paraId="687E414F">
            <w:pPr>
              <w:jc w:val="center"/>
              <w:rPr>
                <w:rFonts w:ascii="Times New Roman" w:hAnsi="Times New Roman" w:eastAsia="宋体" w:cs="Times New Roman"/>
                <w:color w:val="auto"/>
                <w:highlight w:val="none"/>
              </w:rPr>
            </w:pPr>
          </w:p>
        </w:tc>
        <w:tc>
          <w:tcPr>
            <w:tcW w:w="1596" w:type="dxa"/>
            <w:noWrap w:val="0"/>
            <w:vAlign w:val="center"/>
          </w:tcPr>
          <w:p w14:paraId="1F39406C">
            <w:pPr>
              <w:jc w:val="center"/>
              <w:rPr>
                <w:rFonts w:ascii="Times New Roman" w:hAnsi="Times New Roman" w:eastAsia="宋体" w:cs="Times New Roman"/>
                <w:color w:val="auto"/>
                <w:highlight w:val="none"/>
              </w:rPr>
            </w:pPr>
          </w:p>
        </w:tc>
        <w:tc>
          <w:tcPr>
            <w:tcW w:w="1596" w:type="dxa"/>
            <w:noWrap w:val="0"/>
            <w:vAlign w:val="center"/>
          </w:tcPr>
          <w:p w14:paraId="73760A62">
            <w:pPr>
              <w:jc w:val="center"/>
              <w:rPr>
                <w:rFonts w:ascii="Times New Roman" w:hAnsi="Times New Roman" w:eastAsia="宋体" w:cs="Times New Roman"/>
                <w:color w:val="auto"/>
                <w:highlight w:val="none"/>
              </w:rPr>
            </w:pPr>
          </w:p>
        </w:tc>
        <w:tc>
          <w:tcPr>
            <w:tcW w:w="964" w:type="dxa"/>
            <w:noWrap w:val="0"/>
            <w:vAlign w:val="center"/>
          </w:tcPr>
          <w:p w14:paraId="21E84879">
            <w:pPr>
              <w:jc w:val="center"/>
              <w:rPr>
                <w:rFonts w:ascii="Times New Roman" w:hAnsi="Times New Roman" w:eastAsia="宋体" w:cs="Times New Roman"/>
                <w:color w:val="auto"/>
                <w:highlight w:val="none"/>
              </w:rPr>
            </w:pPr>
          </w:p>
        </w:tc>
      </w:tr>
      <w:tr w14:paraId="63CB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B5DAE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306BAEDA">
            <w:pPr>
              <w:jc w:val="center"/>
              <w:rPr>
                <w:rFonts w:ascii="Times New Roman" w:hAnsi="Times New Roman" w:eastAsia="宋体" w:cs="Times New Roman"/>
                <w:color w:val="auto"/>
                <w:highlight w:val="none"/>
              </w:rPr>
            </w:pPr>
          </w:p>
        </w:tc>
        <w:tc>
          <w:tcPr>
            <w:tcW w:w="1596" w:type="dxa"/>
            <w:noWrap w:val="0"/>
            <w:vAlign w:val="center"/>
          </w:tcPr>
          <w:p w14:paraId="536576CA">
            <w:pPr>
              <w:jc w:val="center"/>
              <w:rPr>
                <w:rFonts w:ascii="Times New Roman" w:hAnsi="Times New Roman" w:eastAsia="宋体" w:cs="Times New Roman"/>
                <w:color w:val="auto"/>
                <w:highlight w:val="none"/>
              </w:rPr>
            </w:pPr>
          </w:p>
        </w:tc>
        <w:tc>
          <w:tcPr>
            <w:tcW w:w="1596" w:type="dxa"/>
            <w:noWrap w:val="0"/>
            <w:vAlign w:val="center"/>
          </w:tcPr>
          <w:p w14:paraId="5ADF7499">
            <w:pPr>
              <w:jc w:val="center"/>
              <w:rPr>
                <w:rFonts w:ascii="Times New Roman" w:hAnsi="Times New Roman" w:eastAsia="宋体" w:cs="Times New Roman"/>
                <w:color w:val="auto"/>
                <w:highlight w:val="none"/>
              </w:rPr>
            </w:pPr>
          </w:p>
        </w:tc>
        <w:tc>
          <w:tcPr>
            <w:tcW w:w="1596" w:type="dxa"/>
            <w:noWrap w:val="0"/>
            <w:vAlign w:val="center"/>
          </w:tcPr>
          <w:p w14:paraId="6F30FE1E">
            <w:pPr>
              <w:jc w:val="center"/>
              <w:rPr>
                <w:rFonts w:ascii="Times New Roman" w:hAnsi="Times New Roman" w:eastAsia="宋体" w:cs="Times New Roman"/>
                <w:color w:val="auto"/>
                <w:highlight w:val="none"/>
              </w:rPr>
            </w:pPr>
          </w:p>
        </w:tc>
        <w:tc>
          <w:tcPr>
            <w:tcW w:w="964" w:type="dxa"/>
            <w:noWrap w:val="0"/>
            <w:vAlign w:val="center"/>
          </w:tcPr>
          <w:p w14:paraId="0A78EBB9">
            <w:pPr>
              <w:jc w:val="center"/>
              <w:rPr>
                <w:rFonts w:ascii="Times New Roman" w:hAnsi="Times New Roman" w:eastAsia="宋体" w:cs="Times New Roman"/>
                <w:color w:val="auto"/>
                <w:highlight w:val="none"/>
              </w:rPr>
            </w:pPr>
          </w:p>
        </w:tc>
      </w:tr>
      <w:tr w14:paraId="4E76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B5201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2CAD8ED3">
            <w:pPr>
              <w:jc w:val="center"/>
              <w:rPr>
                <w:rFonts w:ascii="Times New Roman" w:hAnsi="Times New Roman" w:eastAsia="宋体" w:cs="Times New Roman"/>
                <w:color w:val="auto"/>
                <w:highlight w:val="none"/>
              </w:rPr>
            </w:pPr>
          </w:p>
        </w:tc>
        <w:tc>
          <w:tcPr>
            <w:tcW w:w="1596" w:type="dxa"/>
            <w:noWrap w:val="0"/>
            <w:vAlign w:val="center"/>
          </w:tcPr>
          <w:p w14:paraId="71A4D54A">
            <w:pPr>
              <w:jc w:val="center"/>
              <w:rPr>
                <w:rFonts w:ascii="Times New Roman" w:hAnsi="Times New Roman" w:eastAsia="宋体" w:cs="Times New Roman"/>
                <w:color w:val="auto"/>
                <w:highlight w:val="none"/>
              </w:rPr>
            </w:pPr>
          </w:p>
        </w:tc>
        <w:tc>
          <w:tcPr>
            <w:tcW w:w="1596" w:type="dxa"/>
            <w:noWrap w:val="0"/>
            <w:vAlign w:val="center"/>
          </w:tcPr>
          <w:p w14:paraId="6F46AF73">
            <w:pPr>
              <w:jc w:val="center"/>
              <w:rPr>
                <w:rFonts w:ascii="Times New Roman" w:hAnsi="Times New Roman" w:eastAsia="宋体" w:cs="Times New Roman"/>
                <w:color w:val="auto"/>
                <w:highlight w:val="none"/>
              </w:rPr>
            </w:pPr>
          </w:p>
        </w:tc>
        <w:tc>
          <w:tcPr>
            <w:tcW w:w="1596" w:type="dxa"/>
            <w:noWrap w:val="0"/>
            <w:vAlign w:val="center"/>
          </w:tcPr>
          <w:p w14:paraId="7962EE33">
            <w:pPr>
              <w:jc w:val="center"/>
              <w:rPr>
                <w:rFonts w:ascii="Times New Roman" w:hAnsi="Times New Roman" w:eastAsia="宋体" w:cs="Times New Roman"/>
                <w:color w:val="auto"/>
                <w:highlight w:val="none"/>
              </w:rPr>
            </w:pPr>
          </w:p>
        </w:tc>
        <w:tc>
          <w:tcPr>
            <w:tcW w:w="964" w:type="dxa"/>
            <w:noWrap w:val="0"/>
            <w:vAlign w:val="center"/>
          </w:tcPr>
          <w:p w14:paraId="02370B51">
            <w:pPr>
              <w:jc w:val="center"/>
              <w:rPr>
                <w:rFonts w:ascii="Times New Roman" w:hAnsi="Times New Roman" w:eastAsia="宋体" w:cs="Times New Roman"/>
                <w:color w:val="auto"/>
                <w:highlight w:val="none"/>
              </w:rPr>
            </w:pPr>
          </w:p>
        </w:tc>
      </w:tr>
      <w:tr w14:paraId="0FC8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3F45A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153A0345">
            <w:pPr>
              <w:jc w:val="center"/>
              <w:rPr>
                <w:rFonts w:ascii="Times New Roman" w:hAnsi="Times New Roman" w:eastAsia="宋体" w:cs="Times New Roman"/>
                <w:color w:val="auto"/>
                <w:highlight w:val="none"/>
              </w:rPr>
            </w:pPr>
          </w:p>
        </w:tc>
        <w:tc>
          <w:tcPr>
            <w:tcW w:w="1596" w:type="dxa"/>
            <w:noWrap w:val="0"/>
            <w:vAlign w:val="center"/>
          </w:tcPr>
          <w:p w14:paraId="3B5CD2CF">
            <w:pPr>
              <w:jc w:val="center"/>
              <w:rPr>
                <w:rFonts w:ascii="Times New Roman" w:hAnsi="Times New Roman" w:eastAsia="宋体" w:cs="Times New Roman"/>
                <w:color w:val="auto"/>
                <w:highlight w:val="none"/>
              </w:rPr>
            </w:pPr>
          </w:p>
        </w:tc>
        <w:tc>
          <w:tcPr>
            <w:tcW w:w="1596" w:type="dxa"/>
            <w:noWrap w:val="0"/>
            <w:vAlign w:val="center"/>
          </w:tcPr>
          <w:p w14:paraId="103BD6F8">
            <w:pPr>
              <w:jc w:val="center"/>
              <w:rPr>
                <w:rFonts w:ascii="Times New Roman" w:hAnsi="Times New Roman" w:eastAsia="宋体" w:cs="Times New Roman"/>
                <w:color w:val="auto"/>
                <w:highlight w:val="none"/>
              </w:rPr>
            </w:pPr>
          </w:p>
        </w:tc>
        <w:tc>
          <w:tcPr>
            <w:tcW w:w="1596" w:type="dxa"/>
            <w:noWrap w:val="0"/>
            <w:vAlign w:val="center"/>
          </w:tcPr>
          <w:p w14:paraId="5ED3ECC4">
            <w:pPr>
              <w:jc w:val="center"/>
              <w:rPr>
                <w:rFonts w:ascii="Times New Roman" w:hAnsi="Times New Roman" w:eastAsia="宋体" w:cs="Times New Roman"/>
                <w:color w:val="auto"/>
                <w:highlight w:val="none"/>
              </w:rPr>
            </w:pPr>
          </w:p>
        </w:tc>
        <w:tc>
          <w:tcPr>
            <w:tcW w:w="964" w:type="dxa"/>
            <w:noWrap w:val="0"/>
            <w:vAlign w:val="center"/>
          </w:tcPr>
          <w:p w14:paraId="23E7A3AF">
            <w:pPr>
              <w:jc w:val="center"/>
              <w:rPr>
                <w:rFonts w:ascii="Times New Roman" w:hAnsi="Times New Roman" w:eastAsia="宋体" w:cs="Times New Roman"/>
                <w:color w:val="auto"/>
                <w:highlight w:val="none"/>
              </w:rPr>
            </w:pPr>
          </w:p>
        </w:tc>
      </w:tr>
      <w:tr w14:paraId="1E91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56D9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01D274FC">
            <w:pPr>
              <w:jc w:val="center"/>
              <w:rPr>
                <w:rFonts w:ascii="Times New Roman" w:hAnsi="Times New Roman" w:eastAsia="宋体" w:cs="Times New Roman"/>
                <w:color w:val="auto"/>
                <w:highlight w:val="none"/>
              </w:rPr>
            </w:pPr>
          </w:p>
        </w:tc>
        <w:tc>
          <w:tcPr>
            <w:tcW w:w="1596" w:type="dxa"/>
            <w:noWrap w:val="0"/>
            <w:vAlign w:val="center"/>
          </w:tcPr>
          <w:p w14:paraId="7871B319">
            <w:pPr>
              <w:jc w:val="center"/>
              <w:rPr>
                <w:rFonts w:ascii="Times New Roman" w:hAnsi="Times New Roman" w:eastAsia="宋体" w:cs="Times New Roman"/>
                <w:color w:val="auto"/>
                <w:highlight w:val="none"/>
              </w:rPr>
            </w:pPr>
          </w:p>
        </w:tc>
        <w:tc>
          <w:tcPr>
            <w:tcW w:w="1596" w:type="dxa"/>
            <w:noWrap w:val="0"/>
            <w:vAlign w:val="center"/>
          </w:tcPr>
          <w:p w14:paraId="630513E1">
            <w:pPr>
              <w:jc w:val="center"/>
              <w:rPr>
                <w:rFonts w:ascii="Times New Roman" w:hAnsi="Times New Roman" w:eastAsia="宋体" w:cs="Times New Roman"/>
                <w:color w:val="auto"/>
                <w:highlight w:val="none"/>
              </w:rPr>
            </w:pPr>
          </w:p>
        </w:tc>
        <w:tc>
          <w:tcPr>
            <w:tcW w:w="1596" w:type="dxa"/>
            <w:noWrap w:val="0"/>
            <w:vAlign w:val="center"/>
          </w:tcPr>
          <w:p w14:paraId="53561D04">
            <w:pPr>
              <w:jc w:val="center"/>
              <w:rPr>
                <w:rFonts w:ascii="Times New Roman" w:hAnsi="Times New Roman" w:eastAsia="宋体" w:cs="Times New Roman"/>
                <w:color w:val="auto"/>
                <w:highlight w:val="none"/>
              </w:rPr>
            </w:pPr>
          </w:p>
        </w:tc>
        <w:tc>
          <w:tcPr>
            <w:tcW w:w="964" w:type="dxa"/>
            <w:noWrap w:val="0"/>
            <w:vAlign w:val="center"/>
          </w:tcPr>
          <w:p w14:paraId="69F802A3">
            <w:pPr>
              <w:jc w:val="center"/>
              <w:rPr>
                <w:rFonts w:ascii="Times New Roman" w:hAnsi="Times New Roman" w:eastAsia="宋体" w:cs="Times New Roman"/>
                <w:color w:val="auto"/>
                <w:highlight w:val="none"/>
              </w:rPr>
            </w:pPr>
          </w:p>
        </w:tc>
      </w:tr>
      <w:tr w14:paraId="7539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21304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7E316443">
            <w:pPr>
              <w:jc w:val="center"/>
              <w:rPr>
                <w:rFonts w:ascii="Times New Roman" w:hAnsi="Times New Roman" w:eastAsia="宋体" w:cs="Times New Roman"/>
                <w:color w:val="auto"/>
                <w:highlight w:val="none"/>
              </w:rPr>
            </w:pPr>
          </w:p>
        </w:tc>
        <w:tc>
          <w:tcPr>
            <w:tcW w:w="1596" w:type="dxa"/>
            <w:noWrap w:val="0"/>
            <w:vAlign w:val="center"/>
          </w:tcPr>
          <w:p w14:paraId="42C27EBF">
            <w:pPr>
              <w:jc w:val="center"/>
              <w:rPr>
                <w:rFonts w:ascii="Times New Roman" w:hAnsi="Times New Roman" w:eastAsia="宋体" w:cs="Times New Roman"/>
                <w:color w:val="auto"/>
                <w:highlight w:val="none"/>
              </w:rPr>
            </w:pPr>
          </w:p>
        </w:tc>
        <w:tc>
          <w:tcPr>
            <w:tcW w:w="1596" w:type="dxa"/>
            <w:noWrap w:val="0"/>
            <w:vAlign w:val="center"/>
          </w:tcPr>
          <w:p w14:paraId="74EED5F6">
            <w:pPr>
              <w:jc w:val="center"/>
              <w:rPr>
                <w:rFonts w:ascii="Times New Roman" w:hAnsi="Times New Roman" w:eastAsia="宋体" w:cs="Times New Roman"/>
                <w:color w:val="auto"/>
                <w:highlight w:val="none"/>
              </w:rPr>
            </w:pPr>
          </w:p>
        </w:tc>
        <w:tc>
          <w:tcPr>
            <w:tcW w:w="1596" w:type="dxa"/>
            <w:noWrap w:val="0"/>
            <w:vAlign w:val="center"/>
          </w:tcPr>
          <w:p w14:paraId="2A546AD5">
            <w:pPr>
              <w:jc w:val="center"/>
              <w:rPr>
                <w:rFonts w:ascii="Times New Roman" w:hAnsi="Times New Roman" w:eastAsia="宋体" w:cs="Times New Roman"/>
                <w:color w:val="auto"/>
                <w:highlight w:val="none"/>
              </w:rPr>
            </w:pPr>
          </w:p>
        </w:tc>
        <w:tc>
          <w:tcPr>
            <w:tcW w:w="964" w:type="dxa"/>
            <w:noWrap w:val="0"/>
            <w:vAlign w:val="center"/>
          </w:tcPr>
          <w:p w14:paraId="35931D96">
            <w:pPr>
              <w:jc w:val="center"/>
              <w:rPr>
                <w:rFonts w:ascii="Times New Roman" w:hAnsi="Times New Roman" w:eastAsia="宋体" w:cs="Times New Roman"/>
                <w:color w:val="auto"/>
                <w:highlight w:val="none"/>
              </w:rPr>
            </w:pPr>
          </w:p>
        </w:tc>
      </w:tr>
      <w:tr w14:paraId="19C1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4CCE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6C46E738">
            <w:pPr>
              <w:jc w:val="center"/>
              <w:rPr>
                <w:rFonts w:ascii="Times New Roman" w:hAnsi="Times New Roman" w:eastAsia="宋体" w:cs="Times New Roman"/>
                <w:color w:val="auto"/>
                <w:highlight w:val="none"/>
              </w:rPr>
            </w:pPr>
          </w:p>
        </w:tc>
        <w:tc>
          <w:tcPr>
            <w:tcW w:w="1596" w:type="dxa"/>
            <w:noWrap w:val="0"/>
            <w:vAlign w:val="center"/>
          </w:tcPr>
          <w:p w14:paraId="4AC2456E">
            <w:pPr>
              <w:jc w:val="center"/>
              <w:rPr>
                <w:rFonts w:ascii="Times New Roman" w:hAnsi="Times New Roman" w:eastAsia="宋体" w:cs="Times New Roman"/>
                <w:color w:val="auto"/>
                <w:highlight w:val="none"/>
              </w:rPr>
            </w:pPr>
          </w:p>
        </w:tc>
        <w:tc>
          <w:tcPr>
            <w:tcW w:w="1596" w:type="dxa"/>
            <w:noWrap w:val="0"/>
            <w:vAlign w:val="center"/>
          </w:tcPr>
          <w:p w14:paraId="48858BFE">
            <w:pPr>
              <w:jc w:val="center"/>
              <w:rPr>
                <w:rFonts w:ascii="Times New Roman" w:hAnsi="Times New Roman" w:eastAsia="宋体" w:cs="Times New Roman"/>
                <w:color w:val="auto"/>
                <w:highlight w:val="none"/>
              </w:rPr>
            </w:pPr>
          </w:p>
        </w:tc>
        <w:tc>
          <w:tcPr>
            <w:tcW w:w="1596" w:type="dxa"/>
            <w:noWrap w:val="0"/>
            <w:vAlign w:val="center"/>
          </w:tcPr>
          <w:p w14:paraId="32874901">
            <w:pPr>
              <w:jc w:val="center"/>
              <w:rPr>
                <w:rFonts w:ascii="Times New Roman" w:hAnsi="Times New Roman" w:eastAsia="宋体" w:cs="Times New Roman"/>
                <w:color w:val="auto"/>
                <w:highlight w:val="none"/>
              </w:rPr>
            </w:pPr>
          </w:p>
        </w:tc>
        <w:tc>
          <w:tcPr>
            <w:tcW w:w="964" w:type="dxa"/>
            <w:noWrap w:val="0"/>
            <w:vAlign w:val="center"/>
          </w:tcPr>
          <w:p w14:paraId="6F1DABF9">
            <w:pPr>
              <w:jc w:val="center"/>
              <w:rPr>
                <w:rFonts w:ascii="Times New Roman" w:hAnsi="Times New Roman" w:eastAsia="宋体" w:cs="Times New Roman"/>
                <w:color w:val="auto"/>
                <w:highlight w:val="none"/>
              </w:rPr>
            </w:pPr>
          </w:p>
        </w:tc>
      </w:tr>
      <w:tr w14:paraId="232F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86BF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1DCBF725">
            <w:pPr>
              <w:jc w:val="center"/>
              <w:rPr>
                <w:rFonts w:ascii="Times New Roman" w:hAnsi="Times New Roman" w:eastAsia="宋体" w:cs="Times New Roman"/>
                <w:color w:val="auto"/>
                <w:highlight w:val="none"/>
              </w:rPr>
            </w:pPr>
          </w:p>
        </w:tc>
        <w:tc>
          <w:tcPr>
            <w:tcW w:w="1596" w:type="dxa"/>
            <w:noWrap w:val="0"/>
            <w:vAlign w:val="center"/>
          </w:tcPr>
          <w:p w14:paraId="592A399A">
            <w:pPr>
              <w:jc w:val="center"/>
              <w:rPr>
                <w:rFonts w:ascii="Times New Roman" w:hAnsi="Times New Roman" w:eastAsia="宋体" w:cs="Times New Roman"/>
                <w:color w:val="auto"/>
                <w:highlight w:val="none"/>
              </w:rPr>
            </w:pPr>
          </w:p>
        </w:tc>
        <w:tc>
          <w:tcPr>
            <w:tcW w:w="1596" w:type="dxa"/>
            <w:noWrap w:val="0"/>
            <w:vAlign w:val="center"/>
          </w:tcPr>
          <w:p w14:paraId="74AF0040">
            <w:pPr>
              <w:jc w:val="center"/>
              <w:rPr>
                <w:rFonts w:ascii="Times New Roman" w:hAnsi="Times New Roman" w:eastAsia="宋体" w:cs="Times New Roman"/>
                <w:color w:val="auto"/>
                <w:highlight w:val="none"/>
              </w:rPr>
            </w:pPr>
          </w:p>
        </w:tc>
        <w:tc>
          <w:tcPr>
            <w:tcW w:w="1596" w:type="dxa"/>
            <w:noWrap w:val="0"/>
            <w:vAlign w:val="center"/>
          </w:tcPr>
          <w:p w14:paraId="254454AB">
            <w:pPr>
              <w:jc w:val="center"/>
              <w:rPr>
                <w:rFonts w:ascii="Times New Roman" w:hAnsi="Times New Roman" w:eastAsia="宋体" w:cs="Times New Roman"/>
                <w:color w:val="auto"/>
                <w:highlight w:val="none"/>
              </w:rPr>
            </w:pPr>
          </w:p>
        </w:tc>
        <w:tc>
          <w:tcPr>
            <w:tcW w:w="964" w:type="dxa"/>
            <w:noWrap w:val="0"/>
            <w:vAlign w:val="center"/>
          </w:tcPr>
          <w:p w14:paraId="66AB3263">
            <w:pPr>
              <w:jc w:val="center"/>
              <w:rPr>
                <w:rFonts w:ascii="Times New Roman" w:hAnsi="Times New Roman" w:eastAsia="宋体" w:cs="Times New Roman"/>
                <w:color w:val="auto"/>
                <w:highlight w:val="none"/>
              </w:rPr>
            </w:pPr>
          </w:p>
        </w:tc>
      </w:tr>
      <w:tr w14:paraId="2191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75F2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4A05E105">
            <w:pPr>
              <w:jc w:val="center"/>
              <w:rPr>
                <w:rFonts w:ascii="Times New Roman" w:hAnsi="Times New Roman" w:eastAsia="宋体" w:cs="Times New Roman"/>
                <w:color w:val="auto"/>
                <w:highlight w:val="none"/>
              </w:rPr>
            </w:pPr>
          </w:p>
        </w:tc>
        <w:tc>
          <w:tcPr>
            <w:tcW w:w="1596" w:type="dxa"/>
            <w:noWrap w:val="0"/>
            <w:vAlign w:val="center"/>
          </w:tcPr>
          <w:p w14:paraId="474784AC">
            <w:pPr>
              <w:jc w:val="center"/>
              <w:rPr>
                <w:rFonts w:ascii="Times New Roman" w:hAnsi="Times New Roman" w:eastAsia="宋体" w:cs="Times New Roman"/>
                <w:color w:val="auto"/>
                <w:highlight w:val="none"/>
              </w:rPr>
            </w:pPr>
          </w:p>
        </w:tc>
        <w:tc>
          <w:tcPr>
            <w:tcW w:w="1596" w:type="dxa"/>
            <w:noWrap w:val="0"/>
            <w:vAlign w:val="center"/>
          </w:tcPr>
          <w:p w14:paraId="551011F2">
            <w:pPr>
              <w:jc w:val="center"/>
              <w:rPr>
                <w:rFonts w:ascii="Times New Roman" w:hAnsi="Times New Roman" w:eastAsia="宋体" w:cs="Times New Roman"/>
                <w:color w:val="auto"/>
                <w:highlight w:val="none"/>
              </w:rPr>
            </w:pPr>
          </w:p>
        </w:tc>
        <w:tc>
          <w:tcPr>
            <w:tcW w:w="1596" w:type="dxa"/>
            <w:noWrap w:val="0"/>
            <w:vAlign w:val="center"/>
          </w:tcPr>
          <w:p w14:paraId="3B2C4AB8">
            <w:pPr>
              <w:jc w:val="center"/>
              <w:rPr>
                <w:rFonts w:ascii="Times New Roman" w:hAnsi="Times New Roman" w:eastAsia="宋体" w:cs="Times New Roman"/>
                <w:color w:val="auto"/>
                <w:highlight w:val="none"/>
              </w:rPr>
            </w:pPr>
          </w:p>
        </w:tc>
        <w:tc>
          <w:tcPr>
            <w:tcW w:w="964" w:type="dxa"/>
            <w:noWrap w:val="0"/>
            <w:vAlign w:val="center"/>
          </w:tcPr>
          <w:p w14:paraId="72D032DA">
            <w:pPr>
              <w:jc w:val="center"/>
              <w:rPr>
                <w:rFonts w:ascii="Times New Roman" w:hAnsi="Times New Roman" w:eastAsia="宋体" w:cs="Times New Roman"/>
                <w:color w:val="auto"/>
                <w:highlight w:val="none"/>
              </w:rPr>
            </w:pPr>
          </w:p>
        </w:tc>
      </w:tr>
      <w:tr w14:paraId="7B70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19AF5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0AD072CC">
            <w:pPr>
              <w:jc w:val="center"/>
              <w:rPr>
                <w:rFonts w:ascii="Times New Roman" w:hAnsi="Times New Roman" w:eastAsia="宋体" w:cs="Times New Roman"/>
                <w:color w:val="auto"/>
                <w:highlight w:val="none"/>
              </w:rPr>
            </w:pPr>
          </w:p>
        </w:tc>
        <w:tc>
          <w:tcPr>
            <w:tcW w:w="1596" w:type="dxa"/>
            <w:noWrap w:val="0"/>
            <w:vAlign w:val="center"/>
          </w:tcPr>
          <w:p w14:paraId="451EA95B">
            <w:pPr>
              <w:jc w:val="center"/>
              <w:rPr>
                <w:rFonts w:ascii="Times New Roman" w:hAnsi="Times New Roman" w:eastAsia="宋体" w:cs="Times New Roman"/>
                <w:color w:val="auto"/>
                <w:highlight w:val="none"/>
              </w:rPr>
            </w:pPr>
          </w:p>
        </w:tc>
        <w:tc>
          <w:tcPr>
            <w:tcW w:w="1596" w:type="dxa"/>
            <w:noWrap w:val="0"/>
            <w:vAlign w:val="center"/>
          </w:tcPr>
          <w:p w14:paraId="3F28C2BA">
            <w:pPr>
              <w:jc w:val="center"/>
              <w:rPr>
                <w:rFonts w:ascii="Times New Roman" w:hAnsi="Times New Roman" w:eastAsia="宋体" w:cs="Times New Roman"/>
                <w:color w:val="auto"/>
                <w:highlight w:val="none"/>
              </w:rPr>
            </w:pPr>
          </w:p>
        </w:tc>
        <w:tc>
          <w:tcPr>
            <w:tcW w:w="1596" w:type="dxa"/>
            <w:noWrap w:val="0"/>
            <w:vAlign w:val="center"/>
          </w:tcPr>
          <w:p w14:paraId="200D4B0B">
            <w:pPr>
              <w:jc w:val="center"/>
              <w:rPr>
                <w:rFonts w:ascii="Times New Roman" w:hAnsi="Times New Roman" w:eastAsia="宋体" w:cs="Times New Roman"/>
                <w:color w:val="auto"/>
                <w:highlight w:val="none"/>
              </w:rPr>
            </w:pPr>
          </w:p>
        </w:tc>
        <w:tc>
          <w:tcPr>
            <w:tcW w:w="964" w:type="dxa"/>
            <w:noWrap w:val="0"/>
            <w:vAlign w:val="center"/>
          </w:tcPr>
          <w:p w14:paraId="622F413A">
            <w:pPr>
              <w:jc w:val="center"/>
              <w:rPr>
                <w:rFonts w:ascii="Times New Roman" w:hAnsi="Times New Roman" w:eastAsia="宋体" w:cs="Times New Roman"/>
                <w:color w:val="auto"/>
                <w:highlight w:val="none"/>
              </w:rPr>
            </w:pPr>
          </w:p>
        </w:tc>
      </w:tr>
      <w:tr w14:paraId="5B25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6A6B6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1FB3DDDC">
            <w:pPr>
              <w:jc w:val="center"/>
              <w:rPr>
                <w:rFonts w:ascii="Times New Roman" w:hAnsi="Times New Roman" w:eastAsia="宋体" w:cs="Times New Roman"/>
                <w:color w:val="auto"/>
                <w:highlight w:val="none"/>
              </w:rPr>
            </w:pPr>
          </w:p>
        </w:tc>
        <w:tc>
          <w:tcPr>
            <w:tcW w:w="1596" w:type="dxa"/>
            <w:noWrap w:val="0"/>
            <w:vAlign w:val="center"/>
          </w:tcPr>
          <w:p w14:paraId="1E1AF5EE">
            <w:pPr>
              <w:jc w:val="center"/>
              <w:rPr>
                <w:rFonts w:ascii="Times New Roman" w:hAnsi="Times New Roman" w:eastAsia="宋体" w:cs="Times New Roman"/>
                <w:color w:val="auto"/>
                <w:highlight w:val="none"/>
              </w:rPr>
            </w:pPr>
          </w:p>
        </w:tc>
        <w:tc>
          <w:tcPr>
            <w:tcW w:w="1596" w:type="dxa"/>
            <w:noWrap w:val="0"/>
            <w:vAlign w:val="center"/>
          </w:tcPr>
          <w:p w14:paraId="5D71AEA9">
            <w:pPr>
              <w:jc w:val="center"/>
              <w:rPr>
                <w:rFonts w:ascii="Times New Roman" w:hAnsi="Times New Roman" w:eastAsia="宋体" w:cs="Times New Roman"/>
                <w:color w:val="auto"/>
                <w:highlight w:val="none"/>
              </w:rPr>
            </w:pPr>
          </w:p>
        </w:tc>
        <w:tc>
          <w:tcPr>
            <w:tcW w:w="1596" w:type="dxa"/>
            <w:noWrap w:val="0"/>
            <w:vAlign w:val="center"/>
          </w:tcPr>
          <w:p w14:paraId="53447D65">
            <w:pPr>
              <w:jc w:val="center"/>
              <w:rPr>
                <w:rFonts w:ascii="Times New Roman" w:hAnsi="Times New Roman" w:eastAsia="宋体" w:cs="Times New Roman"/>
                <w:color w:val="auto"/>
                <w:highlight w:val="none"/>
              </w:rPr>
            </w:pPr>
          </w:p>
        </w:tc>
        <w:tc>
          <w:tcPr>
            <w:tcW w:w="964" w:type="dxa"/>
            <w:noWrap w:val="0"/>
            <w:vAlign w:val="center"/>
          </w:tcPr>
          <w:p w14:paraId="69052BE3">
            <w:pPr>
              <w:jc w:val="center"/>
              <w:rPr>
                <w:rFonts w:ascii="Times New Roman" w:hAnsi="Times New Roman" w:eastAsia="宋体" w:cs="Times New Roman"/>
                <w:color w:val="auto"/>
                <w:highlight w:val="none"/>
              </w:rPr>
            </w:pPr>
          </w:p>
        </w:tc>
      </w:tr>
      <w:tr w14:paraId="39BC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36A24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7D260A10">
            <w:pPr>
              <w:jc w:val="center"/>
              <w:rPr>
                <w:rFonts w:ascii="Times New Roman" w:hAnsi="Times New Roman" w:eastAsia="宋体" w:cs="Times New Roman"/>
                <w:color w:val="auto"/>
                <w:highlight w:val="none"/>
              </w:rPr>
            </w:pPr>
          </w:p>
        </w:tc>
        <w:tc>
          <w:tcPr>
            <w:tcW w:w="1596" w:type="dxa"/>
            <w:noWrap w:val="0"/>
            <w:vAlign w:val="center"/>
          </w:tcPr>
          <w:p w14:paraId="1C8B8867">
            <w:pPr>
              <w:jc w:val="center"/>
              <w:rPr>
                <w:rFonts w:ascii="Times New Roman" w:hAnsi="Times New Roman" w:eastAsia="宋体" w:cs="Times New Roman"/>
                <w:color w:val="auto"/>
                <w:highlight w:val="none"/>
              </w:rPr>
            </w:pPr>
          </w:p>
        </w:tc>
        <w:tc>
          <w:tcPr>
            <w:tcW w:w="1596" w:type="dxa"/>
            <w:noWrap w:val="0"/>
            <w:vAlign w:val="center"/>
          </w:tcPr>
          <w:p w14:paraId="28438F30">
            <w:pPr>
              <w:jc w:val="center"/>
              <w:rPr>
                <w:rFonts w:ascii="Times New Roman" w:hAnsi="Times New Roman" w:eastAsia="宋体" w:cs="Times New Roman"/>
                <w:color w:val="auto"/>
                <w:highlight w:val="none"/>
              </w:rPr>
            </w:pPr>
          </w:p>
        </w:tc>
        <w:tc>
          <w:tcPr>
            <w:tcW w:w="1596" w:type="dxa"/>
            <w:noWrap w:val="0"/>
            <w:vAlign w:val="center"/>
          </w:tcPr>
          <w:p w14:paraId="11F0466E">
            <w:pPr>
              <w:jc w:val="center"/>
              <w:rPr>
                <w:rFonts w:ascii="Times New Roman" w:hAnsi="Times New Roman" w:eastAsia="宋体" w:cs="Times New Roman"/>
                <w:color w:val="auto"/>
                <w:highlight w:val="none"/>
              </w:rPr>
            </w:pPr>
          </w:p>
        </w:tc>
        <w:tc>
          <w:tcPr>
            <w:tcW w:w="964" w:type="dxa"/>
            <w:noWrap w:val="0"/>
            <w:vAlign w:val="center"/>
          </w:tcPr>
          <w:p w14:paraId="263DC36A">
            <w:pPr>
              <w:jc w:val="center"/>
              <w:rPr>
                <w:rFonts w:ascii="Times New Roman" w:hAnsi="Times New Roman" w:eastAsia="宋体" w:cs="Times New Roman"/>
                <w:color w:val="auto"/>
                <w:highlight w:val="none"/>
              </w:rPr>
            </w:pPr>
          </w:p>
        </w:tc>
      </w:tr>
      <w:tr w14:paraId="4FBC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45ECF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39E5A68C">
            <w:pPr>
              <w:jc w:val="center"/>
              <w:rPr>
                <w:rFonts w:ascii="Times New Roman" w:hAnsi="Times New Roman" w:eastAsia="宋体" w:cs="Times New Roman"/>
                <w:color w:val="auto"/>
                <w:highlight w:val="none"/>
              </w:rPr>
            </w:pPr>
          </w:p>
        </w:tc>
        <w:tc>
          <w:tcPr>
            <w:tcW w:w="1596" w:type="dxa"/>
            <w:noWrap w:val="0"/>
            <w:vAlign w:val="center"/>
          </w:tcPr>
          <w:p w14:paraId="094841E2">
            <w:pPr>
              <w:jc w:val="center"/>
              <w:rPr>
                <w:rFonts w:ascii="Times New Roman" w:hAnsi="Times New Roman" w:eastAsia="宋体" w:cs="Times New Roman"/>
                <w:color w:val="auto"/>
                <w:highlight w:val="none"/>
              </w:rPr>
            </w:pPr>
          </w:p>
        </w:tc>
        <w:tc>
          <w:tcPr>
            <w:tcW w:w="1596" w:type="dxa"/>
            <w:noWrap w:val="0"/>
            <w:vAlign w:val="center"/>
          </w:tcPr>
          <w:p w14:paraId="4F16C392">
            <w:pPr>
              <w:jc w:val="center"/>
              <w:rPr>
                <w:rFonts w:ascii="Times New Roman" w:hAnsi="Times New Roman" w:eastAsia="宋体" w:cs="Times New Roman"/>
                <w:color w:val="auto"/>
                <w:highlight w:val="none"/>
              </w:rPr>
            </w:pPr>
          </w:p>
        </w:tc>
        <w:tc>
          <w:tcPr>
            <w:tcW w:w="1596" w:type="dxa"/>
            <w:noWrap w:val="0"/>
            <w:vAlign w:val="center"/>
          </w:tcPr>
          <w:p w14:paraId="6D853016">
            <w:pPr>
              <w:jc w:val="center"/>
              <w:rPr>
                <w:rFonts w:ascii="Times New Roman" w:hAnsi="Times New Roman" w:eastAsia="宋体" w:cs="Times New Roman"/>
                <w:color w:val="auto"/>
                <w:highlight w:val="none"/>
              </w:rPr>
            </w:pPr>
          </w:p>
        </w:tc>
        <w:tc>
          <w:tcPr>
            <w:tcW w:w="964" w:type="dxa"/>
            <w:noWrap w:val="0"/>
            <w:vAlign w:val="center"/>
          </w:tcPr>
          <w:p w14:paraId="5A864138">
            <w:pPr>
              <w:jc w:val="center"/>
              <w:rPr>
                <w:rFonts w:ascii="Times New Roman" w:hAnsi="Times New Roman" w:eastAsia="宋体" w:cs="Times New Roman"/>
                <w:color w:val="auto"/>
                <w:highlight w:val="none"/>
              </w:rPr>
            </w:pPr>
          </w:p>
        </w:tc>
      </w:tr>
      <w:tr w14:paraId="60FA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066C6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3FEC093E">
            <w:pPr>
              <w:jc w:val="center"/>
              <w:rPr>
                <w:rFonts w:ascii="Times New Roman" w:hAnsi="Times New Roman" w:eastAsia="宋体" w:cs="Times New Roman"/>
                <w:color w:val="auto"/>
                <w:highlight w:val="none"/>
              </w:rPr>
            </w:pPr>
          </w:p>
        </w:tc>
        <w:tc>
          <w:tcPr>
            <w:tcW w:w="1596" w:type="dxa"/>
            <w:noWrap w:val="0"/>
            <w:vAlign w:val="center"/>
          </w:tcPr>
          <w:p w14:paraId="227E6CDA">
            <w:pPr>
              <w:jc w:val="center"/>
              <w:rPr>
                <w:rFonts w:ascii="Times New Roman" w:hAnsi="Times New Roman" w:eastAsia="宋体" w:cs="Times New Roman"/>
                <w:color w:val="auto"/>
                <w:highlight w:val="none"/>
              </w:rPr>
            </w:pPr>
          </w:p>
        </w:tc>
        <w:tc>
          <w:tcPr>
            <w:tcW w:w="1596" w:type="dxa"/>
            <w:noWrap w:val="0"/>
            <w:vAlign w:val="center"/>
          </w:tcPr>
          <w:p w14:paraId="30DD1F18">
            <w:pPr>
              <w:jc w:val="center"/>
              <w:rPr>
                <w:rFonts w:ascii="Times New Roman" w:hAnsi="Times New Roman" w:eastAsia="宋体" w:cs="Times New Roman"/>
                <w:color w:val="auto"/>
                <w:highlight w:val="none"/>
              </w:rPr>
            </w:pPr>
          </w:p>
        </w:tc>
        <w:tc>
          <w:tcPr>
            <w:tcW w:w="1596" w:type="dxa"/>
            <w:noWrap w:val="0"/>
            <w:vAlign w:val="center"/>
          </w:tcPr>
          <w:p w14:paraId="11600CCD">
            <w:pPr>
              <w:jc w:val="center"/>
              <w:rPr>
                <w:rFonts w:ascii="Times New Roman" w:hAnsi="Times New Roman" w:eastAsia="宋体" w:cs="Times New Roman"/>
                <w:color w:val="auto"/>
                <w:highlight w:val="none"/>
              </w:rPr>
            </w:pPr>
          </w:p>
        </w:tc>
        <w:tc>
          <w:tcPr>
            <w:tcW w:w="964" w:type="dxa"/>
            <w:noWrap w:val="0"/>
            <w:vAlign w:val="center"/>
          </w:tcPr>
          <w:p w14:paraId="5205A240">
            <w:pPr>
              <w:jc w:val="center"/>
              <w:rPr>
                <w:rFonts w:ascii="Times New Roman" w:hAnsi="Times New Roman" w:eastAsia="宋体" w:cs="Times New Roman"/>
                <w:color w:val="auto"/>
                <w:highlight w:val="none"/>
              </w:rPr>
            </w:pPr>
          </w:p>
        </w:tc>
      </w:tr>
      <w:tr w14:paraId="14A4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839459C">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525A8318">
            <w:pPr>
              <w:jc w:val="center"/>
              <w:rPr>
                <w:rFonts w:ascii="Times New Roman" w:hAnsi="Times New Roman" w:eastAsia="宋体" w:cs="Times New Roman"/>
                <w:color w:val="auto"/>
                <w:highlight w:val="none"/>
              </w:rPr>
            </w:pPr>
          </w:p>
        </w:tc>
        <w:tc>
          <w:tcPr>
            <w:tcW w:w="1596" w:type="dxa"/>
            <w:noWrap w:val="0"/>
            <w:vAlign w:val="center"/>
          </w:tcPr>
          <w:p w14:paraId="3D09D9C9">
            <w:pPr>
              <w:jc w:val="center"/>
              <w:rPr>
                <w:rFonts w:ascii="Times New Roman" w:hAnsi="Times New Roman" w:eastAsia="宋体" w:cs="Times New Roman"/>
                <w:color w:val="auto"/>
                <w:highlight w:val="none"/>
              </w:rPr>
            </w:pPr>
          </w:p>
        </w:tc>
        <w:tc>
          <w:tcPr>
            <w:tcW w:w="1596" w:type="dxa"/>
            <w:noWrap w:val="0"/>
            <w:vAlign w:val="center"/>
          </w:tcPr>
          <w:p w14:paraId="3282E20C">
            <w:pPr>
              <w:jc w:val="center"/>
              <w:rPr>
                <w:rFonts w:ascii="Times New Roman" w:hAnsi="Times New Roman" w:eastAsia="宋体" w:cs="Times New Roman"/>
                <w:color w:val="auto"/>
                <w:highlight w:val="none"/>
              </w:rPr>
            </w:pPr>
          </w:p>
        </w:tc>
        <w:tc>
          <w:tcPr>
            <w:tcW w:w="1596" w:type="dxa"/>
            <w:noWrap w:val="0"/>
            <w:vAlign w:val="center"/>
          </w:tcPr>
          <w:p w14:paraId="0B269D5F">
            <w:pPr>
              <w:jc w:val="center"/>
              <w:rPr>
                <w:rFonts w:ascii="Times New Roman" w:hAnsi="Times New Roman" w:eastAsia="宋体" w:cs="Times New Roman"/>
                <w:color w:val="auto"/>
                <w:highlight w:val="none"/>
              </w:rPr>
            </w:pPr>
          </w:p>
        </w:tc>
        <w:tc>
          <w:tcPr>
            <w:tcW w:w="964" w:type="dxa"/>
            <w:noWrap w:val="0"/>
            <w:vAlign w:val="center"/>
          </w:tcPr>
          <w:p w14:paraId="6D771B4C">
            <w:pPr>
              <w:jc w:val="center"/>
              <w:rPr>
                <w:rFonts w:ascii="Times New Roman" w:hAnsi="Times New Roman" w:eastAsia="宋体" w:cs="Times New Roman"/>
                <w:color w:val="auto"/>
                <w:highlight w:val="none"/>
              </w:rPr>
            </w:pPr>
          </w:p>
        </w:tc>
      </w:tr>
      <w:tr w14:paraId="4BC9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61937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38F2B3AA">
            <w:pPr>
              <w:jc w:val="center"/>
              <w:rPr>
                <w:rFonts w:ascii="Times New Roman" w:hAnsi="Times New Roman" w:eastAsia="宋体" w:cs="Times New Roman"/>
                <w:color w:val="auto"/>
                <w:highlight w:val="none"/>
              </w:rPr>
            </w:pPr>
          </w:p>
        </w:tc>
        <w:tc>
          <w:tcPr>
            <w:tcW w:w="1596" w:type="dxa"/>
            <w:noWrap w:val="0"/>
            <w:vAlign w:val="center"/>
          </w:tcPr>
          <w:p w14:paraId="2CB0F799">
            <w:pPr>
              <w:jc w:val="center"/>
              <w:rPr>
                <w:rFonts w:ascii="Times New Roman" w:hAnsi="Times New Roman" w:eastAsia="宋体" w:cs="Times New Roman"/>
                <w:color w:val="auto"/>
                <w:highlight w:val="none"/>
              </w:rPr>
            </w:pPr>
          </w:p>
        </w:tc>
        <w:tc>
          <w:tcPr>
            <w:tcW w:w="1596" w:type="dxa"/>
            <w:noWrap w:val="0"/>
            <w:vAlign w:val="center"/>
          </w:tcPr>
          <w:p w14:paraId="30AEAF8A">
            <w:pPr>
              <w:jc w:val="center"/>
              <w:rPr>
                <w:rFonts w:ascii="Times New Roman" w:hAnsi="Times New Roman" w:eastAsia="宋体" w:cs="Times New Roman"/>
                <w:color w:val="auto"/>
                <w:highlight w:val="none"/>
              </w:rPr>
            </w:pPr>
          </w:p>
        </w:tc>
        <w:tc>
          <w:tcPr>
            <w:tcW w:w="1596" w:type="dxa"/>
            <w:noWrap w:val="0"/>
            <w:vAlign w:val="center"/>
          </w:tcPr>
          <w:p w14:paraId="02BB1522">
            <w:pPr>
              <w:jc w:val="center"/>
              <w:rPr>
                <w:rFonts w:ascii="Times New Roman" w:hAnsi="Times New Roman" w:eastAsia="宋体" w:cs="Times New Roman"/>
                <w:color w:val="auto"/>
                <w:highlight w:val="none"/>
              </w:rPr>
            </w:pPr>
          </w:p>
        </w:tc>
        <w:tc>
          <w:tcPr>
            <w:tcW w:w="964" w:type="dxa"/>
            <w:noWrap w:val="0"/>
            <w:vAlign w:val="center"/>
          </w:tcPr>
          <w:p w14:paraId="366BB3EF">
            <w:pPr>
              <w:jc w:val="center"/>
              <w:rPr>
                <w:rFonts w:ascii="Times New Roman" w:hAnsi="Times New Roman" w:eastAsia="宋体" w:cs="Times New Roman"/>
                <w:color w:val="auto"/>
                <w:highlight w:val="none"/>
              </w:rPr>
            </w:pPr>
          </w:p>
        </w:tc>
      </w:tr>
      <w:tr w14:paraId="3BD7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B2242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37264F3A">
            <w:pPr>
              <w:jc w:val="center"/>
              <w:rPr>
                <w:rFonts w:ascii="Times New Roman" w:hAnsi="Times New Roman" w:eastAsia="宋体" w:cs="Times New Roman"/>
                <w:color w:val="auto"/>
                <w:highlight w:val="none"/>
              </w:rPr>
            </w:pPr>
          </w:p>
        </w:tc>
        <w:tc>
          <w:tcPr>
            <w:tcW w:w="1596" w:type="dxa"/>
            <w:noWrap w:val="0"/>
            <w:vAlign w:val="center"/>
          </w:tcPr>
          <w:p w14:paraId="2CB3DEE0">
            <w:pPr>
              <w:jc w:val="center"/>
              <w:rPr>
                <w:rFonts w:ascii="Times New Roman" w:hAnsi="Times New Roman" w:eastAsia="宋体" w:cs="Times New Roman"/>
                <w:color w:val="auto"/>
                <w:highlight w:val="none"/>
              </w:rPr>
            </w:pPr>
          </w:p>
        </w:tc>
        <w:tc>
          <w:tcPr>
            <w:tcW w:w="1596" w:type="dxa"/>
            <w:noWrap w:val="0"/>
            <w:vAlign w:val="center"/>
          </w:tcPr>
          <w:p w14:paraId="4F13DDCF">
            <w:pPr>
              <w:jc w:val="center"/>
              <w:rPr>
                <w:rFonts w:ascii="Times New Roman" w:hAnsi="Times New Roman" w:eastAsia="宋体" w:cs="Times New Roman"/>
                <w:color w:val="auto"/>
                <w:highlight w:val="none"/>
              </w:rPr>
            </w:pPr>
          </w:p>
        </w:tc>
        <w:tc>
          <w:tcPr>
            <w:tcW w:w="1596" w:type="dxa"/>
            <w:noWrap w:val="0"/>
            <w:vAlign w:val="center"/>
          </w:tcPr>
          <w:p w14:paraId="61B96F53">
            <w:pPr>
              <w:jc w:val="center"/>
              <w:rPr>
                <w:rFonts w:ascii="Times New Roman" w:hAnsi="Times New Roman" w:eastAsia="宋体" w:cs="Times New Roman"/>
                <w:color w:val="auto"/>
                <w:highlight w:val="none"/>
              </w:rPr>
            </w:pPr>
          </w:p>
        </w:tc>
        <w:tc>
          <w:tcPr>
            <w:tcW w:w="964" w:type="dxa"/>
            <w:noWrap w:val="0"/>
            <w:vAlign w:val="center"/>
          </w:tcPr>
          <w:p w14:paraId="17B277F7">
            <w:pPr>
              <w:jc w:val="center"/>
              <w:rPr>
                <w:rFonts w:ascii="Times New Roman" w:hAnsi="Times New Roman" w:eastAsia="宋体" w:cs="Times New Roman"/>
                <w:color w:val="auto"/>
                <w:highlight w:val="none"/>
              </w:rPr>
            </w:pPr>
          </w:p>
        </w:tc>
      </w:tr>
      <w:tr w14:paraId="5D10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041F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095C7434">
            <w:pPr>
              <w:jc w:val="center"/>
              <w:rPr>
                <w:rFonts w:ascii="Times New Roman" w:hAnsi="Times New Roman" w:eastAsia="宋体" w:cs="Times New Roman"/>
                <w:color w:val="auto"/>
                <w:highlight w:val="none"/>
              </w:rPr>
            </w:pPr>
          </w:p>
        </w:tc>
        <w:tc>
          <w:tcPr>
            <w:tcW w:w="1596" w:type="dxa"/>
            <w:noWrap w:val="0"/>
            <w:vAlign w:val="center"/>
          </w:tcPr>
          <w:p w14:paraId="1771AC4E">
            <w:pPr>
              <w:jc w:val="center"/>
              <w:rPr>
                <w:rFonts w:ascii="Times New Roman" w:hAnsi="Times New Roman" w:eastAsia="宋体" w:cs="Times New Roman"/>
                <w:color w:val="auto"/>
                <w:highlight w:val="none"/>
              </w:rPr>
            </w:pPr>
          </w:p>
        </w:tc>
        <w:tc>
          <w:tcPr>
            <w:tcW w:w="1596" w:type="dxa"/>
            <w:noWrap w:val="0"/>
            <w:vAlign w:val="center"/>
          </w:tcPr>
          <w:p w14:paraId="6E7ACFE4">
            <w:pPr>
              <w:jc w:val="center"/>
              <w:rPr>
                <w:rFonts w:ascii="Times New Roman" w:hAnsi="Times New Roman" w:eastAsia="宋体" w:cs="Times New Roman"/>
                <w:color w:val="auto"/>
                <w:highlight w:val="none"/>
              </w:rPr>
            </w:pPr>
          </w:p>
        </w:tc>
        <w:tc>
          <w:tcPr>
            <w:tcW w:w="1596" w:type="dxa"/>
            <w:noWrap w:val="0"/>
            <w:vAlign w:val="center"/>
          </w:tcPr>
          <w:p w14:paraId="73B109D6">
            <w:pPr>
              <w:jc w:val="center"/>
              <w:rPr>
                <w:rFonts w:ascii="Times New Roman" w:hAnsi="Times New Roman" w:eastAsia="宋体" w:cs="Times New Roman"/>
                <w:color w:val="auto"/>
                <w:highlight w:val="none"/>
              </w:rPr>
            </w:pPr>
          </w:p>
        </w:tc>
        <w:tc>
          <w:tcPr>
            <w:tcW w:w="964" w:type="dxa"/>
            <w:noWrap w:val="0"/>
            <w:vAlign w:val="center"/>
          </w:tcPr>
          <w:p w14:paraId="44F86654">
            <w:pPr>
              <w:jc w:val="center"/>
              <w:rPr>
                <w:rFonts w:ascii="Times New Roman" w:hAnsi="Times New Roman" w:eastAsia="宋体" w:cs="Times New Roman"/>
                <w:color w:val="auto"/>
                <w:highlight w:val="none"/>
              </w:rPr>
            </w:pPr>
          </w:p>
        </w:tc>
      </w:tr>
      <w:tr w14:paraId="24B4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54693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2C114B68">
            <w:pPr>
              <w:jc w:val="center"/>
              <w:rPr>
                <w:rFonts w:ascii="Times New Roman" w:hAnsi="Times New Roman" w:eastAsia="宋体" w:cs="Times New Roman"/>
                <w:color w:val="auto"/>
                <w:highlight w:val="none"/>
              </w:rPr>
            </w:pPr>
          </w:p>
        </w:tc>
        <w:tc>
          <w:tcPr>
            <w:tcW w:w="1596" w:type="dxa"/>
            <w:noWrap w:val="0"/>
            <w:vAlign w:val="center"/>
          </w:tcPr>
          <w:p w14:paraId="7434D393">
            <w:pPr>
              <w:jc w:val="center"/>
              <w:rPr>
                <w:rFonts w:ascii="Times New Roman" w:hAnsi="Times New Roman" w:eastAsia="宋体" w:cs="Times New Roman"/>
                <w:color w:val="auto"/>
                <w:highlight w:val="none"/>
              </w:rPr>
            </w:pPr>
          </w:p>
        </w:tc>
        <w:tc>
          <w:tcPr>
            <w:tcW w:w="1596" w:type="dxa"/>
            <w:noWrap w:val="0"/>
            <w:vAlign w:val="center"/>
          </w:tcPr>
          <w:p w14:paraId="273B25ED">
            <w:pPr>
              <w:jc w:val="center"/>
              <w:rPr>
                <w:rFonts w:ascii="Times New Roman" w:hAnsi="Times New Roman" w:eastAsia="宋体" w:cs="Times New Roman"/>
                <w:color w:val="auto"/>
                <w:highlight w:val="none"/>
              </w:rPr>
            </w:pPr>
          </w:p>
        </w:tc>
        <w:tc>
          <w:tcPr>
            <w:tcW w:w="1596" w:type="dxa"/>
            <w:noWrap w:val="0"/>
            <w:vAlign w:val="center"/>
          </w:tcPr>
          <w:p w14:paraId="49C42A97">
            <w:pPr>
              <w:jc w:val="center"/>
              <w:rPr>
                <w:rFonts w:ascii="Times New Roman" w:hAnsi="Times New Roman" w:eastAsia="宋体" w:cs="Times New Roman"/>
                <w:color w:val="auto"/>
                <w:highlight w:val="none"/>
              </w:rPr>
            </w:pPr>
          </w:p>
        </w:tc>
        <w:tc>
          <w:tcPr>
            <w:tcW w:w="964" w:type="dxa"/>
            <w:noWrap w:val="0"/>
            <w:vAlign w:val="center"/>
          </w:tcPr>
          <w:p w14:paraId="120D9EAA">
            <w:pPr>
              <w:jc w:val="center"/>
              <w:rPr>
                <w:rFonts w:ascii="Times New Roman" w:hAnsi="Times New Roman" w:eastAsia="宋体" w:cs="Times New Roman"/>
                <w:color w:val="auto"/>
                <w:highlight w:val="none"/>
              </w:rPr>
            </w:pPr>
          </w:p>
        </w:tc>
      </w:tr>
      <w:tr w14:paraId="297A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BB853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3B34D875">
            <w:pPr>
              <w:jc w:val="center"/>
              <w:rPr>
                <w:rFonts w:ascii="Times New Roman" w:hAnsi="Times New Roman" w:eastAsia="宋体" w:cs="Times New Roman"/>
                <w:color w:val="auto"/>
                <w:highlight w:val="none"/>
              </w:rPr>
            </w:pPr>
          </w:p>
        </w:tc>
        <w:tc>
          <w:tcPr>
            <w:tcW w:w="1596" w:type="dxa"/>
            <w:noWrap w:val="0"/>
            <w:vAlign w:val="center"/>
          </w:tcPr>
          <w:p w14:paraId="7A3DDA21">
            <w:pPr>
              <w:jc w:val="center"/>
              <w:rPr>
                <w:rFonts w:ascii="Times New Roman" w:hAnsi="Times New Roman" w:eastAsia="宋体" w:cs="Times New Roman"/>
                <w:color w:val="auto"/>
                <w:highlight w:val="none"/>
              </w:rPr>
            </w:pPr>
          </w:p>
        </w:tc>
        <w:tc>
          <w:tcPr>
            <w:tcW w:w="1596" w:type="dxa"/>
            <w:noWrap w:val="0"/>
            <w:vAlign w:val="center"/>
          </w:tcPr>
          <w:p w14:paraId="3F36350F">
            <w:pPr>
              <w:jc w:val="center"/>
              <w:rPr>
                <w:rFonts w:ascii="Times New Roman" w:hAnsi="Times New Roman" w:eastAsia="宋体" w:cs="Times New Roman"/>
                <w:color w:val="auto"/>
                <w:highlight w:val="none"/>
              </w:rPr>
            </w:pPr>
          </w:p>
        </w:tc>
        <w:tc>
          <w:tcPr>
            <w:tcW w:w="1596" w:type="dxa"/>
            <w:noWrap w:val="0"/>
            <w:vAlign w:val="center"/>
          </w:tcPr>
          <w:p w14:paraId="4C7DE461">
            <w:pPr>
              <w:jc w:val="center"/>
              <w:rPr>
                <w:rFonts w:ascii="Times New Roman" w:hAnsi="Times New Roman" w:eastAsia="宋体" w:cs="Times New Roman"/>
                <w:color w:val="auto"/>
                <w:highlight w:val="none"/>
              </w:rPr>
            </w:pPr>
          </w:p>
        </w:tc>
        <w:tc>
          <w:tcPr>
            <w:tcW w:w="964" w:type="dxa"/>
            <w:noWrap w:val="0"/>
            <w:vAlign w:val="center"/>
          </w:tcPr>
          <w:p w14:paraId="21372F12">
            <w:pPr>
              <w:jc w:val="center"/>
              <w:rPr>
                <w:rFonts w:ascii="Times New Roman" w:hAnsi="Times New Roman" w:eastAsia="宋体" w:cs="Times New Roman"/>
                <w:color w:val="auto"/>
                <w:highlight w:val="none"/>
              </w:rPr>
            </w:pPr>
          </w:p>
        </w:tc>
      </w:tr>
      <w:tr w14:paraId="0B33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283F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w:t>
            </w:r>
            <w:r>
              <w:rPr>
                <w:rFonts w:ascii="Times New Roman" w:hAnsi="Times New Roman" w:eastAsia="宋体" w:cs="Times New Roman"/>
                <w:color w:val="auto"/>
                <w:highlight w:val="none"/>
              </w:rPr>
              <w:t>建</w:t>
            </w:r>
          </w:p>
        </w:tc>
        <w:tc>
          <w:tcPr>
            <w:tcW w:w="1596" w:type="dxa"/>
            <w:noWrap w:val="0"/>
            <w:vAlign w:val="center"/>
          </w:tcPr>
          <w:p w14:paraId="4A9DDC96">
            <w:pPr>
              <w:jc w:val="center"/>
              <w:rPr>
                <w:rFonts w:ascii="Times New Roman" w:hAnsi="Times New Roman" w:eastAsia="宋体" w:cs="Times New Roman"/>
                <w:color w:val="auto"/>
                <w:highlight w:val="none"/>
              </w:rPr>
            </w:pPr>
          </w:p>
        </w:tc>
        <w:tc>
          <w:tcPr>
            <w:tcW w:w="1596" w:type="dxa"/>
            <w:noWrap w:val="0"/>
            <w:vAlign w:val="center"/>
          </w:tcPr>
          <w:p w14:paraId="367FCB73">
            <w:pPr>
              <w:jc w:val="center"/>
              <w:rPr>
                <w:rFonts w:ascii="Times New Roman" w:hAnsi="Times New Roman" w:eastAsia="宋体" w:cs="Times New Roman"/>
                <w:color w:val="auto"/>
                <w:highlight w:val="none"/>
              </w:rPr>
            </w:pPr>
          </w:p>
        </w:tc>
        <w:tc>
          <w:tcPr>
            <w:tcW w:w="1596" w:type="dxa"/>
            <w:noWrap w:val="0"/>
            <w:vAlign w:val="center"/>
          </w:tcPr>
          <w:p w14:paraId="4B1606FE">
            <w:pPr>
              <w:jc w:val="center"/>
              <w:rPr>
                <w:rFonts w:ascii="Times New Roman" w:hAnsi="Times New Roman" w:eastAsia="宋体" w:cs="Times New Roman"/>
                <w:color w:val="auto"/>
                <w:highlight w:val="none"/>
              </w:rPr>
            </w:pPr>
          </w:p>
        </w:tc>
        <w:tc>
          <w:tcPr>
            <w:tcW w:w="1596" w:type="dxa"/>
            <w:noWrap w:val="0"/>
            <w:vAlign w:val="center"/>
          </w:tcPr>
          <w:p w14:paraId="03CC2CFA">
            <w:pPr>
              <w:jc w:val="center"/>
              <w:rPr>
                <w:rFonts w:ascii="Times New Roman" w:hAnsi="Times New Roman" w:eastAsia="宋体" w:cs="Times New Roman"/>
                <w:color w:val="auto"/>
                <w:highlight w:val="none"/>
              </w:rPr>
            </w:pPr>
          </w:p>
        </w:tc>
        <w:tc>
          <w:tcPr>
            <w:tcW w:w="964" w:type="dxa"/>
            <w:noWrap w:val="0"/>
            <w:vAlign w:val="center"/>
          </w:tcPr>
          <w:p w14:paraId="3C178D3D">
            <w:pPr>
              <w:jc w:val="center"/>
              <w:rPr>
                <w:rFonts w:ascii="Times New Roman" w:hAnsi="Times New Roman" w:eastAsia="宋体" w:cs="Times New Roman"/>
                <w:color w:val="auto"/>
                <w:highlight w:val="none"/>
              </w:rPr>
            </w:pPr>
          </w:p>
        </w:tc>
      </w:tr>
      <w:tr w14:paraId="3039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D6389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2EC00F25">
            <w:pPr>
              <w:jc w:val="center"/>
              <w:rPr>
                <w:rFonts w:ascii="Times New Roman" w:hAnsi="Times New Roman" w:eastAsia="宋体" w:cs="Times New Roman"/>
                <w:color w:val="auto"/>
                <w:highlight w:val="none"/>
              </w:rPr>
            </w:pPr>
          </w:p>
        </w:tc>
        <w:tc>
          <w:tcPr>
            <w:tcW w:w="1596" w:type="dxa"/>
            <w:noWrap w:val="0"/>
            <w:vAlign w:val="center"/>
          </w:tcPr>
          <w:p w14:paraId="6AAAEF8E">
            <w:pPr>
              <w:jc w:val="center"/>
              <w:rPr>
                <w:rFonts w:ascii="Times New Roman" w:hAnsi="Times New Roman" w:eastAsia="宋体" w:cs="Times New Roman"/>
                <w:color w:val="auto"/>
                <w:highlight w:val="none"/>
              </w:rPr>
            </w:pPr>
          </w:p>
        </w:tc>
        <w:tc>
          <w:tcPr>
            <w:tcW w:w="1596" w:type="dxa"/>
            <w:noWrap w:val="0"/>
            <w:vAlign w:val="center"/>
          </w:tcPr>
          <w:p w14:paraId="4090FA2A">
            <w:pPr>
              <w:jc w:val="center"/>
              <w:rPr>
                <w:rFonts w:ascii="Times New Roman" w:hAnsi="Times New Roman" w:eastAsia="宋体" w:cs="Times New Roman"/>
                <w:color w:val="auto"/>
                <w:highlight w:val="none"/>
              </w:rPr>
            </w:pPr>
          </w:p>
        </w:tc>
        <w:tc>
          <w:tcPr>
            <w:tcW w:w="1596" w:type="dxa"/>
            <w:noWrap w:val="0"/>
            <w:vAlign w:val="center"/>
          </w:tcPr>
          <w:p w14:paraId="2DB3A49E">
            <w:pPr>
              <w:jc w:val="center"/>
              <w:rPr>
                <w:rFonts w:ascii="Times New Roman" w:hAnsi="Times New Roman" w:eastAsia="宋体" w:cs="Times New Roman"/>
                <w:color w:val="auto"/>
                <w:highlight w:val="none"/>
              </w:rPr>
            </w:pPr>
          </w:p>
        </w:tc>
        <w:tc>
          <w:tcPr>
            <w:tcW w:w="964" w:type="dxa"/>
            <w:noWrap w:val="0"/>
            <w:vAlign w:val="center"/>
          </w:tcPr>
          <w:p w14:paraId="23D6941D">
            <w:pPr>
              <w:jc w:val="center"/>
              <w:rPr>
                <w:rFonts w:ascii="Times New Roman" w:hAnsi="Times New Roman" w:eastAsia="宋体" w:cs="Times New Roman"/>
                <w:color w:val="auto"/>
                <w:highlight w:val="none"/>
              </w:rPr>
            </w:pPr>
          </w:p>
        </w:tc>
      </w:tr>
    </w:tbl>
    <w:p w14:paraId="3E1E973C">
      <w:pPr>
        <w:tabs>
          <w:tab w:val="left" w:pos="826"/>
        </w:tabs>
        <w:snapToGrid w:val="0"/>
        <w:spacing w:line="360" w:lineRule="auto"/>
        <w:ind w:firstLine="315" w:firstLineChars="150"/>
        <w:rPr>
          <w:rFonts w:hint="default" w:ascii="Times New Roman" w:hAnsi="Times New Roman" w:cs="Times New Roman"/>
          <w:color w:val="auto"/>
          <w:highlight w:val="none"/>
        </w:rPr>
      </w:pPr>
    </w:p>
    <w:p w14:paraId="387A2AD0">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6A4EDC72">
      <w:pPr>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621A4F29">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4CE6ECCF">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60F8660">
      <w:pPr>
        <w:ind w:firstLine="420" w:firstLineChars="200"/>
        <w:rPr>
          <w:rFonts w:hint="default" w:ascii="Times New Roman" w:hAnsi="Times New Roman" w:eastAsia="楷体_GB2312" w:cs="Times New Roman"/>
          <w:color w:val="auto"/>
          <w:highlight w:val="none"/>
        </w:rPr>
      </w:pPr>
    </w:p>
    <w:p w14:paraId="4CEEE5F1">
      <w:pPr>
        <w:ind w:firstLine="420" w:firstLineChars="200"/>
        <w:rPr>
          <w:rFonts w:hint="default" w:ascii="Times New Roman" w:hAnsi="Times New Roman" w:eastAsia="楷体_GB2312" w:cs="Times New Roman"/>
          <w:color w:val="auto"/>
          <w:highlight w:val="none"/>
        </w:rPr>
      </w:pPr>
    </w:p>
    <w:p w14:paraId="5BFE3D3A">
      <w:pPr>
        <w:ind w:firstLine="420" w:firstLineChars="200"/>
        <w:rPr>
          <w:rFonts w:ascii="Times New Roman" w:hAnsi="Times New Roman" w:eastAsia="楷体_GB2312" w:cs="Times New Roman"/>
          <w:color w:val="auto"/>
          <w:highlight w:val="none"/>
        </w:rPr>
      </w:pPr>
    </w:p>
    <w:p w14:paraId="6191CD83">
      <w:pPr>
        <w:ind w:firstLine="420" w:firstLineChars="200"/>
        <w:rPr>
          <w:rFonts w:hint="default" w:ascii="Times New Roman" w:hAnsi="Times New Roman" w:eastAsia="楷体_GB2312" w:cs="Times New Roman"/>
          <w:color w:val="auto"/>
          <w:highlight w:val="none"/>
        </w:rPr>
      </w:pPr>
    </w:p>
    <w:p w14:paraId="7C7ACE38">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月至今（近年）采用建筑信息模型（BIM）技术的项目业绩表</w:t>
      </w:r>
    </w:p>
    <w:tbl>
      <w:tblPr>
        <w:tblStyle w:val="8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04"/>
      </w:tblGrid>
      <w:tr w14:paraId="37DF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AA4BFC">
            <w:pPr>
              <w:jc w:val="center"/>
              <w:rPr>
                <w:rFonts w:ascii="Times New Roman" w:hAnsi="Times New Roman" w:eastAsia="宋体" w:cs="Times New Roman"/>
                <w:color w:val="auto"/>
                <w:highlight w:val="none"/>
              </w:rPr>
            </w:pPr>
          </w:p>
        </w:tc>
        <w:tc>
          <w:tcPr>
            <w:tcW w:w="1596" w:type="dxa"/>
            <w:noWrap w:val="0"/>
            <w:vAlign w:val="center"/>
          </w:tcPr>
          <w:p w14:paraId="12B494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20D270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2AA3127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22E8D89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804" w:type="dxa"/>
            <w:noWrap w:val="0"/>
            <w:vAlign w:val="center"/>
          </w:tcPr>
          <w:p w14:paraId="0999FA5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4325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D9E9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44F64724">
            <w:pPr>
              <w:jc w:val="center"/>
              <w:rPr>
                <w:rFonts w:ascii="Times New Roman" w:hAnsi="Times New Roman" w:eastAsia="宋体" w:cs="Times New Roman"/>
                <w:color w:val="auto"/>
                <w:highlight w:val="none"/>
              </w:rPr>
            </w:pPr>
          </w:p>
        </w:tc>
        <w:tc>
          <w:tcPr>
            <w:tcW w:w="1596" w:type="dxa"/>
            <w:noWrap w:val="0"/>
            <w:vAlign w:val="center"/>
          </w:tcPr>
          <w:p w14:paraId="5D0FDE6B">
            <w:pPr>
              <w:jc w:val="center"/>
              <w:rPr>
                <w:rFonts w:ascii="Times New Roman" w:hAnsi="Times New Roman" w:eastAsia="宋体" w:cs="Times New Roman"/>
                <w:color w:val="auto"/>
                <w:highlight w:val="none"/>
              </w:rPr>
            </w:pPr>
          </w:p>
        </w:tc>
        <w:tc>
          <w:tcPr>
            <w:tcW w:w="1596" w:type="dxa"/>
            <w:noWrap w:val="0"/>
            <w:vAlign w:val="center"/>
          </w:tcPr>
          <w:p w14:paraId="14C296D9">
            <w:pPr>
              <w:jc w:val="center"/>
              <w:rPr>
                <w:rFonts w:ascii="Times New Roman" w:hAnsi="Times New Roman" w:eastAsia="宋体" w:cs="Times New Roman"/>
                <w:color w:val="auto"/>
                <w:highlight w:val="none"/>
              </w:rPr>
            </w:pPr>
          </w:p>
        </w:tc>
        <w:tc>
          <w:tcPr>
            <w:tcW w:w="1596" w:type="dxa"/>
            <w:noWrap w:val="0"/>
            <w:vAlign w:val="center"/>
          </w:tcPr>
          <w:p w14:paraId="3ADBCD87">
            <w:pPr>
              <w:jc w:val="center"/>
              <w:rPr>
                <w:rFonts w:ascii="Times New Roman" w:hAnsi="Times New Roman" w:eastAsia="宋体" w:cs="Times New Roman"/>
                <w:color w:val="auto"/>
                <w:highlight w:val="none"/>
              </w:rPr>
            </w:pPr>
          </w:p>
        </w:tc>
        <w:tc>
          <w:tcPr>
            <w:tcW w:w="804" w:type="dxa"/>
            <w:noWrap w:val="0"/>
            <w:vAlign w:val="center"/>
          </w:tcPr>
          <w:p w14:paraId="4B3FDCA2">
            <w:pPr>
              <w:jc w:val="center"/>
              <w:rPr>
                <w:rFonts w:ascii="Times New Roman" w:hAnsi="Times New Roman" w:eastAsia="宋体" w:cs="Times New Roman"/>
                <w:color w:val="auto"/>
                <w:highlight w:val="none"/>
              </w:rPr>
            </w:pPr>
          </w:p>
        </w:tc>
      </w:tr>
      <w:tr w14:paraId="102A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78C2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3917D4A9">
            <w:pPr>
              <w:jc w:val="center"/>
              <w:rPr>
                <w:rFonts w:ascii="Times New Roman" w:hAnsi="Times New Roman" w:eastAsia="宋体" w:cs="Times New Roman"/>
                <w:color w:val="auto"/>
                <w:highlight w:val="none"/>
              </w:rPr>
            </w:pPr>
          </w:p>
        </w:tc>
        <w:tc>
          <w:tcPr>
            <w:tcW w:w="1596" w:type="dxa"/>
            <w:noWrap w:val="0"/>
            <w:vAlign w:val="center"/>
          </w:tcPr>
          <w:p w14:paraId="31D1D385">
            <w:pPr>
              <w:jc w:val="center"/>
              <w:rPr>
                <w:rFonts w:ascii="Times New Roman" w:hAnsi="Times New Roman" w:eastAsia="宋体" w:cs="Times New Roman"/>
                <w:color w:val="auto"/>
                <w:highlight w:val="none"/>
              </w:rPr>
            </w:pPr>
          </w:p>
        </w:tc>
        <w:tc>
          <w:tcPr>
            <w:tcW w:w="1596" w:type="dxa"/>
            <w:noWrap w:val="0"/>
            <w:vAlign w:val="center"/>
          </w:tcPr>
          <w:p w14:paraId="36485A7A">
            <w:pPr>
              <w:jc w:val="center"/>
              <w:rPr>
                <w:rFonts w:ascii="Times New Roman" w:hAnsi="Times New Roman" w:eastAsia="宋体" w:cs="Times New Roman"/>
                <w:color w:val="auto"/>
                <w:highlight w:val="none"/>
              </w:rPr>
            </w:pPr>
          </w:p>
        </w:tc>
        <w:tc>
          <w:tcPr>
            <w:tcW w:w="1596" w:type="dxa"/>
            <w:noWrap w:val="0"/>
            <w:vAlign w:val="center"/>
          </w:tcPr>
          <w:p w14:paraId="7CD6020A">
            <w:pPr>
              <w:jc w:val="center"/>
              <w:rPr>
                <w:rFonts w:ascii="Times New Roman" w:hAnsi="Times New Roman" w:eastAsia="宋体" w:cs="Times New Roman"/>
                <w:color w:val="auto"/>
                <w:highlight w:val="none"/>
              </w:rPr>
            </w:pPr>
          </w:p>
        </w:tc>
        <w:tc>
          <w:tcPr>
            <w:tcW w:w="804" w:type="dxa"/>
            <w:noWrap w:val="0"/>
            <w:vAlign w:val="center"/>
          </w:tcPr>
          <w:p w14:paraId="01BF6BAB">
            <w:pPr>
              <w:jc w:val="center"/>
              <w:rPr>
                <w:rFonts w:ascii="Times New Roman" w:hAnsi="Times New Roman" w:eastAsia="宋体" w:cs="Times New Roman"/>
                <w:color w:val="auto"/>
                <w:highlight w:val="none"/>
              </w:rPr>
            </w:pPr>
          </w:p>
        </w:tc>
      </w:tr>
      <w:tr w14:paraId="4E05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38EB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036F3B92">
            <w:pPr>
              <w:jc w:val="center"/>
              <w:rPr>
                <w:rFonts w:ascii="Times New Roman" w:hAnsi="Times New Roman" w:eastAsia="宋体" w:cs="Times New Roman"/>
                <w:color w:val="auto"/>
                <w:highlight w:val="none"/>
              </w:rPr>
            </w:pPr>
          </w:p>
        </w:tc>
        <w:tc>
          <w:tcPr>
            <w:tcW w:w="1596" w:type="dxa"/>
            <w:noWrap w:val="0"/>
            <w:vAlign w:val="center"/>
          </w:tcPr>
          <w:p w14:paraId="0A42FF04">
            <w:pPr>
              <w:jc w:val="center"/>
              <w:rPr>
                <w:rFonts w:ascii="Times New Roman" w:hAnsi="Times New Roman" w:eastAsia="宋体" w:cs="Times New Roman"/>
                <w:color w:val="auto"/>
                <w:highlight w:val="none"/>
              </w:rPr>
            </w:pPr>
          </w:p>
        </w:tc>
        <w:tc>
          <w:tcPr>
            <w:tcW w:w="1596" w:type="dxa"/>
            <w:noWrap w:val="0"/>
            <w:vAlign w:val="center"/>
          </w:tcPr>
          <w:p w14:paraId="3B2A0245">
            <w:pPr>
              <w:jc w:val="center"/>
              <w:rPr>
                <w:rFonts w:ascii="Times New Roman" w:hAnsi="Times New Roman" w:eastAsia="宋体" w:cs="Times New Roman"/>
                <w:color w:val="auto"/>
                <w:highlight w:val="none"/>
              </w:rPr>
            </w:pPr>
          </w:p>
        </w:tc>
        <w:tc>
          <w:tcPr>
            <w:tcW w:w="1596" w:type="dxa"/>
            <w:noWrap w:val="0"/>
            <w:vAlign w:val="center"/>
          </w:tcPr>
          <w:p w14:paraId="505A3D37">
            <w:pPr>
              <w:jc w:val="center"/>
              <w:rPr>
                <w:rFonts w:ascii="Times New Roman" w:hAnsi="Times New Roman" w:eastAsia="宋体" w:cs="Times New Roman"/>
                <w:color w:val="auto"/>
                <w:highlight w:val="none"/>
              </w:rPr>
            </w:pPr>
          </w:p>
        </w:tc>
        <w:tc>
          <w:tcPr>
            <w:tcW w:w="804" w:type="dxa"/>
            <w:noWrap w:val="0"/>
            <w:vAlign w:val="center"/>
          </w:tcPr>
          <w:p w14:paraId="06B7E960">
            <w:pPr>
              <w:jc w:val="center"/>
              <w:rPr>
                <w:rFonts w:ascii="Times New Roman" w:hAnsi="Times New Roman" w:eastAsia="宋体" w:cs="Times New Roman"/>
                <w:color w:val="auto"/>
                <w:highlight w:val="none"/>
              </w:rPr>
            </w:pPr>
          </w:p>
        </w:tc>
      </w:tr>
      <w:tr w14:paraId="036C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55A94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50F3D369">
            <w:pPr>
              <w:jc w:val="center"/>
              <w:rPr>
                <w:rFonts w:ascii="Times New Roman" w:hAnsi="Times New Roman" w:eastAsia="宋体" w:cs="Times New Roman"/>
                <w:color w:val="auto"/>
                <w:highlight w:val="none"/>
              </w:rPr>
            </w:pPr>
          </w:p>
        </w:tc>
        <w:tc>
          <w:tcPr>
            <w:tcW w:w="1596" w:type="dxa"/>
            <w:noWrap w:val="0"/>
            <w:vAlign w:val="center"/>
          </w:tcPr>
          <w:p w14:paraId="390F91D1">
            <w:pPr>
              <w:jc w:val="center"/>
              <w:rPr>
                <w:rFonts w:ascii="Times New Roman" w:hAnsi="Times New Roman" w:eastAsia="宋体" w:cs="Times New Roman"/>
                <w:color w:val="auto"/>
                <w:highlight w:val="none"/>
              </w:rPr>
            </w:pPr>
          </w:p>
        </w:tc>
        <w:tc>
          <w:tcPr>
            <w:tcW w:w="1596" w:type="dxa"/>
            <w:noWrap w:val="0"/>
            <w:vAlign w:val="center"/>
          </w:tcPr>
          <w:p w14:paraId="1360CE62">
            <w:pPr>
              <w:jc w:val="center"/>
              <w:rPr>
                <w:rFonts w:ascii="Times New Roman" w:hAnsi="Times New Roman" w:eastAsia="宋体" w:cs="Times New Roman"/>
                <w:color w:val="auto"/>
                <w:highlight w:val="none"/>
              </w:rPr>
            </w:pPr>
          </w:p>
        </w:tc>
        <w:tc>
          <w:tcPr>
            <w:tcW w:w="1596" w:type="dxa"/>
            <w:noWrap w:val="0"/>
            <w:vAlign w:val="center"/>
          </w:tcPr>
          <w:p w14:paraId="1BDC736E">
            <w:pPr>
              <w:jc w:val="center"/>
              <w:rPr>
                <w:rFonts w:ascii="Times New Roman" w:hAnsi="Times New Roman" w:eastAsia="宋体" w:cs="Times New Roman"/>
                <w:color w:val="auto"/>
                <w:highlight w:val="none"/>
              </w:rPr>
            </w:pPr>
          </w:p>
        </w:tc>
        <w:tc>
          <w:tcPr>
            <w:tcW w:w="804" w:type="dxa"/>
            <w:noWrap w:val="0"/>
            <w:vAlign w:val="center"/>
          </w:tcPr>
          <w:p w14:paraId="7998C1AB">
            <w:pPr>
              <w:jc w:val="center"/>
              <w:rPr>
                <w:rFonts w:ascii="Times New Roman" w:hAnsi="Times New Roman" w:eastAsia="宋体" w:cs="Times New Roman"/>
                <w:color w:val="auto"/>
                <w:highlight w:val="none"/>
              </w:rPr>
            </w:pPr>
          </w:p>
        </w:tc>
      </w:tr>
      <w:tr w14:paraId="70C9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43FB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449CE8EA">
            <w:pPr>
              <w:jc w:val="center"/>
              <w:rPr>
                <w:rFonts w:ascii="Times New Roman" w:hAnsi="Times New Roman" w:eastAsia="宋体" w:cs="Times New Roman"/>
                <w:color w:val="auto"/>
                <w:highlight w:val="none"/>
              </w:rPr>
            </w:pPr>
          </w:p>
        </w:tc>
        <w:tc>
          <w:tcPr>
            <w:tcW w:w="1596" w:type="dxa"/>
            <w:noWrap w:val="0"/>
            <w:vAlign w:val="center"/>
          </w:tcPr>
          <w:p w14:paraId="7251AC4E">
            <w:pPr>
              <w:jc w:val="center"/>
              <w:rPr>
                <w:rFonts w:ascii="Times New Roman" w:hAnsi="Times New Roman" w:eastAsia="宋体" w:cs="Times New Roman"/>
                <w:color w:val="auto"/>
                <w:highlight w:val="none"/>
              </w:rPr>
            </w:pPr>
          </w:p>
        </w:tc>
        <w:tc>
          <w:tcPr>
            <w:tcW w:w="1596" w:type="dxa"/>
            <w:noWrap w:val="0"/>
            <w:vAlign w:val="center"/>
          </w:tcPr>
          <w:p w14:paraId="30FD3DF4">
            <w:pPr>
              <w:jc w:val="center"/>
              <w:rPr>
                <w:rFonts w:ascii="Times New Roman" w:hAnsi="Times New Roman" w:eastAsia="宋体" w:cs="Times New Roman"/>
                <w:color w:val="auto"/>
                <w:highlight w:val="none"/>
              </w:rPr>
            </w:pPr>
          </w:p>
        </w:tc>
        <w:tc>
          <w:tcPr>
            <w:tcW w:w="1596" w:type="dxa"/>
            <w:noWrap w:val="0"/>
            <w:vAlign w:val="center"/>
          </w:tcPr>
          <w:p w14:paraId="1E039D3B">
            <w:pPr>
              <w:jc w:val="center"/>
              <w:rPr>
                <w:rFonts w:ascii="Times New Roman" w:hAnsi="Times New Roman" w:eastAsia="宋体" w:cs="Times New Roman"/>
                <w:color w:val="auto"/>
                <w:highlight w:val="none"/>
              </w:rPr>
            </w:pPr>
          </w:p>
        </w:tc>
        <w:tc>
          <w:tcPr>
            <w:tcW w:w="804" w:type="dxa"/>
            <w:noWrap w:val="0"/>
            <w:vAlign w:val="center"/>
          </w:tcPr>
          <w:p w14:paraId="2A34FDDD">
            <w:pPr>
              <w:jc w:val="center"/>
              <w:rPr>
                <w:rFonts w:ascii="Times New Roman" w:hAnsi="Times New Roman" w:eastAsia="宋体" w:cs="Times New Roman"/>
                <w:color w:val="auto"/>
                <w:highlight w:val="none"/>
              </w:rPr>
            </w:pPr>
          </w:p>
        </w:tc>
      </w:tr>
      <w:tr w14:paraId="4916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723FE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0555FCA5">
            <w:pPr>
              <w:jc w:val="center"/>
              <w:rPr>
                <w:rFonts w:ascii="Times New Roman" w:hAnsi="Times New Roman" w:eastAsia="宋体" w:cs="Times New Roman"/>
                <w:color w:val="auto"/>
                <w:highlight w:val="none"/>
              </w:rPr>
            </w:pPr>
          </w:p>
        </w:tc>
        <w:tc>
          <w:tcPr>
            <w:tcW w:w="1596" w:type="dxa"/>
            <w:noWrap w:val="0"/>
            <w:vAlign w:val="center"/>
          </w:tcPr>
          <w:p w14:paraId="7E6B8B25">
            <w:pPr>
              <w:jc w:val="center"/>
              <w:rPr>
                <w:rFonts w:ascii="Times New Roman" w:hAnsi="Times New Roman" w:eastAsia="宋体" w:cs="Times New Roman"/>
                <w:color w:val="auto"/>
                <w:highlight w:val="none"/>
              </w:rPr>
            </w:pPr>
          </w:p>
        </w:tc>
        <w:tc>
          <w:tcPr>
            <w:tcW w:w="1596" w:type="dxa"/>
            <w:noWrap w:val="0"/>
            <w:vAlign w:val="center"/>
          </w:tcPr>
          <w:p w14:paraId="5816FCD5">
            <w:pPr>
              <w:jc w:val="center"/>
              <w:rPr>
                <w:rFonts w:ascii="Times New Roman" w:hAnsi="Times New Roman" w:eastAsia="宋体" w:cs="Times New Roman"/>
                <w:color w:val="auto"/>
                <w:highlight w:val="none"/>
              </w:rPr>
            </w:pPr>
          </w:p>
        </w:tc>
        <w:tc>
          <w:tcPr>
            <w:tcW w:w="1596" w:type="dxa"/>
            <w:noWrap w:val="0"/>
            <w:vAlign w:val="center"/>
          </w:tcPr>
          <w:p w14:paraId="631E357D">
            <w:pPr>
              <w:jc w:val="center"/>
              <w:rPr>
                <w:rFonts w:ascii="Times New Roman" w:hAnsi="Times New Roman" w:eastAsia="宋体" w:cs="Times New Roman"/>
                <w:color w:val="auto"/>
                <w:highlight w:val="none"/>
              </w:rPr>
            </w:pPr>
          </w:p>
        </w:tc>
        <w:tc>
          <w:tcPr>
            <w:tcW w:w="804" w:type="dxa"/>
            <w:noWrap w:val="0"/>
            <w:vAlign w:val="center"/>
          </w:tcPr>
          <w:p w14:paraId="7D2A1FFB">
            <w:pPr>
              <w:jc w:val="center"/>
              <w:rPr>
                <w:rFonts w:ascii="Times New Roman" w:hAnsi="Times New Roman" w:eastAsia="宋体" w:cs="Times New Roman"/>
                <w:color w:val="auto"/>
                <w:highlight w:val="none"/>
              </w:rPr>
            </w:pPr>
          </w:p>
        </w:tc>
      </w:tr>
      <w:tr w14:paraId="2BE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5C547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4680D649">
            <w:pPr>
              <w:jc w:val="center"/>
              <w:rPr>
                <w:rFonts w:ascii="Times New Roman" w:hAnsi="Times New Roman" w:eastAsia="宋体" w:cs="Times New Roman"/>
                <w:color w:val="auto"/>
                <w:highlight w:val="none"/>
              </w:rPr>
            </w:pPr>
          </w:p>
        </w:tc>
        <w:tc>
          <w:tcPr>
            <w:tcW w:w="1596" w:type="dxa"/>
            <w:noWrap w:val="0"/>
            <w:vAlign w:val="center"/>
          </w:tcPr>
          <w:p w14:paraId="7B92F6D6">
            <w:pPr>
              <w:jc w:val="center"/>
              <w:rPr>
                <w:rFonts w:ascii="Times New Roman" w:hAnsi="Times New Roman" w:eastAsia="宋体" w:cs="Times New Roman"/>
                <w:color w:val="auto"/>
                <w:highlight w:val="none"/>
              </w:rPr>
            </w:pPr>
          </w:p>
        </w:tc>
        <w:tc>
          <w:tcPr>
            <w:tcW w:w="1596" w:type="dxa"/>
            <w:noWrap w:val="0"/>
            <w:vAlign w:val="center"/>
          </w:tcPr>
          <w:p w14:paraId="2F4B0069">
            <w:pPr>
              <w:jc w:val="center"/>
              <w:rPr>
                <w:rFonts w:ascii="Times New Roman" w:hAnsi="Times New Roman" w:eastAsia="宋体" w:cs="Times New Roman"/>
                <w:color w:val="auto"/>
                <w:highlight w:val="none"/>
              </w:rPr>
            </w:pPr>
          </w:p>
        </w:tc>
        <w:tc>
          <w:tcPr>
            <w:tcW w:w="1596" w:type="dxa"/>
            <w:noWrap w:val="0"/>
            <w:vAlign w:val="center"/>
          </w:tcPr>
          <w:p w14:paraId="00A7CA66">
            <w:pPr>
              <w:jc w:val="center"/>
              <w:rPr>
                <w:rFonts w:ascii="Times New Roman" w:hAnsi="Times New Roman" w:eastAsia="宋体" w:cs="Times New Roman"/>
                <w:color w:val="auto"/>
                <w:highlight w:val="none"/>
              </w:rPr>
            </w:pPr>
          </w:p>
        </w:tc>
        <w:tc>
          <w:tcPr>
            <w:tcW w:w="804" w:type="dxa"/>
            <w:noWrap w:val="0"/>
            <w:vAlign w:val="center"/>
          </w:tcPr>
          <w:p w14:paraId="7E02CB09">
            <w:pPr>
              <w:jc w:val="center"/>
              <w:rPr>
                <w:rFonts w:ascii="Times New Roman" w:hAnsi="Times New Roman" w:eastAsia="宋体" w:cs="Times New Roman"/>
                <w:color w:val="auto"/>
                <w:highlight w:val="none"/>
              </w:rPr>
            </w:pPr>
          </w:p>
        </w:tc>
      </w:tr>
      <w:tr w14:paraId="7C3F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EE9360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7C1996B9">
            <w:pPr>
              <w:jc w:val="center"/>
              <w:rPr>
                <w:rFonts w:ascii="Times New Roman" w:hAnsi="Times New Roman" w:eastAsia="宋体" w:cs="Times New Roman"/>
                <w:color w:val="auto"/>
                <w:highlight w:val="none"/>
              </w:rPr>
            </w:pPr>
          </w:p>
        </w:tc>
        <w:tc>
          <w:tcPr>
            <w:tcW w:w="1596" w:type="dxa"/>
            <w:noWrap w:val="0"/>
            <w:vAlign w:val="center"/>
          </w:tcPr>
          <w:p w14:paraId="40476E39">
            <w:pPr>
              <w:jc w:val="center"/>
              <w:rPr>
                <w:rFonts w:ascii="Times New Roman" w:hAnsi="Times New Roman" w:eastAsia="宋体" w:cs="Times New Roman"/>
                <w:color w:val="auto"/>
                <w:highlight w:val="none"/>
              </w:rPr>
            </w:pPr>
          </w:p>
        </w:tc>
        <w:tc>
          <w:tcPr>
            <w:tcW w:w="1596" w:type="dxa"/>
            <w:noWrap w:val="0"/>
            <w:vAlign w:val="center"/>
          </w:tcPr>
          <w:p w14:paraId="1ED59522">
            <w:pPr>
              <w:jc w:val="center"/>
              <w:rPr>
                <w:rFonts w:ascii="Times New Roman" w:hAnsi="Times New Roman" w:eastAsia="宋体" w:cs="Times New Roman"/>
                <w:color w:val="auto"/>
                <w:highlight w:val="none"/>
              </w:rPr>
            </w:pPr>
          </w:p>
        </w:tc>
        <w:tc>
          <w:tcPr>
            <w:tcW w:w="1596" w:type="dxa"/>
            <w:noWrap w:val="0"/>
            <w:vAlign w:val="center"/>
          </w:tcPr>
          <w:p w14:paraId="36A19978">
            <w:pPr>
              <w:jc w:val="center"/>
              <w:rPr>
                <w:rFonts w:ascii="Times New Roman" w:hAnsi="Times New Roman" w:eastAsia="宋体" w:cs="Times New Roman"/>
                <w:color w:val="auto"/>
                <w:highlight w:val="none"/>
              </w:rPr>
            </w:pPr>
          </w:p>
        </w:tc>
        <w:tc>
          <w:tcPr>
            <w:tcW w:w="804" w:type="dxa"/>
            <w:noWrap w:val="0"/>
            <w:vAlign w:val="center"/>
          </w:tcPr>
          <w:p w14:paraId="20072ACE">
            <w:pPr>
              <w:jc w:val="center"/>
              <w:rPr>
                <w:rFonts w:ascii="Times New Roman" w:hAnsi="Times New Roman" w:eastAsia="宋体" w:cs="Times New Roman"/>
                <w:color w:val="auto"/>
                <w:highlight w:val="none"/>
              </w:rPr>
            </w:pPr>
          </w:p>
        </w:tc>
      </w:tr>
      <w:tr w14:paraId="6B8C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A6B3B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0097D951">
            <w:pPr>
              <w:jc w:val="center"/>
              <w:rPr>
                <w:rFonts w:ascii="Times New Roman" w:hAnsi="Times New Roman" w:eastAsia="宋体" w:cs="Times New Roman"/>
                <w:color w:val="auto"/>
                <w:highlight w:val="none"/>
              </w:rPr>
            </w:pPr>
          </w:p>
        </w:tc>
        <w:tc>
          <w:tcPr>
            <w:tcW w:w="1596" w:type="dxa"/>
            <w:noWrap w:val="0"/>
            <w:vAlign w:val="center"/>
          </w:tcPr>
          <w:p w14:paraId="7B5C3FFA">
            <w:pPr>
              <w:jc w:val="center"/>
              <w:rPr>
                <w:rFonts w:ascii="Times New Roman" w:hAnsi="Times New Roman" w:eastAsia="宋体" w:cs="Times New Roman"/>
                <w:color w:val="auto"/>
                <w:highlight w:val="none"/>
              </w:rPr>
            </w:pPr>
          </w:p>
        </w:tc>
        <w:tc>
          <w:tcPr>
            <w:tcW w:w="1596" w:type="dxa"/>
            <w:noWrap w:val="0"/>
            <w:vAlign w:val="center"/>
          </w:tcPr>
          <w:p w14:paraId="1D67BB7E">
            <w:pPr>
              <w:jc w:val="center"/>
              <w:rPr>
                <w:rFonts w:ascii="Times New Roman" w:hAnsi="Times New Roman" w:eastAsia="宋体" w:cs="Times New Roman"/>
                <w:color w:val="auto"/>
                <w:highlight w:val="none"/>
              </w:rPr>
            </w:pPr>
          </w:p>
        </w:tc>
        <w:tc>
          <w:tcPr>
            <w:tcW w:w="1596" w:type="dxa"/>
            <w:noWrap w:val="0"/>
            <w:vAlign w:val="center"/>
          </w:tcPr>
          <w:p w14:paraId="0F0E8F4B">
            <w:pPr>
              <w:jc w:val="center"/>
              <w:rPr>
                <w:rFonts w:ascii="Times New Roman" w:hAnsi="Times New Roman" w:eastAsia="宋体" w:cs="Times New Roman"/>
                <w:color w:val="auto"/>
                <w:highlight w:val="none"/>
              </w:rPr>
            </w:pPr>
          </w:p>
        </w:tc>
        <w:tc>
          <w:tcPr>
            <w:tcW w:w="804" w:type="dxa"/>
            <w:noWrap w:val="0"/>
            <w:vAlign w:val="center"/>
          </w:tcPr>
          <w:p w14:paraId="79658CC8">
            <w:pPr>
              <w:jc w:val="center"/>
              <w:rPr>
                <w:rFonts w:ascii="Times New Roman" w:hAnsi="Times New Roman" w:eastAsia="宋体" w:cs="Times New Roman"/>
                <w:color w:val="auto"/>
                <w:highlight w:val="none"/>
              </w:rPr>
            </w:pPr>
          </w:p>
        </w:tc>
      </w:tr>
      <w:tr w14:paraId="657E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C513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31A175B3">
            <w:pPr>
              <w:jc w:val="center"/>
              <w:rPr>
                <w:rFonts w:ascii="Times New Roman" w:hAnsi="Times New Roman" w:eastAsia="宋体" w:cs="Times New Roman"/>
                <w:color w:val="auto"/>
                <w:highlight w:val="none"/>
              </w:rPr>
            </w:pPr>
          </w:p>
        </w:tc>
        <w:tc>
          <w:tcPr>
            <w:tcW w:w="1596" w:type="dxa"/>
            <w:noWrap w:val="0"/>
            <w:vAlign w:val="center"/>
          </w:tcPr>
          <w:p w14:paraId="12C53756">
            <w:pPr>
              <w:jc w:val="center"/>
              <w:rPr>
                <w:rFonts w:ascii="Times New Roman" w:hAnsi="Times New Roman" w:eastAsia="宋体" w:cs="Times New Roman"/>
                <w:color w:val="auto"/>
                <w:highlight w:val="none"/>
              </w:rPr>
            </w:pPr>
          </w:p>
        </w:tc>
        <w:tc>
          <w:tcPr>
            <w:tcW w:w="1596" w:type="dxa"/>
            <w:noWrap w:val="0"/>
            <w:vAlign w:val="center"/>
          </w:tcPr>
          <w:p w14:paraId="031268AD">
            <w:pPr>
              <w:jc w:val="center"/>
              <w:rPr>
                <w:rFonts w:ascii="Times New Roman" w:hAnsi="Times New Roman" w:eastAsia="宋体" w:cs="Times New Roman"/>
                <w:color w:val="auto"/>
                <w:highlight w:val="none"/>
              </w:rPr>
            </w:pPr>
          </w:p>
        </w:tc>
        <w:tc>
          <w:tcPr>
            <w:tcW w:w="1596" w:type="dxa"/>
            <w:noWrap w:val="0"/>
            <w:vAlign w:val="center"/>
          </w:tcPr>
          <w:p w14:paraId="42905F6B">
            <w:pPr>
              <w:jc w:val="center"/>
              <w:rPr>
                <w:rFonts w:ascii="Times New Roman" w:hAnsi="Times New Roman" w:eastAsia="宋体" w:cs="Times New Roman"/>
                <w:color w:val="auto"/>
                <w:highlight w:val="none"/>
              </w:rPr>
            </w:pPr>
          </w:p>
        </w:tc>
        <w:tc>
          <w:tcPr>
            <w:tcW w:w="804" w:type="dxa"/>
            <w:noWrap w:val="0"/>
            <w:vAlign w:val="center"/>
          </w:tcPr>
          <w:p w14:paraId="188E7755">
            <w:pPr>
              <w:jc w:val="center"/>
              <w:rPr>
                <w:rFonts w:ascii="Times New Roman" w:hAnsi="Times New Roman" w:eastAsia="宋体" w:cs="Times New Roman"/>
                <w:color w:val="auto"/>
                <w:highlight w:val="none"/>
              </w:rPr>
            </w:pPr>
          </w:p>
        </w:tc>
      </w:tr>
      <w:tr w14:paraId="563B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6EDC9D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5D58166F">
            <w:pPr>
              <w:jc w:val="center"/>
              <w:rPr>
                <w:rFonts w:ascii="Times New Roman" w:hAnsi="Times New Roman" w:eastAsia="宋体" w:cs="Times New Roman"/>
                <w:color w:val="auto"/>
                <w:highlight w:val="none"/>
              </w:rPr>
            </w:pPr>
          </w:p>
        </w:tc>
        <w:tc>
          <w:tcPr>
            <w:tcW w:w="1596" w:type="dxa"/>
            <w:noWrap w:val="0"/>
            <w:vAlign w:val="center"/>
          </w:tcPr>
          <w:p w14:paraId="7448013A">
            <w:pPr>
              <w:jc w:val="center"/>
              <w:rPr>
                <w:rFonts w:ascii="Times New Roman" w:hAnsi="Times New Roman" w:eastAsia="宋体" w:cs="Times New Roman"/>
                <w:color w:val="auto"/>
                <w:highlight w:val="none"/>
              </w:rPr>
            </w:pPr>
          </w:p>
        </w:tc>
        <w:tc>
          <w:tcPr>
            <w:tcW w:w="1596" w:type="dxa"/>
            <w:noWrap w:val="0"/>
            <w:vAlign w:val="center"/>
          </w:tcPr>
          <w:p w14:paraId="26907E56">
            <w:pPr>
              <w:jc w:val="center"/>
              <w:rPr>
                <w:rFonts w:ascii="Times New Roman" w:hAnsi="Times New Roman" w:eastAsia="宋体" w:cs="Times New Roman"/>
                <w:color w:val="auto"/>
                <w:highlight w:val="none"/>
              </w:rPr>
            </w:pPr>
          </w:p>
        </w:tc>
        <w:tc>
          <w:tcPr>
            <w:tcW w:w="1596" w:type="dxa"/>
            <w:noWrap w:val="0"/>
            <w:vAlign w:val="center"/>
          </w:tcPr>
          <w:p w14:paraId="13FA8DA7">
            <w:pPr>
              <w:jc w:val="center"/>
              <w:rPr>
                <w:rFonts w:ascii="Times New Roman" w:hAnsi="Times New Roman" w:eastAsia="宋体" w:cs="Times New Roman"/>
                <w:color w:val="auto"/>
                <w:highlight w:val="none"/>
              </w:rPr>
            </w:pPr>
          </w:p>
        </w:tc>
        <w:tc>
          <w:tcPr>
            <w:tcW w:w="804" w:type="dxa"/>
            <w:noWrap w:val="0"/>
            <w:vAlign w:val="center"/>
          </w:tcPr>
          <w:p w14:paraId="0ED2CB73">
            <w:pPr>
              <w:jc w:val="center"/>
              <w:rPr>
                <w:rFonts w:ascii="Times New Roman" w:hAnsi="Times New Roman" w:eastAsia="宋体" w:cs="Times New Roman"/>
                <w:color w:val="auto"/>
                <w:highlight w:val="none"/>
              </w:rPr>
            </w:pPr>
          </w:p>
        </w:tc>
      </w:tr>
      <w:tr w14:paraId="22C7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0486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52DB66C3">
            <w:pPr>
              <w:jc w:val="center"/>
              <w:rPr>
                <w:rFonts w:ascii="Times New Roman" w:hAnsi="Times New Roman" w:eastAsia="宋体" w:cs="Times New Roman"/>
                <w:color w:val="auto"/>
                <w:highlight w:val="none"/>
              </w:rPr>
            </w:pPr>
          </w:p>
        </w:tc>
        <w:tc>
          <w:tcPr>
            <w:tcW w:w="1596" w:type="dxa"/>
            <w:noWrap w:val="0"/>
            <w:vAlign w:val="center"/>
          </w:tcPr>
          <w:p w14:paraId="19B1E270">
            <w:pPr>
              <w:jc w:val="center"/>
              <w:rPr>
                <w:rFonts w:ascii="Times New Roman" w:hAnsi="Times New Roman" w:eastAsia="宋体" w:cs="Times New Roman"/>
                <w:color w:val="auto"/>
                <w:highlight w:val="none"/>
              </w:rPr>
            </w:pPr>
          </w:p>
        </w:tc>
        <w:tc>
          <w:tcPr>
            <w:tcW w:w="1596" w:type="dxa"/>
            <w:noWrap w:val="0"/>
            <w:vAlign w:val="center"/>
          </w:tcPr>
          <w:p w14:paraId="73C10842">
            <w:pPr>
              <w:jc w:val="center"/>
              <w:rPr>
                <w:rFonts w:ascii="Times New Roman" w:hAnsi="Times New Roman" w:eastAsia="宋体" w:cs="Times New Roman"/>
                <w:color w:val="auto"/>
                <w:highlight w:val="none"/>
              </w:rPr>
            </w:pPr>
          </w:p>
        </w:tc>
        <w:tc>
          <w:tcPr>
            <w:tcW w:w="1596" w:type="dxa"/>
            <w:noWrap w:val="0"/>
            <w:vAlign w:val="center"/>
          </w:tcPr>
          <w:p w14:paraId="5EBD17BC">
            <w:pPr>
              <w:jc w:val="center"/>
              <w:rPr>
                <w:rFonts w:ascii="Times New Roman" w:hAnsi="Times New Roman" w:eastAsia="宋体" w:cs="Times New Roman"/>
                <w:color w:val="auto"/>
                <w:highlight w:val="none"/>
              </w:rPr>
            </w:pPr>
          </w:p>
        </w:tc>
        <w:tc>
          <w:tcPr>
            <w:tcW w:w="804" w:type="dxa"/>
            <w:noWrap w:val="0"/>
            <w:vAlign w:val="center"/>
          </w:tcPr>
          <w:p w14:paraId="1ABF7EF8">
            <w:pPr>
              <w:jc w:val="center"/>
              <w:rPr>
                <w:rFonts w:ascii="Times New Roman" w:hAnsi="Times New Roman" w:eastAsia="宋体" w:cs="Times New Roman"/>
                <w:color w:val="auto"/>
                <w:highlight w:val="none"/>
              </w:rPr>
            </w:pPr>
          </w:p>
        </w:tc>
      </w:tr>
      <w:tr w14:paraId="3BC1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421FC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FD00036">
            <w:pPr>
              <w:jc w:val="center"/>
              <w:rPr>
                <w:rFonts w:ascii="Times New Roman" w:hAnsi="Times New Roman" w:eastAsia="宋体" w:cs="Times New Roman"/>
                <w:color w:val="auto"/>
                <w:highlight w:val="none"/>
              </w:rPr>
            </w:pPr>
          </w:p>
        </w:tc>
        <w:tc>
          <w:tcPr>
            <w:tcW w:w="1596" w:type="dxa"/>
            <w:noWrap w:val="0"/>
            <w:vAlign w:val="center"/>
          </w:tcPr>
          <w:p w14:paraId="034AD985">
            <w:pPr>
              <w:jc w:val="center"/>
              <w:rPr>
                <w:rFonts w:ascii="Times New Roman" w:hAnsi="Times New Roman" w:eastAsia="宋体" w:cs="Times New Roman"/>
                <w:color w:val="auto"/>
                <w:highlight w:val="none"/>
              </w:rPr>
            </w:pPr>
          </w:p>
        </w:tc>
        <w:tc>
          <w:tcPr>
            <w:tcW w:w="1596" w:type="dxa"/>
            <w:noWrap w:val="0"/>
            <w:vAlign w:val="center"/>
          </w:tcPr>
          <w:p w14:paraId="5A58758B">
            <w:pPr>
              <w:jc w:val="center"/>
              <w:rPr>
                <w:rFonts w:ascii="Times New Roman" w:hAnsi="Times New Roman" w:eastAsia="宋体" w:cs="Times New Roman"/>
                <w:color w:val="auto"/>
                <w:highlight w:val="none"/>
              </w:rPr>
            </w:pPr>
          </w:p>
        </w:tc>
        <w:tc>
          <w:tcPr>
            <w:tcW w:w="1596" w:type="dxa"/>
            <w:noWrap w:val="0"/>
            <w:vAlign w:val="center"/>
          </w:tcPr>
          <w:p w14:paraId="093FCF72">
            <w:pPr>
              <w:jc w:val="center"/>
              <w:rPr>
                <w:rFonts w:ascii="Times New Roman" w:hAnsi="Times New Roman" w:eastAsia="宋体" w:cs="Times New Roman"/>
                <w:color w:val="auto"/>
                <w:highlight w:val="none"/>
              </w:rPr>
            </w:pPr>
          </w:p>
        </w:tc>
        <w:tc>
          <w:tcPr>
            <w:tcW w:w="804" w:type="dxa"/>
            <w:noWrap w:val="0"/>
            <w:vAlign w:val="center"/>
          </w:tcPr>
          <w:p w14:paraId="17F4D6E4">
            <w:pPr>
              <w:jc w:val="center"/>
              <w:rPr>
                <w:rFonts w:ascii="Times New Roman" w:hAnsi="Times New Roman" w:eastAsia="宋体" w:cs="Times New Roman"/>
                <w:color w:val="auto"/>
                <w:highlight w:val="none"/>
              </w:rPr>
            </w:pPr>
          </w:p>
        </w:tc>
      </w:tr>
      <w:tr w14:paraId="34BD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C2AA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68B99B23">
            <w:pPr>
              <w:jc w:val="center"/>
              <w:rPr>
                <w:rFonts w:ascii="Times New Roman" w:hAnsi="Times New Roman" w:eastAsia="宋体" w:cs="Times New Roman"/>
                <w:color w:val="auto"/>
                <w:highlight w:val="none"/>
              </w:rPr>
            </w:pPr>
          </w:p>
        </w:tc>
        <w:tc>
          <w:tcPr>
            <w:tcW w:w="1596" w:type="dxa"/>
            <w:noWrap w:val="0"/>
            <w:vAlign w:val="center"/>
          </w:tcPr>
          <w:p w14:paraId="3EB8EFA9">
            <w:pPr>
              <w:jc w:val="center"/>
              <w:rPr>
                <w:rFonts w:ascii="Times New Roman" w:hAnsi="Times New Roman" w:eastAsia="宋体" w:cs="Times New Roman"/>
                <w:color w:val="auto"/>
                <w:highlight w:val="none"/>
              </w:rPr>
            </w:pPr>
          </w:p>
        </w:tc>
        <w:tc>
          <w:tcPr>
            <w:tcW w:w="1596" w:type="dxa"/>
            <w:noWrap w:val="0"/>
            <w:vAlign w:val="center"/>
          </w:tcPr>
          <w:p w14:paraId="0E80D33E">
            <w:pPr>
              <w:jc w:val="center"/>
              <w:rPr>
                <w:rFonts w:ascii="Times New Roman" w:hAnsi="Times New Roman" w:eastAsia="宋体" w:cs="Times New Roman"/>
                <w:color w:val="auto"/>
                <w:highlight w:val="none"/>
              </w:rPr>
            </w:pPr>
          </w:p>
        </w:tc>
        <w:tc>
          <w:tcPr>
            <w:tcW w:w="1596" w:type="dxa"/>
            <w:noWrap w:val="0"/>
            <w:vAlign w:val="center"/>
          </w:tcPr>
          <w:p w14:paraId="5192FFE2">
            <w:pPr>
              <w:jc w:val="center"/>
              <w:rPr>
                <w:rFonts w:ascii="Times New Roman" w:hAnsi="Times New Roman" w:eastAsia="宋体" w:cs="Times New Roman"/>
                <w:color w:val="auto"/>
                <w:highlight w:val="none"/>
              </w:rPr>
            </w:pPr>
          </w:p>
        </w:tc>
        <w:tc>
          <w:tcPr>
            <w:tcW w:w="804" w:type="dxa"/>
            <w:noWrap w:val="0"/>
            <w:vAlign w:val="center"/>
          </w:tcPr>
          <w:p w14:paraId="2E0889B8">
            <w:pPr>
              <w:jc w:val="center"/>
              <w:rPr>
                <w:rFonts w:ascii="Times New Roman" w:hAnsi="Times New Roman" w:eastAsia="宋体" w:cs="Times New Roman"/>
                <w:color w:val="auto"/>
                <w:highlight w:val="none"/>
              </w:rPr>
            </w:pPr>
          </w:p>
        </w:tc>
      </w:tr>
      <w:tr w14:paraId="1258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453310">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4D86E09">
            <w:pPr>
              <w:jc w:val="center"/>
              <w:rPr>
                <w:rFonts w:ascii="Times New Roman" w:hAnsi="Times New Roman" w:eastAsia="宋体" w:cs="Times New Roman"/>
                <w:color w:val="auto"/>
                <w:highlight w:val="none"/>
              </w:rPr>
            </w:pPr>
          </w:p>
        </w:tc>
        <w:tc>
          <w:tcPr>
            <w:tcW w:w="1596" w:type="dxa"/>
            <w:noWrap w:val="0"/>
            <w:vAlign w:val="center"/>
          </w:tcPr>
          <w:p w14:paraId="2EF370FE">
            <w:pPr>
              <w:jc w:val="center"/>
              <w:rPr>
                <w:rFonts w:ascii="Times New Roman" w:hAnsi="Times New Roman" w:eastAsia="宋体" w:cs="Times New Roman"/>
                <w:color w:val="auto"/>
                <w:highlight w:val="none"/>
              </w:rPr>
            </w:pPr>
          </w:p>
        </w:tc>
        <w:tc>
          <w:tcPr>
            <w:tcW w:w="1596" w:type="dxa"/>
            <w:noWrap w:val="0"/>
            <w:vAlign w:val="center"/>
          </w:tcPr>
          <w:p w14:paraId="1C16DC05">
            <w:pPr>
              <w:jc w:val="center"/>
              <w:rPr>
                <w:rFonts w:ascii="Times New Roman" w:hAnsi="Times New Roman" w:eastAsia="宋体" w:cs="Times New Roman"/>
                <w:color w:val="auto"/>
                <w:highlight w:val="none"/>
              </w:rPr>
            </w:pPr>
          </w:p>
        </w:tc>
        <w:tc>
          <w:tcPr>
            <w:tcW w:w="1596" w:type="dxa"/>
            <w:noWrap w:val="0"/>
            <w:vAlign w:val="center"/>
          </w:tcPr>
          <w:p w14:paraId="53B9B209">
            <w:pPr>
              <w:jc w:val="center"/>
              <w:rPr>
                <w:rFonts w:ascii="Times New Roman" w:hAnsi="Times New Roman" w:eastAsia="宋体" w:cs="Times New Roman"/>
                <w:color w:val="auto"/>
                <w:highlight w:val="none"/>
              </w:rPr>
            </w:pPr>
          </w:p>
        </w:tc>
        <w:tc>
          <w:tcPr>
            <w:tcW w:w="804" w:type="dxa"/>
            <w:noWrap w:val="0"/>
            <w:vAlign w:val="center"/>
          </w:tcPr>
          <w:p w14:paraId="387E5772">
            <w:pPr>
              <w:jc w:val="center"/>
              <w:rPr>
                <w:rFonts w:ascii="Times New Roman" w:hAnsi="Times New Roman" w:eastAsia="宋体" w:cs="Times New Roman"/>
                <w:color w:val="auto"/>
                <w:highlight w:val="none"/>
              </w:rPr>
            </w:pPr>
          </w:p>
        </w:tc>
      </w:tr>
      <w:tr w14:paraId="00D2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3FFA4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289E551C">
            <w:pPr>
              <w:jc w:val="center"/>
              <w:rPr>
                <w:rFonts w:ascii="Times New Roman" w:hAnsi="Times New Roman" w:eastAsia="宋体" w:cs="Times New Roman"/>
                <w:color w:val="auto"/>
                <w:highlight w:val="none"/>
              </w:rPr>
            </w:pPr>
          </w:p>
        </w:tc>
        <w:tc>
          <w:tcPr>
            <w:tcW w:w="1596" w:type="dxa"/>
            <w:noWrap w:val="0"/>
            <w:vAlign w:val="center"/>
          </w:tcPr>
          <w:p w14:paraId="43B11B0C">
            <w:pPr>
              <w:jc w:val="center"/>
              <w:rPr>
                <w:rFonts w:ascii="Times New Roman" w:hAnsi="Times New Roman" w:eastAsia="宋体" w:cs="Times New Roman"/>
                <w:color w:val="auto"/>
                <w:highlight w:val="none"/>
              </w:rPr>
            </w:pPr>
          </w:p>
        </w:tc>
        <w:tc>
          <w:tcPr>
            <w:tcW w:w="1596" w:type="dxa"/>
            <w:noWrap w:val="0"/>
            <w:vAlign w:val="center"/>
          </w:tcPr>
          <w:p w14:paraId="0956EF60">
            <w:pPr>
              <w:jc w:val="center"/>
              <w:rPr>
                <w:rFonts w:ascii="Times New Roman" w:hAnsi="Times New Roman" w:eastAsia="宋体" w:cs="Times New Roman"/>
                <w:color w:val="auto"/>
                <w:highlight w:val="none"/>
              </w:rPr>
            </w:pPr>
          </w:p>
        </w:tc>
        <w:tc>
          <w:tcPr>
            <w:tcW w:w="1596" w:type="dxa"/>
            <w:noWrap w:val="0"/>
            <w:vAlign w:val="center"/>
          </w:tcPr>
          <w:p w14:paraId="0BB8FEED">
            <w:pPr>
              <w:jc w:val="center"/>
              <w:rPr>
                <w:rFonts w:ascii="Times New Roman" w:hAnsi="Times New Roman" w:eastAsia="宋体" w:cs="Times New Roman"/>
                <w:color w:val="auto"/>
                <w:highlight w:val="none"/>
              </w:rPr>
            </w:pPr>
          </w:p>
        </w:tc>
        <w:tc>
          <w:tcPr>
            <w:tcW w:w="804" w:type="dxa"/>
            <w:noWrap w:val="0"/>
            <w:vAlign w:val="center"/>
          </w:tcPr>
          <w:p w14:paraId="006FC981">
            <w:pPr>
              <w:jc w:val="center"/>
              <w:rPr>
                <w:rFonts w:ascii="Times New Roman" w:hAnsi="Times New Roman" w:eastAsia="宋体" w:cs="Times New Roman"/>
                <w:color w:val="auto"/>
                <w:highlight w:val="none"/>
              </w:rPr>
            </w:pPr>
          </w:p>
        </w:tc>
      </w:tr>
      <w:tr w14:paraId="10F5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F360E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50AC1EB1">
            <w:pPr>
              <w:jc w:val="center"/>
              <w:rPr>
                <w:rFonts w:ascii="Times New Roman" w:hAnsi="Times New Roman" w:eastAsia="宋体" w:cs="Times New Roman"/>
                <w:color w:val="auto"/>
                <w:highlight w:val="none"/>
              </w:rPr>
            </w:pPr>
          </w:p>
        </w:tc>
        <w:tc>
          <w:tcPr>
            <w:tcW w:w="1596" w:type="dxa"/>
            <w:noWrap w:val="0"/>
            <w:vAlign w:val="center"/>
          </w:tcPr>
          <w:p w14:paraId="25E05AE6">
            <w:pPr>
              <w:jc w:val="center"/>
              <w:rPr>
                <w:rFonts w:ascii="Times New Roman" w:hAnsi="Times New Roman" w:eastAsia="宋体" w:cs="Times New Roman"/>
                <w:color w:val="auto"/>
                <w:highlight w:val="none"/>
              </w:rPr>
            </w:pPr>
          </w:p>
        </w:tc>
        <w:tc>
          <w:tcPr>
            <w:tcW w:w="1596" w:type="dxa"/>
            <w:noWrap w:val="0"/>
            <w:vAlign w:val="center"/>
          </w:tcPr>
          <w:p w14:paraId="60C13921">
            <w:pPr>
              <w:jc w:val="center"/>
              <w:rPr>
                <w:rFonts w:ascii="Times New Roman" w:hAnsi="Times New Roman" w:eastAsia="宋体" w:cs="Times New Roman"/>
                <w:color w:val="auto"/>
                <w:highlight w:val="none"/>
              </w:rPr>
            </w:pPr>
          </w:p>
        </w:tc>
        <w:tc>
          <w:tcPr>
            <w:tcW w:w="1596" w:type="dxa"/>
            <w:noWrap w:val="0"/>
            <w:vAlign w:val="center"/>
          </w:tcPr>
          <w:p w14:paraId="1CDA47D4">
            <w:pPr>
              <w:jc w:val="center"/>
              <w:rPr>
                <w:rFonts w:ascii="Times New Roman" w:hAnsi="Times New Roman" w:eastAsia="宋体" w:cs="Times New Roman"/>
                <w:color w:val="auto"/>
                <w:highlight w:val="none"/>
              </w:rPr>
            </w:pPr>
          </w:p>
        </w:tc>
        <w:tc>
          <w:tcPr>
            <w:tcW w:w="804" w:type="dxa"/>
            <w:noWrap w:val="0"/>
            <w:vAlign w:val="center"/>
          </w:tcPr>
          <w:p w14:paraId="0A579593">
            <w:pPr>
              <w:jc w:val="center"/>
              <w:rPr>
                <w:rFonts w:ascii="Times New Roman" w:hAnsi="Times New Roman" w:eastAsia="宋体" w:cs="Times New Roman"/>
                <w:color w:val="auto"/>
                <w:highlight w:val="none"/>
              </w:rPr>
            </w:pPr>
          </w:p>
        </w:tc>
      </w:tr>
      <w:tr w14:paraId="7FA6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A74F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74EFE60D">
            <w:pPr>
              <w:jc w:val="center"/>
              <w:rPr>
                <w:rFonts w:ascii="Times New Roman" w:hAnsi="Times New Roman" w:eastAsia="宋体" w:cs="Times New Roman"/>
                <w:color w:val="auto"/>
                <w:highlight w:val="none"/>
              </w:rPr>
            </w:pPr>
          </w:p>
        </w:tc>
        <w:tc>
          <w:tcPr>
            <w:tcW w:w="1596" w:type="dxa"/>
            <w:noWrap w:val="0"/>
            <w:vAlign w:val="center"/>
          </w:tcPr>
          <w:p w14:paraId="40E9FBD6">
            <w:pPr>
              <w:jc w:val="center"/>
              <w:rPr>
                <w:rFonts w:ascii="Times New Roman" w:hAnsi="Times New Roman" w:eastAsia="宋体" w:cs="Times New Roman"/>
                <w:color w:val="auto"/>
                <w:highlight w:val="none"/>
              </w:rPr>
            </w:pPr>
          </w:p>
        </w:tc>
        <w:tc>
          <w:tcPr>
            <w:tcW w:w="1596" w:type="dxa"/>
            <w:noWrap w:val="0"/>
            <w:vAlign w:val="center"/>
          </w:tcPr>
          <w:p w14:paraId="7BFF7305">
            <w:pPr>
              <w:jc w:val="center"/>
              <w:rPr>
                <w:rFonts w:ascii="Times New Roman" w:hAnsi="Times New Roman" w:eastAsia="宋体" w:cs="Times New Roman"/>
                <w:color w:val="auto"/>
                <w:highlight w:val="none"/>
              </w:rPr>
            </w:pPr>
          </w:p>
        </w:tc>
        <w:tc>
          <w:tcPr>
            <w:tcW w:w="1596" w:type="dxa"/>
            <w:noWrap w:val="0"/>
            <w:vAlign w:val="center"/>
          </w:tcPr>
          <w:p w14:paraId="43A1A815">
            <w:pPr>
              <w:jc w:val="center"/>
              <w:rPr>
                <w:rFonts w:ascii="Times New Roman" w:hAnsi="Times New Roman" w:eastAsia="宋体" w:cs="Times New Roman"/>
                <w:color w:val="auto"/>
                <w:highlight w:val="none"/>
              </w:rPr>
            </w:pPr>
          </w:p>
        </w:tc>
        <w:tc>
          <w:tcPr>
            <w:tcW w:w="804" w:type="dxa"/>
            <w:noWrap w:val="0"/>
            <w:vAlign w:val="center"/>
          </w:tcPr>
          <w:p w14:paraId="0755A1C5">
            <w:pPr>
              <w:jc w:val="center"/>
              <w:rPr>
                <w:rFonts w:ascii="Times New Roman" w:hAnsi="Times New Roman" w:eastAsia="宋体" w:cs="Times New Roman"/>
                <w:color w:val="auto"/>
                <w:highlight w:val="none"/>
              </w:rPr>
            </w:pPr>
          </w:p>
        </w:tc>
      </w:tr>
      <w:tr w14:paraId="09EA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65B0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08D32C1A">
            <w:pPr>
              <w:jc w:val="center"/>
              <w:rPr>
                <w:rFonts w:ascii="Times New Roman" w:hAnsi="Times New Roman" w:eastAsia="宋体" w:cs="Times New Roman"/>
                <w:color w:val="auto"/>
                <w:highlight w:val="none"/>
              </w:rPr>
            </w:pPr>
          </w:p>
        </w:tc>
        <w:tc>
          <w:tcPr>
            <w:tcW w:w="1596" w:type="dxa"/>
            <w:noWrap w:val="0"/>
            <w:vAlign w:val="center"/>
          </w:tcPr>
          <w:p w14:paraId="3F2F1063">
            <w:pPr>
              <w:jc w:val="center"/>
              <w:rPr>
                <w:rFonts w:ascii="Times New Roman" w:hAnsi="Times New Roman" w:eastAsia="宋体" w:cs="Times New Roman"/>
                <w:color w:val="auto"/>
                <w:highlight w:val="none"/>
              </w:rPr>
            </w:pPr>
          </w:p>
        </w:tc>
        <w:tc>
          <w:tcPr>
            <w:tcW w:w="1596" w:type="dxa"/>
            <w:noWrap w:val="0"/>
            <w:vAlign w:val="center"/>
          </w:tcPr>
          <w:p w14:paraId="0E001B17">
            <w:pPr>
              <w:jc w:val="center"/>
              <w:rPr>
                <w:rFonts w:ascii="Times New Roman" w:hAnsi="Times New Roman" w:eastAsia="宋体" w:cs="Times New Roman"/>
                <w:color w:val="auto"/>
                <w:highlight w:val="none"/>
              </w:rPr>
            </w:pPr>
          </w:p>
        </w:tc>
        <w:tc>
          <w:tcPr>
            <w:tcW w:w="1596" w:type="dxa"/>
            <w:noWrap w:val="0"/>
            <w:vAlign w:val="center"/>
          </w:tcPr>
          <w:p w14:paraId="54312846">
            <w:pPr>
              <w:jc w:val="center"/>
              <w:rPr>
                <w:rFonts w:ascii="Times New Roman" w:hAnsi="Times New Roman" w:eastAsia="宋体" w:cs="Times New Roman"/>
                <w:color w:val="auto"/>
                <w:highlight w:val="none"/>
              </w:rPr>
            </w:pPr>
          </w:p>
        </w:tc>
        <w:tc>
          <w:tcPr>
            <w:tcW w:w="804" w:type="dxa"/>
            <w:noWrap w:val="0"/>
            <w:vAlign w:val="center"/>
          </w:tcPr>
          <w:p w14:paraId="54722562">
            <w:pPr>
              <w:jc w:val="center"/>
              <w:rPr>
                <w:rFonts w:ascii="Times New Roman" w:hAnsi="Times New Roman" w:eastAsia="宋体" w:cs="Times New Roman"/>
                <w:color w:val="auto"/>
                <w:highlight w:val="none"/>
              </w:rPr>
            </w:pPr>
          </w:p>
        </w:tc>
      </w:tr>
      <w:tr w14:paraId="1A60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6759B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4278A700">
            <w:pPr>
              <w:jc w:val="center"/>
              <w:rPr>
                <w:rFonts w:ascii="Times New Roman" w:hAnsi="Times New Roman" w:eastAsia="宋体" w:cs="Times New Roman"/>
                <w:color w:val="auto"/>
                <w:highlight w:val="none"/>
              </w:rPr>
            </w:pPr>
          </w:p>
        </w:tc>
        <w:tc>
          <w:tcPr>
            <w:tcW w:w="1596" w:type="dxa"/>
            <w:noWrap w:val="0"/>
            <w:vAlign w:val="center"/>
          </w:tcPr>
          <w:p w14:paraId="4F7C2EEF">
            <w:pPr>
              <w:jc w:val="center"/>
              <w:rPr>
                <w:rFonts w:ascii="Times New Roman" w:hAnsi="Times New Roman" w:eastAsia="宋体" w:cs="Times New Roman"/>
                <w:color w:val="auto"/>
                <w:highlight w:val="none"/>
              </w:rPr>
            </w:pPr>
          </w:p>
        </w:tc>
        <w:tc>
          <w:tcPr>
            <w:tcW w:w="1596" w:type="dxa"/>
            <w:noWrap w:val="0"/>
            <w:vAlign w:val="center"/>
          </w:tcPr>
          <w:p w14:paraId="5697703A">
            <w:pPr>
              <w:jc w:val="center"/>
              <w:rPr>
                <w:rFonts w:ascii="Times New Roman" w:hAnsi="Times New Roman" w:eastAsia="宋体" w:cs="Times New Roman"/>
                <w:color w:val="auto"/>
                <w:highlight w:val="none"/>
              </w:rPr>
            </w:pPr>
          </w:p>
        </w:tc>
        <w:tc>
          <w:tcPr>
            <w:tcW w:w="1596" w:type="dxa"/>
            <w:noWrap w:val="0"/>
            <w:vAlign w:val="center"/>
          </w:tcPr>
          <w:p w14:paraId="417FCFA3">
            <w:pPr>
              <w:jc w:val="center"/>
              <w:rPr>
                <w:rFonts w:ascii="Times New Roman" w:hAnsi="Times New Roman" w:eastAsia="宋体" w:cs="Times New Roman"/>
                <w:color w:val="auto"/>
                <w:highlight w:val="none"/>
              </w:rPr>
            </w:pPr>
          </w:p>
        </w:tc>
        <w:tc>
          <w:tcPr>
            <w:tcW w:w="804" w:type="dxa"/>
            <w:noWrap w:val="0"/>
            <w:vAlign w:val="center"/>
          </w:tcPr>
          <w:p w14:paraId="41400B2A">
            <w:pPr>
              <w:jc w:val="center"/>
              <w:rPr>
                <w:rFonts w:ascii="Times New Roman" w:hAnsi="Times New Roman" w:eastAsia="宋体" w:cs="Times New Roman"/>
                <w:color w:val="auto"/>
                <w:highlight w:val="none"/>
              </w:rPr>
            </w:pPr>
          </w:p>
        </w:tc>
      </w:tr>
      <w:tr w14:paraId="2903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8DB2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4D6687C2">
            <w:pPr>
              <w:jc w:val="center"/>
              <w:rPr>
                <w:rFonts w:ascii="Times New Roman" w:hAnsi="Times New Roman" w:eastAsia="宋体" w:cs="Times New Roman"/>
                <w:color w:val="auto"/>
                <w:highlight w:val="none"/>
              </w:rPr>
            </w:pPr>
          </w:p>
        </w:tc>
        <w:tc>
          <w:tcPr>
            <w:tcW w:w="1596" w:type="dxa"/>
            <w:noWrap w:val="0"/>
            <w:vAlign w:val="center"/>
          </w:tcPr>
          <w:p w14:paraId="1074E718">
            <w:pPr>
              <w:jc w:val="center"/>
              <w:rPr>
                <w:rFonts w:ascii="Times New Roman" w:hAnsi="Times New Roman" w:eastAsia="宋体" w:cs="Times New Roman"/>
                <w:color w:val="auto"/>
                <w:highlight w:val="none"/>
              </w:rPr>
            </w:pPr>
          </w:p>
        </w:tc>
        <w:tc>
          <w:tcPr>
            <w:tcW w:w="1596" w:type="dxa"/>
            <w:noWrap w:val="0"/>
            <w:vAlign w:val="center"/>
          </w:tcPr>
          <w:p w14:paraId="27DFB43D">
            <w:pPr>
              <w:jc w:val="center"/>
              <w:rPr>
                <w:rFonts w:ascii="Times New Roman" w:hAnsi="Times New Roman" w:eastAsia="宋体" w:cs="Times New Roman"/>
                <w:color w:val="auto"/>
                <w:highlight w:val="none"/>
              </w:rPr>
            </w:pPr>
          </w:p>
        </w:tc>
        <w:tc>
          <w:tcPr>
            <w:tcW w:w="1596" w:type="dxa"/>
            <w:noWrap w:val="0"/>
            <w:vAlign w:val="center"/>
          </w:tcPr>
          <w:p w14:paraId="156F9C9F">
            <w:pPr>
              <w:jc w:val="center"/>
              <w:rPr>
                <w:rFonts w:ascii="Times New Roman" w:hAnsi="Times New Roman" w:eastAsia="宋体" w:cs="Times New Roman"/>
                <w:color w:val="auto"/>
                <w:highlight w:val="none"/>
              </w:rPr>
            </w:pPr>
          </w:p>
        </w:tc>
        <w:tc>
          <w:tcPr>
            <w:tcW w:w="804" w:type="dxa"/>
            <w:noWrap w:val="0"/>
            <w:vAlign w:val="center"/>
          </w:tcPr>
          <w:p w14:paraId="78DDA474">
            <w:pPr>
              <w:jc w:val="center"/>
              <w:rPr>
                <w:rFonts w:ascii="Times New Roman" w:hAnsi="Times New Roman" w:eastAsia="宋体" w:cs="Times New Roman"/>
                <w:color w:val="auto"/>
                <w:highlight w:val="none"/>
              </w:rPr>
            </w:pPr>
          </w:p>
        </w:tc>
      </w:tr>
      <w:tr w14:paraId="621A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CAE56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681E431D">
            <w:pPr>
              <w:jc w:val="center"/>
              <w:rPr>
                <w:rFonts w:ascii="Times New Roman" w:hAnsi="Times New Roman" w:eastAsia="宋体" w:cs="Times New Roman"/>
                <w:color w:val="auto"/>
                <w:highlight w:val="none"/>
              </w:rPr>
            </w:pPr>
          </w:p>
        </w:tc>
        <w:tc>
          <w:tcPr>
            <w:tcW w:w="1596" w:type="dxa"/>
            <w:noWrap w:val="0"/>
            <w:vAlign w:val="center"/>
          </w:tcPr>
          <w:p w14:paraId="1B68070B">
            <w:pPr>
              <w:jc w:val="center"/>
              <w:rPr>
                <w:rFonts w:ascii="Times New Roman" w:hAnsi="Times New Roman" w:eastAsia="宋体" w:cs="Times New Roman"/>
                <w:color w:val="auto"/>
                <w:highlight w:val="none"/>
              </w:rPr>
            </w:pPr>
          </w:p>
        </w:tc>
        <w:tc>
          <w:tcPr>
            <w:tcW w:w="1596" w:type="dxa"/>
            <w:noWrap w:val="0"/>
            <w:vAlign w:val="center"/>
          </w:tcPr>
          <w:p w14:paraId="15805EBF">
            <w:pPr>
              <w:jc w:val="center"/>
              <w:rPr>
                <w:rFonts w:ascii="Times New Roman" w:hAnsi="Times New Roman" w:eastAsia="宋体" w:cs="Times New Roman"/>
                <w:color w:val="auto"/>
                <w:highlight w:val="none"/>
              </w:rPr>
            </w:pPr>
          </w:p>
        </w:tc>
        <w:tc>
          <w:tcPr>
            <w:tcW w:w="1596" w:type="dxa"/>
            <w:noWrap w:val="0"/>
            <w:vAlign w:val="center"/>
          </w:tcPr>
          <w:p w14:paraId="38673D64">
            <w:pPr>
              <w:jc w:val="center"/>
              <w:rPr>
                <w:rFonts w:ascii="Times New Roman" w:hAnsi="Times New Roman" w:eastAsia="宋体" w:cs="Times New Roman"/>
                <w:color w:val="auto"/>
                <w:highlight w:val="none"/>
              </w:rPr>
            </w:pPr>
          </w:p>
        </w:tc>
        <w:tc>
          <w:tcPr>
            <w:tcW w:w="804" w:type="dxa"/>
            <w:noWrap w:val="0"/>
            <w:vAlign w:val="center"/>
          </w:tcPr>
          <w:p w14:paraId="1C1717B0">
            <w:pPr>
              <w:jc w:val="center"/>
              <w:rPr>
                <w:rFonts w:ascii="Times New Roman" w:hAnsi="Times New Roman" w:eastAsia="宋体" w:cs="Times New Roman"/>
                <w:color w:val="auto"/>
                <w:highlight w:val="none"/>
              </w:rPr>
            </w:pPr>
          </w:p>
        </w:tc>
      </w:tr>
    </w:tbl>
    <w:p w14:paraId="79D54CC6">
      <w:pPr>
        <w:tabs>
          <w:tab w:val="left" w:pos="826"/>
        </w:tabs>
        <w:snapToGrid w:val="0"/>
        <w:spacing w:line="360" w:lineRule="auto"/>
        <w:ind w:firstLine="315" w:firstLineChars="150"/>
        <w:rPr>
          <w:rFonts w:hint="default" w:ascii="Times New Roman" w:hAnsi="Times New Roman" w:cs="Times New Roman"/>
          <w:color w:val="auto"/>
          <w:highlight w:val="none"/>
        </w:rPr>
      </w:pPr>
    </w:p>
    <w:p w14:paraId="1B45F643">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CDCFEFC">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4886A474">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A2DF63E">
      <w:pPr>
        <w:spacing w:line="360" w:lineRule="auto"/>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0E1FABC9">
      <w:pPr>
        <w:ind w:firstLine="420" w:firstLineChars="200"/>
        <w:rPr>
          <w:rFonts w:hint="default" w:ascii="Times New Roman" w:hAnsi="Times New Roman" w:eastAsia="楷体_GB2312" w:cs="Times New Roman"/>
          <w:color w:val="auto"/>
          <w:highlight w:val="none"/>
        </w:rPr>
      </w:pPr>
    </w:p>
    <w:p w14:paraId="10EF3EEF">
      <w:pPr>
        <w:ind w:firstLine="420" w:firstLineChars="200"/>
        <w:rPr>
          <w:rFonts w:hint="default" w:ascii="Times New Roman" w:hAnsi="Times New Roman" w:eastAsia="楷体_GB2312" w:cs="Times New Roman"/>
          <w:color w:val="auto"/>
          <w:highlight w:val="none"/>
        </w:rPr>
      </w:pPr>
    </w:p>
    <w:p w14:paraId="28076AF5">
      <w:pPr>
        <w:ind w:firstLine="420" w:firstLineChars="200"/>
        <w:rPr>
          <w:rFonts w:hint="default" w:ascii="Times New Roman" w:hAnsi="Times New Roman" w:eastAsia="楷体_GB2312" w:cs="Times New Roman"/>
          <w:color w:val="auto"/>
          <w:highlight w:val="none"/>
        </w:rPr>
      </w:pPr>
    </w:p>
    <w:p w14:paraId="61E967EE">
      <w:pPr>
        <w:ind w:firstLine="420" w:firstLineChars="200"/>
        <w:rPr>
          <w:rFonts w:hint="default" w:ascii="Times New Roman" w:hAnsi="Times New Roman" w:eastAsia="楷体_GB2312" w:cs="Times New Roman"/>
          <w:color w:val="auto"/>
          <w:highlight w:val="none"/>
        </w:rPr>
      </w:pPr>
    </w:p>
    <w:p w14:paraId="59E73A22">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月至今（近年）采用装配式建筑项目业绩表</w:t>
      </w:r>
    </w:p>
    <w:tbl>
      <w:tblPr>
        <w:tblStyle w:val="83"/>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60"/>
      </w:tblGrid>
      <w:tr w14:paraId="20A2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345E86">
            <w:pPr>
              <w:jc w:val="center"/>
              <w:rPr>
                <w:rFonts w:ascii="Times New Roman" w:hAnsi="Times New Roman" w:eastAsia="宋体" w:cs="Times New Roman"/>
                <w:color w:val="auto"/>
                <w:highlight w:val="none"/>
              </w:rPr>
            </w:pPr>
          </w:p>
        </w:tc>
        <w:tc>
          <w:tcPr>
            <w:tcW w:w="1596" w:type="dxa"/>
            <w:noWrap w:val="0"/>
            <w:vAlign w:val="center"/>
          </w:tcPr>
          <w:p w14:paraId="6FAC47C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596" w:type="dxa"/>
            <w:noWrap w:val="0"/>
            <w:vAlign w:val="center"/>
          </w:tcPr>
          <w:p w14:paraId="739C0B6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596" w:type="dxa"/>
            <w:noWrap w:val="0"/>
            <w:vAlign w:val="center"/>
          </w:tcPr>
          <w:p w14:paraId="76DB60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596" w:type="dxa"/>
            <w:noWrap w:val="0"/>
            <w:vAlign w:val="center"/>
          </w:tcPr>
          <w:p w14:paraId="3779068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860" w:type="dxa"/>
            <w:noWrap w:val="0"/>
            <w:vAlign w:val="center"/>
          </w:tcPr>
          <w:p w14:paraId="77AE45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2B8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E49BE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96" w:type="dxa"/>
            <w:noWrap w:val="0"/>
            <w:vAlign w:val="center"/>
          </w:tcPr>
          <w:p w14:paraId="7726B79B">
            <w:pPr>
              <w:jc w:val="center"/>
              <w:rPr>
                <w:rFonts w:ascii="Times New Roman" w:hAnsi="Times New Roman" w:eastAsia="宋体" w:cs="Times New Roman"/>
                <w:color w:val="auto"/>
                <w:highlight w:val="none"/>
              </w:rPr>
            </w:pPr>
          </w:p>
        </w:tc>
        <w:tc>
          <w:tcPr>
            <w:tcW w:w="1596" w:type="dxa"/>
            <w:noWrap w:val="0"/>
            <w:vAlign w:val="center"/>
          </w:tcPr>
          <w:p w14:paraId="5DD0C806">
            <w:pPr>
              <w:jc w:val="center"/>
              <w:rPr>
                <w:rFonts w:ascii="Times New Roman" w:hAnsi="Times New Roman" w:eastAsia="宋体" w:cs="Times New Roman"/>
                <w:color w:val="auto"/>
                <w:highlight w:val="none"/>
              </w:rPr>
            </w:pPr>
          </w:p>
        </w:tc>
        <w:tc>
          <w:tcPr>
            <w:tcW w:w="1596" w:type="dxa"/>
            <w:noWrap w:val="0"/>
            <w:vAlign w:val="center"/>
          </w:tcPr>
          <w:p w14:paraId="79BDFDE3">
            <w:pPr>
              <w:jc w:val="center"/>
              <w:rPr>
                <w:rFonts w:ascii="Times New Roman" w:hAnsi="Times New Roman" w:eastAsia="宋体" w:cs="Times New Roman"/>
                <w:color w:val="auto"/>
                <w:highlight w:val="none"/>
              </w:rPr>
            </w:pPr>
          </w:p>
        </w:tc>
        <w:tc>
          <w:tcPr>
            <w:tcW w:w="1596" w:type="dxa"/>
            <w:noWrap w:val="0"/>
            <w:vAlign w:val="center"/>
          </w:tcPr>
          <w:p w14:paraId="169A84DF">
            <w:pPr>
              <w:jc w:val="center"/>
              <w:rPr>
                <w:rFonts w:ascii="Times New Roman" w:hAnsi="Times New Roman" w:eastAsia="宋体" w:cs="Times New Roman"/>
                <w:color w:val="auto"/>
                <w:highlight w:val="none"/>
              </w:rPr>
            </w:pPr>
          </w:p>
        </w:tc>
        <w:tc>
          <w:tcPr>
            <w:tcW w:w="860" w:type="dxa"/>
            <w:noWrap w:val="0"/>
            <w:vAlign w:val="center"/>
          </w:tcPr>
          <w:p w14:paraId="6DA89D9D">
            <w:pPr>
              <w:jc w:val="center"/>
              <w:rPr>
                <w:rFonts w:ascii="Times New Roman" w:hAnsi="Times New Roman" w:eastAsia="宋体" w:cs="Times New Roman"/>
                <w:color w:val="auto"/>
                <w:highlight w:val="none"/>
              </w:rPr>
            </w:pPr>
          </w:p>
        </w:tc>
      </w:tr>
      <w:tr w14:paraId="5BE6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8BE7D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96" w:type="dxa"/>
            <w:noWrap w:val="0"/>
            <w:vAlign w:val="center"/>
          </w:tcPr>
          <w:p w14:paraId="663A0FF4">
            <w:pPr>
              <w:jc w:val="center"/>
              <w:rPr>
                <w:rFonts w:ascii="Times New Roman" w:hAnsi="Times New Roman" w:eastAsia="宋体" w:cs="Times New Roman"/>
                <w:color w:val="auto"/>
                <w:highlight w:val="none"/>
              </w:rPr>
            </w:pPr>
          </w:p>
        </w:tc>
        <w:tc>
          <w:tcPr>
            <w:tcW w:w="1596" w:type="dxa"/>
            <w:noWrap w:val="0"/>
            <w:vAlign w:val="center"/>
          </w:tcPr>
          <w:p w14:paraId="22C32FC6">
            <w:pPr>
              <w:jc w:val="center"/>
              <w:rPr>
                <w:rFonts w:ascii="Times New Roman" w:hAnsi="Times New Roman" w:eastAsia="宋体" w:cs="Times New Roman"/>
                <w:color w:val="auto"/>
                <w:highlight w:val="none"/>
              </w:rPr>
            </w:pPr>
          </w:p>
        </w:tc>
        <w:tc>
          <w:tcPr>
            <w:tcW w:w="1596" w:type="dxa"/>
            <w:noWrap w:val="0"/>
            <w:vAlign w:val="center"/>
          </w:tcPr>
          <w:p w14:paraId="7FD71C94">
            <w:pPr>
              <w:jc w:val="center"/>
              <w:rPr>
                <w:rFonts w:ascii="Times New Roman" w:hAnsi="Times New Roman" w:eastAsia="宋体" w:cs="Times New Roman"/>
                <w:color w:val="auto"/>
                <w:highlight w:val="none"/>
              </w:rPr>
            </w:pPr>
          </w:p>
        </w:tc>
        <w:tc>
          <w:tcPr>
            <w:tcW w:w="1596" w:type="dxa"/>
            <w:noWrap w:val="0"/>
            <w:vAlign w:val="center"/>
          </w:tcPr>
          <w:p w14:paraId="50112733">
            <w:pPr>
              <w:jc w:val="center"/>
              <w:rPr>
                <w:rFonts w:ascii="Times New Roman" w:hAnsi="Times New Roman" w:eastAsia="宋体" w:cs="Times New Roman"/>
                <w:color w:val="auto"/>
                <w:highlight w:val="none"/>
              </w:rPr>
            </w:pPr>
          </w:p>
        </w:tc>
        <w:tc>
          <w:tcPr>
            <w:tcW w:w="860" w:type="dxa"/>
            <w:noWrap w:val="0"/>
            <w:vAlign w:val="center"/>
          </w:tcPr>
          <w:p w14:paraId="6140BE86">
            <w:pPr>
              <w:jc w:val="center"/>
              <w:rPr>
                <w:rFonts w:ascii="Times New Roman" w:hAnsi="Times New Roman" w:eastAsia="宋体" w:cs="Times New Roman"/>
                <w:color w:val="auto"/>
                <w:highlight w:val="none"/>
              </w:rPr>
            </w:pPr>
          </w:p>
        </w:tc>
      </w:tr>
      <w:tr w14:paraId="2280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0A00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96" w:type="dxa"/>
            <w:noWrap w:val="0"/>
            <w:vAlign w:val="center"/>
          </w:tcPr>
          <w:p w14:paraId="4FC05CB4">
            <w:pPr>
              <w:jc w:val="center"/>
              <w:rPr>
                <w:rFonts w:ascii="Times New Roman" w:hAnsi="Times New Roman" w:eastAsia="宋体" w:cs="Times New Roman"/>
                <w:color w:val="auto"/>
                <w:highlight w:val="none"/>
              </w:rPr>
            </w:pPr>
          </w:p>
        </w:tc>
        <w:tc>
          <w:tcPr>
            <w:tcW w:w="1596" w:type="dxa"/>
            <w:noWrap w:val="0"/>
            <w:vAlign w:val="center"/>
          </w:tcPr>
          <w:p w14:paraId="2DD18553">
            <w:pPr>
              <w:jc w:val="center"/>
              <w:rPr>
                <w:rFonts w:ascii="Times New Roman" w:hAnsi="Times New Roman" w:eastAsia="宋体" w:cs="Times New Roman"/>
                <w:color w:val="auto"/>
                <w:highlight w:val="none"/>
              </w:rPr>
            </w:pPr>
          </w:p>
        </w:tc>
        <w:tc>
          <w:tcPr>
            <w:tcW w:w="1596" w:type="dxa"/>
            <w:noWrap w:val="0"/>
            <w:vAlign w:val="center"/>
          </w:tcPr>
          <w:p w14:paraId="40B52E60">
            <w:pPr>
              <w:jc w:val="center"/>
              <w:rPr>
                <w:rFonts w:ascii="Times New Roman" w:hAnsi="Times New Roman" w:eastAsia="宋体" w:cs="Times New Roman"/>
                <w:color w:val="auto"/>
                <w:highlight w:val="none"/>
              </w:rPr>
            </w:pPr>
          </w:p>
        </w:tc>
        <w:tc>
          <w:tcPr>
            <w:tcW w:w="1596" w:type="dxa"/>
            <w:noWrap w:val="0"/>
            <w:vAlign w:val="center"/>
          </w:tcPr>
          <w:p w14:paraId="7D15AAEF">
            <w:pPr>
              <w:jc w:val="center"/>
              <w:rPr>
                <w:rFonts w:ascii="Times New Roman" w:hAnsi="Times New Roman" w:eastAsia="宋体" w:cs="Times New Roman"/>
                <w:color w:val="auto"/>
                <w:highlight w:val="none"/>
              </w:rPr>
            </w:pPr>
          </w:p>
        </w:tc>
        <w:tc>
          <w:tcPr>
            <w:tcW w:w="860" w:type="dxa"/>
            <w:noWrap w:val="0"/>
            <w:vAlign w:val="center"/>
          </w:tcPr>
          <w:p w14:paraId="3100CE3F">
            <w:pPr>
              <w:jc w:val="center"/>
              <w:rPr>
                <w:rFonts w:ascii="Times New Roman" w:hAnsi="Times New Roman" w:eastAsia="宋体" w:cs="Times New Roman"/>
                <w:color w:val="auto"/>
                <w:highlight w:val="none"/>
              </w:rPr>
            </w:pPr>
          </w:p>
        </w:tc>
      </w:tr>
      <w:tr w14:paraId="2650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4B061D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96" w:type="dxa"/>
            <w:noWrap w:val="0"/>
            <w:vAlign w:val="center"/>
          </w:tcPr>
          <w:p w14:paraId="787674C5">
            <w:pPr>
              <w:jc w:val="center"/>
              <w:rPr>
                <w:rFonts w:ascii="Times New Roman" w:hAnsi="Times New Roman" w:eastAsia="宋体" w:cs="Times New Roman"/>
                <w:color w:val="auto"/>
                <w:highlight w:val="none"/>
              </w:rPr>
            </w:pPr>
          </w:p>
        </w:tc>
        <w:tc>
          <w:tcPr>
            <w:tcW w:w="1596" w:type="dxa"/>
            <w:noWrap w:val="0"/>
            <w:vAlign w:val="center"/>
          </w:tcPr>
          <w:p w14:paraId="7E9D1275">
            <w:pPr>
              <w:jc w:val="center"/>
              <w:rPr>
                <w:rFonts w:ascii="Times New Roman" w:hAnsi="Times New Roman" w:eastAsia="宋体" w:cs="Times New Roman"/>
                <w:color w:val="auto"/>
                <w:highlight w:val="none"/>
              </w:rPr>
            </w:pPr>
          </w:p>
        </w:tc>
        <w:tc>
          <w:tcPr>
            <w:tcW w:w="1596" w:type="dxa"/>
            <w:noWrap w:val="0"/>
            <w:vAlign w:val="center"/>
          </w:tcPr>
          <w:p w14:paraId="234C6EAF">
            <w:pPr>
              <w:jc w:val="center"/>
              <w:rPr>
                <w:rFonts w:ascii="Times New Roman" w:hAnsi="Times New Roman" w:eastAsia="宋体" w:cs="Times New Roman"/>
                <w:color w:val="auto"/>
                <w:highlight w:val="none"/>
              </w:rPr>
            </w:pPr>
          </w:p>
        </w:tc>
        <w:tc>
          <w:tcPr>
            <w:tcW w:w="1596" w:type="dxa"/>
            <w:noWrap w:val="0"/>
            <w:vAlign w:val="center"/>
          </w:tcPr>
          <w:p w14:paraId="69302DEA">
            <w:pPr>
              <w:jc w:val="center"/>
              <w:rPr>
                <w:rFonts w:ascii="Times New Roman" w:hAnsi="Times New Roman" w:eastAsia="宋体" w:cs="Times New Roman"/>
                <w:color w:val="auto"/>
                <w:highlight w:val="none"/>
              </w:rPr>
            </w:pPr>
          </w:p>
        </w:tc>
        <w:tc>
          <w:tcPr>
            <w:tcW w:w="860" w:type="dxa"/>
            <w:noWrap w:val="0"/>
            <w:vAlign w:val="center"/>
          </w:tcPr>
          <w:p w14:paraId="03DF2A77">
            <w:pPr>
              <w:jc w:val="center"/>
              <w:rPr>
                <w:rFonts w:ascii="Times New Roman" w:hAnsi="Times New Roman" w:eastAsia="宋体" w:cs="Times New Roman"/>
                <w:color w:val="auto"/>
                <w:highlight w:val="none"/>
              </w:rPr>
            </w:pPr>
          </w:p>
        </w:tc>
      </w:tr>
      <w:tr w14:paraId="062A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DDE5B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96" w:type="dxa"/>
            <w:noWrap w:val="0"/>
            <w:vAlign w:val="center"/>
          </w:tcPr>
          <w:p w14:paraId="299F0CFE">
            <w:pPr>
              <w:jc w:val="center"/>
              <w:rPr>
                <w:rFonts w:ascii="Times New Roman" w:hAnsi="Times New Roman" w:eastAsia="宋体" w:cs="Times New Roman"/>
                <w:color w:val="auto"/>
                <w:highlight w:val="none"/>
              </w:rPr>
            </w:pPr>
          </w:p>
        </w:tc>
        <w:tc>
          <w:tcPr>
            <w:tcW w:w="1596" w:type="dxa"/>
            <w:noWrap w:val="0"/>
            <w:vAlign w:val="center"/>
          </w:tcPr>
          <w:p w14:paraId="14D0E91B">
            <w:pPr>
              <w:jc w:val="center"/>
              <w:rPr>
                <w:rFonts w:ascii="Times New Roman" w:hAnsi="Times New Roman" w:eastAsia="宋体" w:cs="Times New Roman"/>
                <w:color w:val="auto"/>
                <w:highlight w:val="none"/>
              </w:rPr>
            </w:pPr>
          </w:p>
        </w:tc>
        <w:tc>
          <w:tcPr>
            <w:tcW w:w="1596" w:type="dxa"/>
            <w:noWrap w:val="0"/>
            <w:vAlign w:val="center"/>
          </w:tcPr>
          <w:p w14:paraId="50E4C7B7">
            <w:pPr>
              <w:jc w:val="center"/>
              <w:rPr>
                <w:rFonts w:ascii="Times New Roman" w:hAnsi="Times New Roman" w:eastAsia="宋体" w:cs="Times New Roman"/>
                <w:color w:val="auto"/>
                <w:highlight w:val="none"/>
              </w:rPr>
            </w:pPr>
          </w:p>
        </w:tc>
        <w:tc>
          <w:tcPr>
            <w:tcW w:w="1596" w:type="dxa"/>
            <w:noWrap w:val="0"/>
            <w:vAlign w:val="center"/>
          </w:tcPr>
          <w:p w14:paraId="31008468">
            <w:pPr>
              <w:jc w:val="center"/>
              <w:rPr>
                <w:rFonts w:ascii="Times New Roman" w:hAnsi="Times New Roman" w:eastAsia="宋体" w:cs="Times New Roman"/>
                <w:color w:val="auto"/>
                <w:highlight w:val="none"/>
              </w:rPr>
            </w:pPr>
          </w:p>
        </w:tc>
        <w:tc>
          <w:tcPr>
            <w:tcW w:w="860" w:type="dxa"/>
            <w:noWrap w:val="0"/>
            <w:vAlign w:val="center"/>
          </w:tcPr>
          <w:p w14:paraId="67BEDA19">
            <w:pPr>
              <w:jc w:val="center"/>
              <w:rPr>
                <w:rFonts w:ascii="Times New Roman" w:hAnsi="Times New Roman" w:eastAsia="宋体" w:cs="Times New Roman"/>
                <w:color w:val="auto"/>
                <w:highlight w:val="none"/>
              </w:rPr>
            </w:pPr>
          </w:p>
        </w:tc>
      </w:tr>
      <w:tr w14:paraId="3643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036DD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96" w:type="dxa"/>
            <w:noWrap w:val="0"/>
            <w:vAlign w:val="center"/>
          </w:tcPr>
          <w:p w14:paraId="1FE4CED4">
            <w:pPr>
              <w:jc w:val="center"/>
              <w:rPr>
                <w:rFonts w:ascii="Times New Roman" w:hAnsi="Times New Roman" w:eastAsia="宋体" w:cs="Times New Roman"/>
                <w:color w:val="auto"/>
                <w:highlight w:val="none"/>
              </w:rPr>
            </w:pPr>
          </w:p>
        </w:tc>
        <w:tc>
          <w:tcPr>
            <w:tcW w:w="1596" w:type="dxa"/>
            <w:noWrap w:val="0"/>
            <w:vAlign w:val="center"/>
          </w:tcPr>
          <w:p w14:paraId="60943F8A">
            <w:pPr>
              <w:jc w:val="center"/>
              <w:rPr>
                <w:rFonts w:ascii="Times New Roman" w:hAnsi="Times New Roman" w:eastAsia="宋体" w:cs="Times New Roman"/>
                <w:color w:val="auto"/>
                <w:highlight w:val="none"/>
              </w:rPr>
            </w:pPr>
          </w:p>
        </w:tc>
        <w:tc>
          <w:tcPr>
            <w:tcW w:w="1596" w:type="dxa"/>
            <w:noWrap w:val="0"/>
            <w:vAlign w:val="center"/>
          </w:tcPr>
          <w:p w14:paraId="0D187E90">
            <w:pPr>
              <w:jc w:val="center"/>
              <w:rPr>
                <w:rFonts w:ascii="Times New Roman" w:hAnsi="Times New Roman" w:eastAsia="宋体" w:cs="Times New Roman"/>
                <w:color w:val="auto"/>
                <w:highlight w:val="none"/>
              </w:rPr>
            </w:pPr>
          </w:p>
        </w:tc>
        <w:tc>
          <w:tcPr>
            <w:tcW w:w="1596" w:type="dxa"/>
            <w:noWrap w:val="0"/>
            <w:vAlign w:val="center"/>
          </w:tcPr>
          <w:p w14:paraId="4641BD88">
            <w:pPr>
              <w:jc w:val="center"/>
              <w:rPr>
                <w:rFonts w:ascii="Times New Roman" w:hAnsi="Times New Roman" w:eastAsia="宋体" w:cs="Times New Roman"/>
                <w:color w:val="auto"/>
                <w:highlight w:val="none"/>
              </w:rPr>
            </w:pPr>
          </w:p>
        </w:tc>
        <w:tc>
          <w:tcPr>
            <w:tcW w:w="860" w:type="dxa"/>
            <w:noWrap w:val="0"/>
            <w:vAlign w:val="center"/>
          </w:tcPr>
          <w:p w14:paraId="248085E7">
            <w:pPr>
              <w:jc w:val="center"/>
              <w:rPr>
                <w:rFonts w:ascii="Times New Roman" w:hAnsi="Times New Roman" w:eastAsia="宋体" w:cs="Times New Roman"/>
                <w:color w:val="auto"/>
                <w:highlight w:val="none"/>
              </w:rPr>
            </w:pPr>
          </w:p>
        </w:tc>
      </w:tr>
      <w:tr w14:paraId="3EE2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5C921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96" w:type="dxa"/>
            <w:noWrap w:val="0"/>
            <w:vAlign w:val="center"/>
          </w:tcPr>
          <w:p w14:paraId="74D671BB">
            <w:pPr>
              <w:jc w:val="center"/>
              <w:rPr>
                <w:rFonts w:ascii="Times New Roman" w:hAnsi="Times New Roman" w:eastAsia="宋体" w:cs="Times New Roman"/>
                <w:color w:val="auto"/>
                <w:highlight w:val="none"/>
              </w:rPr>
            </w:pPr>
          </w:p>
        </w:tc>
        <w:tc>
          <w:tcPr>
            <w:tcW w:w="1596" w:type="dxa"/>
            <w:noWrap w:val="0"/>
            <w:vAlign w:val="center"/>
          </w:tcPr>
          <w:p w14:paraId="01C13DD8">
            <w:pPr>
              <w:jc w:val="center"/>
              <w:rPr>
                <w:rFonts w:ascii="Times New Roman" w:hAnsi="Times New Roman" w:eastAsia="宋体" w:cs="Times New Roman"/>
                <w:color w:val="auto"/>
                <w:highlight w:val="none"/>
              </w:rPr>
            </w:pPr>
          </w:p>
        </w:tc>
        <w:tc>
          <w:tcPr>
            <w:tcW w:w="1596" w:type="dxa"/>
            <w:noWrap w:val="0"/>
            <w:vAlign w:val="center"/>
          </w:tcPr>
          <w:p w14:paraId="5B15DF1A">
            <w:pPr>
              <w:jc w:val="center"/>
              <w:rPr>
                <w:rFonts w:ascii="Times New Roman" w:hAnsi="Times New Roman" w:eastAsia="宋体" w:cs="Times New Roman"/>
                <w:color w:val="auto"/>
                <w:highlight w:val="none"/>
              </w:rPr>
            </w:pPr>
          </w:p>
        </w:tc>
        <w:tc>
          <w:tcPr>
            <w:tcW w:w="1596" w:type="dxa"/>
            <w:noWrap w:val="0"/>
            <w:vAlign w:val="center"/>
          </w:tcPr>
          <w:p w14:paraId="0AADCACF">
            <w:pPr>
              <w:jc w:val="center"/>
              <w:rPr>
                <w:rFonts w:ascii="Times New Roman" w:hAnsi="Times New Roman" w:eastAsia="宋体" w:cs="Times New Roman"/>
                <w:color w:val="auto"/>
                <w:highlight w:val="none"/>
              </w:rPr>
            </w:pPr>
          </w:p>
        </w:tc>
        <w:tc>
          <w:tcPr>
            <w:tcW w:w="860" w:type="dxa"/>
            <w:noWrap w:val="0"/>
            <w:vAlign w:val="center"/>
          </w:tcPr>
          <w:p w14:paraId="748EE602">
            <w:pPr>
              <w:jc w:val="center"/>
              <w:rPr>
                <w:rFonts w:ascii="Times New Roman" w:hAnsi="Times New Roman" w:eastAsia="宋体" w:cs="Times New Roman"/>
                <w:color w:val="auto"/>
                <w:highlight w:val="none"/>
              </w:rPr>
            </w:pPr>
          </w:p>
        </w:tc>
      </w:tr>
      <w:tr w14:paraId="1F5B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D8167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96" w:type="dxa"/>
            <w:noWrap w:val="0"/>
            <w:vAlign w:val="center"/>
          </w:tcPr>
          <w:p w14:paraId="0BFD9E59">
            <w:pPr>
              <w:jc w:val="center"/>
              <w:rPr>
                <w:rFonts w:ascii="Times New Roman" w:hAnsi="Times New Roman" w:eastAsia="宋体" w:cs="Times New Roman"/>
                <w:color w:val="auto"/>
                <w:highlight w:val="none"/>
              </w:rPr>
            </w:pPr>
          </w:p>
        </w:tc>
        <w:tc>
          <w:tcPr>
            <w:tcW w:w="1596" w:type="dxa"/>
            <w:noWrap w:val="0"/>
            <w:vAlign w:val="center"/>
          </w:tcPr>
          <w:p w14:paraId="238D4B55">
            <w:pPr>
              <w:jc w:val="center"/>
              <w:rPr>
                <w:rFonts w:ascii="Times New Roman" w:hAnsi="Times New Roman" w:eastAsia="宋体" w:cs="Times New Roman"/>
                <w:color w:val="auto"/>
                <w:highlight w:val="none"/>
              </w:rPr>
            </w:pPr>
          </w:p>
        </w:tc>
        <w:tc>
          <w:tcPr>
            <w:tcW w:w="1596" w:type="dxa"/>
            <w:noWrap w:val="0"/>
            <w:vAlign w:val="center"/>
          </w:tcPr>
          <w:p w14:paraId="7F56DDC6">
            <w:pPr>
              <w:jc w:val="center"/>
              <w:rPr>
                <w:rFonts w:ascii="Times New Roman" w:hAnsi="Times New Roman" w:eastAsia="宋体" w:cs="Times New Roman"/>
                <w:color w:val="auto"/>
                <w:highlight w:val="none"/>
              </w:rPr>
            </w:pPr>
          </w:p>
        </w:tc>
        <w:tc>
          <w:tcPr>
            <w:tcW w:w="1596" w:type="dxa"/>
            <w:noWrap w:val="0"/>
            <w:vAlign w:val="center"/>
          </w:tcPr>
          <w:p w14:paraId="01B860F5">
            <w:pPr>
              <w:jc w:val="center"/>
              <w:rPr>
                <w:rFonts w:ascii="Times New Roman" w:hAnsi="Times New Roman" w:eastAsia="宋体" w:cs="Times New Roman"/>
                <w:color w:val="auto"/>
                <w:highlight w:val="none"/>
              </w:rPr>
            </w:pPr>
          </w:p>
        </w:tc>
        <w:tc>
          <w:tcPr>
            <w:tcW w:w="860" w:type="dxa"/>
            <w:noWrap w:val="0"/>
            <w:vAlign w:val="center"/>
          </w:tcPr>
          <w:p w14:paraId="55B2BE03">
            <w:pPr>
              <w:jc w:val="center"/>
              <w:rPr>
                <w:rFonts w:ascii="Times New Roman" w:hAnsi="Times New Roman" w:eastAsia="宋体" w:cs="Times New Roman"/>
                <w:color w:val="auto"/>
                <w:highlight w:val="none"/>
              </w:rPr>
            </w:pPr>
          </w:p>
        </w:tc>
      </w:tr>
      <w:tr w14:paraId="0D30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9A407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96" w:type="dxa"/>
            <w:noWrap w:val="0"/>
            <w:vAlign w:val="center"/>
          </w:tcPr>
          <w:p w14:paraId="5A540BD5">
            <w:pPr>
              <w:jc w:val="center"/>
              <w:rPr>
                <w:rFonts w:ascii="Times New Roman" w:hAnsi="Times New Roman" w:eastAsia="宋体" w:cs="Times New Roman"/>
                <w:color w:val="auto"/>
                <w:highlight w:val="none"/>
              </w:rPr>
            </w:pPr>
          </w:p>
        </w:tc>
        <w:tc>
          <w:tcPr>
            <w:tcW w:w="1596" w:type="dxa"/>
            <w:noWrap w:val="0"/>
            <w:vAlign w:val="center"/>
          </w:tcPr>
          <w:p w14:paraId="5686BC0F">
            <w:pPr>
              <w:jc w:val="center"/>
              <w:rPr>
                <w:rFonts w:ascii="Times New Roman" w:hAnsi="Times New Roman" w:eastAsia="宋体" w:cs="Times New Roman"/>
                <w:color w:val="auto"/>
                <w:highlight w:val="none"/>
              </w:rPr>
            </w:pPr>
          </w:p>
        </w:tc>
        <w:tc>
          <w:tcPr>
            <w:tcW w:w="1596" w:type="dxa"/>
            <w:noWrap w:val="0"/>
            <w:vAlign w:val="center"/>
          </w:tcPr>
          <w:p w14:paraId="245A27E7">
            <w:pPr>
              <w:jc w:val="center"/>
              <w:rPr>
                <w:rFonts w:ascii="Times New Roman" w:hAnsi="Times New Roman" w:eastAsia="宋体" w:cs="Times New Roman"/>
                <w:color w:val="auto"/>
                <w:highlight w:val="none"/>
              </w:rPr>
            </w:pPr>
          </w:p>
        </w:tc>
        <w:tc>
          <w:tcPr>
            <w:tcW w:w="1596" w:type="dxa"/>
            <w:noWrap w:val="0"/>
            <w:vAlign w:val="center"/>
          </w:tcPr>
          <w:p w14:paraId="32BD6C8D">
            <w:pPr>
              <w:jc w:val="center"/>
              <w:rPr>
                <w:rFonts w:ascii="Times New Roman" w:hAnsi="Times New Roman" w:eastAsia="宋体" w:cs="Times New Roman"/>
                <w:color w:val="auto"/>
                <w:highlight w:val="none"/>
              </w:rPr>
            </w:pPr>
          </w:p>
        </w:tc>
        <w:tc>
          <w:tcPr>
            <w:tcW w:w="860" w:type="dxa"/>
            <w:noWrap w:val="0"/>
            <w:vAlign w:val="center"/>
          </w:tcPr>
          <w:p w14:paraId="088DD35A">
            <w:pPr>
              <w:jc w:val="center"/>
              <w:rPr>
                <w:rFonts w:ascii="Times New Roman" w:hAnsi="Times New Roman" w:eastAsia="宋体" w:cs="Times New Roman"/>
                <w:color w:val="auto"/>
                <w:highlight w:val="none"/>
              </w:rPr>
            </w:pPr>
          </w:p>
        </w:tc>
      </w:tr>
      <w:tr w14:paraId="7AA1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9BF5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96" w:type="dxa"/>
            <w:noWrap w:val="0"/>
            <w:vAlign w:val="center"/>
          </w:tcPr>
          <w:p w14:paraId="72AD6D1D">
            <w:pPr>
              <w:jc w:val="center"/>
              <w:rPr>
                <w:rFonts w:ascii="Times New Roman" w:hAnsi="Times New Roman" w:eastAsia="宋体" w:cs="Times New Roman"/>
                <w:color w:val="auto"/>
                <w:highlight w:val="none"/>
              </w:rPr>
            </w:pPr>
          </w:p>
        </w:tc>
        <w:tc>
          <w:tcPr>
            <w:tcW w:w="1596" w:type="dxa"/>
            <w:noWrap w:val="0"/>
            <w:vAlign w:val="center"/>
          </w:tcPr>
          <w:p w14:paraId="2E764787">
            <w:pPr>
              <w:jc w:val="center"/>
              <w:rPr>
                <w:rFonts w:ascii="Times New Roman" w:hAnsi="Times New Roman" w:eastAsia="宋体" w:cs="Times New Roman"/>
                <w:color w:val="auto"/>
                <w:highlight w:val="none"/>
              </w:rPr>
            </w:pPr>
          </w:p>
        </w:tc>
        <w:tc>
          <w:tcPr>
            <w:tcW w:w="1596" w:type="dxa"/>
            <w:noWrap w:val="0"/>
            <w:vAlign w:val="center"/>
          </w:tcPr>
          <w:p w14:paraId="2B9C3082">
            <w:pPr>
              <w:jc w:val="center"/>
              <w:rPr>
                <w:rFonts w:ascii="Times New Roman" w:hAnsi="Times New Roman" w:eastAsia="宋体" w:cs="Times New Roman"/>
                <w:color w:val="auto"/>
                <w:highlight w:val="none"/>
              </w:rPr>
            </w:pPr>
          </w:p>
        </w:tc>
        <w:tc>
          <w:tcPr>
            <w:tcW w:w="1596" w:type="dxa"/>
            <w:noWrap w:val="0"/>
            <w:vAlign w:val="center"/>
          </w:tcPr>
          <w:p w14:paraId="407F0590">
            <w:pPr>
              <w:jc w:val="center"/>
              <w:rPr>
                <w:rFonts w:ascii="Times New Roman" w:hAnsi="Times New Roman" w:eastAsia="宋体" w:cs="Times New Roman"/>
                <w:color w:val="auto"/>
                <w:highlight w:val="none"/>
              </w:rPr>
            </w:pPr>
          </w:p>
        </w:tc>
        <w:tc>
          <w:tcPr>
            <w:tcW w:w="860" w:type="dxa"/>
            <w:noWrap w:val="0"/>
            <w:vAlign w:val="center"/>
          </w:tcPr>
          <w:p w14:paraId="07A638FE">
            <w:pPr>
              <w:jc w:val="center"/>
              <w:rPr>
                <w:rFonts w:ascii="Times New Roman" w:hAnsi="Times New Roman" w:eastAsia="宋体" w:cs="Times New Roman"/>
                <w:color w:val="auto"/>
                <w:highlight w:val="none"/>
              </w:rPr>
            </w:pPr>
          </w:p>
        </w:tc>
      </w:tr>
      <w:tr w14:paraId="782C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AA3A9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96" w:type="dxa"/>
            <w:noWrap w:val="0"/>
            <w:vAlign w:val="center"/>
          </w:tcPr>
          <w:p w14:paraId="3190D4F6">
            <w:pPr>
              <w:jc w:val="center"/>
              <w:rPr>
                <w:rFonts w:ascii="Times New Roman" w:hAnsi="Times New Roman" w:eastAsia="宋体" w:cs="Times New Roman"/>
                <w:color w:val="auto"/>
                <w:highlight w:val="none"/>
              </w:rPr>
            </w:pPr>
          </w:p>
        </w:tc>
        <w:tc>
          <w:tcPr>
            <w:tcW w:w="1596" w:type="dxa"/>
            <w:noWrap w:val="0"/>
            <w:vAlign w:val="center"/>
          </w:tcPr>
          <w:p w14:paraId="61F08EE7">
            <w:pPr>
              <w:jc w:val="center"/>
              <w:rPr>
                <w:rFonts w:ascii="Times New Roman" w:hAnsi="Times New Roman" w:eastAsia="宋体" w:cs="Times New Roman"/>
                <w:color w:val="auto"/>
                <w:highlight w:val="none"/>
              </w:rPr>
            </w:pPr>
          </w:p>
        </w:tc>
        <w:tc>
          <w:tcPr>
            <w:tcW w:w="1596" w:type="dxa"/>
            <w:noWrap w:val="0"/>
            <w:vAlign w:val="center"/>
          </w:tcPr>
          <w:p w14:paraId="5AA6B883">
            <w:pPr>
              <w:jc w:val="center"/>
              <w:rPr>
                <w:rFonts w:ascii="Times New Roman" w:hAnsi="Times New Roman" w:eastAsia="宋体" w:cs="Times New Roman"/>
                <w:color w:val="auto"/>
                <w:highlight w:val="none"/>
              </w:rPr>
            </w:pPr>
          </w:p>
        </w:tc>
        <w:tc>
          <w:tcPr>
            <w:tcW w:w="1596" w:type="dxa"/>
            <w:noWrap w:val="0"/>
            <w:vAlign w:val="center"/>
          </w:tcPr>
          <w:p w14:paraId="613F741A">
            <w:pPr>
              <w:jc w:val="center"/>
              <w:rPr>
                <w:rFonts w:ascii="Times New Roman" w:hAnsi="Times New Roman" w:eastAsia="宋体" w:cs="Times New Roman"/>
                <w:color w:val="auto"/>
                <w:highlight w:val="none"/>
              </w:rPr>
            </w:pPr>
          </w:p>
        </w:tc>
        <w:tc>
          <w:tcPr>
            <w:tcW w:w="860" w:type="dxa"/>
            <w:noWrap w:val="0"/>
            <w:vAlign w:val="center"/>
          </w:tcPr>
          <w:p w14:paraId="4BB902B0">
            <w:pPr>
              <w:jc w:val="center"/>
              <w:rPr>
                <w:rFonts w:ascii="Times New Roman" w:hAnsi="Times New Roman" w:eastAsia="宋体" w:cs="Times New Roman"/>
                <w:color w:val="auto"/>
                <w:highlight w:val="none"/>
              </w:rPr>
            </w:pPr>
          </w:p>
        </w:tc>
      </w:tr>
      <w:tr w14:paraId="76EA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D0038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96" w:type="dxa"/>
            <w:noWrap w:val="0"/>
            <w:vAlign w:val="center"/>
          </w:tcPr>
          <w:p w14:paraId="1EF68EC9">
            <w:pPr>
              <w:jc w:val="center"/>
              <w:rPr>
                <w:rFonts w:ascii="Times New Roman" w:hAnsi="Times New Roman" w:eastAsia="宋体" w:cs="Times New Roman"/>
                <w:color w:val="auto"/>
                <w:highlight w:val="none"/>
              </w:rPr>
            </w:pPr>
          </w:p>
        </w:tc>
        <w:tc>
          <w:tcPr>
            <w:tcW w:w="1596" w:type="dxa"/>
            <w:noWrap w:val="0"/>
            <w:vAlign w:val="center"/>
          </w:tcPr>
          <w:p w14:paraId="4C6D33EB">
            <w:pPr>
              <w:jc w:val="center"/>
              <w:rPr>
                <w:rFonts w:ascii="Times New Roman" w:hAnsi="Times New Roman" w:eastAsia="宋体" w:cs="Times New Roman"/>
                <w:color w:val="auto"/>
                <w:highlight w:val="none"/>
              </w:rPr>
            </w:pPr>
          </w:p>
        </w:tc>
        <w:tc>
          <w:tcPr>
            <w:tcW w:w="1596" w:type="dxa"/>
            <w:noWrap w:val="0"/>
            <w:vAlign w:val="center"/>
          </w:tcPr>
          <w:p w14:paraId="2A8FAF21">
            <w:pPr>
              <w:jc w:val="center"/>
              <w:rPr>
                <w:rFonts w:ascii="Times New Roman" w:hAnsi="Times New Roman" w:eastAsia="宋体" w:cs="Times New Roman"/>
                <w:color w:val="auto"/>
                <w:highlight w:val="none"/>
              </w:rPr>
            </w:pPr>
          </w:p>
        </w:tc>
        <w:tc>
          <w:tcPr>
            <w:tcW w:w="1596" w:type="dxa"/>
            <w:noWrap w:val="0"/>
            <w:vAlign w:val="center"/>
          </w:tcPr>
          <w:p w14:paraId="6E3274FB">
            <w:pPr>
              <w:jc w:val="center"/>
              <w:rPr>
                <w:rFonts w:ascii="Times New Roman" w:hAnsi="Times New Roman" w:eastAsia="宋体" w:cs="Times New Roman"/>
                <w:color w:val="auto"/>
                <w:highlight w:val="none"/>
              </w:rPr>
            </w:pPr>
          </w:p>
        </w:tc>
        <w:tc>
          <w:tcPr>
            <w:tcW w:w="860" w:type="dxa"/>
            <w:noWrap w:val="0"/>
            <w:vAlign w:val="center"/>
          </w:tcPr>
          <w:p w14:paraId="072DB84F">
            <w:pPr>
              <w:jc w:val="center"/>
              <w:rPr>
                <w:rFonts w:ascii="Times New Roman" w:hAnsi="Times New Roman" w:eastAsia="宋体" w:cs="Times New Roman"/>
                <w:color w:val="auto"/>
                <w:highlight w:val="none"/>
              </w:rPr>
            </w:pPr>
          </w:p>
        </w:tc>
      </w:tr>
      <w:tr w14:paraId="3A5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EA563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96" w:type="dxa"/>
            <w:noWrap w:val="0"/>
            <w:vAlign w:val="center"/>
          </w:tcPr>
          <w:p w14:paraId="0A531C9B">
            <w:pPr>
              <w:jc w:val="center"/>
              <w:rPr>
                <w:rFonts w:ascii="Times New Roman" w:hAnsi="Times New Roman" w:eastAsia="宋体" w:cs="Times New Roman"/>
                <w:color w:val="auto"/>
                <w:highlight w:val="none"/>
              </w:rPr>
            </w:pPr>
          </w:p>
        </w:tc>
        <w:tc>
          <w:tcPr>
            <w:tcW w:w="1596" w:type="dxa"/>
            <w:noWrap w:val="0"/>
            <w:vAlign w:val="center"/>
          </w:tcPr>
          <w:p w14:paraId="17CD3D3D">
            <w:pPr>
              <w:jc w:val="center"/>
              <w:rPr>
                <w:rFonts w:ascii="Times New Roman" w:hAnsi="Times New Roman" w:eastAsia="宋体" w:cs="Times New Roman"/>
                <w:color w:val="auto"/>
                <w:highlight w:val="none"/>
              </w:rPr>
            </w:pPr>
          </w:p>
        </w:tc>
        <w:tc>
          <w:tcPr>
            <w:tcW w:w="1596" w:type="dxa"/>
            <w:noWrap w:val="0"/>
            <w:vAlign w:val="center"/>
          </w:tcPr>
          <w:p w14:paraId="74A92F95">
            <w:pPr>
              <w:jc w:val="center"/>
              <w:rPr>
                <w:rFonts w:ascii="Times New Roman" w:hAnsi="Times New Roman" w:eastAsia="宋体" w:cs="Times New Roman"/>
                <w:color w:val="auto"/>
                <w:highlight w:val="none"/>
              </w:rPr>
            </w:pPr>
          </w:p>
        </w:tc>
        <w:tc>
          <w:tcPr>
            <w:tcW w:w="1596" w:type="dxa"/>
            <w:noWrap w:val="0"/>
            <w:vAlign w:val="center"/>
          </w:tcPr>
          <w:p w14:paraId="3EA55063">
            <w:pPr>
              <w:jc w:val="center"/>
              <w:rPr>
                <w:rFonts w:ascii="Times New Roman" w:hAnsi="Times New Roman" w:eastAsia="宋体" w:cs="Times New Roman"/>
                <w:color w:val="auto"/>
                <w:highlight w:val="none"/>
              </w:rPr>
            </w:pPr>
          </w:p>
        </w:tc>
        <w:tc>
          <w:tcPr>
            <w:tcW w:w="860" w:type="dxa"/>
            <w:noWrap w:val="0"/>
            <w:vAlign w:val="center"/>
          </w:tcPr>
          <w:p w14:paraId="145565F0">
            <w:pPr>
              <w:jc w:val="center"/>
              <w:rPr>
                <w:rFonts w:ascii="Times New Roman" w:hAnsi="Times New Roman" w:eastAsia="宋体" w:cs="Times New Roman"/>
                <w:color w:val="auto"/>
                <w:highlight w:val="none"/>
              </w:rPr>
            </w:pPr>
          </w:p>
        </w:tc>
      </w:tr>
      <w:tr w14:paraId="0C40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52409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96" w:type="dxa"/>
            <w:noWrap w:val="0"/>
            <w:vAlign w:val="center"/>
          </w:tcPr>
          <w:p w14:paraId="71F363B9">
            <w:pPr>
              <w:jc w:val="center"/>
              <w:rPr>
                <w:rFonts w:ascii="Times New Roman" w:hAnsi="Times New Roman" w:eastAsia="宋体" w:cs="Times New Roman"/>
                <w:color w:val="auto"/>
                <w:highlight w:val="none"/>
              </w:rPr>
            </w:pPr>
          </w:p>
        </w:tc>
        <w:tc>
          <w:tcPr>
            <w:tcW w:w="1596" w:type="dxa"/>
            <w:noWrap w:val="0"/>
            <w:vAlign w:val="center"/>
          </w:tcPr>
          <w:p w14:paraId="5692B994">
            <w:pPr>
              <w:jc w:val="center"/>
              <w:rPr>
                <w:rFonts w:ascii="Times New Roman" w:hAnsi="Times New Roman" w:eastAsia="宋体" w:cs="Times New Roman"/>
                <w:color w:val="auto"/>
                <w:highlight w:val="none"/>
              </w:rPr>
            </w:pPr>
          </w:p>
        </w:tc>
        <w:tc>
          <w:tcPr>
            <w:tcW w:w="1596" w:type="dxa"/>
            <w:noWrap w:val="0"/>
            <w:vAlign w:val="center"/>
          </w:tcPr>
          <w:p w14:paraId="3E3F6CD6">
            <w:pPr>
              <w:jc w:val="center"/>
              <w:rPr>
                <w:rFonts w:ascii="Times New Roman" w:hAnsi="Times New Roman" w:eastAsia="宋体" w:cs="Times New Roman"/>
                <w:color w:val="auto"/>
                <w:highlight w:val="none"/>
              </w:rPr>
            </w:pPr>
          </w:p>
        </w:tc>
        <w:tc>
          <w:tcPr>
            <w:tcW w:w="1596" w:type="dxa"/>
            <w:noWrap w:val="0"/>
            <w:vAlign w:val="center"/>
          </w:tcPr>
          <w:p w14:paraId="38CF4789">
            <w:pPr>
              <w:jc w:val="center"/>
              <w:rPr>
                <w:rFonts w:ascii="Times New Roman" w:hAnsi="Times New Roman" w:eastAsia="宋体" w:cs="Times New Roman"/>
                <w:color w:val="auto"/>
                <w:highlight w:val="none"/>
              </w:rPr>
            </w:pPr>
          </w:p>
        </w:tc>
        <w:tc>
          <w:tcPr>
            <w:tcW w:w="860" w:type="dxa"/>
            <w:noWrap w:val="0"/>
            <w:vAlign w:val="center"/>
          </w:tcPr>
          <w:p w14:paraId="07B352F6">
            <w:pPr>
              <w:jc w:val="center"/>
              <w:rPr>
                <w:rFonts w:ascii="Times New Roman" w:hAnsi="Times New Roman" w:eastAsia="宋体" w:cs="Times New Roman"/>
                <w:color w:val="auto"/>
                <w:highlight w:val="none"/>
              </w:rPr>
            </w:pPr>
          </w:p>
        </w:tc>
      </w:tr>
      <w:tr w14:paraId="55D0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EB0F5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96" w:type="dxa"/>
            <w:noWrap w:val="0"/>
            <w:vAlign w:val="center"/>
          </w:tcPr>
          <w:p w14:paraId="3DDB0F42">
            <w:pPr>
              <w:jc w:val="center"/>
              <w:rPr>
                <w:rFonts w:ascii="Times New Roman" w:hAnsi="Times New Roman" w:eastAsia="宋体" w:cs="Times New Roman"/>
                <w:color w:val="auto"/>
                <w:highlight w:val="none"/>
              </w:rPr>
            </w:pPr>
          </w:p>
        </w:tc>
        <w:tc>
          <w:tcPr>
            <w:tcW w:w="1596" w:type="dxa"/>
            <w:noWrap w:val="0"/>
            <w:vAlign w:val="center"/>
          </w:tcPr>
          <w:p w14:paraId="4E04F711">
            <w:pPr>
              <w:jc w:val="center"/>
              <w:rPr>
                <w:rFonts w:ascii="Times New Roman" w:hAnsi="Times New Roman" w:eastAsia="宋体" w:cs="Times New Roman"/>
                <w:color w:val="auto"/>
                <w:highlight w:val="none"/>
              </w:rPr>
            </w:pPr>
          </w:p>
        </w:tc>
        <w:tc>
          <w:tcPr>
            <w:tcW w:w="1596" w:type="dxa"/>
            <w:noWrap w:val="0"/>
            <w:vAlign w:val="center"/>
          </w:tcPr>
          <w:p w14:paraId="17E559C9">
            <w:pPr>
              <w:jc w:val="center"/>
              <w:rPr>
                <w:rFonts w:ascii="Times New Roman" w:hAnsi="Times New Roman" w:eastAsia="宋体" w:cs="Times New Roman"/>
                <w:color w:val="auto"/>
                <w:highlight w:val="none"/>
              </w:rPr>
            </w:pPr>
          </w:p>
        </w:tc>
        <w:tc>
          <w:tcPr>
            <w:tcW w:w="1596" w:type="dxa"/>
            <w:noWrap w:val="0"/>
            <w:vAlign w:val="center"/>
          </w:tcPr>
          <w:p w14:paraId="2CEC985B">
            <w:pPr>
              <w:jc w:val="center"/>
              <w:rPr>
                <w:rFonts w:ascii="Times New Roman" w:hAnsi="Times New Roman" w:eastAsia="宋体" w:cs="Times New Roman"/>
                <w:color w:val="auto"/>
                <w:highlight w:val="none"/>
              </w:rPr>
            </w:pPr>
          </w:p>
        </w:tc>
        <w:tc>
          <w:tcPr>
            <w:tcW w:w="860" w:type="dxa"/>
            <w:noWrap w:val="0"/>
            <w:vAlign w:val="center"/>
          </w:tcPr>
          <w:p w14:paraId="7CB039E5">
            <w:pPr>
              <w:jc w:val="center"/>
              <w:rPr>
                <w:rFonts w:ascii="Times New Roman" w:hAnsi="Times New Roman" w:eastAsia="宋体" w:cs="Times New Roman"/>
                <w:color w:val="auto"/>
                <w:highlight w:val="none"/>
              </w:rPr>
            </w:pPr>
          </w:p>
        </w:tc>
      </w:tr>
      <w:tr w14:paraId="6C43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EBDC3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96" w:type="dxa"/>
            <w:noWrap w:val="0"/>
            <w:vAlign w:val="center"/>
          </w:tcPr>
          <w:p w14:paraId="337B59F5">
            <w:pPr>
              <w:jc w:val="center"/>
              <w:rPr>
                <w:rFonts w:ascii="Times New Roman" w:hAnsi="Times New Roman" w:eastAsia="宋体" w:cs="Times New Roman"/>
                <w:color w:val="auto"/>
                <w:highlight w:val="none"/>
              </w:rPr>
            </w:pPr>
          </w:p>
        </w:tc>
        <w:tc>
          <w:tcPr>
            <w:tcW w:w="1596" w:type="dxa"/>
            <w:noWrap w:val="0"/>
            <w:vAlign w:val="center"/>
          </w:tcPr>
          <w:p w14:paraId="5AFFDED4">
            <w:pPr>
              <w:jc w:val="center"/>
              <w:rPr>
                <w:rFonts w:ascii="Times New Roman" w:hAnsi="Times New Roman" w:eastAsia="宋体" w:cs="Times New Roman"/>
                <w:color w:val="auto"/>
                <w:highlight w:val="none"/>
              </w:rPr>
            </w:pPr>
          </w:p>
        </w:tc>
        <w:tc>
          <w:tcPr>
            <w:tcW w:w="1596" w:type="dxa"/>
            <w:noWrap w:val="0"/>
            <w:vAlign w:val="center"/>
          </w:tcPr>
          <w:p w14:paraId="44E262FA">
            <w:pPr>
              <w:jc w:val="center"/>
              <w:rPr>
                <w:rFonts w:ascii="Times New Roman" w:hAnsi="Times New Roman" w:eastAsia="宋体" w:cs="Times New Roman"/>
                <w:color w:val="auto"/>
                <w:highlight w:val="none"/>
              </w:rPr>
            </w:pPr>
          </w:p>
        </w:tc>
        <w:tc>
          <w:tcPr>
            <w:tcW w:w="1596" w:type="dxa"/>
            <w:noWrap w:val="0"/>
            <w:vAlign w:val="center"/>
          </w:tcPr>
          <w:p w14:paraId="7FD882A5">
            <w:pPr>
              <w:jc w:val="center"/>
              <w:rPr>
                <w:rFonts w:ascii="Times New Roman" w:hAnsi="Times New Roman" w:eastAsia="宋体" w:cs="Times New Roman"/>
                <w:color w:val="auto"/>
                <w:highlight w:val="none"/>
              </w:rPr>
            </w:pPr>
          </w:p>
        </w:tc>
        <w:tc>
          <w:tcPr>
            <w:tcW w:w="860" w:type="dxa"/>
            <w:noWrap w:val="0"/>
            <w:vAlign w:val="center"/>
          </w:tcPr>
          <w:p w14:paraId="3FE29F73">
            <w:pPr>
              <w:jc w:val="center"/>
              <w:rPr>
                <w:rFonts w:ascii="Times New Roman" w:hAnsi="Times New Roman" w:eastAsia="宋体" w:cs="Times New Roman"/>
                <w:color w:val="auto"/>
                <w:highlight w:val="none"/>
              </w:rPr>
            </w:pPr>
          </w:p>
        </w:tc>
      </w:tr>
      <w:tr w14:paraId="526C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35E9D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96" w:type="dxa"/>
            <w:noWrap w:val="0"/>
            <w:vAlign w:val="center"/>
          </w:tcPr>
          <w:p w14:paraId="0BB40DC0">
            <w:pPr>
              <w:jc w:val="center"/>
              <w:rPr>
                <w:rFonts w:ascii="Times New Roman" w:hAnsi="Times New Roman" w:eastAsia="宋体" w:cs="Times New Roman"/>
                <w:color w:val="auto"/>
                <w:highlight w:val="none"/>
              </w:rPr>
            </w:pPr>
          </w:p>
        </w:tc>
        <w:tc>
          <w:tcPr>
            <w:tcW w:w="1596" w:type="dxa"/>
            <w:noWrap w:val="0"/>
            <w:vAlign w:val="center"/>
          </w:tcPr>
          <w:p w14:paraId="51759376">
            <w:pPr>
              <w:jc w:val="center"/>
              <w:rPr>
                <w:rFonts w:ascii="Times New Roman" w:hAnsi="Times New Roman" w:eastAsia="宋体" w:cs="Times New Roman"/>
                <w:color w:val="auto"/>
                <w:highlight w:val="none"/>
              </w:rPr>
            </w:pPr>
          </w:p>
        </w:tc>
        <w:tc>
          <w:tcPr>
            <w:tcW w:w="1596" w:type="dxa"/>
            <w:noWrap w:val="0"/>
            <w:vAlign w:val="center"/>
          </w:tcPr>
          <w:p w14:paraId="46188327">
            <w:pPr>
              <w:jc w:val="center"/>
              <w:rPr>
                <w:rFonts w:ascii="Times New Roman" w:hAnsi="Times New Roman" w:eastAsia="宋体" w:cs="Times New Roman"/>
                <w:color w:val="auto"/>
                <w:highlight w:val="none"/>
              </w:rPr>
            </w:pPr>
          </w:p>
        </w:tc>
        <w:tc>
          <w:tcPr>
            <w:tcW w:w="1596" w:type="dxa"/>
            <w:noWrap w:val="0"/>
            <w:vAlign w:val="center"/>
          </w:tcPr>
          <w:p w14:paraId="42BBC8E5">
            <w:pPr>
              <w:jc w:val="center"/>
              <w:rPr>
                <w:rFonts w:ascii="Times New Roman" w:hAnsi="Times New Roman" w:eastAsia="宋体" w:cs="Times New Roman"/>
                <w:color w:val="auto"/>
                <w:highlight w:val="none"/>
              </w:rPr>
            </w:pPr>
          </w:p>
        </w:tc>
        <w:tc>
          <w:tcPr>
            <w:tcW w:w="860" w:type="dxa"/>
            <w:noWrap w:val="0"/>
            <w:vAlign w:val="center"/>
          </w:tcPr>
          <w:p w14:paraId="67591C70">
            <w:pPr>
              <w:jc w:val="center"/>
              <w:rPr>
                <w:rFonts w:ascii="Times New Roman" w:hAnsi="Times New Roman" w:eastAsia="宋体" w:cs="Times New Roman"/>
                <w:color w:val="auto"/>
                <w:highlight w:val="none"/>
              </w:rPr>
            </w:pPr>
          </w:p>
        </w:tc>
      </w:tr>
      <w:tr w14:paraId="71E1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67AB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96" w:type="dxa"/>
            <w:noWrap w:val="0"/>
            <w:vAlign w:val="center"/>
          </w:tcPr>
          <w:p w14:paraId="39A94D18">
            <w:pPr>
              <w:jc w:val="center"/>
              <w:rPr>
                <w:rFonts w:ascii="Times New Roman" w:hAnsi="Times New Roman" w:eastAsia="宋体" w:cs="Times New Roman"/>
                <w:color w:val="auto"/>
                <w:highlight w:val="none"/>
              </w:rPr>
            </w:pPr>
          </w:p>
        </w:tc>
        <w:tc>
          <w:tcPr>
            <w:tcW w:w="1596" w:type="dxa"/>
            <w:noWrap w:val="0"/>
            <w:vAlign w:val="center"/>
          </w:tcPr>
          <w:p w14:paraId="41591CB6">
            <w:pPr>
              <w:jc w:val="center"/>
              <w:rPr>
                <w:rFonts w:ascii="Times New Roman" w:hAnsi="Times New Roman" w:eastAsia="宋体" w:cs="Times New Roman"/>
                <w:color w:val="auto"/>
                <w:highlight w:val="none"/>
              </w:rPr>
            </w:pPr>
          </w:p>
        </w:tc>
        <w:tc>
          <w:tcPr>
            <w:tcW w:w="1596" w:type="dxa"/>
            <w:noWrap w:val="0"/>
            <w:vAlign w:val="center"/>
          </w:tcPr>
          <w:p w14:paraId="211C0B09">
            <w:pPr>
              <w:jc w:val="center"/>
              <w:rPr>
                <w:rFonts w:ascii="Times New Roman" w:hAnsi="Times New Roman" w:eastAsia="宋体" w:cs="Times New Roman"/>
                <w:color w:val="auto"/>
                <w:highlight w:val="none"/>
              </w:rPr>
            </w:pPr>
          </w:p>
        </w:tc>
        <w:tc>
          <w:tcPr>
            <w:tcW w:w="1596" w:type="dxa"/>
            <w:noWrap w:val="0"/>
            <w:vAlign w:val="center"/>
          </w:tcPr>
          <w:p w14:paraId="58EE1CD1">
            <w:pPr>
              <w:jc w:val="center"/>
              <w:rPr>
                <w:rFonts w:ascii="Times New Roman" w:hAnsi="Times New Roman" w:eastAsia="宋体" w:cs="Times New Roman"/>
                <w:color w:val="auto"/>
                <w:highlight w:val="none"/>
              </w:rPr>
            </w:pPr>
          </w:p>
        </w:tc>
        <w:tc>
          <w:tcPr>
            <w:tcW w:w="860" w:type="dxa"/>
            <w:noWrap w:val="0"/>
            <w:vAlign w:val="center"/>
          </w:tcPr>
          <w:p w14:paraId="6EFCE6EA">
            <w:pPr>
              <w:jc w:val="center"/>
              <w:rPr>
                <w:rFonts w:ascii="Times New Roman" w:hAnsi="Times New Roman" w:eastAsia="宋体" w:cs="Times New Roman"/>
                <w:color w:val="auto"/>
                <w:highlight w:val="none"/>
              </w:rPr>
            </w:pPr>
          </w:p>
        </w:tc>
      </w:tr>
      <w:tr w14:paraId="36C4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1EBE8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96" w:type="dxa"/>
            <w:noWrap w:val="0"/>
            <w:vAlign w:val="center"/>
          </w:tcPr>
          <w:p w14:paraId="60FCCB31">
            <w:pPr>
              <w:jc w:val="center"/>
              <w:rPr>
                <w:rFonts w:ascii="Times New Roman" w:hAnsi="Times New Roman" w:eastAsia="宋体" w:cs="Times New Roman"/>
                <w:color w:val="auto"/>
                <w:highlight w:val="none"/>
              </w:rPr>
            </w:pPr>
          </w:p>
        </w:tc>
        <w:tc>
          <w:tcPr>
            <w:tcW w:w="1596" w:type="dxa"/>
            <w:noWrap w:val="0"/>
            <w:vAlign w:val="center"/>
          </w:tcPr>
          <w:p w14:paraId="1FC2CE53">
            <w:pPr>
              <w:jc w:val="center"/>
              <w:rPr>
                <w:rFonts w:ascii="Times New Roman" w:hAnsi="Times New Roman" w:eastAsia="宋体" w:cs="Times New Roman"/>
                <w:color w:val="auto"/>
                <w:highlight w:val="none"/>
              </w:rPr>
            </w:pPr>
          </w:p>
        </w:tc>
        <w:tc>
          <w:tcPr>
            <w:tcW w:w="1596" w:type="dxa"/>
            <w:noWrap w:val="0"/>
            <w:vAlign w:val="center"/>
          </w:tcPr>
          <w:p w14:paraId="2E41E6B1">
            <w:pPr>
              <w:jc w:val="center"/>
              <w:rPr>
                <w:rFonts w:ascii="Times New Roman" w:hAnsi="Times New Roman" w:eastAsia="宋体" w:cs="Times New Roman"/>
                <w:color w:val="auto"/>
                <w:highlight w:val="none"/>
              </w:rPr>
            </w:pPr>
          </w:p>
        </w:tc>
        <w:tc>
          <w:tcPr>
            <w:tcW w:w="1596" w:type="dxa"/>
            <w:noWrap w:val="0"/>
            <w:vAlign w:val="center"/>
          </w:tcPr>
          <w:p w14:paraId="6E395096">
            <w:pPr>
              <w:jc w:val="center"/>
              <w:rPr>
                <w:rFonts w:ascii="Times New Roman" w:hAnsi="Times New Roman" w:eastAsia="宋体" w:cs="Times New Roman"/>
                <w:color w:val="auto"/>
                <w:highlight w:val="none"/>
              </w:rPr>
            </w:pPr>
          </w:p>
        </w:tc>
        <w:tc>
          <w:tcPr>
            <w:tcW w:w="860" w:type="dxa"/>
            <w:noWrap w:val="0"/>
            <w:vAlign w:val="center"/>
          </w:tcPr>
          <w:p w14:paraId="49156656">
            <w:pPr>
              <w:jc w:val="center"/>
              <w:rPr>
                <w:rFonts w:ascii="Times New Roman" w:hAnsi="Times New Roman" w:eastAsia="宋体" w:cs="Times New Roman"/>
                <w:color w:val="auto"/>
                <w:highlight w:val="none"/>
              </w:rPr>
            </w:pPr>
          </w:p>
        </w:tc>
      </w:tr>
      <w:tr w14:paraId="5625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F4079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96" w:type="dxa"/>
            <w:noWrap w:val="0"/>
            <w:vAlign w:val="center"/>
          </w:tcPr>
          <w:p w14:paraId="660BEB15">
            <w:pPr>
              <w:jc w:val="center"/>
              <w:rPr>
                <w:rFonts w:ascii="Times New Roman" w:hAnsi="Times New Roman" w:eastAsia="宋体" w:cs="Times New Roman"/>
                <w:color w:val="auto"/>
                <w:highlight w:val="none"/>
              </w:rPr>
            </w:pPr>
          </w:p>
        </w:tc>
        <w:tc>
          <w:tcPr>
            <w:tcW w:w="1596" w:type="dxa"/>
            <w:noWrap w:val="0"/>
            <w:vAlign w:val="center"/>
          </w:tcPr>
          <w:p w14:paraId="3311118E">
            <w:pPr>
              <w:jc w:val="center"/>
              <w:rPr>
                <w:rFonts w:ascii="Times New Roman" w:hAnsi="Times New Roman" w:eastAsia="宋体" w:cs="Times New Roman"/>
                <w:color w:val="auto"/>
                <w:highlight w:val="none"/>
              </w:rPr>
            </w:pPr>
          </w:p>
        </w:tc>
        <w:tc>
          <w:tcPr>
            <w:tcW w:w="1596" w:type="dxa"/>
            <w:noWrap w:val="0"/>
            <w:vAlign w:val="center"/>
          </w:tcPr>
          <w:p w14:paraId="01555010">
            <w:pPr>
              <w:jc w:val="center"/>
              <w:rPr>
                <w:rFonts w:ascii="Times New Roman" w:hAnsi="Times New Roman" w:eastAsia="宋体" w:cs="Times New Roman"/>
                <w:color w:val="auto"/>
                <w:highlight w:val="none"/>
              </w:rPr>
            </w:pPr>
          </w:p>
        </w:tc>
        <w:tc>
          <w:tcPr>
            <w:tcW w:w="1596" w:type="dxa"/>
            <w:noWrap w:val="0"/>
            <w:vAlign w:val="center"/>
          </w:tcPr>
          <w:p w14:paraId="2BDAAB9B">
            <w:pPr>
              <w:jc w:val="center"/>
              <w:rPr>
                <w:rFonts w:ascii="Times New Roman" w:hAnsi="Times New Roman" w:eastAsia="宋体" w:cs="Times New Roman"/>
                <w:color w:val="auto"/>
                <w:highlight w:val="none"/>
              </w:rPr>
            </w:pPr>
          </w:p>
        </w:tc>
        <w:tc>
          <w:tcPr>
            <w:tcW w:w="860" w:type="dxa"/>
            <w:noWrap w:val="0"/>
            <w:vAlign w:val="center"/>
          </w:tcPr>
          <w:p w14:paraId="7E77D5E2">
            <w:pPr>
              <w:jc w:val="center"/>
              <w:rPr>
                <w:rFonts w:ascii="Times New Roman" w:hAnsi="Times New Roman" w:eastAsia="宋体" w:cs="Times New Roman"/>
                <w:color w:val="auto"/>
                <w:highlight w:val="none"/>
              </w:rPr>
            </w:pPr>
          </w:p>
        </w:tc>
      </w:tr>
      <w:tr w14:paraId="1FAD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AE4DB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96" w:type="dxa"/>
            <w:noWrap w:val="0"/>
            <w:vAlign w:val="center"/>
          </w:tcPr>
          <w:p w14:paraId="6B884F14">
            <w:pPr>
              <w:jc w:val="center"/>
              <w:rPr>
                <w:rFonts w:ascii="Times New Roman" w:hAnsi="Times New Roman" w:eastAsia="宋体" w:cs="Times New Roman"/>
                <w:color w:val="auto"/>
                <w:highlight w:val="none"/>
              </w:rPr>
            </w:pPr>
          </w:p>
        </w:tc>
        <w:tc>
          <w:tcPr>
            <w:tcW w:w="1596" w:type="dxa"/>
            <w:noWrap w:val="0"/>
            <w:vAlign w:val="center"/>
          </w:tcPr>
          <w:p w14:paraId="24BBD4E1">
            <w:pPr>
              <w:jc w:val="center"/>
              <w:rPr>
                <w:rFonts w:ascii="Times New Roman" w:hAnsi="Times New Roman" w:eastAsia="宋体" w:cs="Times New Roman"/>
                <w:color w:val="auto"/>
                <w:highlight w:val="none"/>
              </w:rPr>
            </w:pPr>
          </w:p>
        </w:tc>
        <w:tc>
          <w:tcPr>
            <w:tcW w:w="1596" w:type="dxa"/>
            <w:noWrap w:val="0"/>
            <w:vAlign w:val="center"/>
          </w:tcPr>
          <w:p w14:paraId="3AC45D75">
            <w:pPr>
              <w:jc w:val="center"/>
              <w:rPr>
                <w:rFonts w:ascii="Times New Roman" w:hAnsi="Times New Roman" w:eastAsia="宋体" w:cs="Times New Roman"/>
                <w:color w:val="auto"/>
                <w:highlight w:val="none"/>
              </w:rPr>
            </w:pPr>
          </w:p>
        </w:tc>
        <w:tc>
          <w:tcPr>
            <w:tcW w:w="1596" w:type="dxa"/>
            <w:noWrap w:val="0"/>
            <w:vAlign w:val="center"/>
          </w:tcPr>
          <w:p w14:paraId="16F09A8E">
            <w:pPr>
              <w:jc w:val="center"/>
              <w:rPr>
                <w:rFonts w:ascii="Times New Roman" w:hAnsi="Times New Roman" w:eastAsia="宋体" w:cs="Times New Roman"/>
                <w:color w:val="auto"/>
                <w:highlight w:val="none"/>
              </w:rPr>
            </w:pPr>
          </w:p>
        </w:tc>
        <w:tc>
          <w:tcPr>
            <w:tcW w:w="860" w:type="dxa"/>
            <w:noWrap w:val="0"/>
            <w:vAlign w:val="center"/>
          </w:tcPr>
          <w:p w14:paraId="79262878">
            <w:pPr>
              <w:jc w:val="center"/>
              <w:rPr>
                <w:rFonts w:ascii="Times New Roman" w:hAnsi="Times New Roman" w:eastAsia="宋体" w:cs="Times New Roman"/>
                <w:color w:val="auto"/>
                <w:highlight w:val="none"/>
              </w:rPr>
            </w:pPr>
          </w:p>
        </w:tc>
      </w:tr>
      <w:tr w14:paraId="6B08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A1292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96" w:type="dxa"/>
            <w:noWrap w:val="0"/>
            <w:vAlign w:val="center"/>
          </w:tcPr>
          <w:p w14:paraId="12479477">
            <w:pPr>
              <w:jc w:val="center"/>
              <w:rPr>
                <w:rFonts w:ascii="Times New Roman" w:hAnsi="Times New Roman" w:eastAsia="宋体" w:cs="Times New Roman"/>
                <w:color w:val="auto"/>
                <w:highlight w:val="none"/>
              </w:rPr>
            </w:pPr>
          </w:p>
        </w:tc>
        <w:tc>
          <w:tcPr>
            <w:tcW w:w="1596" w:type="dxa"/>
            <w:noWrap w:val="0"/>
            <w:vAlign w:val="center"/>
          </w:tcPr>
          <w:p w14:paraId="1E74B35D">
            <w:pPr>
              <w:jc w:val="center"/>
              <w:rPr>
                <w:rFonts w:ascii="Times New Roman" w:hAnsi="Times New Roman" w:eastAsia="宋体" w:cs="Times New Roman"/>
                <w:color w:val="auto"/>
                <w:highlight w:val="none"/>
              </w:rPr>
            </w:pPr>
          </w:p>
        </w:tc>
        <w:tc>
          <w:tcPr>
            <w:tcW w:w="1596" w:type="dxa"/>
            <w:noWrap w:val="0"/>
            <w:vAlign w:val="center"/>
          </w:tcPr>
          <w:p w14:paraId="7D8546EF">
            <w:pPr>
              <w:jc w:val="center"/>
              <w:rPr>
                <w:rFonts w:ascii="Times New Roman" w:hAnsi="Times New Roman" w:eastAsia="宋体" w:cs="Times New Roman"/>
                <w:color w:val="auto"/>
                <w:highlight w:val="none"/>
              </w:rPr>
            </w:pPr>
          </w:p>
        </w:tc>
        <w:tc>
          <w:tcPr>
            <w:tcW w:w="1596" w:type="dxa"/>
            <w:noWrap w:val="0"/>
            <w:vAlign w:val="center"/>
          </w:tcPr>
          <w:p w14:paraId="6FEEDC85">
            <w:pPr>
              <w:jc w:val="center"/>
              <w:rPr>
                <w:rFonts w:ascii="Times New Roman" w:hAnsi="Times New Roman" w:eastAsia="宋体" w:cs="Times New Roman"/>
                <w:color w:val="auto"/>
                <w:highlight w:val="none"/>
              </w:rPr>
            </w:pPr>
          </w:p>
        </w:tc>
        <w:tc>
          <w:tcPr>
            <w:tcW w:w="860" w:type="dxa"/>
            <w:noWrap w:val="0"/>
            <w:vAlign w:val="center"/>
          </w:tcPr>
          <w:p w14:paraId="3F10421D">
            <w:pPr>
              <w:jc w:val="center"/>
              <w:rPr>
                <w:rFonts w:ascii="Times New Roman" w:hAnsi="Times New Roman" w:eastAsia="宋体" w:cs="Times New Roman"/>
                <w:color w:val="auto"/>
                <w:highlight w:val="none"/>
              </w:rPr>
            </w:pPr>
          </w:p>
        </w:tc>
      </w:tr>
    </w:tbl>
    <w:p w14:paraId="17734AF4">
      <w:pPr>
        <w:tabs>
          <w:tab w:val="left" w:pos="826"/>
        </w:tabs>
        <w:snapToGrid w:val="0"/>
        <w:spacing w:line="360" w:lineRule="auto"/>
        <w:ind w:firstLine="315" w:firstLineChars="150"/>
        <w:rPr>
          <w:rFonts w:hint="default" w:ascii="Times New Roman" w:hAnsi="Times New Roman" w:cs="Times New Roman"/>
          <w:color w:val="auto"/>
          <w:highlight w:val="none"/>
        </w:rPr>
      </w:pPr>
    </w:p>
    <w:p w14:paraId="761C359D">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13A07AAD">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1D83D836">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6CF27C1C">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32A2F65C">
      <w:pPr>
        <w:spacing w:line="360" w:lineRule="auto"/>
        <w:ind w:firstLine="420" w:firstLineChars="200"/>
        <w:rPr>
          <w:rFonts w:hint="default" w:ascii="Times New Roman" w:hAnsi="Times New Roman" w:eastAsia="楷体_GB2312" w:cs="Times New Roman"/>
          <w:color w:val="auto"/>
          <w:highlight w:val="none"/>
        </w:rPr>
      </w:pPr>
    </w:p>
    <w:p w14:paraId="4EB62C3A">
      <w:pPr>
        <w:spacing w:line="360" w:lineRule="auto"/>
        <w:ind w:firstLine="420" w:firstLineChars="200"/>
        <w:rPr>
          <w:rFonts w:hint="default" w:ascii="Times New Roman" w:hAnsi="Times New Roman" w:eastAsia="楷体_GB2312" w:cs="Times New Roman"/>
          <w:color w:val="auto"/>
          <w:highlight w:val="none"/>
        </w:rPr>
      </w:pPr>
    </w:p>
    <w:p w14:paraId="52BA67D7">
      <w:pPr>
        <w:ind w:firstLine="420" w:firstLineChars="200"/>
        <w:rPr>
          <w:rFonts w:hint="default" w:ascii="Times New Roman" w:hAnsi="Times New Roman" w:eastAsia="楷体_GB2312" w:cs="Times New Roman"/>
          <w:color w:val="auto"/>
          <w:highlight w:val="none"/>
        </w:rPr>
      </w:pPr>
    </w:p>
    <w:p w14:paraId="1E67B571">
      <w:pPr>
        <w:tabs>
          <w:tab w:val="left" w:pos="826"/>
        </w:tabs>
        <w:snapToGrid w:val="0"/>
        <w:ind w:firstLine="482" w:firstLineChars="200"/>
        <w:outlineLvl w:val="3"/>
        <w:rPr>
          <w:rFonts w:ascii="Times New Roman" w:hAnsi="Times New Roman" w:cs="Times New Roman"/>
          <w:b/>
          <w:bCs/>
          <w:color w:val="auto"/>
          <w:sz w:val="28"/>
          <w:szCs w:val="28"/>
          <w:highlight w:val="none"/>
        </w:rPr>
      </w:pPr>
      <w:r>
        <w:rPr>
          <w:rFonts w:hint="default" w:ascii="Times New Roman" w:hAnsi="Times New Roman" w:cs="Times New Roman"/>
          <w:b/>
          <w:bCs/>
          <w:color w:val="auto"/>
          <w:sz w:val="24"/>
          <w:highlight w:val="none"/>
        </w:rPr>
        <w:t>7.</w:t>
      </w:r>
      <w:r>
        <w:rPr>
          <w:rFonts w:ascii="Times New Roman" w:hAnsi="Times New Roman" w:cs="Times New Roman"/>
          <w:b/>
          <w:bCs/>
          <w:color w:val="auto"/>
          <w:sz w:val="24"/>
          <w:highlight w:val="none"/>
        </w:rPr>
        <w:t>8</w:t>
      </w:r>
      <w:r>
        <w:rPr>
          <w:rFonts w:hint="default" w:ascii="Times New Roman" w:hAnsi="Times New Roman" w:cs="Times New Roman"/>
          <w:b/>
          <w:bCs/>
          <w:color w:val="auto"/>
          <w:sz w:val="24"/>
          <w:highlight w:val="none"/>
        </w:rPr>
        <w:t>企业</w:t>
      </w:r>
      <w:r>
        <w:rPr>
          <w:rFonts w:ascii="Times New Roman" w:hAnsi="Times New Roman" w:cs="Times New Roman"/>
          <w:b/>
          <w:bCs/>
          <w:color w:val="auto"/>
          <w:sz w:val="24"/>
          <w:highlight w:val="none"/>
        </w:rPr>
        <w:t>___年至___年</w:t>
      </w:r>
      <w:r>
        <w:rPr>
          <w:rFonts w:hint="default" w:ascii="Times New Roman" w:hAnsi="Times New Roman" w:cs="Times New Roman"/>
          <w:b/>
          <w:bCs/>
          <w:color w:val="auto"/>
          <w:sz w:val="24"/>
          <w:highlight w:val="none"/>
        </w:rPr>
        <w:t>（一般为近三年）财务状况</w:t>
      </w:r>
    </w:p>
    <w:p w14:paraId="2B6CA887">
      <w:pPr>
        <w:ind w:firstLine="420" w:firstLineChars="200"/>
        <w:rPr>
          <w:rFonts w:hint="default" w:ascii="Times New Roman" w:hAnsi="Times New Roman" w:eastAsia="楷体_GB2312" w:cs="Times New Roman"/>
          <w:color w:val="auto"/>
          <w:highlight w:val="none"/>
        </w:rPr>
      </w:pPr>
    </w:p>
    <w:p w14:paraId="2FCBBBBD">
      <w:pPr>
        <w:ind w:firstLine="420" w:firstLineChars="200"/>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企业近三年财务状况材料（联合体投标的则联合体各方均须提供）</w:t>
      </w:r>
    </w:p>
    <w:p w14:paraId="03306872">
      <w:pPr>
        <w:spacing w:line="360" w:lineRule="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【备注：指已录入“桂建云”的经会计师事务所或审计机构审计的财务会计报表，包括资产负债表、现金流量表、利润表的扫描件。具体年份要求见第二章</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投标人须知</w:t>
      </w:r>
      <w:r>
        <w:rPr>
          <w:rFonts w:ascii="Times New Roman" w:hAnsi="Times New Roman" w:eastAsia="楷体_GB2312" w:cs="Times New Roman"/>
          <w:color w:val="auto"/>
          <w:highlight w:val="none"/>
        </w:rPr>
        <w:t>”</w:t>
      </w:r>
      <w:r>
        <w:rPr>
          <w:rFonts w:hint="default" w:ascii="Times New Roman" w:hAnsi="Times New Roman" w:eastAsia="楷体_GB2312" w:cs="Times New Roman"/>
          <w:color w:val="auto"/>
          <w:highlight w:val="none"/>
        </w:rPr>
        <w:t>的规定。以上扫描件均为原件的扫描件】</w:t>
      </w:r>
    </w:p>
    <w:p w14:paraId="17163209">
      <w:pPr>
        <w:spacing w:line="360" w:lineRule="auto"/>
        <w:ind w:firstLine="482" w:firstLineChars="200"/>
        <w:outlineLvl w:val="3"/>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7</w:t>
      </w:r>
      <w:r>
        <w:rPr>
          <w:rFonts w:ascii="Times New Roman" w:hAnsi="Times New Roman" w:cs="Times New Roman"/>
          <w:b/>
          <w:bCs/>
          <w:color w:val="auto"/>
          <w:sz w:val="24"/>
          <w:szCs w:val="24"/>
          <w:highlight w:val="none"/>
        </w:rPr>
        <w:t>.9</w:t>
      </w:r>
      <w:r>
        <w:rPr>
          <w:rFonts w:hint="default" w:ascii="Times New Roman" w:hAnsi="Times New Roman" w:cs="Times New Roman"/>
          <w:b/>
          <w:bCs/>
          <w:color w:val="auto"/>
          <w:sz w:val="24"/>
          <w:szCs w:val="24"/>
          <w:highlight w:val="none"/>
        </w:rPr>
        <w:t>中小企业声明函</w:t>
      </w:r>
    </w:p>
    <w:p w14:paraId="4859F99F">
      <w:pPr>
        <w:pStyle w:val="76"/>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中小企业声明函（工程、服务）</w:t>
      </w:r>
    </w:p>
    <w:p w14:paraId="553C6FC4">
      <w:pPr>
        <w:spacing w:line="360" w:lineRule="auto"/>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本公司（联合体）郑重声明，根据《政府采购促进中小企业发展管理办法》（财库﹝</w:t>
      </w:r>
      <w:r>
        <w:rPr>
          <w:rFonts w:ascii="Times New Roman" w:hAnsi="Times New Roman" w:cs="Times New Roman"/>
          <w:bCs/>
          <w:color w:val="auto"/>
          <w:highlight w:val="none"/>
        </w:rPr>
        <w:t>2020</w:t>
      </w:r>
      <w:r>
        <w:rPr>
          <w:rFonts w:hint="default" w:ascii="Times New Roman" w:hAnsi="Times New Roman" w:cs="Times New Roman"/>
          <w:bCs/>
          <w:color w:val="auto"/>
          <w:highlight w:val="none"/>
        </w:rPr>
        <w:t>﹞</w:t>
      </w:r>
      <w:r>
        <w:rPr>
          <w:rFonts w:ascii="Times New Roman" w:hAnsi="Times New Roman" w:cs="Times New Roman"/>
          <w:bCs/>
          <w:color w:val="auto"/>
          <w:highlight w:val="none"/>
        </w:rPr>
        <w:t xml:space="preserve">46 </w:t>
      </w:r>
      <w:r>
        <w:rPr>
          <w:rFonts w:hint="default" w:ascii="Times New Roman" w:hAnsi="Times New Roman" w:cs="Times New Roman"/>
          <w:bCs/>
          <w:color w:val="auto"/>
          <w:highlight w:val="none"/>
        </w:rPr>
        <w:t>号）的规定，本公司（联合体）参加</w:t>
      </w:r>
      <w:r>
        <w:rPr>
          <w:rFonts w:hint="default" w:ascii="Times New Roman" w:hAnsi="Times New Roman" w:cs="Times New Roman"/>
          <w:bCs/>
          <w:color w:val="auto"/>
          <w:highlight w:val="none"/>
          <w:u w:val="single"/>
        </w:rPr>
        <w:t>（单位名称）</w:t>
      </w:r>
      <w:r>
        <w:rPr>
          <w:rFonts w:hint="default" w:ascii="Times New Roman" w:hAnsi="Times New Roman" w:cs="Times New Roman"/>
          <w:bCs/>
          <w:color w:val="auto"/>
          <w:highlight w:val="none"/>
        </w:rPr>
        <w:t>的</w:t>
      </w:r>
      <w:r>
        <w:rPr>
          <w:rFonts w:hint="eastAsia" w:cs="Times New Roman"/>
          <w:bCs/>
          <w:color w:val="auto"/>
          <w:highlight w:val="none"/>
          <w:u w:val="single"/>
          <w:lang w:eastAsia="zh-CN"/>
        </w:rPr>
        <w:t>（招标项目名称）</w:t>
      </w:r>
      <w:r>
        <w:rPr>
          <w:rFonts w:hint="default" w:ascii="Times New Roman" w:hAnsi="Times New Roman" w:cs="Times New Roman"/>
          <w:bCs/>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96B672B">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47200DEB">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2.</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29DF63DE">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w:t>
      </w:r>
    </w:p>
    <w:p w14:paraId="5610A009">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以上企业，不属于大企业的分支机构，不存在控股股东为大企业的情形，也不存在与大企业的负责人为同一人的情形。</w:t>
      </w:r>
    </w:p>
    <w:p w14:paraId="6D6D0CA4">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本企业对上述声明内容的真实性负责。如有虚假，将依法承担相应责任。</w:t>
      </w:r>
    </w:p>
    <w:p w14:paraId="3E4286AF">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rPr>
        <w:t>盖法人单位电子印章</w:t>
      </w:r>
      <w:r>
        <w:rPr>
          <w:rFonts w:hint="default" w:ascii="Times New Roman" w:hAnsi="Times New Roman" w:cs="Times New Roman"/>
          <w:bCs/>
          <w:color w:val="auto"/>
          <w:highlight w:val="none"/>
        </w:rPr>
        <w:t>）：</w:t>
      </w:r>
    </w:p>
    <w:p w14:paraId="54EB8D9D">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13A158FD">
      <w:pPr>
        <w:spacing w:line="360" w:lineRule="auto"/>
        <w:jc w:val="left"/>
        <w:rPr>
          <w:rFonts w:ascii="Times New Roman" w:hAnsi="Times New Roman" w:cs="Times New Roman"/>
          <w:bCs/>
          <w:color w:val="auto"/>
          <w:highlight w:val="none"/>
        </w:rPr>
      </w:pPr>
    </w:p>
    <w:p w14:paraId="3D0A2965">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0B20D917">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1BFBDDD3">
      <w:pPr>
        <w:spacing w:line="360" w:lineRule="auto"/>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087F5060">
      <w:pPr>
        <w:spacing w:line="360" w:lineRule="auto"/>
        <w:rPr>
          <w:rFonts w:ascii="Times New Roman" w:hAnsi="Times New Roman" w:cs="Times New Roman"/>
          <w:bCs/>
          <w:color w:val="auto"/>
          <w:highlight w:val="none"/>
        </w:rPr>
      </w:pPr>
    </w:p>
    <w:p w14:paraId="78A637A5">
      <w:pPr>
        <w:spacing w:line="360" w:lineRule="auto"/>
        <w:rPr>
          <w:rFonts w:ascii="Times New Roman" w:hAnsi="Times New Roman" w:cs="Times New Roman"/>
          <w:bCs/>
          <w:color w:val="auto"/>
          <w:highlight w:val="none"/>
        </w:rPr>
      </w:pPr>
    </w:p>
    <w:p w14:paraId="402EECAB">
      <w:pPr>
        <w:pStyle w:val="76"/>
        <w:snapToGrid w:val="0"/>
        <w:spacing w:line="300" w:lineRule="auto"/>
        <w:jc w:val="center"/>
        <w:rPr>
          <w:rFonts w:ascii="Times New Roman" w:hAnsi="Times New Roman" w:eastAsia="方正小标宋简体" w:cs="Times New Roman"/>
          <w:color w:val="auto"/>
          <w:sz w:val="44"/>
          <w:szCs w:val="44"/>
          <w:highlight w:val="none"/>
        </w:rPr>
      </w:pPr>
      <w:r>
        <w:rPr>
          <w:rFonts w:hint="default" w:ascii="Times New Roman" w:hAnsi="Times New Roman" w:cs="Times New Roman"/>
          <w:b/>
          <w:snapToGrid w:val="0"/>
          <w:color w:val="auto"/>
          <w:highlight w:val="none"/>
        </w:rPr>
        <w:t>中小企业声明函（货物）</w:t>
      </w:r>
    </w:p>
    <w:p w14:paraId="2B558121">
      <w:pPr>
        <w:pStyle w:val="32"/>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rPr>
        <w:t>（单位名称）</w:t>
      </w:r>
      <w:r>
        <w:rPr>
          <w:rFonts w:hint="default" w:ascii="Times New Roman" w:hAnsi="Times New Roman" w:cs="Times New Roman"/>
          <w:color w:val="auto"/>
          <w:kern w:val="24"/>
          <w:szCs w:val="21"/>
          <w:highlight w:val="none"/>
        </w:rPr>
        <w:t>的</w:t>
      </w:r>
      <w:r>
        <w:rPr>
          <w:rFonts w:hint="eastAsia" w:cs="Times New Roman"/>
          <w:color w:val="auto"/>
          <w:kern w:val="24"/>
          <w:szCs w:val="21"/>
          <w:highlight w:val="none"/>
          <w:u w:val="single"/>
          <w:lang w:eastAsia="zh-CN"/>
        </w:rPr>
        <w:t>（招标项目名称）</w:t>
      </w:r>
      <w:r>
        <w:rPr>
          <w:rFonts w:hint="default" w:ascii="Times New Roman" w:hAnsi="Times New Roman" w:cs="Times New Roman"/>
          <w:color w:val="auto"/>
          <w:kern w:val="24"/>
          <w:szCs w:val="21"/>
          <w:highlight w:val="none"/>
        </w:rPr>
        <w:t>采购活动，提供的货物全部由符合政策要求的中小企业制造。相关企业（含联合体中的中小企业、签订分包意向协议的中小企业）的具体情况如下：</w:t>
      </w:r>
    </w:p>
    <w:p w14:paraId="536FFE16">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1.</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39120D09">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2.</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73839CD0">
      <w:pPr>
        <w:pStyle w:val="32"/>
        <w:spacing w:after="0" w:line="360" w:lineRule="auto"/>
        <w:ind w:left="142" w:right="142"/>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 xml:space="preserve">…… </w:t>
      </w:r>
    </w:p>
    <w:p w14:paraId="0FC80D3A">
      <w:pPr>
        <w:pStyle w:val="32"/>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以上企业，不属于大企业的分支机构，不存在控股股东为大企业的情形，也不存在与大企业的负责人为同一人的情形。</w:t>
      </w:r>
    </w:p>
    <w:p w14:paraId="1866E430">
      <w:pPr>
        <w:spacing w:line="360" w:lineRule="auto"/>
        <w:ind w:firstLine="420" w:firstLineChars="200"/>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本企业对上述声明内容的真实性负责。如有虚假，将依法承担相应责任。</w:t>
      </w:r>
    </w:p>
    <w:p w14:paraId="42B5A934">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rPr>
        <w:t>盖法人单位电子印章</w:t>
      </w:r>
      <w:r>
        <w:rPr>
          <w:rFonts w:hint="default" w:ascii="Times New Roman" w:hAnsi="Times New Roman" w:cs="Times New Roman"/>
          <w:bCs/>
          <w:color w:val="auto"/>
          <w:highlight w:val="none"/>
        </w:rPr>
        <w:t>）：</w:t>
      </w:r>
    </w:p>
    <w:p w14:paraId="7757896C">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7EBDE475">
      <w:pPr>
        <w:spacing w:line="360" w:lineRule="auto"/>
        <w:jc w:val="left"/>
        <w:rPr>
          <w:rFonts w:ascii="Times New Roman" w:hAnsi="Times New Roman" w:cs="Times New Roman"/>
          <w:bCs/>
          <w:color w:val="auto"/>
          <w:highlight w:val="none"/>
        </w:rPr>
      </w:pPr>
    </w:p>
    <w:p w14:paraId="78690D30">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5C514F6D">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756342AF">
      <w:pPr>
        <w:spacing w:line="360" w:lineRule="auto"/>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1BF75798">
      <w:pPr>
        <w:pBdr>
          <w:top w:val="none" w:color="auto" w:sz="0" w:space="0"/>
          <w:left w:val="none" w:color="auto" w:sz="0" w:space="0"/>
          <w:bottom w:val="none" w:color="auto" w:sz="0" w:space="0"/>
          <w:right w:val="none" w:color="auto" w:sz="0" w:space="0"/>
          <w:between w:val="none" w:color="auto" w:sz="0" w:space="0"/>
        </w:pBdr>
        <w:spacing w:line="360" w:lineRule="auto"/>
        <w:rPr>
          <w:rFonts w:hint="default" w:ascii="Times New Roman" w:hAnsi="Times New Roman" w:cs="Times New Roman"/>
          <w:bCs/>
          <w:color w:val="auto"/>
          <w:highlight w:val="none"/>
        </w:rPr>
      </w:pPr>
    </w:p>
    <w:p w14:paraId="19637DE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0BCE0660">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1E8EBD4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1803A41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059468E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786744B1">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686A0F5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rPr>
      </w:pPr>
    </w:p>
    <w:p w14:paraId="1BE0331A">
      <w:pPr>
        <w:spacing w:line="360" w:lineRule="auto"/>
        <w:ind w:firstLine="562" w:firstLineChars="200"/>
        <w:outlineLvl w:val="3"/>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7</w:t>
      </w:r>
      <w:r>
        <w:rPr>
          <w:rFonts w:ascii="Times New Roman" w:hAnsi="Times New Roman" w:cs="Times New Roman"/>
          <w:b/>
          <w:bCs/>
          <w:color w:val="auto"/>
          <w:sz w:val="28"/>
          <w:szCs w:val="28"/>
          <w:highlight w:val="none"/>
        </w:rPr>
        <w:t>.10</w:t>
      </w:r>
      <w:r>
        <w:rPr>
          <w:rFonts w:hint="default" w:ascii="Times New Roman" w:hAnsi="Times New Roman" w:cs="Times New Roman"/>
          <w:b/>
          <w:bCs/>
          <w:color w:val="auto"/>
          <w:sz w:val="28"/>
          <w:szCs w:val="28"/>
          <w:highlight w:val="none"/>
        </w:rPr>
        <w:t>残疾人福利性单位声明函</w:t>
      </w:r>
    </w:p>
    <w:p w14:paraId="1530079F">
      <w:pPr>
        <w:spacing w:line="360" w:lineRule="auto"/>
        <w:rPr>
          <w:rFonts w:ascii="Times New Roman" w:hAnsi="Times New Roman" w:cs="Times New Roman"/>
          <w:color w:val="auto"/>
          <w:highlight w:val="none"/>
        </w:rPr>
      </w:pPr>
    </w:p>
    <w:p w14:paraId="2695464D">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63A5DDBC">
      <w:pPr>
        <w:spacing w:line="360" w:lineRule="auto"/>
        <w:rPr>
          <w:rFonts w:hint="default" w:ascii="Times New Roman" w:hAnsi="Times New Roman" w:eastAsia="仿宋_GB2312" w:cs="Times New Roman"/>
          <w:bCs/>
          <w:color w:val="auto"/>
          <w:spacing w:val="6"/>
          <w:sz w:val="30"/>
          <w:szCs w:val="30"/>
          <w:highlight w:val="none"/>
        </w:rPr>
      </w:pPr>
    </w:p>
    <w:p w14:paraId="4591854D">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本单位郑重声明，根据《财政部 民政部 中国残疾人联合会关于促进残疾人就业政府采购政策的通知》（财库</w:t>
      </w:r>
      <w:r>
        <w:rPr>
          <w:rFonts w:hint="default" w:ascii="Times New Roman" w:hAnsi="Times New Roman" w:cs="Times New Roman"/>
          <w:color w:val="auto"/>
          <w:highlight w:val="none"/>
        </w:rPr>
        <w:t>〔2017〕 141</w:t>
      </w:r>
      <w:r>
        <w:rPr>
          <w:rFonts w:hint="default" w:ascii="Times New Roman" w:hAnsi="Times New Roman" w:cs="Times New Roman"/>
          <w:color w:val="auto"/>
          <w:spacing w:val="6"/>
          <w:highlight w:val="none"/>
        </w:rPr>
        <w:t>号）的规定，本单位为符合条件的残疾人福利性单位，且本单位参加</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单位的</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项目招标活动由本单位承担工程</w:t>
      </w:r>
      <w:r>
        <w:rPr>
          <w:rFonts w:hint="default" w:ascii="Times New Roman" w:hAnsi="Times New Roman" w:cs="Times New Roman"/>
          <w:color w:val="auto"/>
          <w:spacing w:val="-6"/>
          <w:highlight w:val="none"/>
        </w:rPr>
        <w:t>。</w:t>
      </w:r>
    </w:p>
    <w:p w14:paraId="69CDAEA4">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本单位对上述声明的真实性负责。如有虚假，将依法承担相应责任。</w:t>
      </w:r>
    </w:p>
    <w:p w14:paraId="37FA60DA">
      <w:pPr>
        <w:spacing w:line="360" w:lineRule="auto"/>
        <w:ind w:firstLine="444" w:firstLineChars="200"/>
        <w:rPr>
          <w:rFonts w:hint="default" w:ascii="Times New Roman" w:hAnsi="Times New Roman" w:cs="Times New Roman"/>
          <w:color w:val="auto"/>
          <w:spacing w:val="6"/>
          <w:highlight w:val="none"/>
        </w:rPr>
      </w:pPr>
    </w:p>
    <w:p w14:paraId="1EAED55E">
      <w:pPr>
        <w:spacing w:line="360" w:lineRule="auto"/>
        <w:ind w:firstLine="444" w:firstLineChars="200"/>
        <w:rPr>
          <w:rFonts w:hint="default" w:ascii="Times New Roman" w:hAnsi="Times New Roman" w:cs="Times New Roman"/>
          <w:color w:val="auto"/>
          <w:spacing w:val="6"/>
          <w:highlight w:val="none"/>
        </w:rPr>
      </w:pPr>
    </w:p>
    <w:p w14:paraId="6FE7E362">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501D8CCF">
      <w:pPr>
        <w:pBdr>
          <w:top w:val="none" w:color="auto" w:sz="0" w:space="0"/>
          <w:left w:val="none" w:color="auto" w:sz="0" w:space="0"/>
          <w:bottom w:val="none" w:color="auto" w:sz="0" w:space="0"/>
          <w:right w:val="none" w:color="auto" w:sz="0" w:space="0"/>
          <w:between w:val="none" w:color="auto" w:sz="0" w:space="0"/>
        </w:pBdr>
        <w:tabs>
          <w:tab w:val="left" w:pos="4860"/>
        </w:tabs>
        <w:spacing w:line="360" w:lineRule="auto"/>
        <w:ind w:right="1560" w:firstLine="2220" w:firstLineChars="1000"/>
        <w:contextualSpacing/>
        <w:jc w:val="both"/>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日  期：</w:t>
      </w:r>
    </w:p>
    <w:p w14:paraId="682DA73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0BA6EA3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16D3CDF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rPr>
      </w:pPr>
    </w:p>
    <w:p w14:paraId="5FA9AD8B">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B8622E8">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4F48BF0">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7C47F60">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5C5D7FA">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20991F6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7B907E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FC5253B">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E4AC1DF">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E28399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E065C2A">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A6AC2C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F34BDFB">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2DB0D524">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5840CEB">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3229D5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F606F6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E12FF81">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A8D07E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701CD8A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6F2BA70">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2AF8CA08">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2AE3858">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0992CBA">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1F2315B">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D7B014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3C8898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4675B5C4">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7B2DD98F">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FD93E0E">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D9CD19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7BBEB4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46B060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007A58B7">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0744D3D">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107AFDD5">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5C1951A3">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34A25056">
      <w:pPr>
        <w:pStyle w:val="53"/>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rPr>
      </w:pPr>
    </w:p>
    <w:p w14:paraId="602C1988">
      <w:pPr>
        <w:tabs>
          <w:tab w:val="left" w:pos="4860"/>
        </w:tabs>
        <w:spacing w:line="360" w:lineRule="auto"/>
        <w:ind w:right="1560" w:firstLine="640" w:firstLineChars="200"/>
        <w:contextualSpacing/>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28"/>
          <w:szCs w:val="28"/>
          <w:highlight w:val="none"/>
          <w:lang w:eastAsia="zh-CN"/>
        </w:rPr>
        <w:t>（招标项目名称）</w:t>
      </w:r>
      <w:r>
        <w:rPr>
          <w:rFonts w:hint="default" w:ascii="Times New Roman" w:hAnsi="Times New Roman" w:cs="Times New Roman"/>
          <w:color w:val="auto"/>
          <w:sz w:val="28"/>
          <w:szCs w:val="28"/>
          <w:highlight w:val="none"/>
        </w:rPr>
        <w:t>总承包招标</w:t>
      </w:r>
    </w:p>
    <w:p w14:paraId="5ECE20B9">
      <w:pPr>
        <w:jc w:val="center"/>
        <w:rPr>
          <w:rFonts w:ascii="Times New Roman" w:hAnsi="Times New Roman" w:cs="Times New Roman"/>
          <w:color w:val="auto"/>
          <w:sz w:val="28"/>
          <w:szCs w:val="28"/>
          <w:highlight w:val="none"/>
        </w:rPr>
      </w:pPr>
    </w:p>
    <w:p w14:paraId="21A15BDE">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47084845">
      <w:pPr>
        <w:jc w:val="center"/>
        <w:rPr>
          <w:rFonts w:ascii="Times New Roman" w:hAnsi="Times New Roman" w:cs="Times New Roman"/>
          <w:color w:val="auto"/>
          <w:sz w:val="32"/>
          <w:szCs w:val="32"/>
          <w:highlight w:val="none"/>
        </w:rPr>
      </w:pPr>
    </w:p>
    <w:p w14:paraId="087166AC">
      <w:pPr>
        <w:rPr>
          <w:rFonts w:hint="default" w:ascii="Times New Roman" w:hAnsi="Times New Roman" w:cs="Times New Roman"/>
          <w:color w:val="auto"/>
          <w:sz w:val="32"/>
          <w:szCs w:val="32"/>
          <w:highlight w:val="none"/>
        </w:rPr>
      </w:pPr>
    </w:p>
    <w:p w14:paraId="35F9075A">
      <w:pPr>
        <w:jc w:val="center"/>
        <w:rPr>
          <w:rFonts w:ascii="Times New Roman" w:hAnsi="Times New Roman" w:cs="Times New Roman"/>
          <w:color w:val="auto"/>
          <w:sz w:val="32"/>
          <w:szCs w:val="32"/>
          <w:highlight w:val="none"/>
        </w:rPr>
      </w:pPr>
    </w:p>
    <w:p w14:paraId="31322707">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0D8D9853">
      <w:pPr>
        <w:jc w:val="center"/>
        <w:rPr>
          <w:rFonts w:ascii="Times New Roman" w:hAnsi="Times New Roman" w:cs="Times New Roman"/>
          <w:color w:val="auto"/>
          <w:sz w:val="32"/>
          <w:szCs w:val="32"/>
          <w:highlight w:val="none"/>
        </w:rPr>
      </w:pPr>
    </w:p>
    <w:p w14:paraId="23C98BE6">
      <w:pPr>
        <w:rPr>
          <w:rFonts w:hint="default" w:ascii="Times New Roman" w:hAnsi="Times New Roman" w:cs="Times New Roman"/>
          <w:color w:val="auto"/>
          <w:sz w:val="32"/>
          <w:szCs w:val="32"/>
          <w:highlight w:val="none"/>
        </w:rPr>
      </w:pPr>
    </w:p>
    <w:p w14:paraId="39A57C23">
      <w:pPr>
        <w:jc w:val="center"/>
        <w:rPr>
          <w:rFonts w:ascii="Times New Roman" w:hAnsi="Times New Roman" w:cs="Times New Roman"/>
          <w:color w:val="auto"/>
          <w:sz w:val="32"/>
          <w:szCs w:val="32"/>
          <w:highlight w:val="none"/>
        </w:rPr>
      </w:pPr>
    </w:p>
    <w:p w14:paraId="69275C6B">
      <w:pPr>
        <w:rPr>
          <w:rFonts w:hint="default" w:ascii="Times New Roman" w:hAnsi="Times New Roman" w:cs="Times New Roman"/>
          <w:color w:val="auto"/>
          <w:sz w:val="32"/>
          <w:szCs w:val="32"/>
          <w:highlight w:val="none"/>
        </w:rPr>
      </w:pPr>
    </w:p>
    <w:p w14:paraId="3131E8A4">
      <w:pPr>
        <w:jc w:val="center"/>
        <w:rPr>
          <w:rFonts w:ascii="Times New Roman" w:hAnsi="Times New Roman" w:cs="Times New Roman"/>
          <w:color w:val="auto"/>
          <w:sz w:val="32"/>
          <w:szCs w:val="32"/>
          <w:highlight w:val="none"/>
        </w:rPr>
      </w:pPr>
    </w:p>
    <w:p w14:paraId="70BFA0D2">
      <w:pPr>
        <w:jc w:val="center"/>
        <w:rPr>
          <w:rFonts w:ascii="Times New Roman" w:hAnsi="Times New Roman" w:cs="Times New Roman"/>
          <w:color w:val="auto"/>
          <w:sz w:val="32"/>
          <w:szCs w:val="32"/>
          <w:highlight w:val="none"/>
        </w:rPr>
      </w:pPr>
    </w:p>
    <w:p w14:paraId="1430EE31">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商务标</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u w:val="single"/>
        </w:rPr>
        <w:t xml:space="preserve">    </w:t>
      </w:r>
    </w:p>
    <w:p w14:paraId="01627C27">
      <w:pPr>
        <w:spacing w:line="360" w:lineRule="auto"/>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lang w:val="en-US" w:eastAsia="zh-CN"/>
        </w:rPr>
        <w:t xml:space="preserve">   </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lang w:eastAsia="zh-CN"/>
        </w:rPr>
        <w:t>（盖法人单位电子印章）</w:t>
      </w:r>
      <w:r>
        <w:rPr>
          <w:rFonts w:hint="default" w:ascii="Times New Roman" w:hAnsi="Times New Roman" w:cs="Times New Roman"/>
          <w:color w:val="auto"/>
          <w:sz w:val="28"/>
          <w:szCs w:val="28"/>
          <w:highlight w:val="none"/>
          <w:lang w:eastAsia="zh-CN"/>
        </w:rPr>
        <w:t xml:space="preserve"> </w:t>
      </w:r>
    </w:p>
    <w:p w14:paraId="4336C8E8">
      <w:pPr>
        <w:spacing w:line="360" w:lineRule="auto"/>
        <w:ind w:firstLine="1400" w:firstLineChars="500"/>
        <w:rPr>
          <w:rFonts w:ascii="Times New Roman" w:hAnsi="Times New Roman" w:cs="Times New Roman"/>
          <w:color w:val="auto"/>
          <w:sz w:val="28"/>
          <w:szCs w:val="28"/>
          <w:highlight w:val="none"/>
        </w:rPr>
      </w:pPr>
    </w:p>
    <w:p w14:paraId="54FCA928">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4446F770">
      <w:pPr>
        <w:spacing w:line="400" w:lineRule="exact"/>
        <w:rPr>
          <w:rFonts w:hint="default" w:ascii="Times New Roman" w:hAnsi="Times New Roman" w:cs="Times New Roman"/>
          <w:color w:val="auto"/>
          <w:highlight w:val="none"/>
        </w:rPr>
      </w:pPr>
      <w:r>
        <w:rPr>
          <w:rFonts w:ascii="Times New Roman" w:hAnsi="Times New Roman" w:cs="Times New Roman"/>
          <w:color w:val="auto"/>
          <w:highlight w:val="none"/>
        </w:rPr>
        <w:br w:type="page"/>
      </w:r>
    </w:p>
    <w:p w14:paraId="371EF887">
      <w:pPr>
        <w:spacing w:line="400" w:lineRule="exact"/>
        <w:ind w:firstLine="420"/>
        <w:jc w:val="center"/>
        <w:outlineLvl w:val="1"/>
        <w:rPr>
          <w:rFonts w:hint="default" w:ascii="Times New Roman" w:hAnsi="Times New Roman" w:cs="Times New Roman"/>
          <w:b/>
          <w:color w:val="auto"/>
          <w:sz w:val="28"/>
          <w:szCs w:val="28"/>
          <w:highlight w:val="none"/>
        </w:rPr>
      </w:pPr>
      <w:bookmarkStart w:id="7506" w:name="_Toc855271648"/>
      <w:bookmarkStart w:id="7507" w:name="_Toc246517792"/>
      <w:bookmarkStart w:id="7508" w:name="_Toc1472189110"/>
      <w:bookmarkStart w:id="7509" w:name="_Toc154553176"/>
      <w:bookmarkStart w:id="7510" w:name="_Toc864125998"/>
      <w:bookmarkStart w:id="7511" w:name="_Toc529647244"/>
      <w:bookmarkStart w:id="7512" w:name="_Toc20684"/>
      <w:r>
        <w:rPr>
          <w:rFonts w:hint="default" w:ascii="Times New Roman" w:hAnsi="Times New Roman" w:cs="Times New Roman"/>
          <w:b/>
          <w:color w:val="auto"/>
          <w:sz w:val="28"/>
          <w:szCs w:val="28"/>
          <w:highlight w:val="none"/>
        </w:rPr>
        <w:t>商务标目录</w:t>
      </w:r>
      <w:bookmarkEnd w:id="7506"/>
      <w:bookmarkEnd w:id="7507"/>
      <w:bookmarkEnd w:id="7508"/>
      <w:bookmarkEnd w:id="7509"/>
      <w:bookmarkEnd w:id="7510"/>
      <w:bookmarkEnd w:id="7511"/>
      <w:bookmarkEnd w:id="7512"/>
    </w:p>
    <w:p w14:paraId="49329A8C">
      <w:pPr>
        <w:spacing w:line="400" w:lineRule="exact"/>
        <w:ind w:firstLine="420"/>
        <w:rPr>
          <w:rFonts w:hint="default" w:ascii="Times New Roman" w:hAnsi="Times New Roman" w:cs="Times New Roman"/>
          <w:color w:val="auto"/>
          <w:highlight w:val="none"/>
        </w:rPr>
      </w:pPr>
    </w:p>
    <w:p w14:paraId="4126BA14">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投标函</w:t>
      </w:r>
    </w:p>
    <w:p w14:paraId="0A2FA66B">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投标函附录</w:t>
      </w:r>
    </w:p>
    <w:p w14:paraId="54C070C3">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3.</w:t>
      </w:r>
      <w:r>
        <w:rPr>
          <w:rFonts w:hint="default" w:ascii="Times New Roman" w:hAnsi="Times New Roman" w:cs="Times New Roman"/>
          <w:color w:val="auto"/>
          <w:szCs w:val="21"/>
          <w:highlight w:val="none"/>
        </w:rPr>
        <w:t>投标报价要求</w:t>
      </w:r>
    </w:p>
    <w:p w14:paraId="42BF22FA">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投标报价一览表</w:t>
      </w:r>
    </w:p>
    <w:p w14:paraId="74BD7343">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建筑材料和设备节能环保要求承诺书（政府采购工程项目须提供）</w:t>
      </w:r>
    </w:p>
    <w:p w14:paraId="31183F66">
      <w:pPr>
        <w:spacing w:line="360" w:lineRule="auto"/>
        <w:ind w:firstLine="420"/>
        <w:rPr>
          <w:rFonts w:ascii="Times New Roman" w:hAnsi="Times New Roman" w:cs="Times New Roman"/>
          <w:color w:val="auto"/>
          <w:szCs w:val="21"/>
          <w:highlight w:val="none"/>
        </w:rPr>
      </w:pPr>
      <w:r>
        <w:rPr>
          <w:rFonts w:hint="eastAsia" w:cs="Times New Roman"/>
          <w:color w:val="auto"/>
          <w:szCs w:val="21"/>
          <w:highlight w:val="none"/>
          <w:lang w:eastAsia="zh-CN"/>
        </w:rPr>
        <w:t>6.</w:t>
      </w:r>
      <w:r>
        <w:rPr>
          <w:rFonts w:hint="default" w:ascii="Times New Roman" w:hAnsi="Times New Roman" w:cs="Times New Roman"/>
          <w:color w:val="auto"/>
          <w:szCs w:val="21"/>
          <w:highlight w:val="none"/>
        </w:rPr>
        <w:t>《中小企业声明函》或者《残疾人福利性单位声明函》或者省级以上监狱管理局、戒毒管理局（含新疆生产建设兵团）出具的属于监狱企业的证明文件扫描件（如有）</w:t>
      </w:r>
    </w:p>
    <w:p w14:paraId="09EA55A7">
      <w:pPr>
        <w:spacing w:line="360" w:lineRule="auto"/>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7.</w:t>
      </w:r>
      <w:r>
        <w:rPr>
          <w:rFonts w:hint="default" w:ascii="Times New Roman" w:hAnsi="Times New Roman" w:cs="Times New Roman"/>
          <w:color w:val="auto"/>
          <w:szCs w:val="21"/>
          <w:highlight w:val="none"/>
        </w:rPr>
        <w:t>投标人认为应提交的其他投标资料</w:t>
      </w:r>
    </w:p>
    <w:p w14:paraId="33FBADFF">
      <w:pPr>
        <w:spacing w:line="400" w:lineRule="exact"/>
        <w:rPr>
          <w:rFonts w:ascii="Times New Roman" w:hAnsi="Times New Roman" w:cs="Times New Roman"/>
          <w:color w:val="auto"/>
          <w:highlight w:val="none"/>
        </w:rPr>
      </w:pPr>
      <w:r>
        <w:rPr>
          <w:rFonts w:ascii="Times New Roman" w:hAnsi="Times New Roman" w:cs="Times New Roman"/>
          <w:color w:val="auto"/>
          <w:highlight w:val="none"/>
        </w:rPr>
        <w:br w:type="page"/>
      </w:r>
    </w:p>
    <w:p w14:paraId="2236E9F2">
      <w:pPr>
        <w:pStyle w:val="4"/>
        <w:jc w:val="center"/>
        <w:rPr>
          <w:rFonts w:hint="eastAsia" w:ascii="Times New Roman" w:hAnsi="Times New Roman" w:eastAsia="宋体" w:cs="Times New Roman"/>
          <w:color w:val="auto"/>
          <w:sz w:val="30"/>
          <w:szCs w:val="30"/>
          <w:highlight w:val="none"/>
          <w:lang w:val="en-US" w:eastAsia="zh-CN"/>
        </w:rPr>
      </w:pPr>
      <w:bookmarkStart w:id="7513" w:name="_Toc144974857"/>
      <w:bookmarkStart w:id="7514" w:name="_Toc59203267"/>
      <w:bookmarkStart w:id="7515" w:name="_Toc15252"/>
      <w:bookmarkStart w:id="7516" w:name="_Toc152042577"/>
      <w:bookmarkStart w:id="7517" w:name="_Toc815342495"/>
      <w:bookmarkStart w:id="7518" w:name="_Toc247514247"/>
      <w:bookmarkStart w:id="7519" w:name="_Toc933105612"/>
      <w:bookmarkStart w:id="7520" w:name="_Toc152045788"/>
      <w:bookmarkStart w:id="7521" w:name="_Toc404006883"/>
      <w:bookmarkStart w:id="7522" w:name="_Toc402532186"/>
      <w:bookmarkStart w:id="7523" w:name="_Toc823120005"/>
      <w:bookmarkStart w:id="7524" w:name="_Toc1130722416"/>
      <w:bookmarkStart w:id="7525" w:name="_Toc1928154267"/>
      <w:bookmarkStart w:id="7526" w:name="_Toc1210850732"/>
      <w:bookmarkStart w:id="7527" w:name="_Toc259816122"/>
      <w:bookmarkStart w:id="7528" w:name="_Toc247527828"/>
      <w:bookmarkStart w:id="7529" w:name="_Toc1930353293"/>
      <w:bookmarkStart w:id="7530" w:name="_Toc1194828538"/>
      <w:bookmarkStart w:id="7531" w:name="_Toc112622505"/>
      <w:bookmarkStart w:id="7532" w:name="_Toc1537403755"/>
      <w:r>
        <w:rPr>
          <w:rFonts w:hint="eastAsia" w:cs="Times New Roman"/>
          <w:color w:val="auto"/>
          <w:sz w:val="30"/>
          <w:szCs w:val="30"/>
          <w:highlight w:val="none"/>
          <w:lang w:eastAsia="zh-CN"/>
        </w:rPr>
        <w:t>1.</w:t>
      </w:r>
      <w:r>
        <w:rPr>
          <w:rFonts w:ascii="Times New Roman" w:hAnsi="Times New Roman" w:cs="Times New Roman"/>
          <w:color w:val="auto"/>
          <w:sz w:val="30"/>
          <w:szCs w:val="30"/>
          <w:highlight w:val="none"/>
        </w:rPr>
        <w:t>投标函</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r>
        <w:rPr>
          <w:rFonts w:hint="eastAsia" w:cs="Times New Roman"/>
          <w:color w:val="auto"/>
          <w:sz w:val="30"/>
          <w:szCs w:val="30"/>
          <w:highlight w:val="none"/>
          <w:lang w:val="en-US" w:eastAsia="zh-CN"/>
        </w:rPr>
        <w:t xml:space="preserve"> </w:t>
      </w:r>
    </w:p>
    <w:p w14:paraId="7BE863CE">
      <w:pPr>
        <w:spacing w:line="400" w:lineRule="exact"/>
        <w:rPr>
          <w:rFonts w:ascii="Times New Roman" w:hAnsi="Times New Roman" w:cs="Times New Roman"/>
          <w:color w:val="auto"/>
          <w:szCs w:val="21"/>
          <w:highlight w:val="none"/>
        </w:rPr>
      </w:pPr>
      <w:bookmarkStart w:id="7533" w:name="_Toc152042579"/>
      <w:bookmarkStart w:id="7534" w:name="_Toc144974859"/>
      <w:bookmarkStart w:id="7535" w:name="_Toc247514249"/>
      <w:bookmarkStart w:id="7536" w:name="_Toc152045790"/>
      <w:bookmarkStart w:id="7537" w:name="_Toc247527830"/>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（招标人名称）：</w:t>
      </w:r>
    </w:p>
    <w:p w14:paraId="41B8771C">
      <w:pPr>
        <w:spacing w:line="400" w:lineRule="exact"/>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1．我方已仔细研究了</w:t>
      </w:r>
      <w:r>
        <w:rPr>
          <w:rFonts w:hint="default" w:ascii="Times New Roman" w:hAnsi="Times New Roman" w:cs="Times New Roman"/>
          <w:color w:val="auto"/>
          <w:szCs w:val="21"/>
          <w:highlight w:val="none"/>
        </w:rPr>
        <w:t>你方项目招标标号为（</w:t>
      </w:r>
      <w:r>
        <w:rPr>
          <w:rFonts w:hint="eastAsia" w:ascii="Times New Roman" w:hAnsi="Times New Roman" w:cs="Times New Roman"/>
          <w:color w:val="auto"/>
          <w:highlight w:val="none"/>
          <w:u w:val="single"/>
          <w:lang w:eastAsia="zh-CN"/>
        </w:rPr>
        <w:t>招标项目编号</w:t>
      </w:r>
      <w:r>
        <w:rPr>
          <w:rFonts w:hint="default" w:ascii="Times New Roman" w:hAnsi="Times New Roman" w:cs="Times New Roman"/>
          <w:color w:val="auto"/>
          <w:szCs w:val="21"/>
          <w:highlight w:val="none"/>
        </w:rPr>
        <w:t>）的</w:t>
      </w:r>
      <w:r>
        <w:rPr>
          <w:rFonts w:ascii="Times New Roman" w:hAnsi="Times New Roman" w:cs="Times New Roman"/>
          <w:color w:val="auto"/>
          <w:szCs w:val="21"/>
          <w:highlight w:val="none"/>
          <w:u w:val="single"/>
        </w:rPr>
        <w:t xml:space="preserve">         </w:t>
      </w:r>
      <w:r>
        <w:rPr>
          <w:rFonts w:hint="eastAsia" w:cs="Times New Roman"/>
          <w:color w:val="auto"/>
          <w:szCs w:val="21"/>
          <w:highlight w:val="none"/>
          <w:lang w:eastAsia="zh-CN"/>
        </w:rPr>
        <w:t>（招标项目名称）</w:t>
      </w:r>
      <w:r>
        <w:rPr>
          <w:rFonts w:hint="default" w:ascii="Times New Roman" w:hAnsi="Times New Roman" w:cs="Times New Roman"/>
          <w:color w:val="auto"/>
          <w:szCs w:val="21"/>
          <w:highlight w:val="none"/>
        </w:rPr>
        <w:t>工程总承包</w:t>
      </w:r>
      <w:r>
        <w:rPr>
          <w:rFonts w:ascii="Times New Roman" w:hAnsi="Times New Roman" w:cs="Times New Roman"/>
          <w:color w:val="auto"/>
          <w:szCs w:val="21"/>
          <w:highlight w:val="none"/>
        </w:rPr>
        <w:t>招标文件的全部内容，</w:t>
      </w:r>
      <w:r>
        <w:rPr>
          <w:rFonts w:hint="default" w:ascii="Times New Roman" w:hAnsi="Times New Roman" w:cs="Times New Roman"/>
          <w:color w:val="auto"/>
          <w:szCs w:val="21"/>
          <w:highlight w:val="none"/>
        </w:rPr>
        <w:t>愿意以人民币（大写）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）的投标总报价【其中：设计费报价为：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元，工程费用报价为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元；工程费用中：固定总价为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元，暂定工程量金额为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元（如有），暂估价为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元（如有），暂列金额为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w:t>
      </w:r>
      <w:r>
        <w:rPr>
          <w:rFonts w:hint="eastAsia" w:cs="Times New Roman"/>
          <w:color w:val="auto"/>
          <w:szCs w:val="21"/>
          <w:highlight w:val="none"/>
          <w:lang w:eastAsia="zh-CN"/>
        </w:rPr>
        <w:t>设备购置费</w:t>
      </w:r>
      <w:r>
        <w:rPr>
          <w:rFonts w:hint="default" w:ascii="Times New Roman" w:hAnsi="Times New Roman" w:cs="Times New Roman"/>
          <w:color w:val="auto"/>
          <w:szCs w:val="21"/>
          <w:highlight w:val="none"/>
        </w:rPr>
        <w:t xml:space="preserve">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元（如有）】进行本项目投标。项目建设工期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日历天（设计工期为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日历天，施工工期为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日历天），工程质量标准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。我方愿意按合同约定进行设计、实施和竣工承包工程，修补工程中的任何缺陷，实现工程目的。</w:t>
      </w:r>
    </w:p>
    <w:p w14:paraId="62D02CB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2．我方承诺在</w:t>
      </w:r>
      <w:r>
        <w:rPr>
          <w:rFonts w:hint="default" w:ascii="Times New Roman" w:hAnsi="Times New Roman" w:cs="Times New Roman"/>
          <w:color w:val="auto"/>
          <w:szCs w:val="21"/>
          <w:highlight w:val="none"/>
        </w:rPr>
        <w:t>招标文件规定的</w:t>
      </w:r>
      <w:r>
        <w:rPr>
          <w:rFonts w:ascii="Times New Roman" w:hAnsi="Times New Roman" w:cs="Times New Roman"/>
          <w:color w:val="auto"/>
          <w:szCs w:val="21"/>
          <w:highlight w:val="none"/>
        </w:rPr>
        <w:t>投标有效期内不修改、撤销投标文件</w:t>
      </w:r>
      <w:r>
        <w:rPr>
          <w:rFonts w:hint="default" w:ascii="Times New Roman" w:hAnsi="Times New Roman" w:cs="Times New Roman"/>
          <w:color w:val="auto"/>
          <w:szCs w:val="21"/>
          <w:highlight w:val="none"/>
        </w:rPr>
        <w:t>。</w:t>
      </w:r>
    </w:p>
    <w:p w14:paraId="01FF83A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3．</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r>
        <w:rPr>
          <w:rFonts w:ascii="Times New Roman" w:hAnsi="Times New Roman" w:cs="Times New Roman"/>
          <w:color w:val="auto"/>
          <w:szCs w:val="21"/>
          <w:highlight w:val="none"/>
        </w:rPr>
        <w:t>。</w:t>
      </w:r>
    </w:p>
    <w:p w14:paraId="5A98493B">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4．如我方中标：</w:t>
      </w:r>
    </w:p>
    <w:p w14:paraId="7E7D738B">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（1）我方承诺在收到中标通知书后，在中标通知书规定的期限内与你方签订合同。</w:t>
      </w:r>
    </w:p>
    <w:p w14:paraId="71F61FA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（2）随同本投标函递交的投标函附录属于合同文件的组成部分。</w:t>
      </w:r>
    </w:p>
    <w:p w14:paraId="09950B4F">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（3）我方承诺按照招标文件规定向你方递交履约</w:t>
      </w:r>
      <w:r>
        <w:rPr>
          <w:rFonts w:hint="default" w:ascii="Times New Roman" w:hAnsi="Times New Roman" w:cs="Times New Roman"/>
          <w:color w:val="auto"/>
          <w:szCs w:val="21"/>
          <w:highlight w:val="none"/>
        </w:rPr>
        <w:t>保证金</w:t>
      </w:r>
      <w:r>
        <w:rPr>
          <w:rFonts w:ascii="Times New Roman" w:hAnsi="Times New Roman" w:cs="Times New Roman"/>
          <w:color w:val="auto"/>
          <w:szCs w:val="21"/>
          <w:highlight w:val="none"/>
        </w:rPr>
        <w:t>。</w:t>
      </w:r>
    </w:p>
    <w:p w14:paraId="79A16C0D">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（4）我方承诺在合同约定的期限内完成并移交全部合同工程。</w:t>
      </w:r>
    </w:p>
    <w:p w14:paraId="732449F9">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highlight w:val="none"/>
        </w:rPr>
        <w:t>我方在此声明，所递交的投标文件及有关资料内容完整、真实和准确。</w:t>
      </w:r>
    </w:p>
    <w:p w14:paraId="7B3FCDD0">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其他</w:t>
      </w:r>
      <w:r>
        <w:rPr>
          <w:rFonts w:ascii="Times New Roman" w:hAnsi="Times New Roman" w:cs="Times New Roman"/>
          <w:color w:val="auto"/>
          <w:szCs w:val="21"/>
          <w:highlight w:val="none"/>
        </w:rPr>
        <w:t>补充说明</w:t>
      </w:r>
      <w:r>
        <w:rPr>
          <w:rFonts w:hint="default" w:ascii="Times New Roman" w:hAnsi="Times New Roman" w:cs="Times New Roman"/>
          <w:color w:val="auto"/>
          <w:szCs w:val="21"/>
          <w:highlight w:val="none"/>
        </w:rPr>
        <w:t>，有则填写</w:t>
      </w:r>
      <w:r>
        <w:rPr>
          <w:rFonts w:ascii="Times New Roman" w:hAnsi="Times New Roman" w:cs="Times New Roman"/>
          <w:color w:val="auto"/>
          <w:szCs w:val="21"/>
          <w:highlight w:val="none"/>
        </w:rPr>
        <w:t>）。</w:t>
      </w:r>
    </w:p>
    <w:p w14:paraId="7DDCADAB">
      <w:pPr>
        <w:spacing w:line="400" w:lineRule="exact"/>
        <w:ind w:left="-420" w:leftChars="-200" w:right="-840" w:rightChars="-400"/>
        <w:rPr>
          <w:rFonts w:hint="default" w:ascii="Times New Roman" w:hAnsi="Times New Roman" w:cs="Times New Roman"/>
          <w:color w:val="auto"/>
          <w:highlight w:val="none"/>
        </w:rPr>
      </w:pPr>
    </w:p>
    <w:p w14:paraId="1242B7B1">
      <w:pPr>
        <w:spacing w:line="400" w:lineRule="exact"/>
        <w:ind w:left="-420" w:leftChars="-200" w:right="-840" w:rightChars="-400"/>
        <w:rPr>
          <w:rFonts w:hint="default" w:ascii="Times New Roman" w:hAnsi="Times New Roman" w:cs="Times New Roman"/>
          <w:color w:val="auto"/>
          <w:highlight w:val="none"/>
        </w:rPr>
      </w:pPr>
    </w:p>
    <w:p w14:paraId="51EEEF74">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投标</w:t>
      </w:r>
      <w:r>
        <w:rPr>
          <w:rFonts w:ascii="Times New Roman" w:hAnsi="Times New Roman" w:cs="Times New Roman"/>
          <w:color w:val="auto"/>
          <w:highlight w:val="none"/>
        </w:rPr>
        <w:t>人：</w:t>
      </w:r>
      <w:r>
        <w:rPr>
          <w:rFonts w:hint="default" w:ascii="Times New Roman" w:hAnsi="Times New Roman" w:cs="Times New Roman"/>
          <w:b w:val="0"/>
          <w:bCs w:val="0"/>
          <w:color w:val="auto"/>
          <w:highlight w:val="none"/>
          <w:u w:val="single"/>
        </w:rPr>
        <w:t xml:space="preserve">                         </w:t>
      </w:r>
      <w:r>
        <w:rPr>
          <w:rFonts w:ascii="Times New Roman" w:hAnsi="Times New Roman" w:cs="Times New Roman"/>
          <w:b w:val="0"/>
          <w:bCs w:val="0"/>
          <w:color w:val="auto"/>
          <w:highlight w:val="none"/>
          <w:u w:val="single"/>
        </w:rPr>
        <w:t xml:space="preserve"> </w:t>
      </w:r>
      <w:r>
        <w:rPr>
          <w:rFonts w:hint="default" w:ascii="Times New Roman" w:hAnsi="Times New Roman" w:cs="Times New Roman"/>
          <w:color w:val="auto"/>
          <w:highlight w:val="none"/>
          <w:lang w:eastAsia="zh-CN"/>
        </w:rPr>
        <w:t xml:space="preserve">（盖法人单位电子印章） </w:t>
      </w:r>
      <w:r>
        <w:rPr>
          <w:rFonts w:hint="default" w:ascii="Times New Roman" w:hAnsi="Times New Roman" w:cs="Times New Roman"/>
          <w:color w:val="auto"/>
          <w:highlight w:val="none"/>
        </w:rPr>
        <w:t xml:space="preserve">    </w:t>
      </w:r>
    </w:p>
    <w:p w14:paraId="5EDFE93B">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02E772AC">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2DA533D7">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08E7D685">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42EF68B6">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100B3F74">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 xml:space="preserve">                     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5274C590">
      <w:pPr>
        <w:pStyle w:val="4"/>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highlight w:val="none"/>
        </w:rPr>
        <w:br w:type="page"/>
      </w:r>
      <w:bookmarkStart w:id="7538" w:name="_Toc24943"/>
      <w:bookmarkStart w:id="7539" w:name="_Toc1451455686"/>
      <w:bookmarkStart w:id="7540" w:name="_Toc1546189667"/>
      <w:bookmarkStart w:id="7541" w:name="_Toc454284879"/>
      <w:bookmarkStart w:id="7542" w:name="_Toc50093165"/>
      <w:bookmarkStart w:id="7543" w:name="_Toc1148754776"/>
      <w:bookmarkStart w:id="7544" w:name="_Toc404006884"/>
      <w:bookmarkStart w:id="7545" w:name="_Toc2040898431"/>
      <w:bookmarkStart w:id="7546" w:name="_Toc422183405"/>
      <w:bookmarkStart w:id="7547" w:name="_Toc59203268"/>
      <w:bookmarkStart w:id="7548" w:name="_Toc945224092"/>
      <w:bookmarkStart w:id="7549" w:name="_Toc1918633468"/>
      <w:bookmarkStart w:id="7550" w:name="_Toc549349483"/>
      <w:bookmarkStart w:id="7551" w:name="_Toc1487475849"/>
      <w:bookmarkStart w:id="7552" w:name="_Toc402532187"/>
      <w:r>
        <w:rPr>
          <w:rFonts w:hint="eastAsia" w:cs="Times New Roman"/>
          <w:color w:val="auto"/>
          <w:sz w:val="30"/>
          <w:szCs w:val="30"/>
          <w:highlight w:val="none"/>
          <w:lang w:eastAsia="zh-CN"/>
        </w:rPr>
        <w:t>1.</w:t>
      </w:r>
      <w:r>
        <w:rPr>
          <w:rFonts w:ascii="Times New Roman" w:hAnsi="Times New Roman" w:cs="Times New Roman"/>
          <w:color w:val="auto"/>
          <w:sz w:val="30"/>
          <w:szCs w:val="30"/>
          <w:highlight w:val="none"/>
        </w:rPr>
        <w:t>投标函</w:t>
      </w:r>
      <w:r>
        <w:rPr>
          <w:rFonts w:hint="default" w:ascii="Times New Roman" w:hAnsi="Times New Roman" w:cs="Times New Roman"/>
          <w:color w:val="auto"/>
          <w:sz w:val="30"/>
          <w:szCs w:val="30"/>
          <w:highlight w:val="none"/>
        </w:rPr>
        <w:t>（联合体格式）</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p>
    <w:p w14:paraId="00605D88">
      <w:pPr>
        <w:jc w:val="center"/>
        <w:rPr>
          <w:rFonts w:hint="default" w:ascii="Times New Roman" w:hAnsi="Times New Roman" w:cs="Times New Roman"/>
          <w:color w:val="auto"/>
          <w:highlight w:val="none"/>
        </w:rPr>
      </w:pPr>
    </w:p>
    <w:p w14:paraId="565E5EF6">
      <w:pPr>
        <w:spacing w:line="40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（招标人名称）：</w:t>
      </w:r>
    </w:p>
    <w:p w14:paraId="336C9ED1">
      <w:pPr>
        <w:spacing w:line="400" w:lineRule="exact"/>
        <w:ind w:firstLine="420" w:firstLineChars="200"/>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1．我方已仔细研究了</w:t>
      </w:r>
      <w:r>
        <w:rPr>
          <w:rFonts w:hint="default" w:ascii="Times New Roman" w:hAnsi="Times New Roman" w:cs="Times New Roman"/>
          <w:color w:val="auto"/>
          <w:szCs w:val="21"/>
          <w:highlight w:val="none"/>
        </w:rPr>
        <w:t>你方项目招标标号为（</w:t>
      </w:r>
      <w:r>
        <w:rPr>
          <w:rFonts w:hint="eastAsia" w:ascii="Times New Roman" w:hAnsi="Times New Roman" w:cs="Times New Roman"/>
          <w:color w:val="auto"/>
          <w:highlight w:val="none"/>
          <w:u w:val="single"/>
          <w:lang w:eastAsia="zh-CN"/>
        </w:rPr>
        <w:t>招标项目编号</w:t>
      </w:r>
      <w:r>
        <w:rPr>
          <w:rFonts w:hint="default" w:ascii="Times New Roman" w:hAnsi="Times New Roman" w:cs="Times New Roman"/>
          <w:color w:val="auto"/>
          <w:szCs w:val="21"/>
          <w:highlight w:val="none"/>
        </w:rPr>
        <w:t>）的</w:t>
      </w:r>
      <w:r>
        <w:rPr>
          <w:rFonts w:ascii="Times New Roman" w:hAnsi="Times New Roman" w:cs="Times New Roman"/>
          <w:color w:val="auto"/>
          <w:szCs w:val="21"/>
          <w:highlight w:val="none"/>
          <w:u w:val="single"/>
        </w:rPr>
        <w:t xml:space="preserve">         </w:t>
      </w:r>
      <w:r>
        <w:rPr>
          <w:rFonts w:hint="eastAsia" w:cs="Times New Roman"/>
          <w:color w:val="auto"/>
          <w:szCs w:val="21"/>
          <w:highlight w:val="none"/>
          <w:lang w:eastAsia="zh-CN"/>
        </w:rPr>
        <w:t>（招标项目名称）</w:t>
      </w:r>
      <w:r>
        <w:rPr>
          <w:rFonts w:hint="default" w:ascii="Times New Roman" w:hAnsi="Times New Roman" w:cs="Times New Roman"/>
          <w:color w:val="auto"/>
          <w:szCs w:val="21"/>
          <w:highlight w:val="none"/>
        </w:rPr>
        <w:t>工程总承包</w:t>
      </w:r>
      <w:r>
        <w:rPr>
          <w:rFonts w:ascii="Times New Roman" w:hAnsi="Times New Roman" w:cs="Times New Roman"/>
          <w:color w:val="auto"/>
          <w:szCs w:val="21"/>
          <w:highlight w:val="none"/>
        </w:rPr>
        <w:t>招标文件的全部内容，</w:t>
      </w:r>
      <w:r>
        <w:rPr>
          <w:rFonts w:hint="default" w:ascii="Times New Roman" w:hAnsi="Times New Roman" w:cs="Times New Roman"/>
          <w:color w:val="auto"/>
          <w:szCs w:val="21"/>
          <w:highlight w:val="none"/>
        </w:rPr>
        <w:t>愿意以人民币（大写）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）的投标总报价【其中：设计费报价为：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元，工程费用报价为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元；工程费用中：固定总价为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元，暂定工程量金额为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元（如有），暂估价为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元（如有），暂列金额为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w:t>
      </w:r>
      <w:r>
        <w:rPr>
          <w:rFonts w:hint="eastAsia" w:cs="Times New Roman"/>
          <w:color w:val="auto"/>
          <w:szCs w:val="21"/>
          <w:highlight w:val="none"/>
          <w:lang w:eastAsia="zh-CN"/>
        </w:rPr>
        <w:t>设备购置费</w:t>
      </w:r>
      <w:r>
        <w:rPr>
          <w:rFonts w:hint="default" w:ascii="Times New Roman" w:hAnsi="Times New Roman" w:cs="Times New Roman"/>
          <w:color w:val="auto"/>
          <w:szCs w:val="21"/>
          <w:highlight w:val="none"/>
        </w:rPr>
        <w:t>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元（如有）】进行本项目投标。项目建设工期</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日历天（设计工期为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日历天，施工工期为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日历天），工程质量标准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。我方愿意按合同约定进行设计、实施和竣工承包工程，修补工程中的任何缺陷，实现工程目的。</w:t>
      </w:r>
    </w:p>
    <w:p w14:paraId="47479034">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2．我方承诺在</w:t>
      </w:r>
      <w:r>
        <w:rPr>
          <w:rFonts w:hint="default" w:ascii="Times New Roman" w:hAnsi="Times New Roman" w:cs="Times New Roman"/>
          <w:color w:val="auto"/>
          <w:szCs w:val="21"/>
          <w:highlight w:val="none"/>
        </w:rPr>
        <w:t>招标文件规定的</w:t>
      </w:r>
      <w:r>
        <w:rPr>
          <w:rFonts w:ascii="Times New Roman" w:hAnsi="Times New Roman" w:cs="Times New Roman"/>
          <w:color w:val="auto"/>
          <w:szCs w:val="21"/>
          <w:highlight w:val="none"/>
        </w:rPr>
        <w:t>投标有效期内不修改、撤销投标文件</w:t>
      </w:r>
      <w:r>
        <w:rPr>
          <w:rFonts w:hint="default" w:ascii="Times New Roman" w:hAnsi="Times New Roman" w:cs="Times New Roman"/>
          <w:color w:val="auto"/>
          <w:szCs w:val="21"/>
          <w:highlight w:val="none"/>
        </w:rPr>
        <w:t>。</w:t>
      </w:r>
    </w:p>
    <w:p w14:paraId="4AEB98D1">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3．</w:t>
      </w:r>
      <w:r>
        <w:rPr>
          <w:rFonts w:hint="eastAsia" w:cs="宋体"/>
          <w:color w:val="auto"/>
          <w:highlight w:val="none"/>
        </w:rPr>
        <w:t>我方将与本投标函一起，提交无条件保函（保证额度</w:t>
      </w:r>
      <w:r>
        <w:rPr>
          <w:color w:val="auto"/>
          <w:highlight w:val="none"/>
          <w:u w:val="single"/>
        </w:rPr>
        <w:t xml:space="preserve">     </w:t>
      </w:r>
      <w:r>
        <w:rPr>
          <w:rFonts w:hint="eastAsia" w:cs="宋体"/>
          <w:color w:val="auto"/>
          <w:highlight w:val="none"/>
          <w:u w:val="single"/>
        </w:rPr>
        <w:t>元</w:t>
      </w:r>
      <w:r>
        <w:rPr>
          <w:rFonts w:hint="eastAsia" w:cs="宋体"/>
          <w:color w:val="auto"/>
          <w:highlight w:val="none"/>
        </w:rPr>
        <w:t>）或人民币</w:t>
      </w:r>
      <w:r>
        <w:rPr>
          <w:color w:val="auto"/>
          <w:highlight w:val="none"/>
          <w:u w:val="single"/>
        </w:rPr>
        <w:t xml:space="preserve">       </w:t>
      </w:r>
      <w:r>
        <w:rPr>
          <w:rFonts w:hint="eastAsia" w:cs="宋体"/>
          <w:color w:val="auto"/>
          <w:highlight w:val="none"/>
        </w:rPr>
        <w:t>元作为投标保证金</w:t>
      </w:r>
      <w:r>
        <w:rPr>
          <w:rFonts w:ascii="Times New Roman" w:hAnsi="Times New Roman" w:cs="Times New Roman"/>
          <w:color w:val="auto"/>
          <w:szCs w:val="21"/>
          <w:highlight w:val="none"/>
        </w:rPr>
        <w:t>。</w:t>
      </w:r>
    </w:p>
    <w:p w14:paraId="2C5C5856">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4．如我方中标：</w:t>
      </w:r>
    </w:p>
    <w:p w14:paraId="5FD10428">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（1）我方承诺在收到中标通知书后，在中标通知书规定的期限内与你方签订合同。</w:t>
      </w:r>
    </w:p>
    <w:p w14:paraId="12280BEC">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（2）随同本投标函递交的投标函附录属于合同文件的组成部分。</w:t>
      </w:r>
    </w:p>
    <w:p w14:paraId="4708FAA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（3）我方承诺按照招标文件规定向你方递交履约</w:t>
      </w:r>
      <w:r>
        <w:rPr>
          <w:rFonts w:hint="default" w:ascii="Times New Roman" w:hAnsi="Times New Roman" w:cs="Times New Roman"/>
          <w:color w:val="auto"/>
          <w:szCs w:val="21"/>
          <w:highlight w:val="none"/>
        </w:rPr>
        <w:t>保证金</w:t>
      </w:r>
      <w:r>
        <w:rPr>
          <w:rFonts w:ascii="Times New Roman" w:hAnsi="Times New Roman" w:cs="Times New Roman"/>
          <w:color w:val="auto"/>
          <w:szCs w:val="21"/>
          <w:highlight w:val="none"/>
        </w:rPr>
        <w:t>。</w:t>
      </w:r>
    </w:p>
    <w:p w14:paraId="20018904">
      <w:pPr>
        <w:spacing w:line="400" w:lineRule="exact"/>
        <w:ind w:firstLine="718" w:firstLineChars="342"/>
        <w:rPr>
          <w:rFonts w:ascii="Times New Roman" w:hAnsi="Times New Roman" w:cs="Times New Roman"/>
          <w:color w:val="auto"/>
          <w:szCs w:val="21"/>
          <w:highlight w:val="none"/>
        </w:rPr>
      </w:pPr>
      <w:r>
        <w:rPr>
          <w:rFonts w:ascii="Times New Roman" w:hAnsi="Times New Roman" w:cs="Times New Roman"/>
          <w:color w:val="auto"/>
          <w:szCs w:val="21"/>
          <w:highlight w:val="none"/>
        </w:rPr>
        <w:t>（4）我方承诺在合同约定的期限内完成并移交全部合同工程。</w:t>
      </w:r>
    </w:p>
    <w:p w14:paraId="7DD6DE7B">
      <w:pPr>
        <w:spacing w:line="40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highlight w:val="none"/>
        </w:rPr>
        <w:t>我方在此声明，所递交的投标文件及有关资料内容完整、真实和准确。</w:t>
      </w:r>
    </w:p>
    <w:p w14:paraId="61AB58E3">
      <w:pPr>
        <w:spacing w:line="400" w:lineRule="exact"/>
        <w:ind w:firstLine="420" w:firstLineChars="20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其他</w:t>
      </w:r>
      <w:r>
        <w:rPr>
          <w:rFonts w:ascii="Times New Roman" w:hAnsi="Times New Roman" w:cs="Times New Roman"/>
          <w:color w:val="auto"/>
          <w:szCs w:val="21"/>
          <w:highlight w:val="none"/>
        </w:rPr>
        <w:t>补充说明</w:t>
      </w:r>
      <w:r>
        <w:rPr>
          <w:rFonts w:hint="default" w:ascii="Times New Roman" w:hAnsi="Times New Roman" w:cs="Times New Roman"/>
          <w:color w:val="auto"/>
          <w:szCs w:val="21"/>
          <w:highlight w:val="none"/>
        </w:rPr>
        <w:t>，有则填写</w:t>
      </w:r>
      <w:r>
        <w:rPr>
          <w:rFonts w:ascii="Times New Roman" w:hAnsi="Times New Roman" w:cs="Times New Roman"/>
          <w:color w:val="auto"/>
          <w:szCs w:val="21"/>
          <w:highlight w:val="none"/>
        </w:rPr>
        <w:t>）。</w:t>
      </w:r>
    </w:p>
    <w:p w14:paraId="0625DBF7">
      <w:pPr>
        <w:spacing w:line="400" w:lineRule="exact"/>
        <w:ind w:left="-420" w:leftChars="-200" w:right="-840" w:rightChars="-400"/>
        <w:rPr>
          <w:rFonts w:hint="default" w:ascii="Times New Roman" w:hAnsi="Times New Roman" w:cs="Times New Roman"/>
          <w:color w:val="auto"/>
          <w:highlight w:val="none"/>
        </w:rPr>
      </w:pPr>
    </w:p>
    <w:p w14:paraId="70470024">
      <w:pPr>
        <w:spacing w:line="400" w:lineRule="exact"/>
        <w:ind w:left="-420" w:leftChars="-200" w:right="-840" w:rightChars="-400"/>
        <w:rPr>
          <w:rFonts w:hint="default" w:ascii="Times New Roman" w:hAnsi="Times New Roman" w:cs="Times New Roman"/>
          <w:color w:val="auto"/>
          <w:highlight w:val="none"/>
        </w:rPr>
      </w:pPr>
    </w:p>
    <w:p w14:paraId="3A55C988">
      <w:pPr>
        <w:spacing w:line="400" w:lineRule="exact"/>
        <w:ind w:left="-420" w:leftChars="-200" w:right="-840" w:rightChars="-400"/>
        <w:rPr>
          <w:rFonts w:ascii="Times New Roman" w:hAnsi="Times New Roman" w:cs="Times New Roman"/>
          <w:color w:val="auto"/>
          <w:highlight w:val="none"/>
        </w:rPr>
        <w:sectPr>
          <w:pgSz w:w="11905" w:h="16838"/>
          <w:pgMar w:top="1440" w:right="1803" w:bottom="1440" w:left="1803" w:header="720" w:footer="850" w:gutter="0"/>
          <w:pgNumType w:fmt="decimal"/>
          <w:cols w:space="720" w:num="1"/>
          <w:rtlGutter w:val="0"/>
          <w:docGrid w:linePitch="312" w:charSpace="0"/>
        </w:sectPr>
      </w:pPr>
    </w:p>
    <w:p w14:paraId="15025610">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投标</w:t>
      </w:r>
      <w:r>
        <w:rPr>
          <w:rFonts w:ascii="Times New Roman" w:hAnsi="Times New Roman" w:cs="Times New Roman"/>
          <w:color w:val="auto"/>
          <w:highlight w:val="none"/>
        </w:rPr>
        <w:t>人：</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w:t>
      </w:r>
      <w:r>
        <w:rPr>
          <w:rFonts w:hint="eastAsia" w:cs="Times New Roman"/>
          <w:color w:val="auto"/>
          <w:highlight w:val="none"/>
          <w:lang w:val="en-US" w:eastAsia="zh-CN"/>
        </w:rPr>
        <w:t>印</w:t>
      </w:r>
      <w:r>
        <w:rPr>
          <w:rFonts w:hint="default" w:ascii="Times New Roman" w:hAnsi="Times New Roman" w:cs="Times New Roman"/>
          <w:color w:val="auto"/>
          <w:highlight w:val="none"/>
          <w:lang w:eastAsia="zh-CN"/>
        </w:rPr>
        <w:t>章</w:t>
      </w:r>
      <w:r>
        <w:rPr>
          <w:rFonts w:ascii="Times New Roman" w:hAnsi="Times New Roman" w:cs="Times New Roman"/>
          <w:color w:val="auto"/>
          <w:highlight w:val="none"/>
        </w:rPr>
        <w:t>）</w:t>
      </w:r>
      <w:r>
        <w:rPr>
          <w:rFonts w:hint="default" w:ascii="Times New Roman" w:hAnsi="Times New Roman" w:cs="Times New Roman"/>
          <w:color w:val="auto"/>
          <w:highlight w:val="none"/>
        </w:rPr>
        <w:t xml:space="preserve"> </w:t>
      </w:r>
    </w:p>
    <w:p w14:paraId="6BEB8B0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17C309B9">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4C7EAB64">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3849379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0279B89C">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43D39AC9">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3EB548D8">
      <w:pPr>
        <w:spacing w:line="400" w:lineRule="exact"/>
        <w:ind w:left="-420" w:leftChars="-200" w:right="-840" w:rightChars="-400"/>
        <w:rPr>
          <w:rFonts w:ascii="Times New Roman" w:hAnsi="Times New Roman" w:cs="Times New Roman"/>
          <w:color w:val="auto"/>
          <w:highlight w:val="none"/>
        </w:rPr>
      </w:pPr>
    </w:p>
    <w:p w14:paraId="7E80F25D">
      <w:pPr>
        <w:spacing w:line="400" w:lineRule="exact"/>
        <w:ind w:left="-420" w:leftChars="-200" w:right="-840" w:rightChars="-400"/>
        <w:rPr>
          <w:rFonts w:ascii="Times New Roman" w:hAnsi="Times New Roman" w:cs="Times New Roman"/>
          <w:color w:val="auto"/>
          <w:highlight w:val="none"/>
        </w:rPr>
      </w:pPr>
    </w:p>
    <w:p w14:paraId="7F00644B">
      <w:pPr>
        <w:spacing w:line="400" w:lineRule="exact"/>
        <w:ind w:left="-420" w:leftChars="-200" w:right="-840" w:rightChars="-400"/>
        <w:rPr>
          <w:rFonts w:hint="default" w:ascii="Times New Roman" w:hAnsi="Times New Roman" w:cs="Times New Roman"/>
          <w:color w:val="auto"/>
          <w:highlight w:val="none"/>
        </w:rPr>
      </w:pPr>
      <w:r>
        <w:rPr>
          <w:rFonts w:hint="default" w:ascii="Times New Roman" w:hAnsi="Times New Roman" w:cs="Times New Roman"/>
          <w:color w:val="auto"/>
          <w:highlight w:val="none"/>
        </w:rPr>
        <w:t>投标</w:t>
      </w:r>
      <w:r>
        <w:rPr>
          <w:rFonts w:ascii="Times New Roman" w:hAnsi="Times New Roman" w:cs="Times New Roman"/>
          <w:color w:val="auto"/>
          <w:highlight w:val="none"/>
        </w:rPr>
        <w:t>人：</w:t>
      </w:r>
      <w:r>
        <w:rPr>
          <w:rFonts w:hint="default" w:ascii="Times New Roman" w:hAnsi="Times New Roman" w:cs="Times New Roman"/>
          <w:color w:val="auto"/>
          <w:highlight w:val="none"/>
          <w:u w:val="single"/>
        </w:rPr>
        <w:t xml:space="preserve"> </w:t>
      </w:r>
      <w:r>
        <w:rPr>
          <w:rFonts w:hint="default" w:ascii="Times New Roman" w:hAnsi="Times New Roman" w:cs="Times New Roman"/>
          <w:b/>
          <w:color w:val="auto"/>
          <w:highlight w:val="none"/>
          <w:u w:val="single"/>
        </w:rPr>
        <w:t xml:space="preserve">                        </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w:t>
      </w:r>
      <w:r>
        <w:rPr>
          <w:rFonts w:hint="eastAsia" w:cs="Times New Roman"/>
          <w:color w:val="auto"/>
          <w:highlight w:val="none"/>
          <w:lang w:val="en-US" w:eastAsia="zh-CN"/>
        </w:rPr>
        <w:t>印</w:t>
      </w:r>
      <w:r>
        <w:rPr>
          <w:rFonts w:hint="default" w:ascii="Times New Roman" w:hAnsi="Times New Roman" w:cs="Times New Roman"/>
          <w:color w:val="auto"/>
          <w:highlight w:val="none"/>
          <w:lang w:eastAsia="zh-CN"/>
        </w:rPr>
        <w:t>章</w:t>
      </w:r>
      <w:r>
        <w:rPr>
          <w:rFonts w:ascii="Times New Roman" w:hAnsi="Times New Roman" w:cs="Times New Roman"/>
          <w:color w:val="auto"/>
          <w:highlight w:val="none"/>
        </w:rPr>
        <w:t>）</w:t>
      </w:r>
    </w:p>
    <w:p w14:paraId="2D99A437">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邮政编码：</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电话：</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传真：</w:t>
      </w:r>
      <w:r>
        <w:rPr>
          <w:rFonts w:hint="default" w:ascii="Times New Roman" w:hAnsi="Times New Roman" w:cs="Times New Roman"/>
          <w:color w:val="auto"/>
          <w:highlight w:val="none"/>
          <w:u w:val="single"/>
        </w:rPr>
        <w:t xml:space="preserve">          </w:t>
      </w:r>
    </w:p>
    <w:p w14:paraId="1958EBD3">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开户银行名称：</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3BC78125">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开户银行账号：</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2BA4F3B4">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开户银行地址：</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p>
    <w:p w14:paraId="41B2323A">
      <w:pPr>
        <w:spacing w:line="400" w:lineRule="exact"/>
        <w:ind w:left="-420" w:leftChars="-200" w:right="-840" w:rightChars="-400"/>
        <w:rPr>
          <w:rFonts w:hint="default" w:ascii="Times New Roman" w:hAnsi="Times New Roman" w:cs="Times New Roman"/>
          <w:color w:val="auto"/>
          <w:highlight w:val="none"/>
        </w:rPr>
      </w:pPr>
      <w:r>
        <w:rPr>
          <w:rFonts w:ascii="Times New Roman" w:hAnsi="Times New Roman" w:cs="Times New Roman"/>
          <w:color w:val="auto"/>
          <w:highlight w:val="none"/>
        </w:rPr>
        <w:t>开户银行电话：</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       </w:t>
      </w:r>
    </w:p>
    <w:p w14:paraId="65C3A218">
      <w:pPr>
        <w:spacing w:line="400" w:lineRule="exact"/>
        <w:ind w:left="-420" w:leftChars="-200" w:right="-840" w:rightChars="-400"/>
        <w:rPr>
          <w:rFonts w:ascii="Times New Roman" w:hAnsi="Times New Roman" w:cs="Times New Roman"/>
          <w:color w:val="auto"/>
          <w:highlight w:val="none"/>
        </w:rPr>
      </w:pPr>
      <w:r>
        <w:rPr>
          <w:rFonts w:hint="default" w:ascii="Times New Roman" w:hAnsi="Times New Roman" w:cs="Times New Roman"/>
          <w:color w:val="auto"/>
          <w:highlight w:val="none"/>
        </w:rPr>
        <w:t>日期：</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6A3146E0">
      <w:pPr>
        <w:spacing w:line="400" w:lineRule="exact"/>
        <w:ind w:right="-840" w:rightChars="-400"/>
        <w:rPr>
          <w:rFonts w:hint="default" w:ascii="Times New Roman" w:hAnsi="Times New Roman" w:cs="Times New Roman"/>
          <w:color w:val="auto"/>
          <w:highlight w:val="none"/>
        </w:rPr>
      </w:pPr>
    </w:p>
    <w:p w14:paraId="2C1BB587">
      <w:pPr>
        <w:pStyle w:val="4"/>
        <w:jc w:val="center"/>
        <w:rPr>
          <w:rFonts w:hint="default" w:ascii="Times New Roman" w:hAnsi="Times New Roman" w:cs="Times New Roman"/>
          <w:color w:val="auto"/>
          <w:sz w:val="30"/>
          <w:szCs w:val="30"/>
          <w:highlight w:val="none"/>
        </w:rPr>
      </w:pPr>
      <w:bookmarkStart w:id="7553" w:name="_Toc1715166800"/>
      <w:bookmarkStart w:id="7554" w:name="_Toc1677962871"/>
      <w:bookmarkStart w:id="7555" w:name="_Toc27447"/>
      <w:bookmarkStart w:id="7556" w:name="_Toc480976170"/>
      <w:bookmarkStart w:id="7557" w:name="_Toc1867010447"/>
      <w:bookmarkStart w:id="7558" w:name="_Toc2145802677"/>
      <w:bookmarkStart w:id="7559" w:name="_Toc328352754"/>
      <w:bookmarkStart w:id="7560" w:name="_Toc469631541"/>
      <w:bookmarkStart w:id="7561" w:name="_Toc59203269"/>
      <w:bookmarkStart w:id="7562" w:name="_Toc1828842535"/>
      <w:bookmarkStart w:id="7563" w:name="_Toc205264791"/>
      <w:bookmarkStart w:id="7564" w:name="_Toc392677419"/>
      <w:bookmarkStart w:id="7565" w:name="_Toc402532188"/>
      <w:bookmarkStart w:id="7566" w:name="_Toc404006885"/>
      <w:bookmarkStart w:id="7567" w:name="_Toc161056843"/>
      <w:r>
        <w:rPr>
          <w:rFonts w:hint="eastAsia" w:cs="Times New Roman"/>
          <w:color w:val="auto"/>
          <w:sz w:val="30"/>
          <w:szCs w:val="30"/>
          <w:highlight w:val="none"/>
          <w:lang w:eastAsia="zh-CN"/>
        </w:rPr>
        <w:t>2.</w:t>
      </w:r>
      <w:r>
        <w:rPr>
          <w:rFonts w:ascii="Times New Roman" w:hAnsi="Times New Roman" w:cs="Times New Roman"/>
          <w:color w:val="auto"/>
          <w:sz w:val="30"/>
          <w:szCs w:val="30"/>
          <w:highlight w:val="none"/>
        </w:rPr>
        <w:t>投标函附录</w:t>
      </w:r>
      <w:bookmarkEnd w:id="7533"/>
      <w:bookmarkEnd w:id="7534"/>
      <w:bookmarkEnd w:id="7535"/>
      <w:bookmarkEnd w:id="7536"/>
      <w:bookmarkEnd w:id="7537"/>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p w14:paraId="09578E74">
      <w:pPr>
        <w:jc w:val="center"/>
        <w:rPr>
          <w:rFonts w:ascii="Times New Roman" w:hAnsi="Times New Roman" w:cs="Times New Roman"/>
          <w:b/>
          <w:color w:val="auto"/>
          <w:sz w:val="28"/>
          <w:szCs w:val="28"/>
          <w:highlight w:val="none"/>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472"/>
        <w:gridCol w:w="1986"/>
        <w:gridCol w:w="2526"/>
        <w:gridCol w:w="744"/>
      </w:tblGrid>
      <w:tr w14:paraId="2761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043" w:type="dxa"/>
            <w:noWrap w:val="0"/>
            <w:vAlign w:val="center"/>
          </w:tcPr>
          <w:p w14:paraId="1BE9225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2472" w:type="dxa"/>
            <w:noWrap w:val="0"/>
            <w:vAlign w:val="center"/>
          </w:tcPr>
          <w:p w14:paraId="05DEE576">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条款名称</w:t>
            </w:r>
          </w:p>
        </w:tc>
        <w:tc>
          <w:tcPr>
            <w:tcW w:w="1986" w:type="dxa"/>
            <w:noWrap w:val="0"/>
            <w:vAlign w:val="center"/>
          </w:tcPr>
          <w:p w14:paraId="05204AE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合同条款号</w:t>
            </w:r>
          </w:p>
        </w:tc>
        <w:tc>
          <w:tcPr>
            <w:tcW w:w="2526" w:type="dxa"/>
            <w:noWrap w:val="0"/>
            <w:vAlign w:val="center"/>
          </w:tcPr>
          <w:p w14:paraId="2EF7A568">
            <w:pPr>
              <w:jc w:val="center"/>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约定</w:t>
            </w:r>
            <w:r>
              <w:rPr>
                <w:rFonts w:ascii="Times New Roman" w:hAnsi="Times New Roman" w:eastAsia="宋体" w:cs="Times New Roman"/>
                <w:color w:val="auto"/>
                <w:szCs w:val="21"/>
                <w:highlight w:val="none"/>
              </w:rPr>
              <w:t>内容</w:t>
            </w:r>
          </w:p>
        </w:tc>
        <w:tc>
          <w:tcPr>
            <w:tcW w:w="744" w:type="dxa"/>
            <w:noWrap w:val="0"/>
            <w:vAlign w:val="center"/>
          </w:tcPr>
          <w:p w14:paraId="70080754">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14:paraId="00CE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452F0E3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2472" w:type="dxa"/>
            <w:noWrap w:val="0"/>
            <w:vAlign w:val="center"/>
          </w:tcPr>
          <w:p w14:paraId="523A6685">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工程总承包项目经理</w:t>
            </w:r>
          </w:p>
          <w:p w14:paraId="5AE09879">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p w14:paraId="135EC51B">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施工项目经理</w:t>
            </w:r>
          </w:p>
          <w:p w14:paraId="0890DEA3">
            <w:pPr>
              <w:spacing w:line="44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项目采购经理（如有）</w:t>
            </w:r>
          </w:p>
          <w:p w14:paraId="330FD304">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项目施工专职安全生产管理人员</w:t>
            </w:r>
          </w:p>
        </w:tc>
        <w:tc>
          <w:tcPr>
            <w:tcW w:w="1986" w:type="dxa"/>
            <w:noWrap w:val="0"/>
            <w:vAlign w:val="center"/>
          </w:tcPr>
          <w:p w14:paraId="56B0FCE7">
            <w:pPr>
              <w:spacing w:line="440" w:lineRule="exact"/>
              <w:ind w:firstLine="735" w:firstLineChars="350"/>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3</w:t>
            </w:r>
          </w:p>
          <w:p w14:paraId="104617EF">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5A2ED7E7">
            <w:pPr>
              <w:spacing w:line="440" w:lineRule="exact"/>
              <w:jc w:val="center"/>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.4</w:t>
            </w:r>
          </w:p>
          <w:p w14:paraId="5B4785F8">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53BBFCDD">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4</w:t>
            </w:r>
          </w:p>
          <w:p w14:paraId="3117BD8B">
            <w:pPr>
              <w:spacing w:line="440" w:lineRule="exact"/>
              <w:jc w:val="center"/>
              <w:rPr>
                <w:rFonts w:hint="default" w:ascii="Times New Roman" w:hAnsi="Times New Roman" w:eastAsia="宋体" w:cs="Times New Roman"/>
                <w:color w:val="auto"/>
                <w:szCs w:val="21"/>
                <w:highlight w:val="none"/>
              </w:rPr>
            </w:pPr>
          </w:p>
        </w:tc>
        <w:tc>
          <w:tcPr>
            <w:tcW w:w="2526" w:type="dxa"/>
            <w:noWrap w:val="0"/>
            <w:vAlign w:val="center"/>
          </w:tcPr>
          <w:p w14:paraId="6BA551C6">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082EB8EE">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姓名：</w:t>
            </w:r>
          </w:p>
          <w:p w14:paraId="6DA94471">
            <w:pPr>
              <w:spacing w:line="440" w:lineRule="exact"/>
              <w:rPr>
                <w:rFonts w:hint="default"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姓名：</w:t>
            </w:r>
          </w:p>
          <w:p w14:paraId="0A95CF82">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673F4D0F">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姓名：</w:t>
            </w:r>
          </w:p>
          <w:p w14:paraId="52C071CE">
            <w:pPr>
              <w:spacing w:line="440" w:lineRule="exact"/>
              <w:rPr>
                <w:rFonts w:hint="default" w:ascii="Times New Roman" w:hAnsi="Times New Roman" w:eastAsia="宋体" w:cs="Times New Roman"/>
                <w:color w:val="auto"/>
                <w:szCs w:val="21"/>
                <w:highlight w:val="none"/>
              </w:rPr>
            </w:pPr>
          </w:p>
        </w:tc>
        <w:tc>
          <w:tcPr>
            <w:tcW w:w="744" w:type="dxa"/>
            <w:noWrap w:val="0"/>
            <w:vAlign w:val="center"/>
          </w:tcPr>
          <w:p w14:paraId="4E3B70EF">
            <w:pPr>
              <w:spacing w:line="440" w:lineRule="exact"/>
              <w:rPr>
                <w:rFonts w:ascii="Times New Roman" w:hAnsi="Times New Roman" w:eastAsia="宋体" w:cs="Times New Roman"/>
                <w:color w:val="auto"/>
                <w:szCs w:val="21"/>
                <w:highlight w:val="none"/>
              </w:rPr>
            </w:pPr>
          </w:p>
        </w:tc>
      </w:tr>
      <w:tr w14:paraId="5D09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6700502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2472" w:type="dxa"/>
            <w:noWrap w:val="0"/>
            <w:vAlign w:val="center"/>
          </w:tcPr>
          <w:p w14:paraId="567A951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工期</w:t>
            </w:r>
          </w:p>
        </w:tc>
        <w:tc>
          <w:tcPr>
            <w:tcW w:w="1986" w:type="dxa"/>
            <w:noWrap w:val="0"/>
            <w:vAlign w:val="center"/>
          </w:tcPr>
          <w:p w14:paraId="6A123E7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第8条</w:t>
            </w:r>
          </w:p>
        </w:tc>
        <w:tc>
          <w:tcPr>
            <w:tcW w:w="2526" w:type="dxa"/>
            <w:noWrap w:val="0"/>
            <w:vAlign w:val="center"/>
          </w:tcPr>
          <w:p w14:paraId="74ADE9A5">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工期（包括设计及施工工期）为</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天（日历天）</w:t>
            </w:r>
          </w:p>
        </w:tc>
        <w:tc>
          <w:tcPr>
            <w:tcW w:w="744" w:type="dxa"/>
            <w:noWrap w:val="0"/>
            <w:vAlign w:val="center"/>
          </w:tcPr>
          <w:p w14:paraId="5FAD7A52">
            <w:pPr>
              <w:spacing w:line="440" w:lineRule="exact"/>
              <w:ind w:firstLine="718" w:firstLineChars="342"/>
              <w:rPr>
                <w:rFonts w:ascii="Times New Roman" w:hAnsi="Times New Roman" w:eastAsia="宋体" w:cs="Times New Roman"/>
                <w:color w:val="auto"/>
                <w:szCs w:val="21"/>
                <w:highlight w:val="none"/>
              </w:rPr>
            </w:pPr>
          </w:p>
        </w:tc>
      </w:tr>
      <w:tr w14:paraId="6A50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6F3BBDB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2472" w:type="dxa"/>
            <w:noWrap w:val="0"/>
            <w:vAlign w:val="center"/>
          </w:tcPr>
          <w:p w14:paraId="16BFD86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缺陷责任期</w:t>
            </w:r>
          </w:p>
        </w:tc>
        <w:tc>
          <w:tcPr>
            <w:tcW w:w="1986" w:type="dxa"/>
            <w:noWrap w:val="0"/>
            <w:vAlign w:val="center"/>
          </w:tcPr>
          <w:p w14:paraId="5FD178A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11.2</w:t>
            </w:r>
          </w:p>
        </w:tc>
        <w:tc>
          <w:tcPr>
            <w:tcW w:w="2526" w:type="dxa"/>
            <w:noWrap w:val="0"/>
            <w:vAlign w:val="center"/>
          </w:tcPr>
          <w:p w14:paraId="1A54F015">
            <w:pPr>
              <w:spacing w:line="440" w:lineRule="exact"/>
              <w:rPr>
                <w:rFonts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 xml:space="preserve"> 月</w:t>
            </w:r>
          </w:p>
        </w:tc>
        <w:tc>
          <w:tcPr>
            <w:tcW w:w="744" w:type="dxa"/>
            <w:noWrap w:val="0"/>
            <w:vAlign w:val="center"/>
          </w:tcPr>
          <w:p w14:paraId="356E57BB">
            <w:pPr>
              <w:spacing w:line="440" w:lineRule="exact"/>
              <w:rPr>
                <w:rFonts w:ascii="Times New Roman" w:hAnsi="Times New Roman" w:eastAsia="宋体" w:cs="Times New Roman"/>
                <w:color w:val="auto"/>
                <w:szCs w:val="21"/>
                <w:highlight w:val="none"/>
              </w:rPr>
            </w:pPr>
          </w:p>
        </w:tc>
      </w:tr>
      <w:tr w14:paraId="70B8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top"/>
          </w:tcPr>
          <w:p w14:paraId="122747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2472" w:type="dxa"/>
            <w:noWrap w:val="0"/>
            <w:vAlign w:val="top"/>
          </w:tcPr>
          <w:p w14:paraId="1852B2E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986" w:type="dxa"/>
            <w:noWrap w:val="0"/>
            <w:vAlign w:val="center"/>
          </w:tcPr>
          <w:p w14:paraId="0F2481D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2526" w:type="dxa"/>
            <w:noWrap w:val="0"/>
            <w:vAlign w:val="center"/>
          </w:tcPr>
          <w:p w14:paraId="09E6A54A">
            <w:pPr>
              <w:spacing w:line="4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44" w:type="dxa"/>
            <w:noWrap w:val="0"/>
            <w:vAlign w:val="center"/>
          </w:tcPr>
          <w:p w14:paraId="4BCDB5CC">
            <w:pPr>
              <w:spacing w:line="440" w:lineRule="exact"/>
              <w:rPr>
                <w:rFonts w:ascii="Times New Roman" w:hAnsi="Times New Roman" w:eastAsia="宋体" w:cs="Times New Roman"/>
                <w:color w:val="auto"/>
                <w:szCs w:val="21"/>
                <w:highlight w:val="none"/>
              </w:rPr>
            </w:pPr>
          </w:p>
        </w:tc>
      </w:tr>
    </w:tbl>
    <w:p w14:paraId="3DD261F0">
      <w:pPr>
        <w:spacing w:line="440" w:lineRule="exact"/>
        <w:rPr>
          <w:rFonts w:hint="default" w:ascii="Times New Roman" w:hAnsi="Times New Roman" w:eastAsia="黑体" w:cs="Times New Roman"/>
          <w:color w:val="auto"/>
          <w:sz w:val="20"/>
          <w:szCs w:val="20"/>
          <w:highlight w:val="none"/>
        </w:rPr>
      </w:pPr>
    </w:p>
    <w:p w14:paraId="7D05B066">
      <w:pPr>
        <w:spacing w:line="440" w:lineRule="exact"/>
        <w:ind w:firstLine="1680" w:firstLineChars="800"/>
        <w:rPr>
          <w:rFonts w:ascii="Times New Roman" w:hAnsi="Times New Roman" w:cs="Times New Roman"/>
          <w:color w:val="auto"/>
          <w:highlight w:val="none"/>
        </w:rPr>
      </w:pPr>
      <w:r>
        <w:rPr>
          <w:rFonts w:hint="default" w:ascii="Times New Roman" w:hAnsi="Times New Roman" w:cs="Times New Roman"/>
          <w:color w:val="auto"/>
          <w:highlight w:val="none"/>
        </w:rPr>
        <w:t>投</w:t>
      </w:r>
      <w:r>
        <w:rPr>
          <w:rFonts w:ascii="Times New Roman" w:hAnsi="Times New Roman" w:cs="Times New Roman"/>
          <w:color w:val="auto"/>
          <w:highlight w:val="none"/>
        </w:rPr>
        <w:t xml:space="preserve"> 标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w:t>
      </w:r>
      <w:r>
        <w:rPr>
          <w:rFonts w:hint="eastAsia" w:cs="Times New Roman"/>
          <w:color w:val="auto"/>
          <w:highlight w:val="none"/>
          <w:lang w:val="en-US" w:eastAsia="zh-CN"/>
        </w:rPr>
        <w:t>印</w:t>
      </w:r>
      <w:r>
        <w:rPr>
          <w:rFonts w:hint="default" w:ascii="Times New Roman" w:hAnsi="Times New Roman" w:cs="Times New Roman"/>
          <w:color w:val="auto"/>
          <w:highlight w:val="none"/>
          <w:lang w:eastAsia="zh-CN"/>
        </w:rPr>
        <w:t>章</w:t>
      </w:r>
      <w:r>
        <w:rPr>
          <w:rFonts w:ascii="Times New Roman" w:hAnsi="Times New Roman" w:cs="Times New Roman"/>
          <w:color w:val="auto"/>
          <w:highlight w:val="none"/>
        </w:rPr>
        <w:t>）</w:t>
      </w:r>
    </w:p>
    <w:p w14:paraId="19B9EEC1">
      <w:pPr>
        <w:spacing w:line="440" w:lineRule="exact"/>
        <w:ind w:firstLine="3150" w:firstLineChars="1500"/>
        <w:rPr>
          <w:rFonts w:ascii="Times New Roman" w:hAnsi="Times New Roman" w:cs="Times New Roman"/>
          <w:color w:val="auto"/>
          <w:highlight w:val="none"/>
        </w:rPr>
      </w:pPr>
    </w:p>
    <w:p w14:paraId="45D36E1C">
      <w:pPr>
        <w:spacing w:line="440" w:lineRule="exact"/>
        <w:ind w:firstLine="3675" w:firstLineChars="1750"/>
        <w:rPr>
          <w:rFonts w:hint="default" w:ascii="Times New Roman" w:hAnsi="Times New Roman" w:cs="Times New Roman"/>
          <w:color w:val="auto"/>
          <w:highlight w:val="none"/>
        </w:rPr>
      </w:pPr>
    </w:p>
    <w:p w14:paraId="0ECE66E4">
      <w:pPr>
        <w:spacing w:line="440" w:lineRule="exact"/>
        <w:ind w:firstLine="1680" w:firstLineChars="800"/>
        <w:rPr>
          <w:rFonts w:ascii="Times New Roman" w:hAnsi="Times New Roman" w:cs="Times New Roman"/>
          <w:color w:val="auto"/>
          <w:highlight w:val="none"/>
        </w:rPr>
      </w:pPr>
      <w:r>
        <w:rPr>
          <w:rFonts w:hint="default" w:ascii="Times New Roman" w:hAnsi="Times New Roman" w:cs="Times New Roman"/>
          <w:color w:val="auto"/>
          <w:highlight w:val="none"/>
        </w:rPr>
        <w:t>投</w:t>
      </w:r>
      <w:r>
        <w:rPr>
          <w:rFonts w:ascii="Times New Roman" w:hAnsi="Times New Roman" w:cs="Times New Roman"/>
          <w:color w:val="auto"/>
          <w:highlight w:val="none"/>
        </w:rPr>
        <w:t xml:space="preserve"> 标 </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人：</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w:t>
      </w:r>
      <w:r>
        <w:rPr>
          <w:rFonts w:hint="eastAsia" w:cs="Times New Roman"/>
          <w:color w:val="auto"/>
          <w:highlight w:val="none"/>
          <w:lang w:val="en-US" w:eastAsia="zh-CN"/>
        </w:rPr>
        <w:t>公</w:t>
      </w:r>
      <w:r>
        <w:rPr>
          <w:rFonts w:ascii="Times New Roman" w:hAnsi="Times New Roman" w:cs="Times New Roman"/>
          <w:color w:val="auto"/>
          <w:highlight w:val="none"/>
        </w:rPr>
        <w:t>章</w:t>
      </w:r>
      <w:r>
        <w:rPr>
          <w:rFonts w:hint="default" w:ascii="Times New Roman" w:hAnsi="Times New Roman" w:cs="Times New Roman"/>
          <w:color w:val="auto"/>
          <w:highlight w:val="none"/>
          <w:lang w:eastAsia="zh-CN"/>
        </w:rPr>
        <w:t>或电子</w:t>
      </w:r>
      <w:r>
        <w:rPr>
          <w:rFonts w:hint="eastAsia" w:cs="Times New Roman"/>
          <w:color w:val="auto"/>
          <w:highlight w:val="none"/>
          <w:lang w:val="en-US" w:eastAsia="zh-CN"/>
        </w:rPr>
        <w:t>印</w:t>
      </w:r>
      <w:r>
        <w:rPr>
          <w:rFonts w:hint="default" w:ascii="Times New Roman" w:hAnsi="Times New Roman" w:cs="Times New Roman"/>
          <w:color w:val="auto"/>
          <w:highlight w:val="none"/>
          <w:lang w:eastAsia="zh-CN"/>
        </w:rPr>
        <w:t>章</w:t>
      </w:r>
      <w:r>
        <w:rPr>
          <w:rFonts w:ascii="Times New Roman" w:hAnsi="Times New Roman" w:cs="Times New Roman"/>
          <w:color w:val="auto"/>
          <w:highlight w:val="none"/>
        </w:rPr>
        <w:t>）</w:t>
      </w:r>
    </w:p>
    <w:p w14:paraId="3BBCE7CE">
      <w:pPr>
        <w:spacing w:line="440" w:lineRule="exact"/>
        <w:ind w:firstLine="3150" w:firstLineChars="1500"/>
        <w:rPr>
          <w:rFonts w:ascii="Times New Roman" w:hAnsi="Times New Roman" w:cs="Times New Roman"/>
          <w:color w:val="auto"/>
          <w:highlight w:val="none"/>
        </w:rPr>
      </w:pPr>
    </w:p>
    <w:p w14:paraId="603FDB4C">
      <w:pPr>
        <w:spacing w:line="440" w:lineRule="exact"/>
        <w:ind w:firstLine="3675" w:firstLineChars="1750"/>
        <w:rPr>
          <w:rFonts w:hint="default" w:ascii="Times New Roman" w:hAnsi="Times New Roman" w:cs="Times New Roman"/>
          <w:color w:val="auto"/>
          <w:highlight w:val="none"/>
        </w:rPr>
      </w:pPr>
    </w:p>
    <w:p w14:paraId="67B271C6">
      <w:pPr>
        <w:spacing w:line="440" w:lineRule="exact"/>
        <w:ind w:firstLine="3675" w:firstLineChars="1750"/>
        <w:rPr>
          <w:rFonts w:hint="default" w:ascii="Times New Roman" w:hAnsi="Times New Roman" w:cs="Times New Roman"/>
          <w:color w:val="auto"/>
          <w:highlight w:val="none"/>
        </w:rPr>
      </w:pPr>
    </w:p>
    <w:p w14:paraId="3BF3FA72">
      <w:pPr>
        <w:spacing w:line="440" w:lineRule="exact"/>
        <w:ind w:firstLine="3675"/>
        <w:rPr>
          <w:rFonts w:hint="default" w:ascii="Times New Roman" w:hAnsi="Times New Roman" w:cs="Times New Roman"/>
          <w:color w:val="auto"/>
          <w:sz w:val="20"/>
          <w:highlight w:val="none"/>
        </w:rPr>
      </w:pP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年</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月</w:t>
      </w:r>
      <w:r>
        <w:rPr>
          <w:rFonts w:hint="default" w:ascii="Times New Roman" w:hAnsi="Times New Roman" w:cs="Times New Roman"/>
          <w:color w:val="auto"/>
          <w:highlight w:val="none"/>
          <w:u w:val="single"/>
        </w:rPr>
        <w:t xml:space="preserve">        </w:t>
      </w:r>
      <w:r>
        <w:rPr>
          <w:rFonts w:ascii="Times New Roman" w:hAnsi="Times New Roman" w:cs="Times New Roman"/>
          <w:color w:val="auto"/>
          <w:highlight w:val="none"/>
        </w:rPr>
        <w:t>日</w:t>
      </w:r>
    </w:p>
    <w:p w14:paraId="73CB9167">
      <w:pPr>
        <w:pStyle w:val="4"/>
        <w:jc w:val="center"/>
        <w:rPr>
          <w:rFonts w:hint="default" w:ascii="Times New Roman" w:hAnsi="Times New Roman" w:cs="Times New Roman"/>
          <w:b w:val="0"/>
          <w:color w:val="auto"/>
          <w:sz w:val="28"/>
          <w:szCs w:val="28"/>
          <w:highlight w:val="none"/>
        </w:rPr>
      </w:pPr>
      <w:r>
        <w:rPr>
          <w:rFonts w:ascii="Times New Roman" w:hAnsi="Times New Roman" w:cs="Times New Roman"/>
          <w:color w:val="auto"/>
          <w:szCs w:val="21"/>
          <w:highlight w:val="none"/>
        </w:rPr>
        <w:br w:type="page"/>
      </w:r>
      <w:bookmarkStart w:id="7568" w:name="_Toc4615"/>
      <w:bookmarkStart w:id="7569" w:name="_Toc444959034"/>
      <w:bookmarkStart w:id="7570" w:name="_Toc943169977"/>
      <w:bookmarkStart w:id="7571" w:name="_Toc957601349"/>
      <w:bookmarkStart w:id="7572" w:name="_Toc1299461059"/>
      <w:bookmarkStart w:id="7573" w:name="_Toc854105662"/>
      <w:bookmarkStart w:id="7574" w:name="_Toc1335805439"/>
      <w:bookmarkStart w:id="7575" w:name="_Toc2045744343"/>
      <w:bookmarkStart w:id="7576" w:name="_Toc880894068"/>
      <w:bookmarkStart w:id="7577" w:name="_Toc59203270"/>
      <w:bookmarkStart w:id="7578" w:name="_Toc1449055685"/>
      <w:bookmarkStart w:id="7579" w:name="_Toc1235212783"/>
      <w:bookmarkStart w:id="7580" w:name="_Toc1752459646"/>
      <w:bookmarkStart w:id="7581" w:name="_Toc402532189"/>
      <w:bookmarkStart w:id="7582" w:name="_Toc404006886"/>
      <w:r>
        <w:rPr>
          <w:rFonts w:hint="eastAsia" w:cs="Times New Roman"/>
          <w:color w:val="auto"/>
          <w:sz w:val="30"/>
          <w:szCs w:val="30"/>
          <w:highlight w:val="none"/>
          <w:lang w:eastAsia="zh-CN"/>
        </w:rPr>
        <w:t>3.</w:t>
      </w:r>
      <w:r>
        <w:rPr>
          <w:rFonts w:hint="default" w:ascii="Times New Roman" w:hAnsi="Times New Roman" w:cs="Times New Roman"/>
          <w:color w:val="auto"/>
          <w:sz w:val="30"/>
          <w:szCs w:val="30"/>
          <w:highlight w:val="none"/>
        </w:rPr>
        <w:t>投标报价要求</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14:paraId="78C4C55D">
      <w:pPr>
        <w:spacing w:line="36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3.1</w:t>
      </w:r>
      <w:r>
        <w:rPr>
          <w:rFonts w:hint="default" w:ascii="Times New Roman" w:hAnsi="Times New Roman" w:cs="Times New Roman"/>
          <w:b/>
          <w:bCs/>
          <w:color w:val="auto"/>
          <w:szCs w:val="21"/>
          <w:highlight w:val="none"/>
        </w:rPr>
        <w:t>初步设计后工程总承包投标报价</w:t>
      </w:r>
    </w:p>
    <w:p w14:paraId="330B348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 投标人依据招标文件、招标工程量清单以及《计价规范》《计算规范》自主确定投标报价，并应对已标价工程量清单填报价格的一致性及合理性负责，承担不合理报价及总价合同工程量清单缺陷等风险。</w:t>
      </w:r>
    </w:p>
    <w:p w14:paraId="3C12FBEE">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投标人的投标报价不得低于成本价，且不得高于招标人公布的最高投标限价。</w:t>
      </w:r>
    </w:p>
    <w:p w14:paraId="3B959E9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5050E64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  投标人应在接收招标文件后，在规定时间内根据工程特点、合同要求及现场踏勘情况，复查措施项目清单列项的完整性和适用性。如投标人对措施项目清单有疑问或异议的，可按招标文件的规定以书面形式提请招标人澄清，招标人核实后作出修正的，投标人应按修正后的措施项目清单进行投标报价。若投标人认为需要增加措施项目的，可在措施项目中补充列项及报价，并对措施项目清单的准确性和完整性负责。</w:t>
      </w:r>
    </w:p>
    <w:p w14:paraId="1C65FF9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3.1.5  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如有)的分部分项工程项目清单存在工程量清单缺陷的，</w:t>
      </w:r>
      <w:r>
        <w:rPr>
          <w:rFonts w:hint="default" w:ascii="Times New Roman" w:hAnsi="Times New Roman" w:cs="Times New Roman"/>
          <w:color w:val="auto"/>
          <w:szCs w:val="21"/>
          <w:highlight w:val="none"/>
        </w:rPr>
        <w:t>可在已标价工程量清单的分部分项工程项目清单中进行补充完善及报价，并对已标价分部分项工程项目清单的完整性和准确性负责</w:t>
      </w:r>
      <w:r>
        <w:rPr>
          <w:rFonts w:hint="default" w:ascii="Times New Roman" w:hAnsi="Times New Roman" w:cs="Times New Roman"/>
          <w:color w:val="auto"/>
          <w:szCs w:val="21"/>
          <w:highlight w:val="none"/>
        </w:rPr>
        <w:t>。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70A8962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3.1.6  投标人的投标价应包括招标文件中规定的由承包人承担范围及幅度内的风险费用。如招标文件中未明确相关风险责任的，投标人应在接收招标文件后，在规定的时间内提请招标人明确，招标人在规定时间内予以书面答复。</w:t>
      </w:r>
    </w:p>
    <w:p w14:paraId="6188706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3.1.7  投标人应按规定补充完善工程量清单，并完整填报工程量清单中所有清单项目的综合单价及其合价和(或)总价计价项目的价格，且每个清单项目应只填报一个报价，未按要求填报(漏填或未填)综合单价及其合价和(或)清单项目价格的，相关清单项目报价可视为已包含在其他的清单项目中。</w:t>
      </w:r>
    </w:p>
    <w:p w14:paraId="6C4D631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3.1.8  投标人的投标总价应当与已标价工程量清单所含各项清单合价总额一致。</w:t>
      </w:r>
    </w:p>
    <w:p w14:paraId="1CCFA9C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3.1.9投标报价编制应符合下列规定：</w:t>
      </w:r>
    </w:p>
    <w:p w14:paraId="6C9644A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（1）《计价规范》；</w:t>
      </w:r>
    </w:p>
    <w:p w14:paraId="63ACAFA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（2）自治区建设行政主管部门颁发的建设工程计算规范及根据工程需要补充的工程量计算规则；</w:t>
      </w:r>
    </w:p>
    <w:p w14:paraId="72D6B5C8">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（3）招标文件（包括招标工程量清单、合同条款、招标图纸等）及其补遗、答疑、异议澄清或修正；</w:t>
      </w:r>
    </w:p>
    <w:p w14:paraId="1D53C6E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（4）与招标工程相关的技术、标准、规范等技术资料；</w:t>
      </w:r>
    </w:p>
    <w:p w14:paraId="27022D1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（5）工程特点、地勘水文资料、现场踏勘情况；</w:t>
      </w:r>
    </w:p>
    <w:p w14:paraId="1360FED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（6）投标人的工程实施方案及投标工期；</w:t>
      </w:r>
    </w:p>
    <w:p w14:paraId="1A1278E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（7）投标人的企业定额、工程造价数据、价格指数、市场价格信息及价格变动预期、装备及管理水平、造价资讯等；</w:t>
      </w:r>
    </w:p>
    <w:p w14:paraId="001B7FB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（8）其他的相关资料。</w:t>
      </w:r>
    </w:p>
    <w:p w14:paraId="4220409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3.1.10  下列事项引起的计量与计价风险应由承包人承担，承包人在投标报价中应予考虑，因其引起的合同价格和(或)工期变化应视为已包含在合同总价及合同工期内，除合同另有约定外，合同价格和工期不应予调整。</w:t>
      </w:r>
    </w:p>
    <w:p w14:paraId="15C6517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（1）措施项目清单的准确性及完整性；</w:t>
      </w:r>
    </w:p>
    <w:p w14:paraId="71C7177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已标价工程量清单存在的缺陷(单价计价的暂定数量清单项目除外),以及承包人为完成总价合同中合同图纸及合同规范所要求的工程、自治区建设行政主管部门颁发的工程量计算规范中工作内容说明的所有工作所需费用；</w:t>
      </w:r>
    </w:p>
    <w:p w14:paraId="6FD55468">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（3）承包人因自身原因引起实施方案变化引起的费用调整；</w:t>
      </w:r>
    </w:p>
    <w:p w14:paraId="079A971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（4）承包人因施工机具使用、施工技术应用以及组织管理水平等自身原因造成的施工费用增加；</w:t>
      </w:r>
    </w:p>
    <w:p w14:paraId="4D500FD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（5）承包人因自身原因引起的赶工、停工或暂缓施工；</w:t>
      </w:r>
    </w:p>
    <w:p w14:paraId="2375FAA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（6）未超出招标文件、合同约定物价变化范围和波动幅度的市场物价变动；</w:t>
      </w:r>
    </w:p>
    <w:p w14:paraId="2D76790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（7）其他应当由承包人承担责任的事项。</w:t>
      </w:r>
    </w:p>
    <w:p w14:paraId="6BA545D8">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  投标人应按自治区建设行政主管部门颁发的计算规范规定和招标人补充的工程量计算规则，对分部分项工程项目清单的所有清单项目进行报价，其报价应满足下列因素对价格的要求：</w:t>
      </w:r>
    </w:p>
    <w:p w14:paraId="19D6128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（1）工程数量对材料采购及人工价格的影响；</w:t>
      </w:r>
    </w:p>
    <w:p w14:paraId="22D1431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（2）招标文件规定物价变化进行价格调整的清单项目，在调整的范围和波动幅度内市场物价变动及调整时段带来的承包风险的影响；</w:t>
      </w:r>
    </w:p>
    <w:p w14:paraId="4524108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（3）招标文件未规定物价变化进行价格调整的清单项目的材料费、人工费、施工机具使用费等市场价格波动的影响；</w:t>
      </w:r>
    </w:p>
    <w:p w14:paraId="1212907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（4）工程量清单缺陷责任及价格包干规定，以及工程变更计价规则带来的承包风险的影响；</w:t>
      </w:r>
    </w:p>
    <w:p w14:paraId="62E2E39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（5）除合同价款允许调整因素外，综合单价不作调整的规定所引起的承包风险的影响。</w:t>
      </w:r>
    </w:p>
    <w:p w14:paraId="5F9CC21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（6）投标人可根据实际情况对招标人提供的分部分项工程预算清单项目中的主要材料消耗量进行调整。</w:t>
      </w:r>
    </w:p>
    <w:p w14:paraId="6695DFE2">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（7）投标人应根据自行深化的设计图纸或采用类似工程工程量指标计算分部分项工程预算清单项目工程量并计价。</w:t>
      </w:r>
    </w:p>
    <w:p w14:paraId="55011879">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  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636B166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  对分部分项工程项目清单中发包人提供材料的清单项目，投标人应按招标文件说明的发包人提供材料的规格型号，对发包人提供材料的清单项目进行安装报价，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538BBB4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3.1.14  对分部分项工程项目清单中载明材料暂估价的清单项目，应按招标人提供的工程量清单中的《材料暂估价明细表》载明的材料暂估单价计入其他项目清单费用，不计入清单项目综合单价中，清单项目仅包含安装费用。</w:t>
      </w:r>
    </w:p>
    <w:p w14:paraId="1C789CD4">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3.1.15  投标人应按自身的工程实施方案及投标工期、拟定的措施项目，对措施项目清单进行自主报价,但安全生产费应按自治区建设行政主管部门规定的计算基础和费率计算。措施项目清单的报价应满足下列因素对价格影响的要求：</w:t>
      </w:r>
    </w:p>
    <w:p w14:paraId="302A3F5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（1）招标工程的特点及其标段划分和完工交付标准；</w:t>
      </w:r>
    </w:p>
    <w:p w14:paraId="179B03AE">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（2）工程地质条件、邻近建筑物、现场设施情况、周边道路、交通、水文、环境；</w:t>
      </w:r>
    </w:p>
    <w:p w14:paraId="07D4E3E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（3）招标文件说明的相关合同责任；</w:t>
      </w:r>
    </w:p>
    <w:p w14:paraId="67868D8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（4）招标文件规定的承包风险；</w:t>
      </w:r>
    </w:p>
    <w:p w14:paraId="0C4808C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（5）工程变更、新增工程、工程索赔等引起的措施项目费用调整外，执行措施项目费用包干引起的承包风险。</w:t>
      </w:r>
    </w:p>
    <w:p w14:paraId="4A79BCA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3.1.16  投标人应按招标工程量清单中提供的暂列金额、材料暂估价、专业工程暂估价，准确填报在其他项目清单内。</w:t>
      </w:r>
    </w:p>
    <w:p w14:paraId="684BF7B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3.1.17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764BE8A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3.1.18  投标人应在投标文件递交时完整递交与已标价工程量清单中综合单价及合价一致的费用构成明细表，相关表格应符合《分部分项工程项目清单综合单价分析表》《技术措施项目综合单价分析表》要求。</w:t>
      </w:r>
    </w:p>
    <w:p w14:paraId="292015E9">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3.1.19  投标人应根据政府有关主管部门的规定计算增值税。</w:t>
      </w:r>
    </w:p>
    <w:p w14:paraId="6AF6C14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3.1.20 投标人应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质疑，招标人应在规定时间内进行修改。如投标人未填写可调因子权重，材料价格上涨时则按招标人提供的权重范围低值计算，材料下跌时按招标人提供的权重范围高值计算。</w:t>
      </w:r>
    </w:p>
    <w:p w14:paraId="0419D18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 安全生产费应按自治区建设行政主管部门规定的计算基础及费率确定，作为不可竞争费用。</w:t>
      </w:r>
    </w:p>
    <w:p w14:paraId="7E04D6F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 投标总价应当与分部分项工程费、技术措施项目费、综合措施项目费、其他项目费的合计金额一致。</w:t>
      </w:r>
    </w:p>
    <w:p w14:paraId="54D6CFE4">
      <w:pPr>
        <w:spacing w:line="360" w:lineRule="auto"/>
        <w:rPr>
          <w:rFonts w:hint="default" w:ascii="Times New Roman" w:hAnsi="Times New Roman" w:cs="Times New Roman"/>
          <w:color w:val="auto"/>
          <w:szCs w:val="21"/>
          <w:highlight w:val="none"/>
        </w:rPr>
      </w:pPr>
    </w:p>
    <w:p w14:paraId="00AA10CB">
      <w:pPr>
        <w:spacing w:line="360" w:lineRule="auto"/>
        <w:ind w:firstLine="420" w:firstLineChars="200"/>
        <w:outlineLvl w:val="9"/>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未尽事宜详见本工程招标工程量清单以及现行《计价规范》等有关规定执行。</w:t>
      </w:r>
    </w:p>
    <w:p w14:paraId="53695232">
      <w:pPr>
        <w:spacing w:line="360" w:lineRule="auto"/>
        <w:ind w:firstLine="422" w:firstLineChars="200"/>
        <w:outlineLvl w:val="9"/>
        <w:rPr>
          <w:rFonts w:hint="default"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lang w:val="en-US" w:eastAsia="zh-CN"/>
        </w:rPr>
        <w:t>3.2</w:t>
      </w:r>
      <w:r>
        <w:rPr>
          <w:rFonts w:hint="default" w:ascii="Times New Roman" w:hAnsi="Times New Roman" w:cs="Times New Roman"/>
          <w:b/>
          <w:bCs/>
          <w:color w:val="auto"/>
          <w:szCs w:val="21"/>
          <w:highlight w:val="none"/>
        </w:rPr>
        <w:t>方案设计后工程总承包投标报价</w:t>
      </w:r>
    </w:p>
    <w:p w14:paraId="4DEA8F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 投标人依据招标文件、招标工程量清单以及《计价规范》《计算规范》自主确定投标报价，并对已标价工程量清单填报价格的一致性及合理性负责，承担不合理报价及总价合同工程量清单缺陷等风险。</w:t>
      </w:r>
    </w:p>
    <w:p w14:paraId="2978483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3.2.2  投标人的投标报价不得低于成本价，且不得高于招标人公布的最高投标限价。</w:t>
      </w:r>
    </w:p>
    <w:p w14:paraId="25302B9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62B0AA2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  投标人应在接收招标文件后，在规定时间内对招标工程量清单进行复核。无论投标人是否已提出疑问、异议或按已修正后的工程量清单报价、或对工程量清单项目做出补充完善及报价，合同价格不应因存在工程量清单缺陷而调整。</w:t>
      </w:r>
    </w:p>
    <w:p w14:paraId="2A78ABC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  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7617305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3.2.6  投标人应按规定补充完善工程量清单，并完整填报工程量清单中所有清单项目的单价及其合价和(或)总价计价项目的价格，且每个清单项目应只填报一个报价，未按要求填报(漏填或未填)单价及其合价和(或)清单项目价格的，相关清单项目报价可视为已包含在其他的清单项目中。</w:t>
      </w:r>
    </w:p>
    <w:p w14:paraId="6AD8C24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3.2.7  投标人的投标总价应当与已标价工程量清单所含各项清单合价总额一致。</w:t>
      </w:r>
    </w:p>
    <w:p w14:paraId="53489F9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3.2.8投标报价编制应符合下列规定：</w:t>
      </w:r>
    </w:p>
    <w:p w14:paraId="1737896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（1）《计价规范》；</w:t>
      </w:r>
    </w:p>
    <w:p w14:paraId="334CFE9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（2）自治区建设行政主管部门颁发的建设工程计算规范及根据工程需要补充的工程量计算规则；</w:t>
      </w:r>
    </w:p>
    <w:p w14:paraId="3D9C60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（3）招标文件（包括招标工程量清单、合同条款、招标图纸等）及其补遗、答疑、异议澄清或修正；</w:t>
      </w:r>
    </w:p>
    <w:p w14:paraId="66FD690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（4）与招标工程相关的技术、标准、规范等技术资料；</w:t>
      </w:r>
    </w:p>
    <w:p w14:paraId="0B99065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（5）工程特点、地勘水文资料、现场踏勘情况；</w:t>
      </w:r>
    </w:p>
    <w:p w14:paraId="798E37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（6）投标人的工程实施方案及投标工期；</w:t>
      </w:r>
    </w:p>
    <w:p w14:paraId="2495001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（7）投标人的企业定额、工程造价数据、价格指数、市场价格信息及价格变动预期、装备及管理水平、造价资讯等；</w:t>
      </w:r>
    </w:p>
    <w:p w14:paraId="11714C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（8）其他的相关资料。</w:t>
      </w:r>
    </w:p>
    <w:p w14:paraId="14DC345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3.2.9 下列事项引起的计量与计价风险应由承包人承担，承包人在投标报价中应予考虑，因其引起的合同价格和(或)工期变化应视为已包含在合同总价及合同工期内，除合同另有约定外，合同价格和工期不应予调整。</w:t>
      </w:r>
    </w:p>
    <w:p w14:paraId="54CD4DA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（1）已标价工程量清单存在的缺陷,以及承包人为完成总价合同中合同图纸及合同规范所要求的工程、自治区建设行政主管部门颁发的工程量计算规范中工作内容说明的所有工作所需费用；</w:t>
      </w:r>
    </w:p>
    <w:p w14:paraId="3368382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（2）承包人因自身原因引起实施方案变化引起的费用调整；</w:t>
      </w:r>
    </w:p>
    <w:p w14:paraId="5CE8D9C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（3）承包人因施工机具使用、施工技术应用以及组织管理水平等自身原因造成的施工费用增加；</w:t>
      </w:r>
    </w:p>
    <w:p w14:paraId="1A4AE52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（4）承包人因自身原因引起的赶工、停工或暂缓施工；</w:t>
      </w:r>
    </w:p>
    <w:p w14:paraId="3C4A40F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（5）未超出招标文件、合同约定物价变化范围和波动幅度的市场物价变动；</w:t>
      </w:r>
    </w:p>
    <w:p w14:paraId="47E1A55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（6）其他应当由承包人承担责任的事项。</w:t>
      </w:r>
    </w:p>
    <w:p w14:paraId="2A8AC98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3.2.10  投标人应按自治区建设行政主管部门颁发的《计算规范》规定和招标人补充的工程量计算规则，对所有工程量清单项目进行报价，其报价应满足下列因素对价格的要求：</w:t>
      </w:r>
    </w:p>
    <w:p w14:paraId="608F120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（1）工程数量对材料采购及人工价格的影响；</w:t>
      </w:r>
    </w:p>
    <w:p w14:paraId="7075B07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（2）招标文件规定物价变化进行价格调整的清单项目，在调整的范围和波动幅度内市场物价变动及调整时段带来的承包风险的影响；</w:t>
      </w:r>
    </w:p>
    <w:p w14:paraId="2BD642E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（3）招标文件未规定物价变化进行价格调整的清单项目的材料费、人工费、施工机具使用费等市场价格波动的影响；</w:t>
      </w:r>
    </w:p>
    <w:p w14:paraId="6BBCF29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（4）工程量清单缺陷责任及价格包干规定，以及工程变更计价规则带来的承包风险的影响；</w:t>
      </w:r>
    </w:p>
    <w:p w14:paraId="08A576D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（5）工程量清单项目综合单价不作调整的规定所引起的承包风险的影响。</w:t>
      </w:r>
    </w:p>
    <w:p w14:paraId="6A29C0E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3.2.11  投标人应按招标工程量清单中提供的暂列金额、专业工程暂估价，准确填报在其他项目清单内。</w:t>
      </w:r>
    </w:p>
    <w:p w14:paraId="559BA17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3.2.12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1651B4F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3.2.13  投标人应根据政府有关主管部门的规定计算增值税。</w:t>
      </w:r>
    </w:p>
    <w:p w14:paraId="0FC48F9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3.2.14 投标人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质疑，招标人在规定时间内进行修改。如投标人未填写可调因子权重，材料价格上涨时则按招标人提供的权重范围低值计算，材料下跌时按招标人提供的权重范围高值计算。</w:t>
      </w:r>
    </w:p>
    <w:p w14:paraId="7A7F864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3.2.15 投标总价应当</w:t>
      </w:r>
      <w:r>
        <w:rPr>
          <w:rFonts w:hint="eastAsia" w:cs="Times New Roman"/>
          <w:color w:val="auto"/>
          <w:szCs w:val="21"/>
          <w:highlight w:val="none"/>
          <w:lang w:val="en-US" w:eastAsia="zh-CN"/>
        </w:rPr>
        <w:t>与</w:t>
      </w:r>
      <w:r>
        <w:rPr>
          <w:rFonts w:hint="default" w:ascii="Times New Roman" w:hAnsi="Times New Roman" w:cs="Times New Roman"/>
          <w:color w:val="auto"/>
          <w:szCs w:val="21"/>
          <w:highlight w:val="none"/>
        </w:rPr>
        <w:t>工程量清单项目费和其他项目费的合计金额一致。</w:t>
      </w:r>
    </w:p>
    <w:p w14:paraId="3F4E16AB">
      <w:pPr>
        <w:spacing w:line="360" w:lineRule="auto"/>
        <w:ind w:firstLine="420" w:firstLineChars="200"/>
        <w:rPr>
          <w:rFonts w:hint="default" w:ascii="Times New Roman" w:hAnsi="Times New Roman" w:cs="Times New Roman"/>
          <w:color w:val="auto"/>
          <w:szCs w:val="21"/>
          <w:highlight w:val="none"/>
        </w:rPr>
      </w:pPr>
    </w:p>
    <w:p w14:paraId="63143C6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未尽事宜详见本工程招标工程量清单编制说明以及现行《计价规范》等有关规定执行。</w:t>
      </w:r>
    </w:p>
    <w:p w14:paraId="33AF1B26">
      <w:pPr>
        <w:pStyle w:val="4"/>
        <w:jc w:val="center"/>
        <w:rPr>
          <w:rFonts w:hint="default" w:ascii="Times New Roman" w:hAnsi="Times New Roman" w:cs="Times New Roman"/>
          <w:color w:val="auto"/>
          <w:sz w:val="30"/>
          <w:szCs w:val="30"/>
          <w:highlight w:val="none"/>
        </w:rPr>
      </w:pPr>
      <w:bookmarkStart w:id="7583" w:name="_Toc28302"/>
      <w:r>
        <w:rPr>
          <w:rFonts w:hint="eastAsia" w:cs="Times New Roman"/>
          <w:color w:val="auto"/>
          <w:sz w:val="30"/>
          <w:szCs w:val="30"/>
          <w:highlight w:val="none"/>
          <w:lang w:eastAsia="zh-CN"/>
        </w:rPr>
        <w:t>4.</w:t>
      </w:r>
      <w:r>
        <w:rPr>
          <w:rFonts w:hint="default" w:ascii="Times New Roman" w:hAnsi="Times New Roman" w:cs="Times New Roman"/>
          <w:color w:val="auto"/>
          <w:sz w:val="30"/>
          <w:szCs w:val="30"/>
          <w:highlight w:val="none"/>
        </w:rPr>
        <w:t>投标报价一览表</w:t>
      </w:r>
      <w:bookmarkEnd w:id="7583"/>
    </w:p>
    <w:p w14:paraId="472A7EA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4.1初步设计后工程总承包投标报价</w:t>
      </w:r>
    </w:p>
    <w:p w14:paraId="5D36A80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4.1.1已标价工程量清单应按第五章“工程量清单”中的相关表格及投标报价说明填写。构成合同文件的已标价工程量清单包括第五章“工程量清单”有关工程量清单、投标报价以及其他说明的内容。</w:t>
      </w:r>
    </w:p>
    <w:p w14:paraId="07E3A32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4.1.2已标价工程量清单表格具体内容包括：</w:t>
      </w:r>
    </w:p>
    <w:p w14:paraId="7A50CB8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（1）投标报价封面（封-3）</w:t>
      </w:r>
    </w:p>
    <w:p w14:paraId="5D895CE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（2）投标总价扉页（扉-3）</w:t>
      </w:r>
    </w:p>
    <w:p w14:paraId="14BD3E9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（3）编制说明（表-01）</w:t>
      </w:r>
    </w:p>
    <w:p w14:paraId="7E42BA3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（4）建设项目概况表（表-02）</w:t>
      </w:r>
    </w:p>
    <w:p w14:paraId="6E53D85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（5）单项工程概况表（表-03）</w:t>
      </w:r>
    </w:p>
    <w:p w14:paraId="1DB55EF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（6）工程总承包建设项目费用汇总表（表-04）</w:t>
      </w:r>
    </w:p>
    <w:p w14:paraId="2A732A2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（7）工程费用明细表（表-07）</w:t>
      </w:r>
    </w:p>
    <w:p w14:paraId="30AE6FA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（8）分部分项工程项目清单计价表（表-08）</w:t>
      </w:r>
    </w:p>
    <w:p w14:paraId="2203A7B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（9）分部分项工程项目清单综合单价分析表（表-09）</w:t>
      </w:r>
    </w:p>
    <w:p w14:paraId="746D29F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（10）技术措施项目清单计价表（表-10）</w:t>
      </w:r>
    </w:p>
    <w:p w14:paraId="011250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（11）技术措施项目清单综合单价分析表（表-11）</w:t>
      </w:r>
    </w:p>
    <w:p w14:paraId="5ABC89E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（12）综合措施项目清单计价表（表-12）</w:t>
      </w:r>
    </w:p>
    <w:p w14:paraId="31481E0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（13）其他项目清单计价表（表-13）</w:t>
      </w:r>
    </w:p>
    <w:p w14:paraId="566FC10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（14）材料暂估价明细表（表-13-1）</w:t>
      </w:r>
    </w:p>
    <w:p w14:paraId="18F5BD8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（15）专业工程暂估价明细表（表-13-2）</w:t>
      </w:r>
    </w:p>
    <w:p w14:paraId="5E7B3F7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（16）暂列金额明细表（表-13-3）</w:t>
      </w:r>
    </w:p>
    <w:p w14:paraId="6D28EE5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（17）总承包服务费计价表（表-13-4）</w:t>
      </w:r>
    </w:p>
    <w:p w14:paraId="5CA8E4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（18）发包人提供材料一览表（表-14）</w:t>
      </w:r>
    </w:p>
    <w:p w14:paraId="0E4AD0C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（19）人工及主要材料可调因子价格指数及权重表（表-20）</w:t>
      </w:r>
    </w:p>
    <w:p w14:paraId="6253E53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以上（14）（15）（16）（17）（18）表格</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p w14:paraId="22B005C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4.2.方案设计完成后工程总承包项目</w:t>
      </w:r>
    </w:p>
    <w:p w14:paraId="3C89A66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4.2.1已标价工程量清单应按第五章“工程量清单”中的相关表格及投标报价说明填写。构成合同文件的已标价工程量清单包括第五章“工程量清单”有关工程量清单、投标报价以及其他说明的内容。</w:t>
      </w:r>
    </w:p>
    <w:p w14:paraId="431C7D9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4.2.2已标价工程量清单表格具体内容包括：</w:t>
      </w:r>
    </w:p>
    <w:p w14:paraId="5C34D54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（1）投标报价封面（封-3）</w:t>
      </w:r>
    </w:p>
    <w:p w14:paraId="440E679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（2）投标总价扉页（扉-3）</w:t>
      </w:r>
    </w:p>
    <w:p w14:paraId="23C0B23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（3）编制说明（表-1）</w:t>
      </w:r>
    </w:p>
    <w:p w14:paraId="6A016701">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（4）建设项目概况表（表-2）</w:t>
      </w:r>
    </w:p>
    <w:p w14:paraId="65B6B11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（5）单项工程概况表（表-3）</w:t>
      </w:r>
    </w:p>
    <w:p w14:paraId="5EFD9D9F">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（6）工程总承包建设项目费用汇总表（表-04）</w:t>
      </w:r>
    </w:p>
    <w:p w14:paraId="55A95B5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（7）工程费用明细表（表-07）</w:t>
      </w:r>
    </w:p>
    <w:p w14:paraId="7531255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（8）工程量清单项目计价表（表-08）</w:t>
      </w:r>
    </w:p>
    <w:p w14:paraId="2FC7DAB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（9）其他项目清单计价表（表-13）</w:t>
      </w:r>
    </w:p>
    <w:p w14:paraId="63C8E68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（10）暂列金额明细表（表-14）</w:t>
      </w:r>
    </w:p>
    <w:p w14:paraId="7848C2D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（11）专业工程暂估价明细表（表-16）</w:t>
      </w:r>
    </w:p>
    <w:p w14:paraId="2FED4A7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（12）总承包服务费计价表（表-17）</w:t>
      </w:r>
    </w:p>
    <w:p w14:paraId="1FCA5C3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（13）人工及主要材料可调因子价格指数及权重表（表-20）</w:t>
      </w:r>
    </w:p>
    <w:p w14:paraId="25C17821">
      <w:pPr>
        <w:pStyle w:val="619"/>
        <w:jc w:val="center"/>
        <w:rPr>
          <w:rFonts w:ascii="Times New Roman" w:hAnsi="Times New Roman" w:cs="Times New Roman"/>
          <w:color w:val="auto"/>
          <w:highlight w:val="none"/>
        </w:rPr>
      </w:pPr>
      <w:r>
        <w:rPr>
          <w:rFonts w:hint="default" w:ascii="Times New Roman" w:hAnsi="Times New Roman" w:cs="Times New Roman"/>
          <w:color w:val="auto"/>
          <w:szCs w:val="21"/>
          <w:highlight w:val="none"/>
        </w:rPr>
        <w:t>以上（10）（11）（12）表格</w:t>
      </w:r>
      <w:r>
        <w:rPr>
          <w:rFonts w:hint="eastAsia" w:ascii="Times New Roman" w:hAnsi="Times New Roman" w:cs="Times New Roman"/>
          <w:color w:val="auto"/>
          <w:szCs w:val="21"/>
          <w:highlight w:val="none"/>
          <w:lang w:eastAsia="zh-CN"/>
        </w:rPr>
        <w:t>为非必须提供表格，根据招标</w:t>
      </w:r>
      <w:r>
        <w:rPr>
          <w:rFonts w:hint="default" w:ascii="Times New Roman" w:hAnsi="Times New Roman" w:cs="Times New Roman"/>
          <w:color w:val="auto"/>
          <w:szCs w:val="21"/>
          <w:highlight w:val="none"/>
        </w:rPr>
        <w:t>工程</w:t>
      </w:r>
      <w:r>
        <w:rPr>
          <w:rFonts w:hint="eastAsia" w:ascii="Times New Roman" w:hAnsi="Times New Roman" w:cs="Times New Roman"/>
          <w:color w:val="auto"/>
          <w:szCs w:val="21"/>
          <w:highlight w:val="none"/>
          <w:lang w:eastAsia="zh-CN"/>
        </w:rPr>
        <w:t>量清单要求</w:t>
      </w:r>
      <w:r>
        <w:rPr>
          <w:rFonts w:hint="default" w:ascii="Times New Roman" w:hAnsi="Times New Roman" w:cs="Times New Roman"/>
          <w:color w:val="auto"/>
          <w:szCs w:val="21"/>
          <w:highlight w:val="none"/>
        </w:rPr>
        <w:t>选用。</w:t>
      </w:r>
    </w:p>
    <w:p w14:paraId="43E8B14F">
      <w:pPr>
        <w:pStyle w:val="619"/>
        <w:rPr>
          <w:rFonts w:ascii="Times New Roman" w:hAnsi="Times New Roman" w:cs="Times New Roman"/>
          <w:color w:val="auto"/>
          <w:highlight w:val="none"/>
        </w:rPr>
      </w:pPr>
    </w:p>
    <w:p w14:paraId="69A5CBD0">
      <w:pPr>
        <w:spacing w:line="360" w:lineRule="auto"/>
        <w:rPr>
          <w:rFonts w:ascii="Times New Roman" w:hAnsi="Times New Roman" w:cs="Times New Roman"/>
          <w:color w:val="auto"/>
          <w:szCs w:val="21"/>
          <w:highlight w:val="none"/>
        </w:rPr>
      </w:pPr>
    </w:p>
    <w:bookmarkEnd w:id="7581"/>
    <w:bookmarkEnd w:id="7582"/>
    <w:p w14:paraId="442FBDC6">
      <w:pPr>
        <w:pStyle w:val="4"/>
        <w:spacing w:line="240" w:lineRule="auto"/>
        <w:rPr>
          <w:rFonts w:hint="eastAsia" w:ascii="Times New Roman" w:hAnsi="Times New Roman" w:eastAsia="宋体" w:cs="Times New Roman"/>
          <w:color w:val="auto"/>
          <w:sz w:val="30"/>
          <w:szCs w:val="30"/>
          <w:highlight w:val="none"/>
        </w:rPr>
      </w:pPr>
      <w:bookmarkStart w:id="7584" w:name="_Toc1416311017"/>
      <w:bookmarkStart w:id="7585" w:name="_Toc924361400"/>
      <w:bookmarkStart w:id="7586" w:name="_Toc19909"/>
      <w:bookmarkStart w:id="7587" w:name="_Toc1790971193"/>
      <w:bookmarkStart w:id="7588" w:name="_Toc5745500"/>
      <w:bookmarkStart w:id="7589" w:name="_Toc1383880777"/>
      <w:bookmarkStart w:id="7590" w:name="_Toc1781219436"/>
      <w:bookmarkStart w:id="7591" w:name="_Toc699312645"/>
      <w:bookmarkStart w:id="7592" w:name="_Toc969820101"/>
      <w:bookmarkStart w:id="7593" w:name="_Toc911222776"/>
      <w:bookmarkStart w:id="7594" w:name="_Toc379677361"/>
      <w:bookmarkStart w:id="7595" w:name="_Toc1049699317"/>
      <w:bookmarkStart w:id="7596" w:name="_Toc59203272"/>
      <w:r>
        <w:rPr>
          <w:rFonts w:hint="eastAsia" w:cs="Times New Roman"/>
          <w:b/>
          <w:bCs/>
          <w:color w:val="auto"/>
          <w:sz w:val="30"/>
          <w:szCs w:val="30"/>
          <w:highlight w:val="none"/>
          <w:lang w:eastAsia="zh-CN"/>
        </w:rPr>
        <w:t>5.</w:t>
      </w:r>
      <w:r>
        <w:rPr>
          <w:rFonts w:hint="eastAsia" w:ascii="Times New Roman" w:hAnsi="Times New Roman" w:eastAsia="宋体" w:cs="Times New Roman"/>
          <w:b/>
          <w:bCs/>
          <w:color w:val="auto"/>
          <w:sz w:val="30"/>
          <w:szCs w:val="30"/>
          <w:highlight w:val="none"/>
        </w:rPr>
        <w:t>建筑材料和设备节能环保要求承诺书（政府采购工程项目须提供）</w:t>
      </w:r>
      <w:bookmarkEnd w:id="7584"/>
      <w:bookmarkEnd w:id="7585"/>
      <w:bookmarkEnd w:id="7586"/>
      <w:bookmarkEnd w:id="7587"/>
      <w:bookmarkEnd w:id="7588"/>
      <w:bookmarkEnd w:id="7589"/>
      <w:bookmarkEnd w:id="7590"/>
      <w:bookmarkEnd w:id="7591"/>
      <w:bookmarkEnd w:id="7592"/>
      <w:bookmarkEnd w:id="7593"/>
      <w:bookmarkEnd w:id="7594"/>
      <w:bookmarkEnd w:id="7595"/>
    </w:p>
    <w:p w14:paraId="5D0EE45E">
      <w:pPr>
        <w:spacing w:line="520" w:lineRule="exact"/>
        <w:ind w:left="-10" w:firstLine="455" w:firstLineChars="217"/>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我方承诺，一旦中标，我方保证严格执行《财政部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w:t>
      </w:r>
      <w:r>
        <w:rPr>
          <w:rFonts w:ascii="Times New Roman" w:hAnsi="Times New Roman" w:cs="Times New Roman"/>
          <w:color w:val="auto"/>
          <w:highlight w:val="none"/>
        </w:rPr>
        <w:t>如我方在该项目的承包中出现未按规定执行的情形，我方愿意按照相关规定接受建设单位及有关主管部门的处罚。</w:t>
      </w:r>
    </w:p>
    <w:p w14:paraId="2140AF9E">
      <w:pPr>
        <w:spacing w:line="520" w:lineRule="exact"/>
        <w:ind w:left="-10" w:firstLine="455" w:firstLineChars="217"/>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备注：附拟投标的政府强制采购的节能产品认证证书原件扫描件（如有）</w:t>
      </w:r>
    </w:p>
    <w:p w14:paraId="5EA651F5">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3502863B">
      <w:pPr>
        <w:pBdr>
          <w:top w:val="none" w:color="auto" w:sz="0" w:space="0"/>
          <w:left w:val="none" w:color="auto" w:sz="0" w:space="0"/>
          <w:bottom w:val="none" w:color="auto" w:sz="0" w:space="0"/>
          <w:right w:val="none" w:color="auto" w:sz="0" w:space="0"/>
          <w:between w:val="none" w:color="auto" w:sz="0" w:space="0"/>
        </w:pBdr>
        <w:ind w:firstLine="444" w:firstLineChars="200"/>
        <w:jc w:val="left"/>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日  期：</w:t>
      </w:r>
    </w:p>
    <w:p w14:paraId="18F81639">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2B1509F">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587D297">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03C0B8F">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8E242F1">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5200AB2">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946107">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AF867A8">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33243CBF">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199CD76">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5A6CC3C5">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5B3C7691">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FF426A4">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381CE78">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58B5F5AD">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85C46D6">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8122698">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20E0AAA0">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D96851">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DD89D86">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A08D148">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851E387">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F44D855">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23F890CE">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00B8A064">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4DC0961C">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C025898">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3C3539B1">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1E9B1964">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6063F3C1">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CC67BD4">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rPr>
      </w:pPr>
    </w:p>
    <w:p w14:paraId="73AE6817">
      <w:pPr>
        <w:pStyle w:val="4"/>
        <w:spacing w:line="240" w:lineRule="auto"/>
        <w:rPr>
          <w:rFonts w:hint="eastAsia" w:ascii="Times New Roman" w:hAnsi="Times New Roman" w:eastAsia="宋体" w:cs="Times New Roman"/>
          <w:b/>
          <w:color w:val="auto"/>
          <w:sz w:val="30"/>
          <w:szCs w:val="30"/>
          <w:highlight w:val="none"/>
        </w:rPr>
      </w:pPr>
      <w:bookmarkStart w:id="7597" w:name="_Toc1113074583"/>
      <w:bookmarkStart w:id="7598" w:name="_Toc1162945466"/>
      <w:bookmarkStart w:id="7599" w:name="_Toc295595333"/>
      <w:bookmarkStart w:id="7600" w:name="_Toc1252830055"/>
      <w:bookmarkStart w:id="7601" w:name="_Toc23208"/>
      <w:bookmarkStart w:id="7602" w:name="_Toc1046144830"/>
      <w:bookmarkStart w:id="7603" w:name="_Toc2047564171"/>
      <w:bookmarkStart w:id="7604" w:name="_Toc949252581"/>
      <w:bookmarkStart w:id="7605" w:name="_Toc1825065877"/>
      <w:bookmarkStart w:id="7606" w:name="_Toc1741010409"/>
      <w:bookmarkStart w:id="7607" w:name="_Toc278279518"/>
      <w:bookmarkStart w:id="7608" w:name="_Toc810919543"/>
      <w:r>
        <w:rPr>
          <w:rFonts w:hint="eastAsia" w:cs="Times New Roman"/>
          <w:b/>
          <w:color w:val="auto"/>
          <w:sz w:val="30"/>
          <w:szCs w:val="30"/>
          <w:highlight w:val="none"/>
          <w:lang w:eastAsia="zh-CN"/>
        </w:rPr>
        <w:t>6.</w:t>
      </w:r>
      <w:r>
        <w:rPr>
          <w:rFonts w:hint="eastAsia" w:ascii="Times New Roman" w:hAnsi="Times New Roman" w:eastAsia="宋体" w:cs="Times New Roman"/>
          <w:b/>
          <w:color w:val="auto"/>
          <w:sz w:val="30"/>
          <w:szCs w:val="30"/>
          <w:highlight w:val="none"/>
        </w:rPr>
        <w:t>《中小企业声明函》或者《残疾人福利性单位声明函》或者省级以上监狱管理局、戒毒管理局（含新疆生产建设兵团）出具的属于监狱企业的证明文件扫描件（如有）</w:t>
      </w:r>
      <w:bookmarkEnd w:id="7597"/>
      <w:bookmarkEnd w:id="7598"/>
      <w:bookmarkEnd w:id="7599"/>
      <w:bookmarkEnd w:id="7600"/>
      <w:bookmarkEnd w:id="7601"/>
      <w:bookmarkEnd w:id="7602"/>
      <w:bookmarkEnd w:id="7603"/>
      <w:bookmarkEnd w:id="7604"/>
      <w:bookmarkEnd w:id="7605"/>
      <w:bookmarkEnd w:id="7606"/>
      <w:bookmarkEnd w:id="7607"/>
      <w:bookmarkEnd w:id="7608"/>
    </w:p>
    <w:p w14:paraId="26BDB7C2">
      <w:pPr>
        <w:pStyle w:val="76"/>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中小企业声明函（工程、服务）</w:t>
      </w:r>
    </w:p>
    <w:p w14:paraId="125627D3">
      <w:pPr>
        <w:spacing w:line="360" w:lineRule="auto"/>
        <w:ind w:firstLine="42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本公司（联合体）郑重声明，根据《政府采购促进中小企业发展管理办法》（财库﹝</w:t>
      </w:r>
      <w:r>
        <w:rPr>
          <w:rFonts w:ascii="Times New Roman" w:hAnsi="Times New Roman" w:cs="Times New Roman"/>
          <w:bCs/>
          <w:color w:val="auto"/>
          <w:highlight w:val="none"/>
        </w:rPr>
        <w:t>2020</w:t>
      </w:r>
      <w:r>
        <w:rPr>
          <w:rFonts w:hint="default" w:ascii="Times New Roman" w:hAnsi="Times New Roman" w:cs="Times New Roman"/>
          <w:bCs/>
          <w:color w:val="auto"/>
          <w:highlight w:val="none"/>
        </w:rPr>
        <w:t>﹞</w:t>
      </w:r>
      <w:r>
        <w:rPr>
          <w:rFonts w:ascii="Times New Roman" w:hAnsi="Times New Roman" w:cs="Times New Roman"/>
          <w:bCs/>
          <w:color w:val="auto"/>
          <w:highlight w:val="none"/>
        </w:rPr>
        <w:t xml:space="preserve">46 </w:t>
      </w:r>
      <w:r>
        <w:rPr>
          <w:rFonts w:hint="default" w:ascii="Times New Roman" w:hAnsi="Times New Roman" w:cs="Times New Roman"/>
          <w:bCs/>
          <w:color w:val="auto"/>
          <w:highlight w:val="none"/>
        </w:rPr>
        <w:t>号）的规定，本公司（联合体）参加</w:t>
      </w:r>
      <w:r>
        <w:rPr>
          <w:rFonts w:hint="default" w:ascii="Times New Roman" w:hAnsi="Times New Roman" w:cs="Times New Roman"/>
          <w:bCs/>
          <w:color w:val="auto"/>
          <w:highlight w:val="none"/>
          <w:u w:val="single"/>
        </w:rPr>
        <w:t>（单位名称）</w:t>
      </w:r>
      <w:r>
        <w:rPr>
          <w:rFonts w:hint="default" w:ascii="Times New Roman" w:hAnsi="Times New Roman" w:cs="Times New Roman"/>
          <w:bCs/>
          <w:color w:val="auto"/>
          <w:highlight w:val="none"/>
        </w:rPr>
        <w:t>的</w:t>
      </w:r>
      <w:r>
        <w:rPr>
          <w:rFonts w:hint="eastAsia" w:cs="Times New Roman"/>
          <w:bCs/>
          <w:color w:val="auto"/>
          <w:highlight w:val="none"/>
          <w:u w:val="single"/>
          <w:lang w:eastAsia="zh-CN"/>
        </w:rPr>
        <w:t>（招标项目名称）</w:t>
      </w:r>
      <w:r>
        <w:rPr>
          <w:rFonts w:hint="default" w:ascii="Times New Roman" w:hAnsi="Times New Roman" w:cs="Times New Roman"/>
          <w:bCs/>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6015435">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1.</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0C93061F">
      <w:pPr>
        <w:spacing w:line="360" w:lineRule="auto"/>
        <w:ind w:firstLine="420"/>
        <w:rPr>
          <w:rFonts w:ascii="Times New Roman" w:hAnsi="Times New Roman" w:cs="Times New Roman"/>
          <w:bCs/>
          <w:color w:val="auto"/>
          <w:highlight w:val="none"/>
        </w:rPr>
      </w:pPr>
      <w:r>
        <w:rPr>
          <w:rFonts w:ascii="Times New Roman" w:hAnsi="Times New Roman" w:cs="Times New Roman"/>
          <w:bCs/>
          <w:color w:val="auto"/>
          <w:highlight w:val="none"/>
        </w:rPr>
        <w:t>2.</w:t>
      </w:r>
      <w:r>
        <w:rPr>
          <w:rFonts w:hint="default" w:ascii="Times New Roman" w:hAnsi="Times New Roman" w:cs="Times New Roman"/>
          <w:bCs/>
          <w:color w:val="auto"/>
          <w:highlight w:val="none"/>
          <w:u w:val="single"/>
        </w:rPr>
        <w:t>（标的名称）</w:t>
      </w:r>
      <w:r>
        <w:rPr>
          <w:rFonts w:hint="default" w:ascii="Times New Roman" w:hAnsi="Times New Roman" w:cs="Times New Roman"/>
          <w:bCs/>
          <w:color w:val="auto"/>
          <w:highlight w:val="none"/>
        </w:rPr>
        <w:t>，属于</w:t>
      </w:r>
      <w:r>
        <w:rPr>
          <w:rFonts w:hint="default" w:ascii="Times New Roman" w:hAnsi="Times New Roman" w:cs="Times New Roman"/>
          <w:bCs/>
          <w:color w:val="auto"/>
          <w:highlight w:val="none"/>
          <w:u w:val="single"/>
        </w:rPr>
        <w:t>（第二章“投标人须知前附表”</w:t>
      </w:r>
      <w:r>
        <w:rPr>
          <w:rFonts w:ascii="Times New Roman" w:hAnsi="Times New Roman" w:cs="Times New Roman"/>
          <w:bCs/>
          <w:color w:val="auto"/>
          <w:highlight w:val="none"/>
          <w:u w:val="single"/>
        </w:rPr>
        <w:t>10.</w:t>
      </w:r>
      <w:r>
        <w:rPr>
          <w:rFonts w:hint="eastAsia" w:ascii="Times New Roman" w:hAnsi="Times New Roman" w:cs="Times New Roman"/>
          <w:bCs/>
          <w:color w:val="auto"/>
          <w:highlight w:val="none"/>
          <w:u w:val="single"/>
          <w:lang w:val="en-US" w:eastAsia="zh-CN"/>
        </w:rPr>
        <w:t>4</w:t>
      </w:r>
      <w:r>
        <w:rPr>
          <w:rFonts w:hint="default" w:ascii="Times New Roman" w:hAnsi="Times New Roman" w:cs="Times New Roman"/>
          <w:bCs/>
          <w:color w:val="auto"/>
          <w:highlight w:val="none"/>
          <w:u w:val="single"/>
        </w:rPr>
        <w:t>中明确的所属行业）</w:t>
      </w:r>
      <w:r>
        <w:rPr>
          <w:rFonts w:hint="default" w:ascii="Times New Roman" w:hAnsi="Times New Roman" w:cs="Times New Roman"/>
          <w:bCs/>
          <w:color w:val="auto"/>
          <w:highlight w:val="none"/>
        </w:rPr>
        <w:t>行业；承建（承接）企业为</w:t>
      </w:r>
      <w:r>
        <w:rPr>
          <w:rFonts w:hint="default" w:ascii="Times New Roman" w:hAnsi="Times New Roman" w:cs="Times New Roman"/>
          <w:bCs/>
          <w:color w:val="auto"/>
          <w:highlight w:val="none"/>
          <w:u w:val="single"/>
        </w:rPr>
        <w:t>（企业名称）</w:t>
      </w:r>
      <w:r>
        <w:rPr>
          <w:rFonts w:hint="default" w:ascii="Times New Roman" w:hAnsi="Times New Roman" w:cs="Times New Roman"/>
          <w:bCs/>
          <w:color w:val="auto"/>
          <w:highlight w:val="none"/>
        </w:rPr>
        <w:t>，从业人员</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人，营业收入为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万元，资产总额为</w:t>
      </w:r>
      <w:r>
        <w:rPr>
          <w:rFonts w:ascii="Times New Roman" w:hAnsi="Times New Roman" w:cs="Times New Roman"/>
          <w:bCs/>
          <w:color w:val="auto"/>
          <w:highlight w:val="none"/>
          <w:u w:val="single"/>
        </w:rPr>
        <w:t xml:space="preserve">    </w:t>
      </w:r>
      <w:r>
        <w:rPr>
          <w:rFonts w:hint="default" w:ascii="Times New Roman" w:hAnsi="Times New Roman" w:cs="Times New Roman"/>
          <w:bCs/>
          <w:color w:val="auto"/>
          <w:highlight w:val="none"/>
        </w:rPr>
        <w:t>万元，属于</w:t>
      </w:r>
      <w:r>
        <w:rPr>
          <w:rFonts w:hint="default" w:ascii="Times New Roman" w:hAnsi="Times New Roman" w:cs="Times New Roman"/>
          <w:bCs/>
          <w:color w:val="auto"/>
          <w:highlight w:val="none"/>
          <w:u w:val="single"/>
        </w:rPr>
        <w:t>（中型企业、小型企业、微型企业）</w:t>
      </w:r>
      <w:r>
        <w:rPr>
          <w:rFonts w:hint="default" w:ascii="Times New Roman" w:hAnsi="Times New Roman" w:cs="Times New Roman"/>
          <w:bCs/>
          <w:color w:val="auto"/>
          <w:highlight w:val="none"/>
        </w:rPr>
        <w:t>；</w:t>
      </w:r>
    </w:p>
    <w:p w14:paraId="546B11C7">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w:t>
      </w:r>
    </w:p>
    <w:p w14:paraId="44D3399A">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以上企业，不属于大企业的分支机构，不存在控股股东为大企业的情形，也不存在与大企业的负责人为同一人的情形。</w:t>
      </w:r>
    </w:p>
    <w:p w14:paraId="7117BF20">
      <w:pPr>
        <w:spacing w:line="360" w:lineRule="auto"/>
        <w:ind w:firstLine="420"/>
        <w:rPr>
          <w:rFonts w:ascii="Times New Roman" w:hAnsi="Times New Roman" w:cs="Times New Roman"/>
          <w:bCs/>
          <w:color w:val="auto"/>
          <w:highlight w:val="none"/>
        </w:rPr>
      </w:pPr>
      <w:r>
        <w:rPr>
          <w:rFonts w:hint="default" w:ascii="Times New Roman" w:hAnsi="Times New Roman" w:cs="Times New Roman"/>
          <w:bCs/>
          <w:color w:val="auto"/>
          <w:highlight w:val="none"/>
        </w:rPr>
        <w:t>本企业对上述声明内容的真实性负责。如有虚假，将依法承担相应责任。</w:t>
      </w:r>
    </w:p>
    <w:p w14:paraId="3EFA034D">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u w:val="single"/>
        </w:rPr>
        <w:t>盖法人单位电子印章</w:t>
      </w:r>
      <w:r>
        <w:rPr>
          <w:rFonts w:hint="default" w:ascii="Times New Roman" w:hAnsi="Times New Roman" w:cs="Times New Roman"/>
          <w:bCs/>
          <w:color w:val="auto"/>
          <w:highlight w:val="none"/>
        </w:rPr>
        <w:t>）：</w:t>
      </w:r>
    </w:p>
    <w:p w14:paraId="4B43F67F">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0E7C8147">
      <w:pPr>
        <w:spacing w:line="360" w:lineRule="auto"/>
        <w:jc w:val="left"/>
        <w:rPr>
          <w:rFonts w:ascii="Times New Roman" w:hAnsi="Times New Roman" w:cs="Times New Roman"/>
          <w:bCs/>
          <w:color w:val="auto"/>
          <w:highlight w:val="none"/>
        </w:rPr>
      </w:pPr>
    </w:p>
    <w:p w14:paraId="12EE1E53">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5AE22694">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76B5E0FC">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21A31A4B">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3C1C9475">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08AB97E6">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723D2500">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6D5B353A">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72F0B4E9">
      <w:pPr>
        <w:pStyle w:val="53"/>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rPr>
      </w:pPr>
    </w:p>
    <w:p w14:paraId="4B39161F">
      <w:pPr>
        <w:pStyle w:val="76"/>
        <w:snapToGrid w:val="0"/>
        <w:spacing w:line="300" w:lineRule="auto"/>
        <w:jc w:val="center"/>
        <w:rPr>
          <w:rFonts w:ascii="Times New Roman" w:hAnsi="Times New Roman" w:eastAsia="方正小标宋简体" w:cs="Times New Roman"/>
          <w:color w:val="auto"/>
          <w:sz w:val="44"/>
          <w:szCs w:val="44"/>
          <w:highlight w:val="none"/>
        </w:rPr>
      </w:pPr>
      <w:r>
        <w:rPr>
          <w:rFonts w:hint="default" w:ascii="Times New Roman" w:hAnsi="Times New Roman" w:cs="Times New Roman"/>
          <w:b/>
          <w:snapToGrid w:val="0"/>
          <w:color w:val="auto"/>
          <w:highlight w:val="none"/>
        </w:rPr>
        <w:t>中小企业声明函（货物）</w:t>
      </w:r>
    </w:p>
    <w:p w14:paraId="1BDDE775">
      <w:pPr>
        <w:pStyle w:val="32"/>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rPr>
        <w:t>（单位名称）</w:t>
      </w:r>
      <w:r>
        <w:rPr>
          <w:rFonts w:hint="default" w:ascii="Times New Roman" w:hAnsi="Times New Roman" w:cs="Times New Roman"/>
          <w:color w:val="auto"/>
          <w:kern w:val="24"/>
          <w:szCs w:val="21"/>
          <w:highlight w:val="none"/>
        </w:rPr>
        <w:t>的</w:t>
      </w:r>
      <w:r>
        <w:rPr>
          <w:rFonts w:hint="eastAsia" w:cs="Times New Roman"/>
          <w:color w:val="auto"/>
          <w:kern w:val="24"/>
          <w:szCs w:val="21"/>
          <w:highlight w:val="none"/>
          <w:u w:val="single"/>
          <w:lang w:eastAsia="zh-CN"/>
        </w:rPr>
        <w:t>（招标项目名称）</w:t>
      </w:r>
      <w:r>
        <w:rPr>
          <w:rFonts w:hint="default" w:ascii="Times New Roman" w:hAnsi="Times New Roman" w:cs="Times New Roman"/>
          <w:color w:val="auto"/>
          <w:kern w:val="24"/>
          <w:szCs w:val="21"/>
          <w:highlight w:val="none"/>
        </w:rPr>
        <w:t>采购活动，提供的货物全部由符合政策要求的中小企业制造。相关企业（含联合体中的中小企业、签订分包意向协议的中小企业）的具体情况如下：</w:t>
      </w:r>
    </w:p>
    <w:p w14:paraId="15DC91D1">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1.</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3BEB5C1D">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2.</w:t>
      </w:r>
      <w:r>
        <w:rPr>
          <w:rFonts w:hint="default" w:ascii="Times New Roman" w:hAnsi="Times New Roman" w:cs="Times New Roman"/>
          <w:color w:val="auto"/>
          <w:kern w:val="24"/>
          <w:szCs w:val="21"/>
          <w:highlight w:val="none"/>
          <w:u w:val="single"/>
        </w:rPr>
        <w:t>（标的名称）</w:t>
      </w:r>
      <w:r>
        <w:rPr>
          <w:rFonts w:hint="default" w:ascii="Times New Roman" w:hAnsi="Times New Roman" w:cs="Times New Roman"/>
          <w:color w:val="auto"/>
          <w:kern w:val="24"/>
          <w:szCs w:val="21"/>
          <w:highlight w:val="none"/>
        </w:rPr>
        <w:t>，属于</w:t>
      </w:r>
      <w:r>
        <w:rPr>
          <w:rFonts w:hint="default" w:ascii="Times New Roman" w:hAnsi="Times New Roman" w:cs="Times New Roman"/>
          <w:color w:val="auto"/>
          <w:kern w:val="24"/>
          <w:szCs w:val="21"/>
          <w:highlight w:val="none"/>
          <w:u w:val="single"/>
        </w:rPr>
        <w:t>（第二章“投标人须知前附表”中明确的所属行业）</w:t>
      </w:r>
      <w:r>
        <w:rPr>
          <w:rFonts w:hint="default" w:ascii="Times New Roman" w:hAnsi="Times New Roman" w:cs="Times New Roman"/>
          <w:color w:val="auto"/>
          <w:kern w:val="24"/>
          <w:szCs w:val="21"/>
          <w:highlight w:val="none"/>
        </w:rPr>
        <w:t>行业；制造商为</w:t>
      </w:r>
      <w:r>
        <w:rPr>
          <w:rFonts w:hint="default" w:ascii="Times New Roman" w:hAnsi="Times New Roman" w:cs="Times New Roman"/>
          <w:color w:val="auto"/>
          <w:kern w:val="24"/>
          <w:szCs w:val="21"/>
          <w:highlight w:val="none"/>
          <w:u w:val="single"/>
        </w:rPr>
        <w:t>（企业名称）</w:t>
      </w:r>
      <w:r>
        <w:rPr>
          <w:rFonts w:hint="default" w:ascii="Times New Roman" w:hAnsi="Times New Roman" w:cs="Times New Roman"/>
          <w:color w:val="auto"/>
          <w:kern w:val="24"/>
          <w:szCs w:val="21"/>
          <w:highlight w:val="none"/>
        </w:rPr>
        <w:t>，从业人员</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人，营业收入为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万元，资产总额为</w:t>
      </w:r>
      <w:r>
        <w:rPr>
          <w:rFonts w:hint="default" w:ascii="Times New Roman" w:hAnsi="Times New Roman" w:cs="Times New Roman"/>
          <w:color w:val="auto"/>
          <w:kern w:val="24"/>
          <w:szCs w:val="21"/>
          <w:highlight w:val="none"/>
          <w:u w:val="single"/>
        </w:rPr>
        <w:t xml:space="preserve">      </w:t>
      </w:r>
      <w:r>
        <w:rPr>
          <w:rFonts w:hint="default" w:ascii="Times New Roman" w:hAnsi="Times New Roman" w:cs="Times New Roman"/>
          <w:color w:val="auto"/>
          <w:kern w:val="24"/>
          <w:szCs w:val="21"/>
          <w:highlight w:val="none"/>
        </w:rPr>
        <w:t>万元，属于</w:t>
      </w:r>
      <w:r>
        <w:rPr>
          <w:rFonts w:hint="default" w:ascii="Times New Roman" w:hAnsi="Times New Roman" w:cs="Times New Roman"/>
          <w:color w:val="auto"/>
          <w:kern w:val="24"/>
          <w:szCs w:val="21"/>
          <w:highlight w:val="none"/>
          <w:u w:val="single"/>
        </w:rPr>
        <w:t>（中型企业、小型企业、微型企业）</w:t>
      </w:r>
      <w:r>
        <w:rPr>
          <w:rFonts w:hint="default" w:ascii="Times New Roman" w:hAnsi="Times New Roman" w:cs="Times New Roman"/>
          <w:color w:val="auto"/>
          <w:kern w:val="24"/>
          <w:szCs w:val="21"/>
          <w:highlight w:val="none"/>
        </w:rPr>
        <w:t>；</w:t>
      </w:r>
    </w:p>
    <w:p w14:paraId="65CF8E94">
      <w:pPr>
        <w:pStyle w:val="32"/>
        <w:spacing w:after="0" w:line="360" w:lineRule="auto"/>
        <w:ind w:left="142" w:right="142"/>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 xml:space="preserve">…… </w:t>
      </w:r>
    </w:p>
    <w:p w14:paraId="58162F27">
      <w:pPr>
        <w:pStyle w:val="32"/>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以上企业，不属于大企业的分支机构，不存在控股股东为大企业的情形，也不存在与大企业的负责人为同一人的情形。</w:t>
      </w:r>
    </w:p>
    <w:p w14:paraId="2CAFC1AF">
      <w:pPr>
        <w:spacing w:line="360" w:lineRule="auto"/>
        <w:ind w:firstLine="420" w:firstLineChars="200"/>
        <w:rPr>
          <w:rFonts w:hint="default" w:ascii="Times New Roman" w:hAnsi="Times New Roman" w:cs="Times New Roman"/>
          <w:color w:val="auto"/>
          <w:kern w:val="24"/>
          <w:szCs w:val="21"/>
          <w:highlight w:val="none"/>
        </w:rPr>
      </w:pPr>
      <w:r>
        <w:rPr>
          <w:rFonts w:hint="default" w:ascii="Times New Roman" w:hAnsi="Times New Roman" w:cs="Times New Roman"/>
          <w:color w:val="auto"/>
          <w:kern w:val="24"/>
          <w:szCs w:val="21"/>
          <w:highlight w:val="none"/>
        </w:rPr>
        <w:t>本企业对上述声明内容的真实性负责。如有虚假，将依法承担相应责任。</w:t>
      </w:r>
    </w:p>
    <w:p w14:paraId="43A0B56E">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企业名称（</w:t>
      </w:r>
      <w:r>
        <w:rPr>
          <w:rFonts w:hint="default" w:ascii="Times New Roman" w:hAnsi="Times New Roman" w:cs="Times New Roman"/>
          <w:color w:val="auto"/>
          <w:spacing w:val="6"/>
          <w:highlight w:val="none"/>
          <w:u w:val="single"/>
        </w:rPr>
        <w:t>盖法人单位电子印章</w:t>
      </w:r>
      <w:r>
        <w:rPr>
          <w:rFonts w:hint="default" w:ascii="Times New Roman" w:hAnsi="Times New Roman" w:cs="Times New Roman"/>
          <w:bCs/>
          <w:color w:val="auto"/>
          <w:highlight w:val="none"/>
        </w:rPr>
        <w:t>）：</w:t>
      </w:r>
    </w:p>
    <w:p w14:paraId="36F5D583">
      <w:pPr>
        <w:spacing w:line="360" w:lineRule="auto"/>
        <w:ind w:firstLine="3150" w:firstLineChars="1500"/>
        <w:rPr>
          <w:rFonts w:ascii="Times New Roman" w:hAnsi="Times New Roman" w:cs="Times New Roman"/>
          <w:bCs/>
          <w:color w:val="auto"/>
          <w:highlight w:val="none"/>
        </w:rPr>
      </w:pPr>
      <w:r>
        <w:rPr>
          <w:rFonts w:hint="default" w:ascii="Times New Roman" w:hAnsi="Times New Roman" w:cs="Times New Roman"/>
          <w:bCs/>
          <w:color w:val="auto"/>
          <w:highlight w:val="none"/>
        </w:rPr>
        <w:t>日期：</w:t>
      </w:r>
    </w:p>
    <w:p w14:paraId="4CC0E942">
      <w:pPr>
        <w:spacing w:line="360" w:lineRule="auto"/>
        <w:jc w:val="left"/>
        <w:rPr>
          <w:rFonts w:ascii="Times New Roman" w:hAnsi="Times New Roman" w:cs="Times New Roman"/>
          <w:bCs/>
          <w:color w:val="auto"/>
          <w:highlight w:val="none"/>
        </w:rPr>
      </w:pPr>
    </w:p>
    <w:p w14:paraId="0AAF21C8">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5EE839F2">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5F3C36B2">
      <w:pPr>
        <w:spacing w:line="360" w:lineRule="auto"/>
        <w:jc w:val="left"/>
        <w:rPr>
          <w:rFonts w:hint="default" w:ascii="Times New Roman" w:hAnsi="Times New Roman" w:cs="Times New Roman"/>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11AE3914">
      <w:pPr>
        <w:spacing w:line="360" w:lineRule="auto"/>
        <w:jc w:val="center"/>
        <w:rPr>
          <w:rFonts w:ascii="Times New Roman" w:hAnsi="Times New Roman" w:cs="Times New Roman"/>
          <w:color w:val="auto"/>
          <w:highlight w:val="none"/>
        </w:rPr>
      </w:pPr>
      <w:r>
        <w:rPr>
          <w:rFonts w:ascii="Times New Roman" w:hAnsi="Times New Roman" w:cs="Times New Roman"/>
          <w:color w:val="auto"/>
          <w:highlight w:val="none"/>
        </w:rPr>
        <w:br w:type="page"/>
      </w:r>
    </w:p>
    <w:p w14:paraId="19667C07">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2B16B097">
      <w:pPr>
        <w:spacing w:line="360" w:lineRule="auto"/>
        <w:rPr>
          <w:rFonts w:hint="default" w:ascii="Times New Roman" w:hAnsi="Times New Roman" w:eastAsia="仿宋_GB2312" w:cs="Times New Roman"/>
          <w:bCs/>
          <w:color w:val="auto"/>
          <w:spacing w:val="6"/>
          <w:sz w:val="30"/>
          <w:szCs w:val="30"/>
          <w:highlight w:val="none"/>
        </w:rPr>
      </w:pPr>
    </w:p>
    <w:p w14:paraId="7D50C54B">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本单位郑重声明，根据《财政部 民政部 中国残疾人联合会关于促进残疾人就业政府采购政策的通知》（财库</w:t>
      </w:r>
      <w:r>
        <w:rPr>
          <w:rFonts w:hint="default" w:ascii="Times New Roman" w:hAnsi="Times New Roman" w:cs="Times New Roman"/>
          <w:color w:val="auto"/>
          <w:highlight w:val="none"/>
        </w:rPr>
        <w:t>〔2017〕 141</w:t>
      </w:r>
      <w:r>
        <w:rPr>
          <w:rFonts w:hint="default" w:ascii="Times New Roman" w:hAnsi="Times New Roman" w:cs="Times New Roman"/>
          <w:color w:val="auto"/>
          <w:spacing w:val="6"/>
          <w:highlight w:val="none"/>
        </w:rPr>
        <w:t>号）的规定，本单位为符合条件的残疾人福利性单位，且本单位参加</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单位的</w:t>
      </w:r>
      <w:r>
        <w:rPr>
          <w:rFonts w:hint="default" w:ascii="Times New Roman" w:hAnsi="Times New Roman" w:cs="Times New Roman"/>
          <w:color w:val="auto"/>
          <w:spacing w:val="6"/>
          <w:highlight w:val="none"/>
          <w:u w:val="single"/>
        </w:rPr>
        <w:t>______</w:t>
      </w:r>
      <w:r>
        <w:rPr>
          <w:rFonts w:hint="default" w:ascii="Times New Roman" w:hAnsi="Times New Roman" w:cs="Times New Roman"/>
          <w:color w:val="auto"/>
          <w:spacing w:val="6"/>
          <w:highlight w:val="none"/>
        </w:rPr>
        <w:t>项目招标活动由本单位承担工程</w:t>
      </w:r>
      <w:r>
        <w:rPr>
          <w:rFonts w:hint="default" w:ascii="Times New Roman" w:hAnsi="Times New Roman" w:cs="Times New Roman"/>
          <w:color w:val="auto"/>
          <w:spacing w:val="-6"/>
          <w:highlight w:val="none"/>
        </w:rPr>
        <w:t>。</w:t>
      </w:r>
    </w:p>
    <w:p w14:paraId="52370891">
      <w:pPr>
        <w:spacing w:line="360" w:lineRule="auto"/>
        <w:ind w:firstLine="444" w:firstLineChars="200"/>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本单位对上述声明的真实性负责。如有虚假，将依法承担相应责任。</w:t>
      </w:r>
    </w:p>
    <w:p w14:paraId="42F2ACC9">
      <w:pPr>
        <w:spacing w:line="360" w:lineRule="auto"/>
        <w:ind w:firstLine="444" w:firstLineChars="200"/>
        <w:rPr>
          <w:rFonts w:hint="default" w:ascii="Times New Roman" w:hAnsi="Times New Roman" w:cs="Times New Roman"/>
          <w:color w:val="auto"/>
          <w:spacing w:val="6"/>
          <w:highlight w:val="none"/>
        </w:rPr>
      </w:pPr>
    </w:p>
    <w:p w14:paraId="1F8C2DBB">
      <w:pPr>
        <w:spacing w:line="360" w:lineRule="auto"/>
        <w:ind w:firstLine="444" w:firstLineChars="200"/>
        <w:rPr>
          <w:rFonts w:hint="default" w:ascii="Times New Roman" w:hAnsi="Times New Roman" w:cs="Times New Roman"/>
          <w:color w:val="auto"/>
          <w:spacing w:val="6"/>
          <w:highlight w:val="none"/>
        </w:rPr>
      </w:pPr>
    </w:p>
    <w:p w14:paraId="3B7D3380">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单位名称</w:t>
      </w:r>
      <w:r>
        <w:rPr>
          <w:rFonts w:hint="default" w:ascii="Times New Roman" w:hAnsi="Times New Roman" w:cs="Times New Roman"/>
          <w:color w:val="auto"/>
          <w:spacing w:val="6"/>
          <w:highlight w:val="none"/>
          <w:lang w:eastAsia="zh-CN"/>
        </w:rPr>
        <w:t xml:space="preserve">（盖法人单位电子印章） </w:t>
      </w:r>
      <w:r>
        <w:rPr>
          <w:rFonts w:hint="default" w:ascii="Times New Roman" w:hAnsi="Times New Roman" w:cs="Times New Roman"/>
          <w:color w:val="auto"/>
          <w:spacing w:val="6"/>
          <w:highlight w:val="none"/>
        </w:rPr>
        <w:t>：</w:t>
      </w:r>
    </w:p>
    <w:p w14:paraId="79C03CD0">
      <w:pPr>
        <w:ind w:firstLine="444" w:firstLineChars="200"/>
        <w:jc w:val="left"/>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 xml:space="preserve">                    日  期：</w:t>
      </w:r>
    </w:p>
    <w:p w14:paraId="637DCA7A">
      <w:pPr>
        <w:ind w:firstLine="504" w:firstLineChars="200"/>
        <w:jc w:val="left"/>
        <w:rPr>
          <w:rFonts w:hint="default" w:ascii="Times New Roman" w:hAnsi="Times New Roman" w:cs="Times New Roman"/>
          <w:color w:val="auto"/>
          <w:spacing w:val="6"/>
          <w:sz w:val="24"/>
          <w:highlight w:val="none"/>
        </w:rPr>
      </w:pPr>
    </w:p>
    <w:p w14:paraId="762262D6">
      <w:pPr>
        <w:ind w:firstLine="420" w:firstLineChars="200"/>
        <w:jc w:val="left"/>
        <w:rPr>
          <w:rFonts w:ascii="Times New Roman" w:hAnsi="Times New Roman" w:cs="Times New Roman"/>
          <w:color w:val="auto"/>
          <w:highlight w:val="none"/>
        </w:rPr>
      </w:pPr>
    </w:p>
    <w:p w14:paraId="5FF19E49">
      <w:pPr>
        <w:ind w:firstLine="420" w:firstLineChars="200"/>
        <w:jc w:val="left"/>
        <w:rPr>
          <w:rFonts w:ascii="Times New Roman" w:hAnsi="Times New Roman" w:cs="Times New Roman"/>
          <w:color w:val="auto"/>
          <w:highlight w:val="none"/>
        </w:rPr>
      </w:pPr>
    </w:p>
    <w:p w14:paraId="6DA3CB69">
      <w:pPr>
        <w:ind w:firstLine="420" w:firstLineChars="200"/>
        <w:jc w:val="left"/>
        <w:rPr>
          <w:rFonts w:hint="default" w:ascii="Times New Roman" w:hAnsi="Times New Roman" w:cs="Times New Roman"/>
          <w:color w:val="auto"/>
          <w:highlight w:val="none"/>
        </w:rPr>
        <w:sectPr>
          <w:type w:val="continuous"/>
          <w:pgSz w:w="11905" w:h="16838"/>
          <w:pgMar w:top="1440" w:right="1803" w:bottom="1440" w:left="1803" w:header="720" w:footer="850" w:gutter="0"/>
          <w:pgNumType w:fmt="decimal"/>
          <w:cols w:space="720" w:num="1"/>
          <w:rtlGutter w:val="0"/>
          <w:docGrid w:linePitch="312" w:charSpace="0"/>
        </w:sectPr>
      </w:pPr>
    </w:p>
    <w:p w14:paraId="3592C46C">
      <w:pPr>
        <w:pStyle w:val="4"/>
        <w:jc w:val="left"/>
        <w:rPr>
          <w:rFonts w:hint="default" w:ascii="Times New Roman" w:hAnsi="Times New Roman" w:cs="Times New Roman"/>
          <w:color w:val="auto"/>
          <w:sz w:val="30"/>
          <w:szCs w:val="30"/>
          <w:highlight w:val="none"/>
        </w:rPr>
      </w:pPr>
      <w:bookmarkStart w:id="7609" w:name="_Toc1301218570"/>
      <w:bookmarkStart w:id="7610" w:name="_Toc1230048043"/>
      <w:bookmarkStart w:id="7611" w:name="_Toc1396022231"/>
      <w:bookmarkStart w:id="7612" w:name="_Toc1589973102"/>
      <w:bookmarkStart w:id="7613" w:name="_Toc430866111"/>
      <w:bookmarkStart w:id="7614" w:name="_Toc632408100"/>
      <w:bookmarkStart w:id="7615" w:name="_Toc22938"/>
      <w:bookmarkStart w:id="7616" w:name="_Toc772641734"/>
      <w:bookmarkStart w:id="7617" w:name="_Toc336134487"/>
      <w:bookmarkStart w:id="7618" w:name="_Toc1817837521"/>
      <w:bookmarkStart w:id="7619" w:name="_Toc35444353"/>
      <w:bookmarkStart w:id="7620" w:name="_Toc1618761621"/>
      <w:r>
        <w:rPr>
          <w:rFonts w:hint="eastAsia" w:cs="Times New Roman"/>
          <w:color w:val="auto"/>
          <w:sz w:val="30"/>
          <w:szCs w:val="30"/>
          <w:highlight w:val="none"/>
          <w:lang w:val="en-US" w:eastAsia="zh-CN"/>
        </w:rPr>
        <w:t>8.</w:t>
      </w:r>
      <w:r>
        <w:rPr>
          <w:rFonts w:hint="default" w:ascii="Times New Roman" w:hAnsi="Times New Roman" w:cs="Times New Roman"/>
          <w:color w:val="auto"/>
          <w:sz w:val="30"/>
          <w:szCs w:val="30"/>
          <w:highlight w:val="none"/>
        </w:rPr>
        <w:t>投标人认为应提交的其他投标资料</w:t>
      </w:r>
      <w:bookmarkEnd w:id="7596"/>
      <w:bookmarkEnd w:id="7609"/>
      <w:bookmarkEnd w:id="7610"/>
      <w:bookmarkEnd w:id="7611"/>
      <w:bookmarkEnd w:id="7612"/>
      <w:bookmarkEnd w:id="7613"/>
      <w:bookmarkEnd w:id="7614"/>
      <w:bookmarkEnd w:id="7615"/>
      <w:bookmarkEnd w:id="7616"/>
      <w:bookmarkEnd w:id="7617"/>
      <w:bookmarkEnd w:id="7618"/>
      <w:bookmarkEnd w:id="7619"/>
      <w:bookmarkEnd w:id="7620"/>
    </w:p>
    <w:p w14:paraId="074447E8">
      <w:pPr>
        <w:pStyle w:val="424"/>
        <w:rPr>
          <w:rFonts w:hint="default" w:ascii="Times New Roman" w:hAnsi="Times New Roman" w:cs="Times New Roman"/>
          <w:color w:val="auto"/>
          <w:highlight w:val="none"/>
        </w:rPr>
      </w:pPr>
    </w:p>
    <w:p w14:paraId="12FCDBE8">
      <w:pPr>
        <w:pStyle w:val="424"/>
        <w:rPr>
          <w:rFonts w:ascii="Times New Roman" w:hAnsi="Times New Roman" w:cs="Times New Roman"/>
          <w:color w:val="auto"/>
          <w:highlight w:val="none"/>
        </w:rPr>
        <w:sectPr>
          <w:type w:val="continuous"/>
          <w:pgSz w:w="11905" w:h="16838"/>
          <w:pgMar w:top="1440" w:right="1803" w:bottom="1440" w:left="1803" w:header="720" w:footer="850" w:gutter="0"/>
          <w:pgNumType w:fmt="decimal"/>
          <w:cols w:space="720" w:num="1"/>
          <w:rtlGutter w:val="0"/>
          <w:docGrid w:linePitch="312" w:charSpace="0"/>
        </w:sectPr>
      </w:pPr>
    </w:p>
    <w:p w14:paraId="08D2863C">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28"/>
          <w:szCs w:val="28"/>
          <w:highlight w:val="none"/>
          <w:lang w:eastAsia="zh-CN"/>
        </w:rPr>
        <w:t>（招标项目名称）</w:t>
      </w:r>
      <w:r>
        <w:rPr>
          <w:rFonts w:hint="default" w:ascii="Times New Roman" w:hAnsi="Times New Roman" w:cs="Times New Roman"/>
          <w:color w:val="auto"/>
          <w:sz w:val="28"/>
          <w:szCs w:val="28"/>
          <w:highlight w:val="none"/>
        </w:rPr>
        <w:t>总承包招标</w:t>
      </w:r>
    </w:p>
    <w:p w14:paraId="4081EF9B">
      <w:pPr>
        <w:jc w:val="center"/>
        <w:rPr>
          <w:rFonts w:ascii="Times New Roman" w:hAnsi="Times New Roman" w:cs="Times New Roman"/>
          <w:color w:val="auto"/>
          <w:sz w:val="28"/>
          <w:szCs w:val="28"/>
          <w:highlight w:val="none"/>
        </w:rPr>
      </w:pPr>
    </w:p>
    <w:p w14:paraId="037D42F5">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0B81D5D4">
      <w:pPr>
        <w:jc w:val="center"/>
        <w:rPr>
          <w:rFonts w:ascii="Times New Roman" w:hAnsi="Times New Roman" w:cs="Times New Roman"/>
          <w:color w:val="auto"/>
          <w:sz w:val="32"/>
          <w:szCs w:val="32"/>
          <w:highlight w:val="none"/>
        </w:rPr>
      </w:pPr>
    </w:p>
    <w:p w14:paraId="76F97E5E">
      <w:pPr>
        <w:rPr>
          <w:rFonts w:hint="default" w:ascii="Times New Roman" w:hAnsi="Times New Roman" w:cs="Times New Roman"/>
          <w:color w:val="auto"/>
          <w:sz w:val="32"/>
          <w:szCs w:val="32"/>
          <w:highlight w:val="none"/>
        </w:rPr>
      </w:pPr>
    </w:p>
    <w:p w14:paraId="1E85E9A1">
      <w:pPr>
        <w:jc w:val="center"/>
        <w:rPr>
          <w:rFonts w:ascii="Times New Roman" w:hAnsi="Times New Roman" w:cs="Times New Roman"/>
          <w:color w:val="auto"/>
          <w:sz w:val="32"/>
          <w:szCs w:val="32"/>
          <w:highlight w:val="none"/>
        </w:rPr>
      </w:pPr>
    </w:p>
    <w:p w14:paraId="0C449B72">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1D6F738">
      <w:pPr>
        <w:jc w:val="center"/>
        <w:rPr>
          <w:rFonts w:ascii="Times New Roman" w:hAnsi="Times New Roman" w:cs="Times New Roman"/>
          <w:color w:val="auto"/>
          <w:sz w:val="32"/>
          <w:szCs w:val="32"/>
          <w:highlight w:val="none"/>
        </w:rPr>
      </w:pPr>
    </w:p>
    <w:p w14:paraId="34DAB79B">
      <w:pPr>
        <w:rPr>
          <w:rFonts w:hint="default" w:ascii="Times New Roman" w:hAnsi="Times New Roman" w:cs="Times New Roman"/>
          <w:color w:val="auto"/>
          <w:sz w:val="32"/>
          <w:szCs w:val="32"/>
          <w:highlight w:val="none"/>
        </w:rPr>
      </w:pPr>
    </w:p>
    <w:p w14:paraId="11AF2A81">
      <w:pPr>
        <w:jc w:val="center"/>
        <w:rPr>
          <w:rFonts w:ascii="Times New Roman" w:hAnsi="Times New Roman" w:cs="Times New Roman"/>
          <w:color w:val="auto"/>
          <w:sz w:val="32"/>
          <w:szCs w:val="32"/>
          <w:highlight w:val="none"/>
        </w:rPr>
      </w:pPr>
    </w:p>
    <w:p w14:paraId="7350B54B">
      <w:pPr>
        <w:rPr>
          <w:rFonts w:hint="default" w:ascii="Times New Roman" w:hAnsi="Times New Roman" w:cs="Times New Roman"/>
          <w:color w:val="auto"/>
          <w:sz w:val="32"/>
          <w:szCs w:val="32"/>
          <w:highlight w:val="none"/>
        </w:rPr>
      </w:pPr>
    </w:p>
    <w:p w14:paraId="741AEBDB">
      <w:pPr>
        <w:jc w:val="center"/>
        <w:rPr>
          <w:rFonts w:ascii="Times New Roman" w:hAnsi="Times New Roman" w:cs="Times New Roman"/>
          <w:color w:val="auto"/>
          <w:sz w:val="32"/>
          <w:szCs w:val="32"/>
          <w:highlight w:val="none"/>
        </w:rPr>
      </w:pPr>
    </w:p>
    <w:p w14:paraId="7E614FCC">
      <w:pPr>
        <w:jc w:val="center"/>
        <w:rPr>
          <w:rFonts w:ascii="Times New Roman" w:hAnsi="Times New Roman" w:cs="Times New Roman"/>
          <w:color w:val="auto"/>
          <w:sz w:val="32"/>
          <w:szCs w:val="32"/>
          <w:highlight w:val="none"/>
        </w:rPr>
      </w:pPr>
    </w:p>
    <w:p w14:paraId="0B718C73">
      <w:pPr>
        <w:spacing w:line="360" w:lineRule="auto"/>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hint="default" w:ascii="Times New Roman" w:hAnsi="Times New Roman" w:cs="Times New Roman"/>
          <w:color w:val="auto"/>
          <w:sz w:val="28"/>
          <w:szCs w:val="28"/>
          <w:highlight w:val="none"/>
          <w:u w:val="single"/>
        </w:rPr>
        <w:t xml:space="preserve">              技术标（暗标）           </w:t>
      </w:r>
    </w:p>
    <w:p w14:paraId="78FBA3F3">
      <w:pPr>
        <w:spacing w:line="360" w:lineRule="auto"/>
        <w:rPr>
          <w:rFonts w:ascii="Times New Roman" w:hAnsi="Times New Roman" w:cs="Times New Roman"/>
          <w:color w:val="auto"/>
          <w:sz w:val="28"/>
          <w:szCs w:val="28"/>
          <w:highlight w:val="none"/>
          <w:u w:val="single"/>
        </w:rPr>
      </w:pPr>
    </w:p>
    <w:p w14:paraId="33EDFC64">
      <w:pPr>
        <w:spacing w:line="360" w:lineRule="auto"/>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eastAsia" w:ascii="Times New Roman" w:hAnsi="Times New Roman" w:cs="Times New Roman"/>
          <w:color w:val="auto"/>
          <w:sz w:val="28"/>
          <w:szCs w:val="28"/>
          <w:highlight w:val="none"/>
          <w:u w:val="single"/>
          <w:lang w:val="en-US" w:eastAsia="zh-CN"/>
        </w:rPr>
        <w:t xml:space="preserve"> </w:t>
      </w:r>
      <w:r>
        <w:rPr>
          <w:rFonts w:hint="default" w:ascii="Times New Roman" w:hAnsi="Times New Roman" w:cs="Times New Roman"/>
          <w:color w:val="auto"/>
          <w:sz w:val="28"/>
          <w:szCs w:val="28"/>
          <w:highlight w:val="none"/>
          <w:lang w:eastAsia="zh-CN"/>
        </w:rPr>
        <w:t xml:space="preserve">（盖法人单位电子印章） </w:t>
      </w:r>
    </w:p>
    <w:p w14:paraId="55CE7197">
      <w:pPr>
        <w:spacing w:line="360" w:lineRule="auto"/>
        <w:ind w:firstLine="1400" w:firstLineChars="500"/>
        <w:rPr>
          <w:rFonts w:ascii="Times New Roman" w:hAnsi="Times New Roman" w:cs="Times New Roman"/>
          <w:color w:val="auto"/>
          <w:sz w:val="28"/>
          <w:szCs w:val="28"/>
          <w:highlight w:val="none"/>
          <w:u w:val="single"/>
        </w:rPr>
      </w:pPr>
    </w:p>
    <w:p w14:paraId="73988C38">
      <w:pPr>
        <w:spacing w:line="360" w:lineRule="auto"/>
        <w:ind w:firstLine="1400" w:firstLineChars="500"/>
        <w:rPr>
          <w:rFonts w:ascii="Times New Roman" w:hAnsi="Times New Roman" w:cs="Times New Roman"/>
          <w:color w:val="auto"/>
          <w:sz w:val="28"/>
          <w:szCs w:val="28"/>
          <w:highlight w:val="none"/>
          <w:u w:val="single"/>
        </w:rPr>
      </w:pPr>
    </w:p>
    <w:p w14:paraId="66E722E7">
      <w:pPr>
        <w:spacing w:line="360" w:lineRule="auto"/>
        <w:ind w:firstLine="1400" w:firstLineChars="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73D7B485">
      <w:pPr>
        <w:spacing w:line="400" w:lineRule="exact"/>
        <w:ind w:firstLine="420"/>
        <w:rPr>
          <w:rFonts w:hint="default" w:ascii="Times New Roman" w:hAnsi="Times New Roman" w:cs="Times New Roman"/>
          <w:color w:val="auto"/>
          <w:highlight w:val="none"/>
        </w:rPr>
      </w:pPr>
    </w:p>
    <w:p w14:paraId="7006B3C5">
      <w:pPr>
        <w:pStyle w:val="3"/>
        <w:rPr>
          <w:rFonts w:hint="default" w:ascii="Times New Roman" w:hAnsi="Times New Roman" w:eastAsia="宋体" w:cs="Times New Roman"/>
          <w:color w:val="auto"/>
          <w:sz w:val="30"/>
          <w:szCs w:val="30"/>
          <w:highlight w:val="none"/>
          <w:lang w:eastAsia="zh-CN"/>
        </w:rPr>
      </w:pPr>
      <w:r>
        <w:rPr>
          <w:rFonts w:ascii="Times New Roman" w:hAnsi="Times New Roman" w:cs="Times New Roman"/>
          <w:color w:val="auto"/>
          <w:highlight w:val="none"/>
        </w:rPr>
        <w:br w:type="page"/>
      </w:r>
      <w:bookmarkStart w:id="7621" w:name="_Toc1901388884"/>
      <w:bookmarkStart w:id="7622" w:name="_Toc415637657"/>
      <w:bookmarkStart w:id="7623" w:name="_Toc1848513226"/>
      <w:bookmarkStart w:id="7624" w:name="_Toc534530383"/>
      <w:bookmarkStart w:id="7625" w:name="_Toc324461807"/>
      <w:bookmarkStart w:id="7626" w:name="_Toc909051946"/>
      <w:bookmarkStart w:id="7627" w:name="_Toc1890171314"/>
      <w:bookmarkStart w:id="7628" w:name="_Toc1653317618"/>
      <w:bookmarkStart w:id="7629" w:name="_Toc1554180459"/>
      <w:bookmarkStart w:id="7630" w:name="_Toc59203273"/>
      <w:bookmarkStart w:id="7631" w:name="_Toc1262645604"/>
      <w:bookmarkStart w:id="7632" w:name="_Toc1057239582"/>
      <w:bookmarkStart w:id="7633" w:name="_Toc15464"/>
      <w:r>
        <w:rPr>
          <w:rFonts w:hint="default" w:ascii="Times New Roman" w:hAnsi="Times New Roman" w:cs="Times New Roman"/>
          <w:color w:val="auto"/>
          <w:sz w:val="30"/>
          <w:szCs w:val="30"/>
          <w:highlight w:val="none"/>
        </w:rPr>
        <w:t>技术标（暗标）</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p>
    <w:p w14:paraId="7E9EC276">
      <w:pPr>
        <w:spacing w:line="400" w:lineRule="exact"/>
        <w:ind w:firstLine="420"/>
        <w:jc w:val="center"/>
        <w:rPr>
          <w:rFonts w:hint="default" w:ascii="Times New Roman" w:hAnsi="Times New Roman" w:cs="Times New Roman"/>
          <w:b/>
          <w:color w:val="auto"/>
          <w:sz w:val="24"/>
          <w:szCs w:val="28"/>
          <w:highlight w:val="none"/>
        </w:rPr>
      </w:pPr>
      <w:bookmarkStart w:id="7634" w:name="_Toc419363894"/>
    </w:p>
    <w:p w14:paraId="220271C5">
      <w:pPr>
        <w:spacing w:line="360" w:lineRule="auto"/>
        <w:outlineLvl w:val="2"/>
        <w:rPr>
          <w:rFonts w:hint="default" w:ascii="Times New Roman" w:hAnsi="Times New Roman" w:cs="Times New Roman"/>
          <w:b/>
          <w:color w:val="auto"/>
          <w:sz w:val="28"/>
          <w:szCs w:val="28"/>
          <w:highlight w:val="none"/>
        </w:rPr>
      </w:pPr>
      <w:bookmarkStart w:id="7635" w:name="_Toc1571046478"/>
      <w:bookmarkStart w:id="7636" w:name="_Toc128132619"/>
      <w:bookmarkStart w:id="7637" w:name="_Toc1131423012"/>
      <w:bookmarkStart w:id="7638" w:name="_Toc1160281631"/>
      <w:bookmarkStart w:id="7639" w:name="_Toc17345"/>
      <w:r>
        <w:rPr>
          <w:rFonts w:hint="default" w:ascii="Times New Roman" w:hAnsi="Times New Roman" w:cs="Times New Roman"/>
          <w:b/>
          <w:color w:val="auto"/>
          <w:sz w:val="28"/>
          <w:szCs w:val="28"/>
          <w:highlight w:val="none"/>
        </w:rPr>
        <w:t>一、工程总承包</w:t>
      </w:r>
      <w:bookmarkEnd w:id="7634"/>
      <w:r>
        <w:rPr>
          <w:rFonts w:hint="default" w:ascii="Times New Roman" w:hAnsi="Times New Roman" w:cs="Times New Roman"/>
          <w:b/>
          <w:color w:val="auto"/>
          <w:sz w:val="28"/>
          <w:szCs w:val="28"/>
          <w:highlight w:val="none"/>
        </w:rPr>
        <w:t>工作大纲组成</w:t>
      </w:r>
      <w:bookmarkEnd w:id="7635"/>
      <w:bookmarkEnd w:id="7636"/>
      <w:bookmarkEnd w:id="7637"/>
      <w:bookmarkEnd w:id="7638"/>
      <w:bookmarkEnd w:id="7639"/>
    </w:p>
    <w:p w14:paraId="72B25C4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1.概述</w:t>
      </w:r>
    </w:p>
    <w:p w14:paraId="4D6D047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2.总体实施方案</w:t>
      </w:r>
    </w:p>
    <w:p w14:paraId="7BEC7CD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3.项目实施要点</w:t>
      </w:r>
    </w:p>
    <w:p w14:paraId="6DB1A9E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4.项目管理要点</w:t>
      </w:r>
    </w:p>
    <w:p w14:paraId="02C10BE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5.设计及施工的配合</w:t>
      </w:r>
    </w:p>
    <w:p w14:paraId="478BC394">
      <w:pPr>
        <w:spacing w:line="360" w:lineRule="auto"/>
        <w:rPr>
          <w:rFonts w:hint="default" w:ascii="Times New Roman" w:hAnsi="Times New Roman" w:cs="Times New Roman"/>
          <w:color w:val="auto"/>
          <w:sz w:val="28"/>
          <w:szCs w:val="28"/>
          <w:highlight w:val="none"/>
        </w:rPr>
      </w:pPr>
    </w:p>
    <w:p w14:paraId="2F01105F">
      <w:pPr>
        <w:spacing w:line="360" w:lineRule="auto"/>
        <w:outlineLvl w:val="2"/>
        <w:rPr>
          <w:rFonts w:ascii="Times New Roman" w:hAnsi="Times New Roman" w:cs="Times New Roman"/>
          <w:b/>
          <w:color w:val="auto"/>
          <w:sz w:val="28"/>
          <w:szCs w:val="28"/>
          <w:highlight w:val="none"/>
        </w:rPr>
      </w:pPr>
      <w:bookmarkStart w:id="7640" w:name="_Toc419363895"/>
      <w:bookmarkStart w:id="7641" w:name="_Toc1687068486"/>
      <w:bookmarkStart w:id="7642" w:name="_Toc29273"/>
      <w:bookmarkStart w:id="7643" w:name="_Toc1570656642"/>
      <w:bookmarkStart w:id="7644" w:name="_Toc606480319"/>
      <w:bookmarkStart w:id="7645" w:name="_Toc1125015876"/>
      <w:r>
        <w:rPr>
          <w:rFonts w:hint="default" w:ascii="Times New Roman" w:hAnsi="Times New Roman" w:cs="Times New Roman"/>
          <w:b/>
          <w:color w:val="auto"/>
          <w:sz w:val="28"/>
          <w:szCs w:val="28"/>
          <w:highlight w:val="none"/>
        </w:rPr>
        <w:t>二、施工组织设计</w:t>
      </w:r>
      <w:bookmarkEnd w:id="7640"/>
      <w:r>
        <w:rPr>
          <w:rFonts w:hint="default" w:ascii="Times New Roman" w:hAnsi="Times New Roman" w:cs="Times New Roman"/>
          <w:b/>
          <w:color w:val="auto"/>
          <w:sz w:val="28"/>
          <w:szCs w:val="28"/>
          <w:highlight w:val="none"/>
        </w:rPr>
        <w:t>组成</w:t>
      </w:r>
      <w:bookmarkEnd w:id="7641"/>
      <w:bookmarkEnd w:id="7642"/>
      <w:bookmarkEnd w:id="7643"/>
      <w:bookmarkEnd w:id="7644"/>
      <w:bookmarkEnd w:id="7645"/>
    </w:p>
    <w:p w14:paraId="7F56EA7D">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ascii="Times New Roman" w:hAnsi="Times New Roman" w:cs="Times New Roman"/>
          <w:color w:val="auto"/>
          <w:szCs w:val="21"/>
          <w:highlight w:val="none"/>
        </w:rPr>
        <w:t>主要施工方法</w:t>
      </w:r>
    </w:p>
    <w:p w14:paraId="50FD7149">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ascii="Times New Roman" w:hAnsi="Times New Roman" w:cs="Times New Roman"/>
          <w:color w:val="auto"/>
          <w:szCs w:val="21"/>
          <w:highlight w:val="none"/>
        </w:rPr>
        <w:t>拟投入的主要物资计划</w:t>
      </w:r>
    </w:p>
    <w:p w14:paraId="2B869171">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w:t>
      </w:r>
      <w:r>
        <w:rPr>
          <w:rFonts w:ascii="Times New Roman" w:hAnsi="Times New Roman" w:cs="Times New Roman"/>
          <w:color w:val="auto"/>
          <w:szCs w:val="21"/>
          <w:highlight w:val="none"/>
        </w:rPr>
        <w:t>劳动力安排计划</w:t>
      </w:r>
    </w:p>
    <w:p w14:paraId="42098BA8">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4.</w:t>
      </w:r>
      <w:r>
        <w:rPr>
          <w:rFonts w:ascii="Times New Roman" w:hAnsi="Times New Roman" w:cs="Times New Roman"/>
          <w:color w:val="auto"/>
          <w:szCs w:val="21"/>
          <w:highlight w:val="none"/>
        </w:rPr>
        <w:t>确保工程质量的技术组织措施</w:t>
      </w:r>
    </w:p>
    <w:p w14:paraId="52C9649C">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确保安全生产的技术组织措施</w:t>
      </w:r>
    </w:p>
    <w:p w14:paraId="2E91EED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6</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确保工期的技术组织措施</w:t>
      </w:r>
    </w:p>
    <w:p w14:paraId="4209B8AC">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7</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确保文明施工的技术组织措施</w:t>
      </w:r>
    </w:p>
    <w:p w14:paraId="272DCC2E">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8</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工程施工的重点和难点及保证措施</w:t>
      </w:r>
    </w:p>
    <w:p w14:paraId="5E4B1D32">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9</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施工总平面布置图</w:t>
      </w:r>
    </w:p>
    <w:p w14:paraId="142C9F7C">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10.装配式技术应用分析（如有）</w:t>
      </w:r>
    </w:p>
    <w:p w14:paraId="3F9CA01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r>
        <w:rPr>
          <w:rFonts w:hint="default" w:ascii="Times New Roman" w:hAnsi="Times New Roman" w:cs="Times New Roman"/>
          <w:color w:val="auto"/>
          <w:szCs w:val="21"/>
          <w:highlight w:val="none"/>
        </w:rPr>
        <w:t>.BIM技术应用分析（如有）</w:t>
      </w:r>
    </w:p>
    <w:p w14:paraId="1894C25D">
      <w:pPr>
        <w:rPr>
          <w:rFonts w:hint="default" w:ascii="Times New Roman" w:hAnsi="Times New Roman" w:cs="Times New Roman"/>
          <w:color w:val="auto"/>
          <w:sz w:val="28"/>
          <w:szCs w:val="28"/>
          <w:highlight w:val="none"/>
        </w:rPr>
      </w:pPr>
    </w:p>
    <w:p w14:paraId="1538BC93">
      <w:pPr>
        <w:outlineLvl w:val="2"/>
        <w:rPr>
          <w:rFonts w:ascii="Times New Roman" w:hAnsi="Times New Roman" w:cs="Times New Roman"/>
          <w:b/>
          <w:color w:val="auto"/>
          <w:sz w:val="28"/>
          <w:szCs w:val="28"/>
          <w:highlight w:val="none"/>
        </w:rPr>
      </w:pPr>
      <w:bookmarkStart w:id="7646" w:name="_Toc23769"/>
      <w:bookmarkStart w:id="7647" w:name="_Toc197195469"/>
      <w:bookmarkStart w:id="7648" w:name="_Toc885199572"/>
      <w:bookmarkStart w:id="7649" w:name="_Toc455768111"/>
      <w:bookmarkStart w:id="7650" w:name="_Toc8604877"/>
      <w:r>
        <w:rPr>
          <w:rFonts w:hint="default" w:ascii="Times New Roman" w:hAnsi="Times New Roman" w:cs="Times New Roman"/>
          <w:b/>
          <w:color w:val="auto"/>
          <w:sz w:val="28"/>
          <w:szCs w:val="28"/>
          <w:highlight w:val="none"/>
        </w:rPr>
        <w:t>三、暗标的编制要求</w:t>
      </w:r>
      <w:bookmarkEnd w:id="7646"/>
      <w:bookmarkEnd w:id="7647"/>
      <w:bookmarkEnd w:id="7648"/>
      <w:bookmarkEnd w:id="7649"/>
      <w:bookmarkEnd w:id="7650"/>
    </w:p>
    <w:p w14:paraId="2366B518">
      <w:pPr>
        <w:rPr>
          <w:rFonts w:hint="default" w:ascii="Times New Roman" w:hAnsi="Times New Roman" w:cs="Times New Roman"/>
          <w:b/>
          <w:color w:val="auto"/>
          <w:sz w:val="28"/>
          <w:szCs w:val="28"/>
          <w:highlight w:val="none"/>
        </w:rPr>
      </w:pPr>
    </w:p>
    <w:p w14:paraId="5F388D97">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技术标封面的编制：</w:t>
      </w:r>
    </w:p>
    <w:p w14:paraId="04CD0A2B">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需点击投标文件编制专用工具的“编辑文档”按钮进行内容编辑，关闭编辑框后软件自动将编辑内容转换成PDF格式文档；</w:t>
      </w:r>
    </w:p>
    <w:p w14:paraId="6C4313A4">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技术标正文编制：</w:t>
      </w:r>
    </w:p>
    <w:p w14:paraId="6A46DF9A">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导入已编制好的技术标正文文档，将技术标正文文档相应内容与各个评分点进行节点对应。</w:t>
      </w:r>
    </w:p>
    <w:p w14:paraId="19B6E7F3">
      <w:pPr>
        <w:spacing w:line="360" w:lineRule="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目录要求：</w:t>
      </w:r>
    </w:p>
    <w:p w14:paraId="09D7412A">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技术标首页应为目录，目录标题采用宋体三号居中，正文采用宋体四号左端对齐。目录不编制页码。目录应按如下格式编制：</w:t>
      </w:r>
    </w:p>
    <w:p w14:paraId="5E301E1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一、工程总承包工作大纲（</w:t>
      </w:r>
      <w:r>
        <w:rPr>
          <w:rFonts w:hint="eastAsia" w:ascii="方正楷体_GB2312" w:hAnsi="方正楷体_GB2312" w:eastAsia="方正楷体_GB2312" w:cs="方正楷体_GB2312"/>
          <w:color w:val="auto"/>
          <w:szCs w:val="21"/>
          <w:highlight w:val="none"/>
          <w:lang w:val="en-US" w:eastAsia="zh-CN"/>
        </w:rPr>
        <w:t>注：请代理按项目评审内容调整</w:t>
      </w:r>
      <w:r>
        <w:rPr>
          <w:rFonts w:hint="default" w:ascii="Times New Roman" w:hAnsi="Times New Roman" w:cs="Times New Roman"/>
          <w:color w:val="auto"/>
          <w:szCs w:val="21"/>
          <w:highlight w:val="none"/>
          <w:lang w:val="en-US" w:eastAsia="zh-CN"/>
        </w:rPr>
        <w:t>）</w:t>
      </w:r>
    </w:p>
    <w:p w14:paraId="2572237A">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1.概述</w:t>
      </w:r>
    </w:p>
    <w:p w14:paraId="1964EE6F">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 总体实施方案</w:t>
      </w:r>
    </w:p>
    <w:p w14:paraId="5FF6705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 项目实施要点</w:t>
      </w:r>
    </w:p>
    <w:p w14:paraId="4309CF6E">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 项目管理要点</w:t>
      </w:r>
    </w:p>
    <w:p w14:paraId="04A3D073">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 设计及施工的配合</w:t>
      </w:r>
    </w:p>
    <w:p w14:paraId="31891A33">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二、施工组织设计</w:t>
      </w:r>
    </w:p>
    <w:p w14:paraId="18451D7C">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1.主要施工方法</w:t>
      </w:r>
    </w:p>
    <w:p w14:paraId="7F105F55">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2.拟投入的主要物资计划</w:t>
      </w:r>
    </w:p>
    <w:p w14:paraId="19F227A0">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3.劳动力安排计划</w:t>
      </w:r>
    </w:p>
    <w:p w14:paraId="4C055634">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4.确保工程质量的技术组织措施</w:t>
      </w:r>
    </w:p>
    <w:p w14:paraId="48195528">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5.确保安全生产的技术组织措施</w:t>
      </w:r>
    </w:p>
    <w:p w14:paraId="1B10D69E">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6.确保工期的技术组织措施</w:t>
      </w:r>
    </w:p>
    <w:p w14:paraId="5BA9C2E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7.确保文明施工的技术组织措施</w:t>
      </w:r>
    </w:p>
    <w:p w14:paraId="27D8CC72">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8.工程施工的重点和难点及保证措施</w:t>
      </w:r>
    </w:p>
    <w:p w14:paraId="52E8C55C">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9.施工总平面布置图</w:t>
      </w:r>
    </w:p>
    <w:p w14:paraId="16768FED">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10.装配式技术应用分析（如有）</w:t>
      </w:r>
    </w:p>
    <w:p w14:paraId="704EC7B6">
      <w:pPr>
        <w:spacing w:line="36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11.BIM技术应用分析（如有）</w:t>
      </w:r>
    </w:p>
    <w:p w14:paraId="14E5071B">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章节要求：</w:t>
      </w:r>
    </w:p>
    <w:p w14:paraId="6626C1F1">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w:t>
      </w:r>
      <w:r>
        <w:rPr>
          <w:rFonts w:ascii="Times New Roman" w:hAnsi="Times New Roman" w:cs="Times New Roman"/>
          <w:color w:val="auto"/>
          <w:szCs w:val="21"/>
          <w:highlight w:val="none"/>
        </w:rPr>
        <w:t>标</w:t>
      </w:r>
      <w:r>
        <w:rPr>
          <w:rFonts w:hint="default" w:ascii="Times New Roman" w:hAnsi="Times New Roman" w:cs="Times New Roman"/>
          <w:color w:val="auto"/>
          <w:szCs w:val="21"/>
          <w:highlight w:val="none"/>
        </w:rPr>
        <w:t>应按评标办法前附表技术</w:t>
      </w:r>
      <w:r>
        <w:rPr>
          <w:rFonts w:ascii="Times New Roman" w:hAnsi="Times New Roman" w:cs="Times New Roman"/>
          <w:color w:val="auto"/>
          <w:szCs w:val="21"/>
          <w:highlight w:val="none"/>
        </w:rPr>
        <w:t>标</w:t>
      </w:r>
      <w:r>
        <w:rPr>
          <w:rFonts w:hint="default" w:ascii="Times New Roman" w:hAnsi="Times New Roman" w:cs="Times New Roman"/>
          <w:color w:val="auto"/>
          <w:szCs w:val="21"/>
          <w:highlight w:val="none"/>
        </w:rPr>
        <w:t>评分标准的内容顺序编制，各章间应分页编排。章节序号应按1.，1.1，1.1.1…类比编排。</w:t>
      </w:r>
    </w:p>
    <w:p w14:paraId="1B69ACCF">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hint="default" w:ascii="Times New Roman" w:hAnsi="Times New Roman" w:cs="Times New Roman"/>
          <w:color w:val="auto"/>
          <w:szCs w:val="21"/>
          <w:highlight w:val="none"/>
        </w:rPr>
        <w:t>排版要求：</w:t>
      </w:r>
    </w:p>
    <w:p w14:paraId="0E954B90">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字体、字符间距：宋体，黑色，字符间距缩放100%，间距、位置为标准；</w:t>
      </w:r>
    </w:p>
    <w:p w14:paraId="5E2A36B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字号、行距：一级标题采用三号字，居中排版；其他采用小四号字，开始段落空两个字符，行距设1.5倍行距；</w:t>
      </w:r>
    </w:p>
    <w:p w14:paraId="1207EB9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页边距：上下左右均为2.15cm,装订线0cm；</w:t>
      </w:r>
    </w:p>
    <w:p w14:paraId="66516DDD">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页眉页脚：页眉页脚距边界1.5cm,不允许有页眉，页脚只允许有页码，页码采用阿拉伯数字，宋体五号，居中布置，页码应当连续，不得分章或节单独编码；</w:t>
      </w:r>
    </w:p>
    <w:p w14:paraId="7FF7ECF3">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1）表格内文字要求：宋体小四号字体</w:t>
      </w:r>
    </w:p>
    <w:p w14:paraId="6E50746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2）图表字体、颜色不做限制</w:t>
      </w:r>
    </w:p>
    <w:p w14:paraId="66FFB0D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3）图片：颜色不做限制</w:t>
      </w:r>
    </w:p>
    <w:p w14:paraId="00BDDCCF">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6.</w:t>
      </w:r>
      <w:r>
        <w:rPr>
          <w:rFonts w:hint="default" w:ascii="Times New Roman" w:hAnsi="Times New Roman" w:cs="Times New Roman"/>
          <w:color w:val="auto"/>
          <w:szCs w:val="21"/>
          <w:highlight w:val="none"/>
        </w:rPr>
        <w:t>编写软件及版本要求：Microsoft Word</w:t>
      </w:r>
      <w:r>
        <w:rPr>
          <w:rFonts w:hint="eastAsia" w:cs="Times New Roman"/>
          <w:color w:val="auto"/>
          <w:szCs w:val="21"/>
          <w:highlight w:val="none"/>
          <w:lang w:eastAsia="zh-CN"/>
        </w:rPr>
        <w:t>、</w:t>
      </w:r>
      <w:r>
        <w:rPr>
          <w:rFonts w:hint="eastAsia" w:cs="Times New Roman"/>
          <w:color w:val="auto"/>
          <w:szCs w:val="21"/>
          <w:highlight w:val="none"/>
          <w:lang w:val="en-US" w:eastAsia="zh-CN"/>
        </w:rPr>
        <w:t>金山WPS</w:t>
      </w:r>
      <w:r>
        <w:rPr>
          <w:rFonts w:hint="default" w:ascii="Times New Roman" w:hAnsi="Times New Roman" w:cs="Times New Roman"/>
          <w:color w:val="auto"/>
          <w:szCs w:val="21"/>
          <w:highlight w:val="none"/>
        </w:rPr>
        <w:t>；</w:t>
      </w:r>
    </w:p>
    <w:p w14:paraId="531909CD">
      <w:pPr>
        <w:spacing w:line="360" w:lineRule="auto"/>
        <w:rPr>
          <w:rFonts w:hint="default" w:ascii="Times New Roman" w:hAnsi="Times New Roman" w:cs="Times New Roman"/>
          <w:color w:val="auto"/>
          <w:szCs w:val="21"/>
          <w:highlight w:val="none"/>
        </w:rPr>
      </w:pPr>
      <w:r>
        <w:rPr>
          <w:rFonts w:hint="eastAsia" w:cs="Times New Roman"/>
          <w:color w:val="auto"/>
          <w:szCs w:val="21"/>
          <w:highlight w:val="none"/>
          <w:lang w:eastAsia="zh-CN"/>
        </w:rPr>
        <w:t>7.</w:t>
      </w:r>
      <w:r>
        <w:rPr>
          <w:rFonts w:hint="default" w:ascii="Times New Roman" w:hAnsi="Times New Roman" w:cs="Times New Roman"/>
          <w:color w:val="auto"/>
          <w:szCs w:val="21"/>
          <w:highlight w:val="none"/>
        </w:rPr>
        <w:t>技术标正文中不得出现投标人的名称和其他可识别投标人身份的字符（图表）、徽标、业绩、荣誉或人员姓名以及其他特殊标记</w:t>
      </w:r>
      <w:r>
        <w:rPr>
          <w:rFonts w:hint="eastAsia"/>
          <w:color w:val="auto"/>
          <w:highlight w:val="none"/>
          <w:lang w:eastAsia="zh-CN"/>
        </w:rPr>
        <w:t>（空格、空行、明显的文字错误、序号不连续等非实质性内容除外）</w:t>
      </w:r>
      <w:r>
        <w:rPr>
          <w:rFonts w:hint="default" w:ascii="Times New Roman" w:hAnsi="Times New Roman" w:cs="Times New Roman"/>
          <w:color w:val="auto"/>
          <w:szCs w:val="21"/>
          <w:highlight w:val="none"/>
        </w:rPr>
        <w:t>等。</w:t>
      </w:r>
    </w:p>
    <w:p w14:paraId="758988C1">
      <w:pPr>
        <w:rPr>
          <w:rFonts w:hint="default" w:ascii="Times New Roman" w:hAnsi="Times New Roman" w:cs="Times New Roman"/>
          <w:b/>
          <w:color w:val="auto"/>
          <w:sz w:val="28"/>
          <w:szCs w:val="28"/>
          <w:highlight w:val="none"/>
        </w:rPr>
      </w:pPr>
    </w:p>
    <w:p w14:paraId="3AEA1D1B">
      <w:pPr>
        <w:spacing w:line="360" w:lineRule="auto"/>
        <w:outlineLvl w:val="2"/>
        <w:rPr>
          <w:rFonts w:ascii="Times New Roman" w:hAnsi="Times New Roman" w:cs="Times New Roman"/>
          <w:color w:val="auto"/>
          <w:highlight w:val="none"/>
        </w:rPr>
      </w:pPr>
      <w:bookmarkStart w:id="7651" w:name="_Toc413324758"/>
      <w:bookmarkStart w:id="7652" w:name="_Toc268523662"/>
      <w:bookmarkStart w:id="7653" w:name="_Toc1239259548"/>
      <w:bookmarkStart w:id="7654" w:name="_Toc1547095833"/>
      <w:bookmarkStart w:id="7655" w:name="_Toc11766"/>
      <w:r>
        <w:rPr>
          <w:rFonts w:hint="default" w:ascii="Times New Roman" w:hAnsi="Times New Roman" w:cs="Times New Roman"/>
          <w:b/>
          <w:color w:val="auto"/>
          <w:sz w:val="28"/>
          <w:szCs w:val="28"/>
          <w:highlight w:val="none"/>
        </w:rPr>
        <w:t>四、</w:t>
      </w:r>
      <w:r>
        <w:rPr>
          <w:rFonts w:ascii="Times New Roman" w:hAnsi="Times New Roman" w:cs="Times New Roman"/>
          <w:b/>
          <w:color w:val="auto"/>
          <w:sz w:val="28"/>
          <w:szCs w:val="28"/>
          <w:highlight w:val="none"/>
        </w:rPr>
        <w:t>内容要求</w:t>
      </w:r>
      <w:bookmarkEnd w:id="7651"/>
      <w:bookmarkEnd w:id="7652"/>
      <w:bookmarkEnd w:id="7653"/>
      <w:bookmarkEnd w:id="7654"/>
      <w:bookmarkEnd w:id="7655"/>
      <w:bookmarkStart w:id="7656" w:name="_Toc419363896"/>
    </w:p>
    <w:p w14:paraId="7E885BAA">
      <w:pPr>
        <w:spacing w:line="360" w:lineRule="auto"/>
        <w:outlineLvl w:val="9"/>
        <w:rPr>
          <w:rFonts w:hint="default" w:ascii="Times New Roman" w:hAnsi="Times New Roman" w:cs="Times New Roman"/>
          <w:b/>
          <w:color w:val="auto"/>
          <w:sz w:val="24"/>
          <w:highlight w:val="none"/>
        </w:rPr>
      </w:pPr>
      <w:r>
        <w:rPr>
          <w:rFonts w:hint="default" w:ascii="Times New Roman" w:hAnsi="Times New Roman" w:cs="Times New Roman"/>
          <w:color w:val="auto"/>
          <w:highlight w:val="none"/>
        </w:rPr>
        <w:t>（</w:t>
      </w:r>
      <w:r>
        <w:rPr>
          <w:rFonts w:hint="default" w:ascii="Times New Roman" w:hAnsi="Times New Roman" w:cs="Times New Roman"/>
          <w:b/>
          <w:color w:val="auto"/>
          <w:sz w:val="24"/>
          <w:highlight w:val="none"/>
        </w:rPr>
        <w:t>一</w:t>
      </w:r>
      <w:bookmarkEnd w:id="7656"/>
      <w:r>
        <w:rPr>
          <w:rFonts w:hint="default" w:ascii="Times New Roman" w:hAnsi="Times New Roman" w:cs="Times New Roman"/>
          <w:b/>
          <w:color w:val="auto"/>
          <w:sz w:val="24"/>
          <w:highlight w:val="none"/>
        </w:rPr>
        <w:t>）工程总承包工作大纲</w:t>
      </w:r>
      <w:r>
        <w:rPr>
          <w:rFonts w:ascii="Times New Roman" w:hAnsi="Times New Roman" w:cs="Times New Roman"/>
          <w:b/>
          <w:color w:val="auto"/>
          <w:sz w:val="24"/>
          <w:highlight w:val="none"/>
        </w:rPr>
        <w:t>内容</w:t>
      </w:r>
      <w:r>
        <w:rPr>
          <w:rFonts w:hint="default" w:ascii="Times New Roman" w:hAnsi="Times New Roman" w:cs="Times New Roman"/>
          <w:b/>
          <w:color w:val="auto"/>
          <w:sz w:val="24"/>
          <w:highlight w:val="none"/>
        </w:rPr>
        <w:t>（暗标）</w:t>
      </w:r>
    </w:p>
    <w:p w14:paraId="5C76760F">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1.概述</w:t>
      </w:r>
    </w:p>
    <w:p w14:paraId="0CB4D66C">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包含：项目简要介绍、项目范围、项目特点。</w:t>
      </w:r>
    </w:p>
    <w:p w14:paraId="585AB7D5">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2.总体实施方案</w:t>
      </w:r>
    </w:p>
    <w:p w14:paraId="59689F8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树立明确目标，包括工期、投资、质量计划等。详细编制本项目实施步骤、总体管理、控制标准、控制计划及控制方法、组织形式、项目阶段划分、项目工作分解结构、项目分包和采购计划、项目沟通与协调程序。</w:t>
      </w:r>
    </w:p>
    <w:p w14:paraId="2FA8D457">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3.项目实施要点</w:t>
      </w:r>
    </w:p>
    <w:p w14:paraId="1CB07A36">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要求要点明确，包括勘察设计实施要点、采购实施要点、施工实施要点、试运行实施要点等。结合本项目特点，切合实际，先进可行，具有可操作性。</w:t>
      </w:r>
    </w:p>
    <w:p w14:paraId="5EE254BA">
      <w:pPr>
        <w:spacing w:line="360" w:lineRule="auto"/>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4</w:t>
      </w:r>
      <w:r>
        <w:rPr>
          <w:rFonts w:hint="default" w:ascii="Times New Roman" w:hAnsi="Times New Roman" w:cs="Times New Roman"/>
          <w:color w:val="auto"/>
          <w:szCs w:val="21"/>
          <w:highlight w:val="none"/>
        </w:rPr>
        <w:t>.项目管理要点</w:t>
      </w:r>
    </w:p>
    <w:p w14:paraId="0F829DE4">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要求管理目标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w:t>
      </w:r>
    </w:p>
    <w:p w14:paraId="4A3EFAFE">
      <w:pPr>
        <w:spacing w:line="360" w:lineRule="auto"/>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5</w:t>
      </w:r>
      <w:r>
        <w:rPr>
          <w:rFonts w:hint="default" w:ascii="Times New Roman" w:hAnsi="Times New Roman" w:cs="Times New Roman"/>
          <w:color w:val="auto"/>
          <w:szCs w:val="21"/>
          <w:highlight w:val="none"/>
        </w:rPr>
        <w:t>.设计及施工的配合</w:t>
      </w:r>
    </w:p>
    <w:p w14:paraId="687BD501">
      <w:pPr>
        <w:spacing w:line="360" w:lineRule="auto"/>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要求详细编制本项目设计及施工的协调配合计划。</w:t>
      </w:r>
      <w:bookmarkStart w:id="7657" w:name="_Toc419363897"/>
    </w:p>
    <w:p w14:paraId="3FD9F15F">
      <w:pPr>
        <w:spacing w:line="360" w:lineRule="auto"/>
        <w:outlineLvl w:val="9"/>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（二）施工组织设计</w:t>
      </w:r>
      <w:bookmarkEnd w:id="7657"/>
      <w:r>
        <w:rPr>
          <w:rFonts w:hint="default" w:ascii="Times New Roman" w:hAnsi="Times New Roman" w:cs="Times New Roman"/>
          <w:b/>
          <w:color w:val="auto"/>
          <w:sz w:val="28"/>
          <w:szCs w:val="28"/>
          <w:highlight w:val="none"/>
        </w:rPr>
        <w:t>（暗</w:t>
      </w:r>
      <w:r>
        <w:rPr>
          <w:rFonts w:ascii="Times New Roman" w:hAnsi="Times New Roman" w:cs="Times New Roman"/>
          <w:b/>
          <w:color w:val="auto"/>
          <w:sz w:val="28"/>
          <w:szCs w:val="28"/>
          <w:highlight w:val="none"/>
        </w:rPr>
        <w:t>标）</w:t>
      </w:r>
    </w:p>
    <w:p w14:paraId="522AD259">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投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w:t>
      </w:r>
      <w:r>
        <w:rPr>
          <w:rFonts w:hint="default" w:ascii="Times New Roman" w:hAnsi="Times New Roman" w:cs="Times New Roman"/>
          <w:color w:val="auto"/>
          <w:szCs w:val="21"/>
          <w:highlight w:val="none"/>
        </w:rPr>
        <w:t>及装配式技术在本项目中的应用分析（如有）。</w:t>
      </w:r>
    </w:p>
    <w:p w14:paraId="422B8D63">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施工组织设计除采用文字表述外可附下列图表，图表及格式要求附后。</w:t>
      </w:r>
    </w:p>
    <w:p w14:paraId="751DC2E6">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附表一  劳动力计划表</w:t>
      </w:r>
    </w:p>
    <w:p w14:paraId="559C4B79">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附表二  </w:t>
      </w:r>
      <w:r>
        <w:rPr>
          <w:rFonts w:ascii="Times New Roman" w:hAnsi="Times New Roman" w:cs="Times New Roman"/>
          <w:color w:val="auto"/>
          <w:highlight w:val="none"/>
        </w:rPr>
        <w:t>计划开、竣工日期和施工进度</w:t>
      </w:r>
      <w:r>
        <w:rPr>
          <w:rFonts w:hint="default" w:ascii="Times New Roman" w:hAnsi="Times New Roman" w:cs="Times New Roman"/>
          <w:color w:val="auto"/>
          <w:highlight w:val="none"/>
        </w:rPr>
        <w:t>计划（网络图或横道图）</w:t>
      </w:r>
    </w:p>
    <w:p w14:paraId="07F0B5DB">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附表三  施工总平面图</w:t>
      </w:r>
    </w:p>
    <w:p w14:paraId="48418D8A">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附表四  临时用地表</w:t>
      </w:r>
    </w:p>
    <w:p w14:paraId="09AECB31">
      <w:pPr>
        <w:rPr>
          <w:rFonts w:ascii="Times New Roman" w:hAnsi="Times New Roman" w:cs="Times New Roman"/>
          <w:color w:val="auto"/>
          <w:highlight w:val="none"/>
        </w:rPr>
      </w:pPr>
    </w:p>
    <w:p w14:paraId="1B3E28B1">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一</w:t>
      </w:r>
      <w:r>
        <w:rPr>
          <w:rFonts w:ascii="Times New Roman" w:hAnsi="Times New Roman" w:cs="Times New Roman"/>
          <w:color w:val="auto"/>
          <w:highlight w:val="none"/>
        </w:rPr>
        <w:t>：劳动力计划表</w:t>
      </w:r>
    </w:p>
    <w:p w14:paraId="73A14F58">
      <w:pPr>
        <w:ind w:firstLine="7245" w:firstLineChars="3450"/>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35"/>
        <w:gridCol w:w="1035"/>
        <w:gridCol w:w="1035"/>
        <w:gridCol w:w="1035"/>
        <w:gridCol w:w="1035"/>
        <w:gridCol w:w="1035"/>
        <w:gridCol w:w="1040"/>
      </w:tblGrid>
      <w:tr w14:paraId="1BB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23DBAF41">
            <w:pPr>
              <w:spacing w:line="360"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工种</w:t>
            </w:r>
          </w:p>
        </w:tc>
        <w:tc>
          <w:tcPr>
            <w:tcW w:w="7250" w:type="dxa"/>
            <w:gridSpan w:val="7"/>
            <w:noWrap w:val="0"/>
            <w:vAlign w:val="center"/>
          </w:tcPr>
          <w:p w14:paraId="67B58093">
            <w:pPr>
              <w:spacing w:line="360" w:lineRule="auto"/>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按工程施工阶段投入劳动力情况</w:t>
            </w:r>
            <w:r>
              <w:rPr>
                <w:rFonts w:hint="eastAsia" w:cs="Times New Roman"/>
                <w:color w:val="auto"/>
                <w:szCs w:val="21"/>
                <w:highlight w:val="none"/>
                <w:lang w:eastAsia="zh-CN"/>
              </w:rPr>
              <w:t>（</w:t>
            </w:r>
            <w:r>
              <w:rPr>
                <w:rFonts w:ascii="Times New Roman" w:hAnsi="Times New Roman" w:cs="Times New Roman"/>
                <w:color w:val="auto"/>
                <w:szCs w:val="21"/>
                <w:highlight w:val="none"/>
              </w:rPr>
              <w:t>单位：人</w:t>
            </w:r>
            <w:r>
              <w:rPr>
                <w:rFonts w:hint="eastAsia" w:cs="Times New Roman"/>
                <w:color w:val="auto"/>
                <w:szCs w:val="21"/>
                <w:highlight w:val="none"/>
                <w:lang w:eastAsia="zh-CN"/>
              </w:rPr>
              <w:t>）</w:t>
            </w:r>
          </w:p>
        </w:tc>
      </w:tr>
      <w:tr w14:paraId="35A5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306BA4B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E78B579">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5AF0D66">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61BA04F">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23754B6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61322F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3B3ED64">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3FD3AFD8">
            <w:pPr>
              <w:spacing w:line="360" w:lineRule="auto"/>
              <w:jc w:val="center"/>
              <w:rPr>
                <w:rFonts w:ascii="Times New Roman" w:hAnsi="Times New Roman" w:eastAsia="宋体" w:cs="Times New Roman"/>
                <w:color w:val="auto"/>
                <w:szCs w:val="21"/>
                <w:highlight w:val="none"/>
              </w:rPr>
            </w:pPr>
          </w:p>
        </w:tc>
      </w:tr>
      <w:tr w14:paraId="17EE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3E4798B2">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70F624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9315FE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566A01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93D1A45">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78126A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354BB4F">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023C13C2">
            <w:pPr>
              <w:spacing w:line="360" w:lineRule="auto"/>
              <w:jc w:val="center"/>
              <w:rPr>
                <w:rFonts w:ascii="Times New Roman" w:hAnsi="Times New Roman" w:eastAsia="宋体" w:cs="Times New Roman"/>
                <w:color w:val="auto"/>
                <w:szCs w:val="21"/>
                <w:highlight w:val="none"/>
              </w:rPr>
            </w:pPr>
          </w:p>
        </w:tc>
      </w:tr>
      <w:tr w14:paraId="390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5545F3F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DD6865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1098CD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C00418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A93CA69">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A550D4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AF86E3C">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37BF124A">
            <w:pPr>
              <w:spacing w:line="360" w:lineRule="auto"/>
              <w:jc w:val="center"/>
              <w:rPr>
                <w:rFonts w:ascii="Times New Roman" w:hAnsi="Times New Roman" w:eastAsia="宋体" w:cs="Times New Roman"/>
                <w:color w:val="auto"/>
                <w:szCs w:val="21"/>
                <w:highlight w:val="none"/>
              </w:rPr>
            </w:pPr>
          </w:p>
        </w:tc>
      </w:tr>
      <w:tr w14:paraId="68E7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0F7F9973">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AF65324">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C3AFB43">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345F5387">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B9C51F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3F3750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5DA61686">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1979DD69">
            <w:pPr>
              <w:spacing w:line="360" w:lineRule="auto"/>
              <w:jc w:val="center"/>
              <w:rPr>
                <w:rFonts w:ascii="Times New Roman" w:hAnsi="Times New Roman" w:eastAsia="宋体" w:cs="Times New Roman"/>
                <w:color w:val="auto"/>
                <w:szCs w:val="21"/>
                <w:highlight w:val="none"/>
              </w:rPr>
            </w:pPr>
          </w:p>
        </w:tc>
      </w:tr>
      <w:tr w14:paraId="24C1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7577E2A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8909AEB">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086E5DA">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003E4740">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66BF0CE2">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1F85A3DD">
            <w:pPr>
              <w:spacing w:line="360" w:lineRule="auto"/>
              <w:jc w:val="center"/>
              <w:rPr>
                <w:rFonts w:ascii="Times New Roman" w:hAnsi="Times New Roman" w:eastAsia="宋体" w:cs="Times New Roman"/>
                <w:color w:val="auto"/>
                <w:szCs w:val="21"/>
                <w:highlight w:val="none"/>
              </w:rPr>
            </w:pPr>
          </w:p>
        </w:tc>
        <w:tc>
          <w:tcPr>
            <w:tcW w:w="1035" w:type="dxa"/>
            <w:noWrap w:val="0"/>
            <w:vAlign w:val="center"/>
          </w:tcPr>
          <w:p w14:paraId="45C168EA">
            <w:pPr>
              <w:spacing w:line="360" w:lineRule="auto"/>
              <w:jc w:val="center"/>
              <w:rPr>
                <w:rFonts w:ascii="Times New Roman" w:hAnsi="Times New Roman" w:eastAsia="宋体" w:cs="Times New Roman"/>
                <w:color w:val="auto"/>
                <w:szCs w:val="21"/>
                <w:highlight w:val="none"/>
              </w:rPr>
            </w:pPr>
          </w:p>
        </w:tc>
        <w:tc>
          <w:tcPr>
            <w:tcW w:w="1040" w:type="dxa"/>
            <w:noWrap w:val="0"/>
            <w:vAlign w:val="center"/>
          </w:tcPr>
          <w:p w14:paraId="4B3F7E7F">
            <w:pPr>
              <w:spacing w:line="360" w:lineRule="auto"/>
              <w:jc w:val="center"/>
              <w:rPr>
                <w:rFonts w:ascii="Times New Roman" w:hAnsi="Times New Roman" w:eastAsia="宋体" w:cs="Times New Roman"/>
                <w:color w:val="auto"/>
                <w:szCs w:val="21"/>
                <w:highlight w:val="none"/>
              </w:rPr>
            </w:pPr>
          </w:p>
        </w:tc>
      </w:tr>
    </w:tbl>
    <w:p w14:paraId="677845B9">
      <w:pPr>
        <w:rPr>
          <w:rFonts w:ascii="Times New Roman" w:hAnsi="Times New Roman" w:cs="Times New Roman"/>
          <w:color w:val="auto"/>
          <w:highlight w:val="none"/>
        </w:rPr>
      </w:pPr>
    </w:p>
    <w:p w14:paraId="1C1A52C5">
      <w:pPr>
        <w:rPr>
          <w:rFonts w:ascii="Times New Roman" w:hAnsi="Times New Roman" w:cs="Times New Roman"/>
          <w:b/>
          <w:color w:val="auto"/>
          <w:highlight w:val="none"/>
        </w:rPr>
      </w:pPr>
    </w:p>
    <w:p w14:paraId="7071ECCD">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二</w:t>
      </w:r>
      <w:r>
        <w:rPr>
          <w:rFonts w:ascii="Times New Roman" w:hAnsi="Times New Roman" w:cs="Times New Roman"/>
          <w:color w:val="auto"/>
          <w:highlight w:val="none"/>
        </w:rPr>
        <w:t>：计划开、竣工日期和施工进度</w:t>
      </w:r>
      <w:r>
        <w:rPr>
          <w:rFonts w:hint="default" w:ascii="Times New Roman" w:hAnsi="Times New Roman" w:cs="Times New Roman"/>
          <w:color w:val="auto"/>
          <w:highlight w:val="none"/>
        </w:rPr>
        <w:t>计划（网络图或横道图）</w:t>
      </w:r>
    </w:p>
    <w:p w14:paraId="6FE0953C">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投标人应提交施工进度</w:t>
      </w:r>
      <w:r>
        <w:rPr>
          <w:rFonts w:hint="default" w:ascii="Times New Roman" w:hAnsi="Times New Roman" w:cs="Times New Roman"/>
          <w:color w:val="auto"/>
          <w:highlight w:val="none"/>
        </w:rPr>
        <w:t>计划</w:t>
      </w:r>
      <w:r>
        <w:rPr>
          <w:rFonts w:ascii="Times New Roman" w:hAnsi="Times New Roman" w:cs="Times New Roman"/>
          <w:color w:val="auto"/>
          <w:highlight w:val="none"/>
        </w:rPr>
        <w:t>，说明按招标文件要求的工期进行施工的各个关键日期。中标的投标人还应按合同条件有关条款的要求提交详细的施工进度计划。</w:t>
      </w:r>
    </w:p>
    <w:p w14:paraId="4FFCA807">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施工进度</w:t>
      </w:r>
      <w:r>
        <w:rPr>
          <w:rFonts w:hint="default" w:ascii="Times New Roman" w:hAnsi="Times New Roman" w:cs="Times New Roman"/>
          <w:color w:val="auto"/>
          <w:highlight w:val="none"/>
        </w:rPr>
        <w:t>计划</w:t>
      </w:r>
      <w:r>
        <w:rPr>
          <w:rFonts w:ascii="Times New Roman" w:hAnsi="Times New Roman" w:cs="Times New Roman"/>
          <w:color w:val="auto"/>
          <w:highlight w:val="none"/>
        </w:rPr>
        <w:t>可采用网络图（或横道图）表示，说明计划开工日期和各分项工程各阶段的完工日期和分包合同签订的日期。</w:t>
      </w:r>
    </w:p>
    <w:p w14:paraId="4ACEC7DD">
      <w:pPr>
        <w:spacing w:line="460" w:lineRule="exact"/>
        <w:ind w:left="-6"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default" w:ascii="Times New Roman" w:hAnsi="Times New Roman" w:cs="Times New Roman"/>
          <w:color w:val="auto"/>
          <w:highlight w:val="none"/>
        </w:rPr>
        <w:t xml:space="preserve"> </w:t>
      </w:r>
      <w:r>
        <w:rPr>
          <w:rFonts w:ascii="Times New Roman" w:hAnsi="Times New Roman" w:cs="Times New Roman"/>
          <w:color w:val="auto"/>
          <w:highlight w:val="none"/>
        </w:rPr>
        <w:t>施工进度计划应与施工组织设计相适应。</w:t>
      </w:r>
    </w:p>
    <w:p w14:paraId="794BE7DB">
      <w:pPr>
        <w:rPr>
          <w:rFonts w:ascii="Times New Roman" w:hAnsi="Times New Roman" w:cs="Times New Roman"/>
          <w:color w:val="auto"/>
          <w:highlight w:val="none"/>
        </w:rPr>
      </w:pPr>
    </w:p>
    <w:p w14:paraId="6C3E5DE1">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三</w:t>
      </w:r>
      <w:r>
        <w:rPr>
          <w:rFonts w:ascii="Times New Roman" w:hAnsi="Times New Roman" w:cs="Times New Roman"/>
          <w:color w:val="auto"/>
          <w:highlight w:val="none"/>
        </w:rPr>
        <w:t>：施工总平面图</w:t>
      </w:r>
    </w:p>
    <w:p w14:paraId="251D2FED">
      <w:pPr>
        <w:spacing w:line="460" w:lineRule="exact"/>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18D57091">
      <w:pPr>
        <w:rPr>
          <w:rFonts w:ascii="Times New Roman" w:hAnsi="Times New Roman" w:cs="Times New Roman"/>
          <w:color w:val="auto"/>
          <w:highlight w:val="none"/>
        </w:rPr>
      </w:pPr>
    </w:p>
    <w:p w14:paraId="5ABA28D4">
      <w:pPr>
        <w:rPr>
          <w:rFonts w:ascii="Times New Roman" w:hAnsi="Times New Roman" w:cs="Times New Roman"/>
          <w:color w:val="auto"/>
          <w:highlight w:val="none"/>
        </w:rPr>
      </w:pPr>
      <w:r>
        <w:rPr>
          <w:rFonts w:ascii="Times New Roman" w:hAnsi="Times New Roman" w:cs="Times New Roman"/>
          <w:color w:val="auto"/>
          <w:highlight w:val="none"/>
        </w:rPr>
        <w:t>附表</w:t>
      </w:r>
      <w:r>
        <w:rPr>
          <w:rFonts w:hint="default" w:ascii="Times New Roman" w:hAnsi="Times New Roman" w:cs="Times New Roman"/>
          <w:color w:val="auto"/>
          <w:highlight w:val="none"/>
        </w:rPr>
        <w:t>四</w:t>
      </w:r>
      <w:r>
        <w:rPr>
          <w:rFonts w:ascii="Times New Roman" w:hAnsi="Times New Roman" w:cs="Times New Roman"/>
          <w:color w:val="auto"/>
          <w:highlight w:val="none"/>
        </w:rPr>
        <w:t>：临时用地表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59EF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0E258F6F">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用途</w:t>
            </w:r>
          </w:p>
        </w:tc>
        <w:tc>
          <w:tcPr>
            <w:tcW w:w="2357" w:type="dxa"/>
            <w:noWrap w:val="0"/>
            <w:vAlign w:val="center"/>
          </w:tcPr>
          <w:p w14:paraId="254AFAF8">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面积（平方米）</w:t>
            </w:r>
          </w:p>
        </w:tc>
        <w:tc>
          <w:tcPr>
            <w:tcW w:w="2356" w:type="dxa"/>
            <w:noWrap w:val="0"/>
            <w:vAlign w:val="center"/>
          </w:tcPr>
          <w:p w14:paraId="3F91AC0F">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位置</w:t>
            </w:r>
          </w:p>
        </w:tc>
        <w:tc>
          <w:tcPr>
            <w:tcW w:w="2357" w:type="dxa"/>
            <w:noWrap w:val="0"/>
            <w:vAlign w:val="center"/>
          </w:tcPr>
          <w:p w14:paraId="698CE2F6">
            <w:pPr>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需用时间</w:t>
            </w:r>
          </w:p>
        </w:tc>
      </w:tr>
      <w:tr w14:paraId="2255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234FEC23">
            <w:pPr>
              <w:rPr>
                <w:rFonts w:ascii="Times New Roman" w:hAnsi="Times New Roman" w:eastAsia="宋体" w:cs="Times New Roman"/>
                <w:color w:val="auto"/>
                <w:highlight w:val="none"/>
              </w:rPr>
            </w:pPr>
          </w:p>
        </w:tc>
        <w:tc>
          <w:tcPr>
            <w:tcW w:w="2357" w:type="dxa"/>
            <w:noWrap w:val="0"/>
            <w:vAlign w:val="top"/>
          </w:tcPr>
          <w:p w14:paraId="6EC903E7">
            <w:pPr>
              <w:rPr>
                <w:rFonts w:ascii="Times New Roman" w:hAnsi="Times New Roman" w:eastAsia="宋体" w:cs="Times New Roman"/>
                <w:color w:val="auto"/>
                <w:highlight w:val="none"/>
              </w:rPr>
            </w:pPr>
          </w:p>
        </w:tc>
        <w:tc>
          <w:tcPr>
            <w:tcW w:w="2356" w:type="dxa"/>
            <w:noWrap w:val="0"/>
            <w:vAlign w:val="top"/>
          </w:tcPr>
          <w:p w14:paraId="08173CF8">
            <w:pPr>
              <w:rPr>
                <w:rFonts w:ascii="Times New Roman" w:hAnsi="Times New Roman" w:eastAsia="宋体" w:cs="Times New Roman"/>
                <w:color w:val="auto"/>
                <w:highlight w:val="none"/>
              </w:rPr>
            </w:pPr>
          </w:p>
        </w:tc>
        <w:tc>
          <w:tcPr>
            <w:tcW w:w="2357" w:type="dxa"/>
            <w:noWrap w:val="0"/>
            <w:vAlign w:val="top"/>
          </w:tcPr>
          <w:p w14:paraId="7BE4BB7A">
            <w:pPr>
              <w:rPr>
                <w:rFonts w:ascii="Times New Roman" w:hAnsi="Times New Roman" w:eastAsia="宋体" w:cs="Times New Roman"/>
                <w:color w:val="auto"/>
                <w:highlight w:val="none"/>
              </w:rPr>
            </w:pPr>
          </w:p>
        </w:tc>
      </w:tr>
      <w:tr w14:paraId="7439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E0F80FB">
            <w:pPr>
              <w:rPr>
                <w:rFonts w:ascii="Times New Roman" w:hAnsi="Times New Roman" w:eastAsia="宋体" w:cs="Times New Roman"/>
                <w:color w:val="auto"/>
                <w:highlight w:val="none"/>
              </w:rPr>
            </w:pPr>
          </w:p>
        </w:tc>
        <w:tc>
          <w:tcPr>
            <w:tcW w:w="2357" w:type="dxa"/>
            <w:noWrap w:val="0"/>
            <w:vAlign w:val="top"/>
          </w:tcPr>
          <w:p w14:paraId="7EB63127">
            <w:pPr>
              <w:rPr>
                <w:rFonts w:ascii="Times New Roman" w:hAnsi="Times New Roman" w:eastAsia="宋体" w:cs="Times New Roman"/>
                <w:color w:val="auto"/>
                <w:highlight w:val="none"/>
              </w:rPr>
            </w:pPr>
          </w:p>
        </w:tc>
        <w:tc>
          <w:tcPr>
            <w:tcW w:w="2356" w:type="dxa"/>
            <w:noWrap w:val="0"/>
            <w:vAlign w:val="top"/>
          </w:tcPr>
          <w:p w14:paraId="18185A8D">
            <w:pPr>
              <w:rPr>
                <w:rFonts w:ascii="Times New Roman" w:hAnsi="Times New Roman" w:eastAsia="宋体" w:cs="Times New Roman"/>
                <w:color w:val="auto"/>
                <w:highlight w:val="none"/>
              </w:rPr>
            </w:pPr>
          </w:p>
        </w:tc>
        <w:tc>
          <w:tcPr>
            <w:tcW w:w="2357" w:type="dxa"/>
            <w:noWrap w:val="0"/>
            <w:vAlign w:val="top"/>
          </w:tcPr>
          <w:p w14:paraId="2DDEEBDF">
            <w:pPr>
              <w:rPr>
                <w:rFonts w:ascii="Times New Roman" w:hAnsi="Times New Roman" w:eastAsia="宋体" w:cs="Times New Roman"/>
                <w:color w:val="auto"/>
                <w:highlight w:val="none"/>
              </w:rPr>
            </w:pPr>
          </w:p>
        </w:tc>
      </w:tr>
      <w:tr w14:paraId="08F2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16FF9E87">
            <w:pPr>
              <w:rPr>
                <w:rFonts w:ascii="Times New Roman" w:hAnsi="Times New Roman" w:eastAsia="宋体" w:cs="Times New Roman"/>
                <w:color w:val="auto"/>
                <w:highlight w:val="none"/>
              </w:rPr>
            </w:pPr>
          </w:p>
        </w:tc>
        <w:tc>
          <w:tcPr>
            <w:tcW w:w="2357" w:type="dxa"/>
            <w:noWrap w:val="0"/>
            <w:vAlign w:val="top"/>
          </w:tcPr>
          <w:p w14:paraId="0A3CF97A">
            <w:pPr>
              <w:rPr>
                <w:rFonts w:ascii="Times New Roman" w:hAnsi="Times New Roman" w:eastAsia="宋体" w:cs="Times New Roman"/>
                <w:color w:val="auto"/>
                <w:highlight w:val="none"/>
              </w:rPr>
            </w:pPr>
          </w:p>
        </w:tc>
        <w:tc>
          <w:tcPr>
            <w:tcW w:w="2356" w:type="dxa"/>
            <w:noWrap w:val="0"/>
            <w:vAlign w:val="top"/>
          </w:tcPr>
          <w:p w14:paraId="297B9730">
            <w:pPr>
              <w:rPr>
                <w:rFonts w:ascii="Times New Roman" w:hAnsi="Times New Roman" w:eastAsia="宋体" w:cs="Times New Roman"/>
                <w:color w:val="auto"/>
                <w:highlight w:val="none"/>
              </w:rPr>
            </w:pPr>
          </w:p>
        </w:tc>
        <w:tc>
          <w:tcPr>
            <w:tcW w:w="2357" w:type="dxa"/>
            <w:noWrap w:val="0"/>
            <w:vAlign w:val="top"/>
          </w:tcPr>
          <w:p w14:paraId="75A6428E">
            <w:pPr>
              <w:rPr>
                <w:rFonts w:ascii="Times New Roman" w:hAnsi="Times New Roman" w:eastAsia="宋体" w:cs="Times New Roman"/>
                <w:color w:val="auto"/>
                <w:highlight w:val="none"/>
              </w:rPr>
            </w:pPr>
          </w:p>
        </w:tc>
      </w:tr>
      <w:tr w14:paraId="0133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701DBEA">
            <w:pPr>
              <w:rPr>
                <w:rFonts w:ascii="Times New Roman" w:hAnsi="Times New Roman" w:eastAsia="宋体" w:cs="Times New Roman"/>
                <w:color w:val="auto"/>
                <w:highlight w:val="none"/>
              </w:rPr>
            </w:pPr>
          </w:p>
        </w:tc>
        <w:tc>
          <w:tcPr>
            <w:tcW w:w="2357" w:type="dxa"/>
            <w:noWrap w:val="0"/>
            <w:vAlign w:val="top"/>
          </w:tcPr>
          <w:p w14:paraId="32FF00B2">
            <w:pPr>
              <w:rPr>
                <w:rFonts w:ascii="Times New Roman" w:hAnsi="Times New Roman" w:eastAsia="宋体" w:cs="Times New Roman"/>
                <w:color w:val="auto"/>
                <w:highlight w:val="none"/>
              </w:rPr>
            </w:pPr>
          </w:p>
        </w:tc>
        <w:tc>
          <w:tcPr>
            <w:tcW w:w="2356" w:type="dxa"/>
            <w:noWrap w:val="0"/>
            <w:vAlign w:val="top"/>
          </w:tcPr>
          <w:p w14:paraId="4B25EFB9">
            <w:pPr>
              <w:rPr>
                <w:rFonts w:ascii="Times New Roman" w:hAnsi="Times New Roman" w:eastAsia="宋体" w:cs="Times New Roman"/>
                <w:color w:val="auto"/>
                <w:highlight w:val="none"/>
              </w:rPr>
            </w:pPr>
          </w:p>
        </w:tc>
        <w:tc>
          <w:tcPr>
            <w:tcW w:w="2357" w:type="dxa"/>
            <w:noWrap w:val="0"/>
            <w:vAlign w:val="top"/>
          </w:tcPr>
          <w:p w14:paraId="7504F8D9">
            <w:pPr>
              <w:rPr>
                <w:rFonts w:ascii="Times New Roman" w:hAnsi="Times New Roman" w:eastAsia="宋体" w:cs="Times New Roman"/>
                <w:color w:val="auto"/>
                <w:highlight w:val="none"/>
              </w:rPr>
            </w:pPr>
          </w:p>
        </w:tc>
      </w:tr>
    </w:tbl>
    <w:p w14:paraId="7A853474">
      <w:pPr>
        <w:rPr>
          <w:rFonts w:ascii="Times New Roman" w:hAnsi="Times New Roman" w:cs="Times New Roman"/>
          <w:color w:val="auto"/>
          <w:highlight w:val="none"/>
        </w:rPr>
      </w:pPr>
    </w:p>
    <w:p w14:paraId="429FE5BC">
      <w:pPr>
        <w:rPr>
          <w:rFonts w:hint="default" w:ascii="Times New Roman" w:hAnsi="Times New Roman" w:cs="Times New Roman"/>
          <w:color w:val="auto"/>
          <w:highlight w:val="none"/>
        </w:rPr>
      </w:pPr>
    </w:p>
    <w:p w14:paraId="1C970393">
      <w:pPr>
        <w:spacing w:before="120" w:beforeLines="50" w:after="240" w:afterLines="100" w:line="440" w:lineRule="exact"/>
        <w:ind w:right="420"/>
        <w:jc w:val="center"/>
        <w:outlineLvl w:val="9"/>
        <w:rPr>
          <w:rFonts w:ascii="Times New Roman" w:hAnsi="Times New Roman" w:cs="Times New Roman"/>
          <w:color w:val="auto"/>
          <w:sz w:val="28"/>
          <w:szCs w:val="28"/>
          <w:highlight w:val="none"/>
        </w:rPr>
        <w:sectPr>
          <w:pgSz w:w="11905" w:h="16838"/>
          <w:pgMar w:top="1440" w:right="1803" w:bottom="1440" w:left="1803" w:header="720" w:footer="850" w:gutter="0"/>
          <w:pgNumType w:fmt="decimal"/>
          <w:cols w:space="720" w:num="1"/>
          <w:rtlGutter w:val="0"/>
          <w:docGrid w:linePitch="312" w:charSpace="0"/>
        </w:sectPr>
      </w:pPr>
    </w:p>
    <w:p w14:paraId="3BA1F2BD">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28"/>
          <w:szCs w:val="28"/>
          <w:highlight w:val="none"/>
          <w:lang w:eastAsia="zh-CN"/>
        </w:rPr>
        <w:t>（招标项目名称）</w:t>
      </w:r>
      <w:r>
        <w:rPr>
          <w:rFonts w:hint="default" w:ascii="Times New Roman" w:hAnsi="Times New Roman" w:cs="Times New Roman"/>
          <w:color w:val="auto"/>
          <w:sz w:val="28"/>
          <w:szCs w:val="28"/>
          <w:highlight w:val="none"/>
        </w:rPr>
        <w:t>总承包招标</w:t>
      </w:r>
    </w:p>
    <w:p w14:paraId="0512B7EE">
      <w:pPr>
        <w:jc w:val="center"/>
        <w:rPr>
          <w:rFonts w:ascii="Times New Roman" w:hAnsi="Times New Roman" w:cs="Times New Roman"/>
          <w:color w:val="auto"/>
          <w:sz w:val="28"/>
          <w:szCs w:val="28"/>
          <w:highlight w:val="none"/>
        </w:rPr>
      </w:pPr>
    </w:p>
    <w:p w14:paraId="6231EE11">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5EAAD0F6">
      <w:pPr>
        <w:jc w:val="center"/>
        <w:rPr>
          <w:rFonts w:ascii="Times New Roman" w:hAnsi="Times New Roman" w:cs="Times New Roman"/>
          <w:color w:val="auto"/>
          <w:sz w:val="32"/>
          <w:szCs w:val="32"/>
          <w:highlight w:val="none"/>
        </w:rPr>
      </w:pPr>
    </w:p>
    <w:p w14:paraId="02EF3FD6">
      <w:pPr>
        <w:rPr>
          <w:rFonts w:hint="default" w:ascii="Times New Roman" w:hAnsi="Times New Roman" w:cs="Times New Roman"/>
          <w:color w:val="auto"/>
          <w:sz w:val="32"/>
          <w:szCs w:val="32"/>
          <w:highlight w:val="none"/>
        </w:rPr>
      </w:pPr>
    </w:p>
    <w:p w14:paraId="49A11214">
      <w:pPr>
        <w:jc w:val="center"/>
        <w:rPr>
          <w:rFonts w:ascii="Times New Roman" w:hAnsi="Times New Roman" w:cs="Times New Roman"/>
          <w:color w:val="auto"/>
          <w:sz w:val="32"/>
          <w:szCs w:val="32"/>
          <w:highlight w:val="none"/>
        </w:rPr>
      </w:pPr>
    </w:p>
    <w:p w14:paraId="3256B3FC">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8248E94">
      <w:pPr>
        <w:jc w:val="center"/>
        <w:rPr>
          <w:rFonts w:ascii="Times New Roman" w:hAnsi="Times New Roman" w:cs="Times New Roman"/>
          <w:color w:val="auto"/>
          <w:sz w:val="32"/>
          <w:szCs w:val="32"/>
          <w:highlight w:val="none"/>
        </w:rPr>
      </w:pPr>
    </w:p>
    <w:p w14:paraId="3D83DCF3">
      <w:pPr>
        <w:rPr>
          <w:rFonts w:hint="default" w:ascii="Times New Roman" w:hAnsi="Times New Roman" w:cs="Times New Roman"/>
          <w:color w:val="auto"/>
          <w:sz w:val="32"/>
          <w:szCs w:val="32"/>
          <w:highlight w:val="none"/>
        </w:rPr>
      </w:pPr>
    </w:p>
    <w:p w14:paraId="36498B85">
      <w:pPr>
        <w:jc w:val="center"/>
        <w:rPr>
          <w:rFonts w:ascii="Times New Roman" w:hAnsi="Times New Roman" w:cs="Times New Roman"/>
          <w:color w:val="auto"/>
          <w:sz w:val="32"/>
          <w:szCs w:val="32"/>
          <w:highlight w:val="none"/>
        </w:rPr>
      </w:pPr>
    </w:p>
    <w:p w14:paraId="0AB9458D">
      <w:pPr>
        <w:rPr>
          <w:rFonts w:hint="default" w:ascii="Times New Roman" w:hAnsi="Times New Roman" w:cs="Times New Roman"/>
          <w:color w:val="auto"/>
          <w:sz w:val="32"/>
          <w:szCs w:val="32"/>
          <w:highlight w:val="none"/>
        </w:rPr>
      </w:pPr>
    </w:p>
    <w:p w14:paraId="525E07BC">
      <w:pPr>
        <w:jc w:val="center"/>
        <w:rPr>
          <w:rFonts w:ascii="Times New Roman" w:hAnsi="Times New Roman" w:cs="Times New Roman"/>
          <w:color w:val="auto"/>
          <w:sz w:val="32"/>
          <w:szCs w:val="32"/>
          <w:highlight w:val="none"/>
        </w:rPr>
      </w:pPr>
    </w:p>
    <w:p w14:paraId="36C1BEBB">
      <w:pPr>
        <w:jc w:val="center"/>
        <w:rPr>
          <w:rFonts w:ascii="Times New Roman" w:hAnsi="Times New Roman" w:cs="Times New Roman"/>
          <w:color w:val="auto"/>
          <w:sz w:val="32"/>
          <w:szCs w:val="32"/>
          <w:highlight w:val="none"/>
        </w:rPr>
      </w:pPr>
    </w:p>
    <w:p w14:paraId="2C04F260">
      <w:pPr>
        <w:spacing w:line="360" w:lineRule="auto"/>
        <w:ind w:firstLine="1120" w:firstLineChars="400"/>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设计标</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w:t>
      </w:r>
      <w:r>
        <w:rPr>
          <w:rFonts w:ascii="Times New Roman" w:hAnsi="Times New Roman" w:cs="Times New Roman"/>
          <w:color w:val="auto"/>
          <w:sz w:val="28"/>
          <w:szCs w:val="28"/>
          <w:highlight w:val="none"/>
          <w:u w:val="single"/>
        </w:rPr>
        <w:t xml:space="preserve">暗标）        </w:t>
      </w:r>
    </w:p>
    <w:p w14:paraId="193E4C14">
      <w:pPr>
        <w:spacing w:line="360" w:lineRule="auto"/>
        <w:ind w:firstLine="1120" w:firstLineChars="400"/>
        <w:rPr>
          <w:rFonts w:ascii="Times New Roman" w:hAnsi="Times New Roman" w:cs="Times New Roman"/>
          <w:color w:val="auto"/>
          <w:sz w:val="28"/>
          <w:szCs w:val="28"/>
          <w:highlight w:val="none"/>
          <w:u w:val="single"/>
        </w:rPr>
      </w:pPr>
    </w:p>
    <w:p w14:paraId="4BE94F04">
      <w:pPr>
        <w:spacing w:line="360" w:lineRule="auto"/>
        <w:ind w:firstLine="1120" w:firstLineChars="400"/>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lang w:eastAsia="zh-CN"/>
        </w:rPr>
        <w:t>（盖法人单位电子印章）</w:t>
      </w:r>
      <w:r>
        <w:rPr>
          <w:rFonts w:hint="eastAsia" w:ascii="Times New Roman" w:hAnsi="Times New Roman"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eastAsia="zh-CN"/>
        </w:rPr>
        <w:t xml:space="preserve"> </w:t>
      </w:r>
    </w:p>
    <w:p w14:paraId="0DB1DEE7">
      <w:pPr>
        <w:spacing w:line="360" w:lineRule="auto"/>
        <w:ind w:firstLine="1120" w:firstLineChars="400"/>
        <w:rPr>
          <w:rFonts w:ascii="Times New Roman" w:hAnsi="Times New Roman" w:cs="Times New Roman"/>
          <w:color w:val="auto"/>
          <w:sz w:val="28"/>
          <w:szCs w:val="28"/>
          <w:highlight w:val="none"/>
        </w:rPr>
      </w:pPr>
    </w:p>
    <w:p w14:paraId="78E18AAA">
      <w:pPr>
        <w:spacing w:line="360" w:lineRule="auto"/>
        <w:ind w:firstLine="1120" w:firstLineChars="400"/>
        <w:rPr>
          <w:rFonts w:hint="default" w:ascii="Times New Roman" w:hAnsi="Times New Roman" w:cs="Times New Roman"/>
          <w:color w:val="auto"/>
          <w:sz w:val="28"/>
          <w:szCs w:val="28"/>
          <w:highlight w:val="none"/>
        </w:rPr>
      </w:pPr>
    </w:p>
    <w:p w14:paraId="62B8C7B3">
      <w:pPr>
        <w:spacing w:line="360" w:lineRule="auto"/>
        <w:ind w:firstLine="4200" w:firstLineChars="1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66C49BAA">
      <w:pPr>
        <w:spacing w:line="360" w:lineRule="auto"/>
        <w:ind w:firstLine="420"/>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p>
    <w:p w14:paraId="69BD0AFC">
      <w:pPr>
        <w:pStyle w:val="3"/>
        <w:rPr>
          <w:rFonts w:hint="default" w:ascii="Times New Roman" w:hAnsi="Times New Roman" w:eastAsia="宋体" w:cs="Times New Roman"/>
          <w:color w:val="auto"/>
          <w:sz w:val="30"/>
          <w:szCs w:val="30"/>
          <w:highlight w:val="none"/>
          <w:lang w:eastAsia="zh-CN"/>
        </w:rPr>
      </w:pPr>
      <w:bookmarkStart w:id="7658" w:name="_Toc1323042800"/>
      <w:bookmarkStart w:id="7659" w:name="_Toc1394491349"/>
      <w:bookmarkStart w:id="7660" w:name="_Toc500974461"/>
      <w:bookmarkStart w:id="7661" w:name="_Toc1345486540"/>
      <w:bookmarkStart w:id="7662" w:name="_Toc59203274"/>
      <w:bookmarkStart w:id="7663" w:name="_Toc985009482"/>
      <w:bookmarkStart w:id="7664" w:name="_Toc1199382982"/>
      <w:bookmarkStart w:id="7665" w:name="_Toc896952721"/>
      <w:bookmarkStart w:id="7666" w:name="_Toc1495527067"/>
      <w:bookmarkStart w:id="7667" w:name="_Toc1928367482"/>
      <w:bookmarkStart w:id="7668" w:name="_Toc28278"/>
      <w:bookmarkStart w:id="7669" w:name="_Toc228850"/>
      <w:bookmarkStart w:id="7670" w:name="_Toc404502419"/>
      <w:r>
        <w:rPr>
          <w:rFonts w:hint="default" w:ascii="Times New Roman" w:hAnsi="Times New Roman" w:cs="Times New Roman"/>
          <w:color w:val="auto"/>
          <w:sz w:val="30"/>
          <w:szCs w:val="30"/>
          <w:highlight w:val="none"/>
        </w:rPr>
        <w:t>设计标 （暗标）</w:t>
      </w:r>
      <w:bookmarkEnd w:id="7658"/>
      <w:bookmarkEnd w:id="7659"/>
      <w:bookmarkEnd w:id="7660"/>
      <w:bookmarkEnd w:id="7661"/>
      <w:bookmarkEnd w:id="7662"/>
      <w:bookmarkEnd w:id="7663"/>
      <w:bookmarkEnd w:id="7664"/>
      <w:bookmarkEnd w:id="7665"/>
      <w:bookmarkEnd w:id="7666"/>
      <w:bookmarkEnd w:id="7667"/>
      <w:bookmarkEnd w:id="7668"/>
      <w:bookmarkEnd w:id="7669"/>
      <w:bookmarkEnd w:id="7670"/>
    </w:p>
    <w:p w14:paraId="0188243B">
      <w:pPr>
        <w:spacing w:line="360" w:lineRule="auto"/>
        <w:outlineLvl w:val="2"/>
        <w:rPr>
          <w:rFonts w:hint="default" w:ascii="Times New Roman" w:hAnsi="Times New Roman" w:cs="Times New Roman"/>
          <w:color w:val="auto"/>
          <w:sz w:val="28"/>
          <w:szCs w:val="28"/>
          <w:highlight w:val="none"/>
        </w:rPr>
      </w:pPr>
      <w:bookmarkStart w:id="7671" w:name="_Toc8287"/>
      <w:bookmarkStart w:id="7672" w:name="_Toc132854782"/>
      <w:bookmarkStart w:id="7673" w:name="_Toc979241899"/>
      <w:bookmarkStart w:id="7674" w:name="_Toc1717660817"/>
      <w:bookmarkStart w:id="7675" w:name="_Toc1282513966"/>
      <w:r>
        <w:rPr>
          <w:rFonts w:hint="default" w:ascii="Times New Roman" w:hAnsi="Times New Roman" w:cs="Times New Roman"/>
          <w:color w:val="auto"/>
          <w:sz w:val="28"/>
          <w:szCs w:val="28"/>
          <w:highlight w:val="none"/>
        </w:rPr>
        <w:t>一</w:t>
      </w:r>
      <w:r>
        <w:rPr>
          <w:rFonts w:ascii="Times New Roman" w:hAnsi="Times New Roman" w:cs="Times New Roman"/>
          <w:color w:val="auto"/>
          <w:sz w:val="28"/>
          <w:szCs w:val="28"/>
          <w:highlight w:val="none"/>
        </w:rPr>
        <w:t>、内容要求</w:t>
      </w:r>
      <w:bookmarkEnd w:id="7671"/>
      <w:bookmarkEnd w:id="7672"/>
      <w:bookmarkEnd w:id="7673"/>
      <w:bookmarkEnd w:id="7674"/>
      <w:bookmarkEnd w:id="7675"/>
    </w:p>
    <w:p w14:paraId="001E462F">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设计说明书，包括设计依据、设计要求及主要技术经济指标、总平面设计说明、建筑设计说明、结构设计说明、电气设计说明、给水排水设计说明等内容；</w:t>
      </w:r>
    </w:p>
    <w:p w14:paraId="32A6BF12">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设计图纸，包括总平面设计图纸、建筑设计图纸等内容；</w:t>
      </w:r>
    </w:p>
    <w:p w14:paraId="33D8219C">
      <w:pPr>
        <w:spacing w:line="360" w:lineRule="auto"/>
        <w:outlineLvl w:val="2"/>
        <w:rPr>
          <w:rFonts w:hint="default" w:ascii="Times New Roman" w:hAnsi="Times New Roman" w:cs="Times New Roman"/>
          <w:color w:val="auto"/>
          <w:sz w:val="28"/>
          <w:szCs w:val="28"/>
          <w:highlight w:val="none"/>
        </w:rPr>
      </w:pPr>
      <w:bookmarkStart w:id="7676" w:name="_Toc1314794911"/>
      <w:bookmarkStart w:id="7677" w:name="_Toc171273381"/>
      <w:bookmarkStart w:id="7678" w:name="_Toc17301"/>
      <w:bookmarkStart w:id="7679" w:name="_Toc983869832"/>
      <w:bookmarkStart w:id="7680" w:name="_Toc1809355138"/>
      <w:r>
        <w:rPr>
          <w:rFonts w:hint="default" w:ascii="Times New Roman" w:hAnsi="Times New Roman" w:cs="Times New Roman"/>
          <w:color w:val="auto"/>
          <w:sz w:val="28"/>
          <w:szCs w:val="28"/>
          <w:highlight w:val="none"/>
        </w:rPr>
        <w:t>二</w:t>
      </w:r>
      <w:r>
        <w:rPr>
          <w:rFonts w:ascii="Times New Roman" w:hAnsi="Times New Roman" w:cs="Times New Roman"/>
          <w:color w:val="auto"/>
          <w:sz w:val="28"/>
          <w:szCs w:val="28"/>
          <w:highlight w:val="none"/>
        </w:rPr>
        <w:t>、暗标的编制要求</w:t>
      </w:r>
      <w:bookmarkEnd w:id="7676"/>
      <w:bookmarkEnd w:id="7677"/>
      <w:bookmarkEnd w:id="7678"/>
      <w:bookmarkEnd w:id="7679"/>
      <w:bookmarkEnd w:id="7680"/>
    </w:p>
    <w:p w14:paraId="1D2E13B1">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设计标封面的编制：</w:t>
      </w:r>
    </w:p>
    <w:p w14:paraId="757D6058">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需点击投标文件编制专用工具的“编辑文档”按钮进行内容编辑，关闭编辑框后软件自动将编辑内容转换成PDF格式文档；</w:t>
      </w:r>
    </w:p>
    <w:p w14:paraId="30F6D40C">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2.</w:t>
      </w:r>
      <w:r>
        <w:rPr>
          <w:rFonts w:hint="default" w:ascii="Times New Roman" w:hAnsi="Times New Roman" w:cs="Times New Roman"/>
          <w:color w:val="auto"/>
          <w:szCs w:val="21"/>
          <w:highlight w:val="none"/>
        </w:rPr>
        <w:t>设计标正文编制：</w:t>
      </w:r>
    </w:p>
    <w:p w14:paraId="54D5E0F5">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导入已编制好的设计标设计正文文档，将设计标正文文档相应内容与各个评分点进行节点对应。</w:t>
      </w:r>
    </w:p>
    <w:p w14:paraId="1AE046C3">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目录要求：</w:t>
      </w:r>
    </w:p>
    <w:p w14:paraId="6F30CDE2">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设计标设计首页应为目录，目录标题采用宋体三号居中，正文采用宋体四号左端对齐。目录不编制页码。目录应按如下格式编制：</w:t>
      </w:r>
    </w:p>
    <w:p w14:paraId="7C74A22B">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1.设计说明书</w:t>
      </w:r>
    </w:p>
    <w:p w14:paraId="54EF9104">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设计图纸</w:t>
      </w:r>
    </w:p>
    <w:p w14:paraId="717A762F">
      <w:pPr>
        <w:tabs>
          <w:tab w:val="left" w:pos="826"/>
        </w:tabs>
        <w:snapToGrid w:val="0"/>
        <w:spacing w:line="360" w:lineRule="auto"/>
        <w:ind w:firstLine="315" w:firstLineChars="150"/>
        <w:rPr>
          <w:rFonts w:hint="default" w:ascii="Times New Roman" w:hAnsi="Times New Roman" w:cs="Times New Roman"/>
          <w:color w:val="auto"/>
          <w:szCs w:val="21"/>
          <w:highlight w:val="none"/>
          <w:lang w:val="en-US" w:eastAsia="zh-CN"/>
        </w:rPr>
      </w:pPr>
    </w:p>
    <w:p w14:paraId="0EE667D6">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4.</w:t>
      </w:r>
      <w:r>
        <w:rPr>
          <w:rFonts w:hint="default" w:ascii="Times New Roman" w:hAnsi="Times New Roman" w:cs="Times New Roman"/>
          <w:color w:val="auto"/>
          <w:szCs w:val="21"/>
          <w:highlight w:val="none"/>
        </w:rPr>
        <w:t>设计</w:t>
      </w:r>
      <w:r>
        <w:rPr>
          <w:rFonts w:ascii="Times New Roman" w:hAnsi="Times New Roman" w:cs="Times New Roman"/>
          <w:color w:val="auto"/>
          <w:szCs w:val="21"/>
          <w:highlight w:val="none"/>
        </w:rPr>
        <w:t>说明排版要求：</w:t>
      </w:r>
    </w:p>
    <w:p w14:paraId="1CF61604">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字体、</w:t>
      </w:r>
      <w:r>
        <w:rPr>
          <w:rFonts w:ascii="Times New Roman" w:hAnsi="Times New Roman" w:cs="Times New Roman"/>
          <w:color w:val="auto"/>
          <w:szCs w:val="21"/>
          <w:highlight w:val="none"/>
        </w:rPr>
        <w:t>字符间距</w:t>
      </w:r>
      <w:r>
        <w:rPr>
          <w:rFonts w:hint="default" w:ascii="Times New Roman" w:hAnsi="Times New Roman" w:cs="Times New Roman"/>
          <w:color w:val="auto"/>
          <w:szCs w:val="21"/>
          <w:highlight w:val="none"/>
        </w:rPr>
        <w:t>：宋体，黑色，</w:t>
      </w:r>
      <w:r>
        <w:rPr>
          <w:rFonts w:ascii="Times New Roman" w:hAnsi="Times New Roman" w:cs="Times New Roman"/>
          <w:color w:val="auto"/>
          <w:szCs w:val="21"/>
          <w:highlight w:val="none"/>
        </w:rPr>
        <w:t>字符间距</w:t>
      </w:r>
      <w:r>
        <w:rPr>
          <w:rFonts w:hint="default" w:ascii="Times New Roman" w:hAnsi="Times New Roman" w:cs="Times New Roman"/>
          <w:color w:val="auto"/>
          <w:szCs w:val="21"/>
          <w:highlight w:val="none"/>
        </w:rPr>
        <w:t>缩</w:t>
      </w:r>
      <w:r>
        <w:rPr>
          <w:rFonts w:ascii="Times New Roman" w:hAnsi="Times New Roman" w:cs="Times New Roman"/>
          <w:color w:val="auto"/>
          <w:szCs w:val="21"/>
          <w:highlight w:val="none"/>
        </w:rPr>
        <w:t>放</w:t>
      </w:r>
      <w:r>
        <w:rPr>
          <w:rFonts w:hint="default" w:ascii="Times New Roman" w:hAnsi="Times New Roman" w:cs="Times New Roman"/>
          <w:color w:val="auto"/>
          <w:szCs w:val="21"/>
          <w:highlight w:val="none"/>
        </w:rPr>
        <w:t>100</w:t>
      </w:r>
      <w:r>
        <w:rPr>
          <w:rFonts w:ascii="Times New Roman" w:hAnsi="Times New Roman" w:cs="Times New Roman"/>
          <w:color w:val="auto"/>
          <w:szCs w:val="21"/>
          <w:highlight w:val="none"/>
        </w:rPr>
        <w:t>%，间距</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位置为标准</w:t>
      </w:r>
      <w:r>
        <w:rPr>
          <w:rFonts w:hint="default" w:ascii="Times New Roman" w:hAnsi="Times New Roman" w:cs="Times New Roman"/>
          <w:color w:val="auto"/>
          <w:szCs w:val="21"/>
          <w:highlight w:val="none"/>
        </w:rPr>
        <w:t>；纸张大小为A3。</w:t>
      </w:r>
    </w:p>
    <w:p w14:paraId="283BA098">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字号、行</w:t>
      </w:r>
      <w:r>
        <w:rPr>
          <w:rFonts w:ascii="Times New Roman" w:hAnsi="Times New Roman" w:cs="Times New Roman"/>
          <w:color w:val="auto"/>
          <w:szCs w:val="21"/>
          <w:highlight w:val="none"/>
        </w:rPr>
        <w:t>距</w:t>
      </w:r>
      <w:r>
        <w:rPr>
          <w:rFonts w:hint="default" w:ascii="Times New Roman" w:hAnsi="Times New Roman" w:cs="Times New Roman"/>
          <w:color w:val="auto"/>
          <w:szCs w:val="21"/>
          <w:highlight w:val="none"/>
        </w:rPr>
        <w:t>：一级标题采用三号字，居中排版；其他采用四号字，开始段落空两个字符，行</w:t>
      </w:r>
      <w:r>
        <w:rPr>
          <w:rFonts w:ascii="Times New Roman" w:hAnsi="Times New Roman" w:cs="Times New Roman"/>
          <w:color w:val="auto"/>
          <w:szCs w:val="21"/>
          <w:highlight w:val="none"/>
        </w:rPr>
        <w:t>距设</w:t>
      </w:r>
      <w:r>
        <w:rPr>
          <w:rFonts w:hint="default" w:ascii="Times New Roman" w:hAnsi="Times New Roman" w:cs="Times New Roman"/>
          <w:color w:val="auto"/>
          <w:szCs w:val="21"/>
          <w:highlight w:val="none"/>
        </w:rPr>
        <w:t>1.5倍行</w:t>
      </w:r>
      <w:r>
        <w:rPr>
          <w:rFonts w:ascii="Times New Roman" w:hAnsi="Times New Roman" w:cs="Times New Roman"/>
          <w:color w:val="auto"/>
          <w:szCs w:val="21"/>
          <w:highlight w:val="none"/>
        </w:rPr>
        <w:t>距</w:t>
      </w:r>
      <w:r>
        <w:rPr>
          <w:rFonts w:hint="default" w:ascii="Times New Roman" w:hAnsi="Times New Roman" w:cs="Times New Roman"/>
          <w:color w:val="auto"/>
          <w:szCs w:val="21"/>
          <w:highlight w:val="none"/>
        </w:rPr>
        <w:t>；</w:t>
      </w:r>
    </w:p>
    <w:p w14:paraId="216F4088">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w:t>
      </w:r>
      <w:r>
        <w:rPr>
          <w:rFonts w:ascii="Times New Roman" w:hAnsi="Times New Roman" w:cs="Times New Roman"/>
          <w:color w:val="auto"/>
          <w:szCs w:val="21"/>
          <w:highlight w:val="none"/>
        </w:rPr>
        <w:t>边</w:t>
      </w:r>
      <w:r>
        <w:rPr>
          <w:rFonts w:hint="default" w:ascii="Times New Roman" w:hAnsi="Times New Roman" w:cs="Times New Roman"/>
          <w:color w:val="auto"/>
          <w:szCs w:val="21"/>
          <w:highlight w:val="none"/>
        </w:rPr>
        <w:t>距</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上</w:t>
      </w:r>
      <w:r>
        <w:rPr>
          <w:rFonts w:ascii="Times New Roman" w:hAnsi="Times New Roman" w:cs="Times New Roman"/>
          <w:color w:val="auto"/>
          <w:szCs w:val="21"/>
          <w:highlight w:val="none"/>
        </w:rPr>
        <w:t>下左右均为</w:t>
      </w:r>
      <w:r>
        <w:rPr>
          <w:rFonts w:hint="default" w:ascii="Times New Roman" w:hAnsi="Times New Roman" w:cs="Times New Roman"/>
          <w:color w:val="auto"/>
          <w:szCs w:val="21"/>
          <w:highlight w:val="none"/>
        </w:rPr>
        <w:t>2.15</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装订</w:t>
      </w:r>
      <w:r>
        <w:rPr>
          <w:rFonts w:ascii="Times New Roman" w:hAnsi="Times New Roman" w:cs="Times New Roman"/>
          <w:color w:val="auto"/>
          <w:szCs w:val="21"/>
          <w:highlight w:val="none"/>
        </w:rPr>
        <w:t>线</w:t>
      </w:r>
      <w:r>
        <w:rPr>
          <w:rFonts w:hint="default" w:ascii="Times New Roman" w:hAnsi="Times New Roman" w:cs="Times New Roman"/>
          <w:color w:val="auto"/>
          <w:szCs w:val="21"/>
          <w:highlight w:val="none"/>
        </w:rPr>
        <w:t>0</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w:t>
      </w:r>
    </w:p>
    <w:p w14:paraId="3CB34F89">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页眉页脚：页眉页脚距</w:t>
      </w:r>
      <w:r>
        <w:rPr>
          <w:rFonts w:ascii="Times New Roman" w:hAnsi="Times New Roman" w:cs="Times New Roman"/>
          <w:color w:val="auto"/>
          <w:szCs w:val="21"/>
          <w:highlight w:val="none"/>
        </w:rPr>
        <w:t>边</w:t>
      </w:r>
      <w:r>
        <w:rPr>
          <w:rFonts w:hint="default" w:ascii="Times New Roman" w:hAnsi="Times New Roman" w:cs="Times New Roman"/>
          <w:color w:val="auto"/>
          <w:szCs w:val="21"/>
          <w:highlight w:val="none"/>
        </w:rPr>
        <w:t>界1.5</w:t>
      </w:r>
      <w:r>
        <w:rPr>
          <w:rFonts w:ascii="Times New Roman" w:hAnsi="Times New Roman" w:cs="Times New Roman"/>
          <w:color w:val="auto"/>
          <w:szCs w:val="21"/>
          <w:highlight w:val="none"/>
        </w:rPr>
        <w:t>cm,</w:t>
      </w:r>
      <w:r>
        <w:rPr>
          <w:rFonts w:hint="default" w:ascii="Times New Roman" w:hAnsi="Times New Roman" w:cs="Times New Roman"/>
          <w:color w:val="auto"/>
          <w:szCs w:val="21"/>
          <w:highlight w:val="none"/>
        </w:rPr>
        <w:t>不允许有页眉，页脚只允许有页码，页码采用阿拉伯数字，宋体五号，居中布置，页码应当连续，不得分章或节单独编码；</w:t>
      </w:r>
    </w:p>
    <w:p w14:paraId="56D6E3B6">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1）表格内文字、字体及颜色要求：宋体，黑色，小四号字</w:t>
      </w:r>
    </w:p>
    <w:p w14:paraId="4BCE7352">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2）图片：颜色不做限制</w:t>
      </w:r>
    </w:p>
    <w:p w14:paraId="7AF3A061">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3）图纸：A3幅面</w:t>
      </w:r>
    </w:p>
    <w:p w14:paraId="3A648A0C">
      <w:pPr>
        <w:tabs>
          <w:tab w:val="left" w:pos="826"/>
        </w:tabs>
        <w:snapToGrid w:val="0"/>
        <w:spacing w:line="360" w:lineRule="auto"/>
        <w:ind w:firstLine="315" w:firstLineChars="150"/>
        <w:rPr>
          <w:rFonts w:hint="default" w:ascii="Times New Roman" w:hAnsi="Times New Roman" w:cs="Times New Roman"/>
          <w:color w:val="auto"/>
          <w:szCs w:val="21"/>
          <w:highlight w:val="none"/>
        </w:rPr>
      </w:pPr>
      <w:r>
        <w:rPr>
          <w:rFonts w:hint="eastAsia" w:cs="Times New Roman"/>
          <w:color w:val="auto"/>
          <w:szCs w:val="21"/>
          <w:highlight w:val="none"/>
          <w:lang w:eastAsia="zh-CN"/>
        </w:rPr>
        <w:t>5.</w:t>
      </w:r>
      <w:r>
        <w:rPr>
          <w:rFonts w:ascii="Times New Roman" w:hAnsi="Times New Roman" w:cs="Times New Roman"/>
          <w:color w:val="auto"/>
          <w:szCs w:val="21"/>
          <w:highlight w:val="none"/>
        </w:rPr>
        <w:t>编写软件及版本要求：Microsoft Word</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金山WPS；</w:t>
      </w:r>
      <w:r>
        <w:rPr>
          <w:rFonts w:hint="default" w:ascii="Times New Roman" w:hAnsi="Times New Roman" w:cs="Times New Roman"/>
          <w:color w:val="auto"/>
          <w:szCs w:val="21"/>
          <w:highlight w:val="none"/>
        </w:rPr>
        <w:t>Computer Aided Drafting；</w:t>
      </w:r>
    </w:p>
    <w:p w14:paraId="1D3BCE61">
      <w:pPr>
        <w:tabs>
          <w:tab w:val="left" w:pos="826"/>
        </w:tabs>
        <w:snapToGrid w:val="0"/>
        <w:spacing w:line="360" w:lineRule="auto"/>
        <w:ind w:firstLine="315" w:firstLineChars="150"/>
        <w:rPr>
          <w:rFonts w:ascii="Times New Roman" w:hAnsi="Times New Roman" w:cs="Times New Roman"/>
          <w:color w:val="auto"/>
          <w:szCs w:val="21"/>
          <w:highlight w:val="none"/>
        </w:rPr>
      </w:pPr>
      <w:r>
        <w:rPr>
          <w:rFonts w:hint="eastAsia" w:cs="Times New Roman"/>
          <w:color w:val="auto"/>
          <w:szCs w:val="21"/>
          <w:highlight w:val="none"/>
          <w:lang w:eastAsia="zh-CN"/>
        </w:rPr>
        <w:t>6.</w:t>
      </w:r>
      <w:r>
        <w:rPr>
          <w:rFonts w:ascii="Times New Roman" w:hAnsi="Times New Roman" w:cs="Times New Roman"/>
          <w:color w:val="auto"/>
          <w:szCs w:val="21"/>
          <w:highlight w:val="none"/>
        </w:rPr>
        <w:t>“</w:t>
      </w:r>
      <w:r>
        <w:rPr>
          <w:rFonts w:hint="default" w:ascii="Times New Roman" w:hAnsi="Times New Roman" w:cs="Times New Roman"/>
          <w:color w:val="auto"/>
          <w:szCs w:val="21"/>
          <w:highlight w:val="none"/>
        </w:rPr>
        <w:t>设计标</w:t>
      </w:r>
      <w:r>
        <w:rPr>
          <w:rFonts w:ascii="Times New Roman" w:hAnsi="Times New Roman" w:cs="Times New Roman"/>
          <w:color w:val="auto"/>
          <w:szCs w:val="21"/>
          <w:highlight w:val="none"/>
        </w:rPr>
        <w:t>”的正文</w:t>
      </w:r>
      <w:r>
        <w:rPr>
          <w:rFonts w:hint="default" w:ascii="Times New Roman" w:hAnsi="Times New Roman" w:cs="Times New Roman"/>
          <w:color w:val="auto"/>
          <w:szCs w:val="21"/>
          <w:highlight w:val="none"/>
        </w:rPr>
        <w:t>部分及图纸部分</w:t>
      </w:r>
      <w:r>
        <w:rPr>
          <w:rFonts w:ascii="Times New Roman" w:hAnsi="Times New Roman" w:cs="Times New Roman"/>
          <w:color w:val="auto"/>
          <w:szCs w:val="21"/>
          <w:highlight w:val="none"/>
        </w:rPr>
        <w:t>不得出现投标人的名称和其他可识别投标人身份的字符</w:t>
      </w:r>
      <w:r>
        <w:rPr>
          <w:rFonts w:hint="default" w:ascii="Times New Roman" w:hAnsi="Times New Roman" w:cs="Times New Roman"/>
          <w:color w:val="auto"/>
          <w:szCs w:val="21"/>
          <w:highlight w:val="none"/>
        </w:rPr>
        <w:t>（图表）</w:t>
      </w:r>
      <w:r>
        <w:rPr>
          <w:rFonts w:ascii="Times New Roman" w:hAnsi="Times New Roman" w:cs="Times New Roman"/>
          <w:color w:val="auto"/>
          <w:szCs w:val="21"/>
          <w:highlight w:val="none"/>
        </w:rPr>
        <w:t>、徽标、</w:t>
      </w:r>
      <w:r>
        <w:rPr>
          <w:rFonts w:hint="default" w:ascii="Times New Roman" w:hAnsi="Times New Roman" w:cs="Times New Roman"/>
          <w:color w:val="auto"/>
          <w:szCs w:val="21"/>
          <w:highlight w:val="none"/>
        </w:rPr>
        <w:t>业绩</w:t>
      </w:r>
      <w:r>
        <w:rPr>
          <w:rFonts w:ascii="Times New Roman" w:hAnsi="Times New Roman" w:cs="Times New Roman"/>
          <w:color w:val="auto"/>
          <w:szCs w:val="21"/>
          <w:highlight w:val="none"/>
        </w:rPr>
        <w:t>、荣誉或人员</w:t>
      </w:r>
      <w:r>
        <w:rPr>
          <w:rFonts w:hint="default" w:ascii="Times New Roman" w:hAnsi="Times New Roman" w:cs="Times New Roman"/>
          <w:color w:val="auto"/>
          <w:szCs w:val="21"/>
          <w:highlight w:val="none"/>
        </w:rPr>
        <w:t>姓名</w:t>
      </w:r>
      <w:r>
        <w:rPr>
          <w:rFonts w:ascii="Times New Roman" w:hAnsi="Times New Roman" w:cs="Times New Roman"/>
          <w:color w:val="auto"/>
          <w:szCs w:val="21"/>
          <w:highlight w:val="none"/>
        </w:rPr>
        <w:t>以及其他特殊标记</w:t>
      </w:r>
      <w:r>
        <w:rPr>
          <w:rFonts w:hint="eastAsia"/>
          <w:color w:val="auto"/>
          <w:highlight w:val="none"/>
          <w:lang w:eastAsia="zh-CN"/>
        </w:rPr>
        <w:t>（空格、空行、明显的文字错误、序号不连续等非实质性内容除外）</w:t>
      </w:r>
      <w:r>
        <w:rPr>
          <w:rFonts w:ascii="Times New Roman" w:hAnsi="Times New Roman" w:cs="Times New Roman"/>
          <w:color w:val="auto"/>
          <w:szCs w:val="21"/>
          <w:highlight w:val="none"/>
        </w:rPr>
        <w:t>等。</w:t>
      </w:r>
    </w:p>
    <w:p w14:paraId="3184BD0D">
      <w:pPr>
        <w:rPr>
          <w:rFonts w:ascii="Times New Roman" w:hAnsi="Times New Roman" w:cs="Times New Roman"/>
          <w:color w:val="auto"/>
          <w:szCs w:val="21"/>
          <w:highlight w:val="none"/>
        </w:rPr>
        <w:sectPr>
          <w:pgSz w:w="11905" w:h="16838"/>
          <w:pgMar w:top="1440" w:right="1803" w:bottom="1440" w:left="1803" w:header="720" w:footer="850" w:gutter="0"/>
          <w:pgNumType w:fmt="decimal"/>
          <w:cols w:space="720" w:num="1"/>
          <w:rtlGutter w:val="0"/>
          <w:docGrid w:linePitch="312" w:charSpace="0"/>
        </w:sectPr>
      </w:pPr>
    </w:p>
    <w:p w14:paraId="7F545C45">
      <w:pPr>
        <w:jc w:val="center"/>
        <w:rPr>
          <w:rFonts w:ascii="Times New Roman" w:hAnsi="Times New Roman" w:cs="Times New Roman"/>
          <w:color w:val="auto"/>
          <w:sz w:val="28"/>
          <w:szCs w:val="28"/>
          <w:highlight w:val="none"/>
        </w:rPr>
      </w:pPr>
      <w:r>
        <w:rPr>
          <w:rFonts w:ascii="Times New Roman" w:hAnsi="Times New Roman" w:cs="Times New Roman"/>
          <w:color w:val="auto"/>
          <w:sz w:val="32"/>
          <w:szCs w:val="32"/>
          <w:highlight w:val="none"/>
          <w:u w:val="single"/>
        </w:rPr>
        <w:t xml:space="preserve">             </w:t>
      </w:r>
      <w:r>
        <w:rPr>
          <w:rFonts w:hint="eastAsia" w:cs="Times New Roman"/>
          <w:color w:val="auto"/>
          <w:sz w:val="28"/>
          <w:szCs w:val="28"/>
          <w:highlight w:val="none"/>
          <w:lang w:eastAsia="zh-CN"/>
        </w:rPr>
        <w:t>（招标项目名称）</w:t>
      </w:r>
      <w:r>
        <w:rPr>
          <w:rFonts w:hint="default" w:ascii="Times New Roman" w:hAnsi="Times New Roman" w:cs="Times New Roman"/>
          <w:color w:val="auto"/>
          <w:sz w:val="28"/>
          <w:szCs w:val="28"/>
          <w:highlight w:val="none"/>
        </w:rPr>
        <w:t>总承包招标</w:t>
      </w:r>
    </w:p>
    <w:p w14:paraId="4CC3264C">
      <w:pPr>
        <w:jc w:val="center"/>
        <w:rPr>
          <w:rFonts w:ascii="Times New Roman" w:hAnsi="Times New Roman" w:cs="Times New Roman"/>
          <w:color w:val="auto"/>
          <w:sz w:val="28"/>
          <w:szCs w:val="28"/>
          <w:highlight w:val="none"/>
        </w:rPr>
      </w:pPr>
    </w:p>
    <w:p w14:paraId="77FE000F">
      <w:pPr>
        <w:spacing w:before="240" w:beforeLines="100"/>
        <w:jc w:val="center"/>
        <w:rPr>
          <w:rFonts w:ascii="Times New Roman" w:hAnsi="Times New Roman" w:cs="Times New Roman"/>
          <w:color w:val="auto"/>
          <w:sz w:val="52"/>
          <w:szCs w:val="52"/>
          <w:highlight w:val="none"/>
        </w:rPr>
      </w:pPr>
      <w:r>
        <w:rPr>
          <w:rFonts w:ascii="Times New Roman" w:hAnsi="Times New Roman" w:cs="Times New Roman"/>
          <w:color w:val="auto"/>
          <w:sz w:val="52"/>
          <w:szCs w:val="52"/>
          <w:highlight w:val="none"/>
        </w:rPr>
        <w:t>投  标  文  件</w:t>
      </w:r>
    </w:p>
    <w:p w14:paraId="3335CBD2">
      <w:pPr>
        <w:jc w:val="center"/>
        <w:rPr>
          <w:rFonts w:ascii="Times New Roman" w:hAnsi="Times New Roman" w:cs="Times New Roman"/>
          <w:color w:val="auto"/>
          <w:sz w:val="32"/>
          <w:szCs w:val="32"/>
          <w:highlight w:val="none"/>
        </w:rPr>
      </w:pPr>
    </w:p>
    <w:p w14:paraId="42EA9AB9">
      <w:pPr>
        <w:rPr>
          <w:rFonts w:hint="default" w:ascii="Times New Roman" w:hAnsi="Times New Roman" w:cs="Times New Roman"/>
          <w:color w:val="auto"/>
          <w:sz w:val="32"/>
          <w:szCs w:val="32"/>
          <w:highlight w:val="none"/>
        </w:rPr>
      </w:pPr>
    </w:p>
    <w:p w14:paraId="7FEF61F2">
      <w:pPr>
        <w:jc w:val="center"/>
        <w:rPr>
          <w:rFonts w:ascii="Times New Roman" w:hAnsi="Times New Roman" w:cs="Times New Roman"/>
          <w:color w:val="auto"/>
          <w:sz w:val="32"/>
          <w:szCs w:val="32"/>
          <w:highlight w:val="none"/>
        </w:rPr>
      </w:pPr>
    </w:p>
    <w:p w14:paraId="3121BCF3">
      <w:pPr>
        <w:spacing w:line="360" w:lineRule="auto"/>
        <w:ind w:firstLine="2380" w:firstLineChars="850"/>
        <w:rPr>
          <w:rFonts w:ascii="Times New Roman" w:hAnsi="Times New Roman" w:cs="Times New Roman"/>
          <w:color w:val="auto"/>
          <w:sz w:val="28"/>
          <w:szCs w:val="28"/>
          <w:highlight w:val="none"/>
          <w:u w:val="single"/>
        </w:rPr>
      </w:pPr>
      <w:r>
        <w:rPr>
          <w:rFonts w:hint="eastAsia" w:ascii="Times New Roman" w:hAnsi="Times New Roman" w:cs="Times New Roman"/>
          <w:color w:val="auto"/>
          <w:sz w:val="28"/>
          <w:szCs w:val="28"/>
          <w:highlight w:val="none"/>
          <w:lang w:eastAsia="zh-CN"/>
        </w:rPr>
        <w:t>招标项目编号</w:t>
      </w:r>
      <w:r>
        <w:rPr>
          <w:rFonts w:ascii="Times New Roman" w:hAnsi="Times New Roman" w:cs="Times New Roman"/>
          <w:color w:val="auto"/>
          <w:sz w:val="28"/>
          <w:szCs w:val="28"/>
          <w:highlight w:val="none"/>
        </w:rPr>
        <w:t>：</w:t>
      </w:r>
      <w:r>
        <w:rPr>
          <w:rFonts w:ascii="Times New Roman" w:hAnsi="Times New Roman" w:cs="Times New Roman"/>
          <w:color w:val="auto"/>
          <w:sz w:val="28"/>
          <w:szCs w:val="28"/>
          <w:highlight w:val="none"/>
          <w:u w:val="single"/>
        </w:rPr>
        <w:t xml:space="preserve">                   </w:t>
      </w:r>
    </w:p>
    <w:p w14:paraId="4726A481">
      <w:pPr>
        <w:jc w:val="center"/>
        <w:rPr>
          <w:rFonts w:ascii="Times New Roman" w:hAnsi="Times New Roman" w:cs="Times New Roman"/>
          <w:color w:val="auto"/>
          <w:sz w:val="32"/>
          <w:szCs w:val="32"/>
          <w:highlight w:val="none"/>
        </w:rPr>
      </w:pPr>
    </w:p>
    <w:p w14:paraId="376DC916">
      <w:pPr>
        <w:rPr>
          <w:rFonts w:hint="default" w:ascii="Times New Roman" w:hAnsi="Times New Roman" w:cs="Times New Roman"/>
          <w:color w:val="auto"/>
          <w:sz w:val="32"/>
          <w:szCs w:val="32"/>
          <w:highlight w:val="none"/>
        </w:rPr>
      </w:pPr>
    </w:p>
    <w:p w14:paraId="317CB328">
      <w:pPr>
        <w:jc w:val="center"/>
        <w:rPr>
          <w:rFonts w:ascii="Times New Roman" w:hAnsi="Times New Roman" w:cs="Times New Roman"/>
          <w:color w:val="auto"/>
          <w:sz w:val="32"/>
          <w:szCs w:val="32"/>
          <w:highlight w:val="none"/>
        </w:rPr>
      </w:pPr>
    </w:p>
    <w:p w14:paraId="154B655E">
      <w:pPr>
        <w:rPr>
          <w:rFonts w:hint="default" w:ascii="Times New Roman" w:hAnsi="Times New Roman" w:cs="Times New Roman"/>
          <w:color w:val="auto"/>
          <w:sz w:val="32"/>
          <w:szCs w:val="32"/>
          <w:highlight w:val="none"/>
        </w:rPr>
      </w:pPr>
    </w:p>
    <w:p w14:paraId="71D6CCD0">
      <w:pPr>
        <w:jc w:val="center"/>
        <w:rPr>
          <w:rFonts w:ascii="Times New Roman" w:hAnsi="Times New Roman" w:cs="Times New Roman"/>
          <w:color w:val="auto"/>
          <w:sz w:val="32"/>
          <w:szCs w:val="32"/>
          <w:highlight w:val="none"/>
        </w:rPr>
      </w:pPr>
    </w:p>
    <w:p w14:paraId="2A8DF7AE">
      <w:pPr>
        <w:jc w:val="center"/>
        <w:rPr>
          <w:rFonts w:ascii="Times New Roman" w:hAnsi="Times New Roman" w:cs="Times New Roman"/>
          <w:color w:val="auto"/>
          <w:sz w:val="32"/>
          <w:szCs w:val="32"/>
          <w:highlight w:val="none"/>
        </w:rPr>
      </w:pPr>
    </w:p>
    <w:p w14:paraId="43EB30FD">
      <w:pPr>
        <w:spacing w:line="360" w:lineRule="auto"/>
        <w:ind w:firstLine="1120" w:firstLineChars="400"/>
        <w:rPr>
          <w:rFonts w:ascii="Times New Roman" w:hAnsi="Times New Roman" w:cs="Times New Roman"/>
          <w:color w:val="auto"/>
          <w:sz w:val="28"/>
          <w:szCs w:val="28"/>
          <w:highlight w:val="none"/>
          <w:u w:val="single"/>
        </w:rPr>
      </w:pPr>
      <w:r>
        <w:rPr>
          <w:rFonts w:ascii="Times New Roman" w:hAnsi="Times New Roman" w:cs="Times New Roman"/>
          <w:color w:val="auto"/>
          <w:sz w:val="28"/>
          <w:szCs w:val="28"/>
          <w:highlight w:val="none"/>
        </w:rPr>
        <w:t>投标内容：</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u w:val="single"/>
        </w:rPr>
        <w:t xml:space="preserve">  资信业绩</w:t>
      </w:r>
      <w:r>
        <w:rPr>
          <w:rFonts w:ascii="Times New Roman" w:hAnsi="Times New Roman" w:cs="Times New Roman"/>
          <w:color w:val="auto"/>
          <w:sz w:val="28"/>
          <w:szCs w:val="28"/>
          <w:highlight w:val="none"/>
          <w:u w:val="single"/>
        </w:rPr>
        <w:t xml:space="preserve">         </w:t>
      </w:r>
    </w:p>
    <w:p w14:paraId="2548F097">
      <w:pPr>
        <w:spacing w:line="360" w:lineRule="auto"/>
        <w:ind w:firstLine="1120" w:firstLineChars="400"/>
        <w:rPr>
          <w:rFonts w:ascii="Times New Roman" w:hAnsi="Times New Roman" w:cs="Times New Roman"/>
          <w:color w:val="auto"/>
          <w:sz w:val="28"/>
          <w:szCs w:val="28"/>
          <w:highlight w:val="none"/>
          <w:u w:val="single"/>
        </w:rPr>
      </w:pPr>
    </w:p>
    <w:p w14:paraId="5F1B3F91">
      <w:pPr>
        <w:spacing w:line="360" w:lineRule="auto"/>
        <w:ind w:firstLine="1120" w:firstLineChars="400"/>
        <w:rPr>
          <w:rFonts w:hint="default" w:ascii="Times New Roman" w:hAnsi="Times New Roman" w:eastAsia="宋体" w:cs="Times New Roman"/>
          <w:color w:val="auto"/>
          <w:sz w:val="28"/>
          <w:szCs w:val="28"/>
          <w:highlight w:val="none"/>
          <w:lang w:eastAsia="zh-CN"/>
        </w:rPr>
      </w:pPr>
      <w:r>
        <w:rPr>
          <w:rFonts w:ascii="Times New Roman" w:hAnsi="Times New Roman" w:cs="Times New Roman"/>
          <w:color w:val="auto"/>
          <w:sz w:val="28"/>
          <w:szCs w:val="28"/>
          <w:highlight w:val="none"/>
        </w:rPr>
        <w:t>投标人：</w:t>
      </w:r>
      <w:r>
        <w:rPr>
          <w:rFonts w:ascii="Times New Roman" w:hAnsi="Times New Roman" w:cs="Times New Roman"/>
          <w:color w:val="auto"/>
          <w:sz w:val="28"/>
          <w:szCs w:val="28"/>
          <w:highlight w:val="none"/>
          <w:u w:val="single"/>
        </w:rPr>
        <w:t xml:space="preserve">           </w:t>
      </w:r>
      <w:r>
        <w:rPr>
          <w:rFonts w:hint="default" w:ascii="Times New Roman" w:hAnsi="Times New Roman" w:cs="Times New Roman"/>
          <w:color w:val="auto"/>
          <w:sz w:val="28"/>
          <w:szCs w:val="28"/>
          <w:highlight w:val="none"/>
          <w:lang w:eastAsia="zh-CN"/>
        </w:rPr>
        <w:t xml:space="preserve">（盖法人单位电子印章） </w:t>
      </w:r>
    </w:p>
    <w:p w14:paraId="51F379F5">
      <w:pPr>
        <w:spacing w:line="360" w:lineRule="auto"/>
        <w:ind w:firstLine="1120" w:firstLineChars="400"/>
        <w:rPr>
          <w:rFonts w:ascii="Times New Roman" w:hAnsi="Times New Roman" w:cs="Times New Roman"/>
          <w:color w:val="auto"/>
          <w:sz w:val="28"/>
          <w:szCs w:val="28"/>
          <w:highlight w:val="none"/>
        </w:rPr>
      </w:pPr>
    </w:p>
    <w:p w14:paraId="62C8156C">
      <w:pPr>
        <w:spacing w:line="360" w:lineRule="auto"/>
        <w:ind w:firstLine="1120" w:firstLineChars="400"/>
        <w:rPr>
          <w:rFonts w:hint="default" w:ascii="Times New Roman" w:hAnsi="Times New Roman" w:cs="Times New Roman"/>
          <w:color w:val="auto"/>
          <w:sz w:val="28"/>
          <w:szCs w:val="28"/>
          <w:highlight w:val="none"/>
        </w:rPr>
      </w:pPr>
    </w:p>
    <w:p w14:paraId="2AFF2186">
      <w:pPr>
        <w:spacing w:line="360" w:lineRule="auto"/>
        <w:ind w:firstLine="4200" w:firstLineChars="15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年</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月</w:t>
      </w:r>
      <w:r>
        <w:rPr>
          <w:rFonts w:ascii="Times New Roman" w:hAnsi="Times New Roman" w:cs="Times New Roman"/>
          <w:color w:val="auto"/>
          <w:sz w:val="28"/>
          <w:szCs w:val="28"/>
          <w:highlight w:val="none"/>
          <w:u w:val="single"/>
        </w:rPr>
        <w:t xml:space="preserve">     </w:t>
      </w:r>
      <w:r>
        <w:rPr>
          <w:rFonts w:ascii="Times New Roman" w:hAnsi="Times New Roman" w:cs="Times New Roman"/>
          <w:color w:val="auto"/>
          <w:sz w:val="28"/>
          <w:szCs w:val="28"/>
          <w:highlight w:val="none"/>
        </w:rPr>
        <w:t>日</w:t>
      </w:r>
    </w:p>
    <w:p w14:paraId="54C1A357">
      <w:pPr>
        <w:spacing w:line="360" w:lineRule="auto"/>
        <w:ind w:firstLine="420"/>
        <w:rPr>
          <w:rFonts w:hint="default" w:ascii="Times New Roman" w:hAnsi="Times New Roman" w:cs="Times New Roman"/>
          <w:color w:val="auto"/>
          <w:sz w:val="28"/>
          <w:szCs w:val="28"/>
          <w:highlight w:val="none"/>
        </w:rPr>
      </w:pPr>
      <w:r>
        <w:rPr>
          <w:rFonts w:ascii="Times New Roman" w:hAnsi="Times New Roman" w:cs="Times New Roman"/>
          <w:color w:val="auto"/>
          <w:highlight w:val="none"/>
        </w:rPr>
        <w:br w:type="page"/>
      </w:r>
    </w:p>
    <w:p w14:paraId="312849AE">
      <w:pPr>
        <w:jc w:val="center"/>
        <w:outlineLvl w:val="1"/>
        <w:rPr>
          <w:rFonts w:ascii="Times New Roman" w:hAnsi="Times New Roman" w:cs="Times New Roman"/>
          <w:color w:val="auto"/>
          <w:sz w:val="24"/>
          <w:highlight w:val="none"/>
        </w:rPr>
      </w:pPr>
      <w:bookmarkStart w:id="7681" w:name="_Toc59203275"/>
      <w:bookmarkStart w:id="7682" w:name="_Toc1018494449"/>
      <w:bookmarkStart w:id="7683" w:name="_Toc181793924"/>
      <w:bookmarkStart w:id="7684" w:name="_Toc664460316"/>
      <w:bookmarkStart w:id="7685" w:name="_Toc139086999"/>
      <w:bookmarkStart w:id="7686" w:name="_Toc451220873"/>
      <w:bookmarkStart w:id="7687" w:name="_Toc13718"/>
      <w:bookmarkStart w:id="7688" w:name="_Toc142412445"/>
      <w:r>
        <w:rPr>
          <w:rFonts w:hint="default" w:ascii="Times New Roman" w:hAnsi="Times New Roman" w:cs="Times New Roman"/>
          <w:color w:val="auto"/>
          <w:sz w:val="30"/>
          <w:szCs w:val="30"/>
          <w:highlight w:val="none"/>
        </w:rPr>
        <w:t>资</w:t>
      </w:r>
      <w:r>
        <w:rPr>
          <w:rFonts w:ascii="Times New Roman" w:hAnsi="Times New Roman" w:cs="Times New Roman"/>
          <w:color w:val="auto"/>
          <w:sz w:val="30"/>
          <w:szCs w:val="30"/>
          <w:highlight w:val="none"/>
        </w:rPr>
        <w:t>信业绩</w:t>
      </w:r>
      <w:bookmarkEnd w:id="7681"/>
      <w:r>
        <w:rPr>
          <w:rFonts w:hint="default" w:ascii="Times New Roman" w:hAnsi="Times New Roman" w:cs="Times New Roman"/>
          <w:color w:val="auto"/>
          <w:sz w:val="24"/>
          <w:highlight w:val="none"/>
        </w:rPr>
        <w:t>（格式自拟）</w:t>
      </w:r>
      <w:bookmarkEnd w:id="7682"/>
      <w:bookmarkEnd w:id="7683"/>
      <w:bookmarkEnd w:id="7684"/>
      <w:bookmarkEnd w:id="7685"/>
      <w:bookmarkEnd w:id="7686"/>
      <w:bookmarkEnd w:id="7687"/>
      <w:bookmarkEnd w:id="7688"/>
    </w:p>
    <w:p w14:paraId="282CB1B6">
      <w:pPr>
        <w:tabs>
          <w:tab w:val="left" w:pos="0"/>
        </w:tabs>
        <w:spacing w:line="360" w:lineRule="auto"/>
        <w:ind w:right="-210"/>
        <w:outlineLvl w:val="2"/>
        <w:rPr>
          <w:rFonts w:ascii="Times New Roman" w:hAnsi="Times New Roman" w:cs="Times New Roman"/>
          <w:color w:val="auto"/>
          <w:szCs w:val="21"/>
          <w:highlight w:val="none"/>
        </w:rPr>
      </w:pPr>
      <w:bookmarkStart w:id="7689" w:name="_Toc1524273162"/>
      <w:bookmarkStart w:id="7690" w:name="_Toc974580074"/>
      <w:bookmarkStart w:id="7691" w:name="_Toc31063"/>
      <w:bookmarkStart w:id="7692" w:name="_Toc1024231513"/>
      <w:bookmarkStart w:id="7693" w:name="_Toc2106739969"/>
      <w:r>
        <w:rPr>
          <w:rFonts w:hint="eastAsia" w:cs="Times New Roman"/>
          <w:color w:val="auto"/>
          <w:szCs w:val="21"/>
          <w:highlight w:val="none"/>
          <w:lang w:eastAsia="zh-CN"/>
        </w:rPr>
        <w:t>1.</w:t>
      </w:r>
      <w:r>
        <w:rPr>
          <w:rFonts w:hint="default" w:ascii="Times New Roman" w:hAnsi="Times New Roman" w:cs="Times New Roman"/>
          <w:color w:val="auto"/>
          <w:szCs w:val="21"/>
          <w:highlight w:val="none"/>
        </w:rPr>
        <w:t>项目业绩</w:t>
      </w:r>
      <w:bookmarkEnd w:id="7689"/>
      <w:bookmarkEnd w:id="7690"/>
      <w:bookmarkEnd w:id="7691"/>
      <w:bookmarkEnd w:id="7692"/>
      <w:bookmarkEnd w:id="7693"/>
    </w:p>
    <w:p w14:paraId="7306C441">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w:t>
      </w: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月至今（近年）完成的类似工程总承包项目情况表</w:t>
      </w:r>
    </w:p>
    <w:tbl>
      <w:tblPr>
        <w:tblStyle w:val="8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784"/>
      </w:tblGrid>
      <w:tr w14:paraId="59A0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06E721">
            <w:pPr>
              <w:jc w:val="center"/>
              <w:rPr>
                <w:rFonts w:ascii="Times New Roman" w:hAnsi="Times New Roman" w:eastAsia="宋体" w:cs="Times New Roman"/>
                <w:color w:val="auto"/>
                <w:highlight w:val="none"/>
              </w:rPr>
            </w:pPr>
          </w:p>
        </w:tc>
        <w:tc>
          <w:tcPr>
            <w:tcW w:w="1548" w:type="dxa"/>
            <w:noWrap w:val="0"/>
            <w:vAlign w:val="center"/>
          </w:tcPr>
          <w:p w14:paraId="7092AD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4CE725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051FD8A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46A8E4A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784" w:type="dxa"/>
            <w:noWrap w:val="0"/>
            <w:vAlign w:val="center"/>
          </w:tcPr>
          <w:p w14:paraId="78D131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76C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F63B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7E03B098">
            <w:pPr>
              <w:jc w:val="center"/>
              <w:rPr>
                <w:rFonts w:ascii="Times New Roman" w:hAnsi="Times New Roman" w:eastAsia="宋体" w:cs="Times New Roman"/>
                <w:color w:val="auto"/>
                <w:highlight w:val="none"/>
              </w:rPr>
            </w:pPr>
          </w:p>
        </w:tc>
        <w:tc>
          <w:tcPr>
            <w:tcW w:w="1837" w:type="dxa"/>
            <w:noWrap w:val="0"/>
            <w:vAlign w:val="center"/>
          </w:tcPr>
          <w:p w14:paraId="7FB714DE">
            <w:pPr>
              <w:jc w:val="center"/>
              <w:rPr>
                <w:rFonts w:ascii="Times New Roman" w:hAnsi="Times New Roman" w:eastAsia="宋体" w:cs="Times New Roman"/>
                <w:color w:val="auto"/>
                <w:highlight w:val="none"/>
              </w:rPr>
            </w:pPr>
          </w:p>
        </w:tc>
        <w:tc>
          <w:tcPr>
            <w:tcW w:w="1472" w:type="dxa"/>
            <w:noWrap w:val="0"/>
            <w:vAlign w:val="center"/>
          </w:tcPr>
          <w:p w14:paraId="319E6354">
            <w:pPr>
              <w:jc w:val="center"/>
              <w:rPr>
                <w:rFonts w:ascii="Times New Roman" w:hAnsi="Times New Roman" w:eastAsia="宋体" w:cs="Times New Roman"/>
                <w:color w:val="auto"/>
                <w:highlight w:val="none"/>
              </w:rPr>
            </w:pPr>
          </w:p>
        </w:tc>
        <w:tc>
          <w:tcPr>
            <w:tcW w:w="1641" w:type="dxa"/>
            <w:noWrap w:val="0"/>
            <w:vAlign w:val="center"/>
          </w:tcPr>
          <w:p w14:paraId="273F6BD5">
            <w:pPr>
              <w:jc w:val="center"/>
              <w:rPr>
                <w:rFonts w:ascii="Times New Roman" w:hAnsi="Times New Roman" w:eastAsia="宋体" w:cs="Times New Roman"/>
                <w:color w:val="auto"/>
                <w:highlight w:val="none"/>
              </w:rPr>
            </w:pPr>
          </w:p>
        </w:tc>
        <w:tc>
          <w:tcPr>
            <w:tcW w:w="784" w:type="dxa"/>
            <w:noWrap w:val="0"/>
            <w:vAlign w:val="center"/>
          </w:tcPr>
          <w:p w14:paraId="557C37BD">
            <w:pPr>
              <w:jc w:val="center"/>
              <w:rPr>
                <w:rFonts w:ascii="Times New Roman" w:hAnsi="Times New Roman" w:eastAsia="宋体" w:cs="Times New Roman"/>
                <w:color w:val="auto"/>
                <w:highlight w:val="none"/>
              </w:rPr>
            </w:pPr>
          </w:p>
        </w:tc>
      </w:tr>
      <w:tr w14:paraId="110D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37B22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2AA0B556">
            <w:pPr>
              <w:jc w:val="center"/>
              <w:rPr>
                <w:rFonts w:ascii="Times New Roman" w:hAnsi="Times New Roman" w:eastAsia="宋体" w:cs="Times New Roman"/>
                <w:color w:val="auto"/>
                <w:highlight w:val="none"/>
              </w:rPr>
            </w:pPr>
          </w:p>
        </w:tc>
        <w:tc>
          <w:tcPr>
            <w:tcW w:w="1837" w:type="dxa"/>
            <w:noWrap w:val="0"/>
            <w:vAlign w:val="center"/>
          </w:tcPr>
          <w:p w14:paraId="0ECD045D">
            <w:pPr>
              <w:jc w:val="center"/>
              <w:rPr>
                <w:rFonts w:ascii="Times New Roman" w:hAnsi="Times New Roman" w:eastAsia="宋体" w:cs="Times New Roman"/>
                <w:color w:val="auto"/>
                <w:highlight w:val="none"/>
              </w:rPr>
            </w:pPr>
          </w:p>
        </w:tc>
        <w:tc>
          <w:tcPr>
            <w:tcW w:w="1472" w:type="dxa"/>
            <w:noWrap w:val="0"/>
            <w:vAlign w:val="center"/>
          </w:tcPr>
          <w:p w14:paraId="03C079AB">
            <w:pPr>
              <w:jc w:val="center"/>
              <w:rPr>
                <w:rFonts w:ascii="Times New Roman" w:hAnsi="Times New Roman" w:eastAsia="宋体" w:cs="Times New Roman"/>
                <w:color w:val="auto"/>
                <w:highlight w:val="none"/>
              </w:rPr>
            </w:pPr>
          </w:p>
        </w:tc>
        <w:tc>
          <w:tcPr>
            <w:tcW w:w="1641" w:type="dxa"/>
            <w:noWrap w:val="0"/>
            <w:vAlign w:val="center"/>
          </w:tcPr>
          <w:p w14:paraId="1917404C">
            <w:pPr>
              <w:jc w:val="center"/>
              <w:rPr>
                <w:rFonts w:ascii="Times New Roman" w:hAnsi="Times New Roman" w:eastAsia="宋体" w:cs="Times New Roman"/>
                <w:color w:val="auto"/>
                <w:highlight w:val="none"/>
              </w:rPr>
            </w:pPr>
          </w:p>
        </w:tc>
        <w:tc>
          <w:tcPr>
            <w:tcW w:w="784" w:type="dxa"/>
            <w:noWrap w:val="0"/>
            <w:vAlign w:val="center"/>
          </w:tcPr>
          <w:p w14:paraId="2694221D">
            <w:pPr>
              <w:jc w:val="center"/>
              <w:rPr>
                <w:rFonts w:ascii="Times New Roman" w:hAnsi="Times New Roman" w:eastAsia="宋体" w:cs="Times New Roman"/>
                <w:color w:val="auto"/>
                <w:highlight w:val="none"/>
              </w:rPr>
            </w:pPr>
          </w:p>
        </w:tc>
      </w:tr>
      <w:tr w14:paraId="0BA9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CC2AE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66DF346C">
            <w:pPr>
              <w:jc w:val="center"/>
              <w:rPr>
                <w:rFonts w:ascii="Times New Roman" w:hAnsi="Times New Roman" w:eastAsia="宋体" w:cs="Times New Roman"/>
                <w:color w:val="auto"/>
                <w:highlight w:val="none"/>
              </w:rPr>
            </w:pPr>
          </w:p>
        </w:tc>
        <w:tc>
          <w:tcPr>
            <w:tcW w:w="1837" w:type="dxa"/>
            <w:noWrap w:val="0"/>
            <w:vAlign w:val="center"/>
          </w:tcPr>
          <w:p w14:paraId="00C1DA5B">
            <w:pPr>
              <w:jc w:val="center"/>
              <w:rPr>
                <w:rFonts w:ascii="Times New Roman" w:hAnsi="Times New Roman" w:eastAsia="宋体" w:cs="Times New Roman"/>
                <w:color w:val="auto"/>
                <w:highlight w:val="none"/>
              </w:rPr>
            </w:pPr>
          </w:p>
        </w:tc>
        <w:tc>
          <w:tcPr>
            <w:tcW w:w="1472" w:type="dxa"/>
            <w:noWrap w:val="0"/>
            <w:vAlign w:val="center"/>
          </w:tcPr>
          <w:p w14:paraId="46A34ED9">
            <w:pPr>
              <w:jc w:val="center"/>
              <w:rPr>
                <w:rFonts w:ascii="Times New Roman" w:hAnsi="Times New Roman" w:eastAsia="宋体" w:cs="Times New Roman"/>
                <w:color w:val="auto"/>
                <w:highlight w:val="none"/>
              </w:rPr>
            </w:pPr>
          </w:p>
        </w:tc>
        <w:tc>
          <w:tcPr>
            <w:tcW w:w="1641" w:type="dxa"/>
            <w:noWrap w:val="0"/>
            <w:vAlign w:val="center"/>
          </w:tcPr>
          <w:p w14:paraId="079F302F">
            <w:pPr>
              <w:jc w:val="center"/>
              <w:rPr>
                <w:rFonts w:ascii="Times New Roman" w:hAnsi="Times New Roman" w:eastAsia="宋体" w:cs="Times New Roman"/>
                <w:color w:val="auto"/>
                <w:highlight w:val="none"/>
              </w:rPr>
            </w:pPr>
          </w:p>
        </w:tc>
        <w:tc>
          <w:tcPr>
            <w:tcW w:w="784" w:type="dxa"/>
            <w:noWrap w:val="0"/>
            <w:vAlign w:val="center"/>
          </w:tcPr>
          <w:p w14:paraId="51A51983">
            <w:pPr>
              <w:jc w:val="center"/>
              <w:rPr>
                <w:rFonts w:ascii="Times New Roman" w:hAnsi="Times New Roman" w:eastAsia="宋体" w:cs="Times New Roman"/>
                <w:color w:val="auto"/>
                <w:highlight w:val="none"/>
              </w:rPr>
            </w:pPr>
          </w:p>
        </w:tc>
      </w:tr>
      <w:tr w14:paraId="7D62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BAB41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321AEE17">
            <w:pPr>
              <w:jc w:val="center"/>
              <w:rPr>
                <w:rFonts w:ascii="Times New Roman" w:hAnsi="Times New Roman" w:eastAsia="宋体" w:cs="Times New Roman"/>
                <w:color w:val="auto"/>
                <w:highlight w:val="none"/>
              </w:rPr>
            </w:pPr>
          </w:p>
        </w:tc>
        <w:tc>
          <w:tcPr>
            <w:tcW w:w="1837" w:type="dxa"/>
            <w:noWrap w:val="0"/>
            <w:vAlign w:val="center"/>
          </w:tcPr>
          <w:p w14:paraId="7D24FE12">
            <w:pPr>
              <w:jc w:val="center"/>
              <w:rPr>
                <w:rFonts w:ascii="Times New Roman" w:hAnsi="Times New Roman" w:eastAsia="宋体" w:cs="Times New Roman"/>
                <w:color w:val="auto"/>
                <w:highlight w:val="none"/>
              </w:rPr>
            </w:pPr>
          </w:p>
        </w:tc>
        <w:tc>
          <w:tcPr>
            <w:tcW w:w="1472" w:type="dxa"/>
            <w:noWrap w:val="0"/>
            <w:vAlign w:val="center"/>
          </w:tcPr>
          <w:p w14:paraId="11580D3F">
            <w:pPr>
              <w:jc w:val="center"/>
              <w:rPr>
                <w:rFonts w:ascii="Times New Roman" w:hAnsi="Times New Roman" w:eastAsia="宋体" w:cs="Times New Roman"/>
                <w:color w:val="auto"/>
                <w:highlight w:val="none"/>
              </w:rPr>
            </w:pPr>
          </w:p>
        </w:tc>
        <w:tc>
          <w:tcPr>
            <w:tcW w:w="1641" w:type="dxa"/>
            <w:noWrap w:val="0"/>
            <w:vAlign w:val="center"/>
          </w:tcPr>
          <w:p w14:paraId="7C7C8023">
            <w:pPr>
              <w:jc w:val="center"/>
              <w:rPr>
                <w:rFonts w:ascii="Times New Roman" w:hAnsi="Times New Roman" w:eastAsia="宋体" w:cs="Times New Roman"/>
                <w:color w:val="auto"/>
                <w:highlight w:val="none"/>
              </w:rPr>
            </w:pPr>
          </w:p>
        </w:tc>
        <w:tc>
          <w:tcPr>
            <w:tcW w:w="784" w:type="dxa"/>
            <w:noWrap w:val="0"/>
            <w:vAlign w:val="center"/>
          </w:tcPr>
          <w:p w14:paraId="1B7D61DD">
            <w:pPr>
              <w:jc w:val="center"/>
              <w:rPr>
                <w:rFonts w:ascii="Times New Roman" w:hAnsi="Times New Roman" w:eastAsia="宋体" w:cs="Times New Roman"/>
                <w:color w:val="auto"/>
                <w:highlight w:val="none"/>
              </w:rPr>
            </w:pPr>
          </w:p>
        </w:tc>
      </w:tr>
      <w:tr w14:paraId="074E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A8937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2D8468B0">
            <w:pPr>
              <w:jc w:val="center"/>
              <w:rPr>
                <w:rFonts w:ascii="Times New Roman" w:hAnsi="Times New Roman" w:eastAsia="宋体" w:cs="Times New Roman"/>
                <w:color w:val="auto"/>
                <w:highlight w:val="none"/>
              </w:rPr>
            </w:pPr>
          </w:p>
        </w:tc>
        <w:tc>
          <w:tcPr>
            <w:tcW w:w="1837" w:type="dxa"/>
            <w:noWrap w:val="0"/>
            <w:vAlign w:val="center"/>
          </w:tcPr>
          <w:p w14:paraId="009011B3">
            <w:pPr>
              <w:jc w:val="center"/>
              <w:rPr>
                <w:rFonts w:ascii="Times New Roman" w:hAnsi="Times New Roman" w:eastAsia="宋体" w:cs="Times New Roman"/>
                <w:color w:val="auto"/>
                <w:highlight w:val="none"/>
              </w:rPr>
            </w:pPr>
          </w:p>
        </w:tc>
        <w:tc>
          <w:tcPr>
            <w:tcW w:w="1472" w:type="dxa"/>
            <w:noWrap w:val="0"/>
            <w:vAlign w:val="center"/>
          </w:tcPr>
          <w:p w14:paraId="7D599023">
            <w:pPr>
              <w:jc w:val="center"/>
              <w:rPr>
                <w:rFonts w:ascii="Times New Roman" w:hAnsi="Times New Roman" w:eastAsia="宋体" w:cs="Times New Roman"/>
                <w:color w:val="auto"/>
                <w:highlight w:val="none"/>
              </w:rPr>
            </w:pPr>
          </w:p>
        </w:tc>
        <w:tc>
          <w:tcPr>
            <w:tcW w:w="1641" w:type="dxa"/>
            <w:noWrap w:val="0"/>
            <w:vAlign w:val="center"/>
          </w:tcPr>
          <w:p w14:paraId="00A3E302">
            <w:pPr>
              <w:jc w:val="center"/>
              <w:rPr>
                <w:rFonts w:ascii="Times New Roman" w:hAnsi="Times New Roman" w:eastAsia="宋体" w:cs="Times New Roman"/>
                <w:color w:val="auto"/>
                <w:highlight w:val="none"/>
              </w:rPr>
            </w:pPr>
          </w:p>
        </w:tc>
        <w:tc>
          <w:tcPr>
            <w:tcW w:w="784" w:type="dxa"/>
            <w:noWrap w:val="0"/>
            <w:vAlign w:val="center"/>
          </w:tcPr>
          <w:p w14:paraId="5AAA5041">
            <w:pPr>
              <w:jc w:val="center"/>
              <w:rPr>
                <w:rFonts w:ascii="Times New Roman" w:hAnsi="Times New Roman" w:eastAsia="宋体" w:cs="Times New Roman"/>
                <w:color w:val="auto"/>
                <w:highlight w:val="none"/>
              </w:rPr>
            </w:pPr>
          </w:p>
        </w:tc>
      </w:tr>
      <w:tr w14:paraId="024B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9719C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5D4E9052">
            <w:pPr>
              <w:jc w:val="center"/>
              <w:rPr>
                <w:rFonts w:ascii="Times New Roman" w:hAnsi="Times New Roman" w:eastAsia="宋体" w:cs="Times New Roman"/>
                <w:color w:val="auto"/>
                <w:highlight w:val="none"/>
              </w:rPr>
            </w:pPr>
          </w:p>
        </w:tc>
        <w:tc>
          <w:tcPr>
            <w:tcW w:w="1837" w:type="dxa"/>
            <w:noWrap w:val="0"/>
            <w:vAlign w:val="center"/>
          </w:tcPr>
          <w:p w14:paraId="7482B6DA">
            <w:pPr>
              <w:jc w:val="center"/>
              <w:rPr>
                <w:rFonts w:ascii="Times New Roman" w:hAnsi="Times New Roman" w:eastAsia="宋体" w:cs="Times New Roman"/>
                <w:color w:val="auto"/>
                <w:highlight w:val="none"/>
              </w:rPr>
            </w:pPr>
          </w:p>
        </w:tc>
        <w:tc>
          <w:tcPr>
            <w:tcW w:w="1472" w:type="dxa"/>
            <w:noWrap w:val="0"/>
            <w:vAlign w:val="center"/>
          </w:tcPr>
          <w:p w14:paraId="56214DF9">
            <w:pPr>
              <w:jc w:val="center"/>
              <w:rPr>
                <w:rFonts w:ascii="Times New Roman" w:hAnsi="Times New Roman" w:eastAsia="宋体" w:cs="Times New Roman"/>
                <w:color w:val="auto"/>
                <w:highlight w:val="none"/>
              </w:rPr>
            </w:pPr>
          </w:p>
        </w:tc>
        <w:tc>
          <w:tcPr>
            <w:tcW w:w="1641" w:type="dxa"/>
            <w:noWrap w:val="0"/>
            <w:vAlign w:val="center"/>
          </w:tcPr>
          <w:p w14:paraId="3D30147B">
            <w:pPr>
              <w:jc w:val="center"/>
              <w:rPr>
                <w:rFonts w:ascii="Times New Roman" w:hAnsi="Times New Roman" w:eastAsia="宋体" w:cs="Times New Roman"/>
                <w:color w:val="auto"/>
                <w:highlight w:val="none"/>
              </w:rPr>
            </w:pPr>
          </w:p>
        </w:tc>
        <w:tc>
          <w:tcPr>
            <w:tcW w:w="784" w:type="dxa"/>
            <w:noWrap w:val="0"/>
            <w:vAlign w:val="center"/>
          </w:tcPr>
          <w:p w14:paraId="4C1DEDD5">
            <w:pPr>
              <w:jc w:val="center"/>
              <w:rPr>
                <w:rFonts w:ascii="Times New Roman" w:hAnsi="Times New Roman" w:eastAsia="宋体" w:cs="Times New Roman"/>
                <w:color w:val="auto"/>
                <w:highlight w:val="none"/>
              </w:rPr>
            </w:pPr>
          </w:p>
        </w:tc>
      </w:tr>
      <w:tr w14:paraId="4927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A2B56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7C39281B">
            <w:pPr>
              <w:jc w:val="center"/>
              <w:rPr>
                <w:rFonts w:ascii="Times New Roman" w:hAnsi="Times New Roman" w:eastAsia="宋体" w:cs="Times New Roman"/>
                <w:color w:val="auto"/>
                <w:highlight w:val="none"/>
              </w:rPr>
            </w:pPr>
          </w:p>
        </w:tc>
        <w:tc>
          <w:tcPr>
            <w:tcW w:w="1837" w:type="dxa"/>
            <w:noWrap w:val="0"/>
            <w:vAlign w:val="center"/>
          </w:tcPr>
          <w:p w14:paraId="16925FC8">
            <w:pPr>
              <w:jc w:val="center"/>
              <w:rPr>
                <w:rFonts w:ascii="Times New Roman" w:hAnsi="Times New Roman" w:eastAsia="宋体" w:cs="Times New Roman"/>
                <w:color w:val="auto"/>
                <w:highlight w:val="none"/>
              </w:rPr>
            </w:pPr>
          </w:p>
        </w:tc>
        <w:tc>
          <w:tcPr>
            <w:tcW w:w="1472" w:type="dxa"/>
            <w:noWrap w:val="0"/>
            <w:vAlign w:val="center"/>
          </w:tcPr>
          <w:p w14:paraId="5D5DC43E">
            <w:pPr>
              <w:jc w:val="center"/>
              <w:rPr>
                <w:rFonts w:ascii="Times New Roman" w:hAnsi="Times New Roman" w:eastAsia="宋体" w:cs="Times New Roman"/>
                <w:color w:val="auto"/>
                <w:highlight w:val="none"/>
              </w:rPr>
            </w:pPr>
          </w:p>
        </w:tc>
        <w:tc>
          <w:tcPr>
            <w:tcW w:w="1641" w:type="dxa"/>
            <w:noWrap w:val="0"/>
            <w:vAlign w:val="center"/>
          </w:tcPr>
          <w:p w14:paraId="03A17BE7">
            <w:pPr>
              <w:jc w:val="center"/>
              <w:rPr>
                <w:rFonts w:ascii="Times New Roman" w:hAnsi="Times New Roman" w:eastAsia="宋体" w:cs="Times New Roman"/>
                <w:color w:val="auto"/>
                <w:highlight w:val="none"/>
              </w:rPr>
            </w:pPr>
          </w:p>
        </w:tc>
        <w:tc>
          <w:tcPr>
            <w:tcW w:w="784" w:type="dxa"/>
            <w:noWrap w:val="0"/>
            <w:vAlign w:val="center"/>
          </w:tcPr>
          <w:p w14:paraId="6237F930">
            <w:pPr>
              <w:jc w:val="center"/>
              <w:rPr>
                <w:rFonts w:ascii="Times New Roman" w:hAnsi="Times New Roman" w:eastAsia="宋体" w:cs="Times New Roman"/>
                <w:color w:val="auto"/>
                <w:highlight w:val="none"/>
              </w:rPr>
            </w:pPr>
          </w:p>
        </w:tc>
      </w:tr>
      <w:tr w14:paraId="57B0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87E1C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6A463567">
            <w:pPr>
              <w:jc w:val="center"/>
              <w:rPr>
                <w:rFonts w:ascii="Times New Roman" w:hAnsi="Times New Roman" w:eastAsia="宋体" w:cs="Times New Roman"/>
                <w:color w:val="auto"/>
                <w:highlight w:val="none"/>
              </w:rPr>
            </w:pPr>
          </w:p>
        </w:tc>
        <w:tc>
          <w:tcPr>
            <w:tcW w:w="1837" w:type="dxa"/>
            <w:noWrap w:val="0"/>
            <w:vAlign w:val="center"/>
          </w:tcPr>
          <w:p w14:paraId="1D2A0FB0">
            <w:pPr>
              <w:jc w:val="center"/>
              <w:rPr>
                <w:rFonts w:ascii="Times New Roman" w:hAnsi="Times New Roman" w:eastAsia="宋体" w:cs="Times New Roman"/>
                <w:color w:val="auto"/>
                <w:highlight w:val="none"/>
              </w:rPr>
            </w:pPr>
          </w:p>
        </w:tc>
        <w:tc>
          <w:tcPr>
            <w:tcW w:w="1472" w:type="dxa"/>
            <w:noWrap w:val="0"/>
            <w:vAlign w:val="center"/>
          </w:tcPr>
          <w:p w14:paraId="390C52B1">
            <w:pPr>
              <w:jc w:val="center"/>
              <w:rPr>
                <w:rFonts w:ascii="Times New Roman" w:hAnsi="Times New Roman" w:eastAsia="宋体" w:cs="Times New Roman"/>
                <w:color w:val="auto"/>
                <w:highlight w:val="none"/>
              </w:rPr>
            </w:pPr>
          </w:p>
        </w:tc>
        <w:tc>
          <w:tcPr>
            <w:tcW w:w="1641" w:type="dxa"/>
            <w:noWrap w:val="0"/>
            <w:vAlign w:val="center"/>
          </w:tcPr>
          <w:p w14:paraId="33CA06E9">
            <w:pPr>
              <w:jc w:val="center"/>
              <w:rPr>
                <w:rFonts w:ascii="Times New Roman" w:hAnsi="Times New Roman" w:eastAsia="宋体" w:cs="Times New Roman"/>
                <w:color w:val="auto"/>
                <w:highlight w:val="none"/>
              </w:rPr>
            </w:pPr>
          </w:p>
        </w:tc>
        <w:tc>
          <w:tcPr>
            <w:tcW w:w="784" w:type="dxa"/>
            <w:noWrap w:val="0"/>
            <w:vAlign w:val="center"/>
          </w:tcPr>
          <w:p w14:paraId="7F8EFF2E">
            <w:pPr>
              <w:jc w:val="center"/>
              <w:rPr>
                <w:rFonts w:ascii="Times New Roman" w:hAnsi="Times New Roman" w:eastAsia="宋体" w:cs="Times New Roman"/>
                <w:color w:val="auto"/>
                <w:highlight w:val="none"/>
              </w:rPr>
            </w:pPr>
          </w:p>
        </w:tc>
      </w:tr>
      <w:tr w14:paraId="6F26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1A74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4C0E2980">
            <w:pPr>
              <w:jc w:val="center"/>
              <w:rPr>
                <w:rFonts w:ascii="Times New Roman" w:hAnsi="Times New Roman" w:eastAsia="宋体" w:cs="Times New Roman"/>
                <w:color w:val="auto"/>
                <w:highlight w:val="none"/>
              </w:rPr>
            </w:pPr>
          </w:p>
        </w:tc>
        <w:tc>
          <w:tcPr>
            <w:tcW w:w="1837" w:type="dxa"/>
            <w:noWrap w:val="0"/>
            <w:vAlign w:val="center"/>
          </w:tcPr>
          <w:p w14:paraId="3CB45629">
            <w:pPr>
              <w:jc w:val="center"/>
              <w:rPr>
                <w:rFonts w:ascii="Times New Roman" w:hAnsi="Times New Roman" w:eastAsia="宋体" w:cs="Times New Roman"/>
                <w:color w:val="auto"/>
                <w:highlight w:val="none"/>
              </w:rPr>
            </w:pPr>
          </w:p>
        </w:tc>
        <w:tc>
          <w:tcPr>
            <w:tcW w:w="1472" w:type="dxa"/>
            <w:noWrap w:val="0"/>
            <w:vAlign w:val="center"/>
          </w:tcPr>
          <w:p w14:paraId="0565F2C5">
            <w:pPr>
              <w:jc w:val="center"/>
              <w:rPr>
                <w:rFonts w:ascii="Times New Roman" w:hAnsi="Times New Roman" w:eastAsia="宋体" w:cs="Times New Roman"/>
                <w:color w:val="auto"/>
                <w:highlight w:val="none"/>
              </w:rPr>
            </w:pPr>
          </w:p>
        </w:tc>
        <w:tc>
          <w:tcPr>
            <w:tcW w:w="1641" w:type="dxa"/>
            <w:noWrap w:val="0"/>
            <w:vAlign w:val="center"/>
          </w:tcPr>
          <w:p w14:paraId="712CDDEB">
            <w:pPr>
              <w:jc w:val="center"/>
              <w:rPr>
                <w:rFonts w:ascii="Times New Roman" w:hAnsi="Times New Roman" w:eastAsia="宋体" w:cs="Times New Roman"/>
                <w:color w:val="auto"/>
                <w:highlight w:val="none"/>
              </w:rPr>
            </w:pPr>
          </w:p>
        </w:tc>
        <w:tc>
          <w:tcPr>
            <w:tcW w:w="784" w:type="dxa"/>
            <w:noWrap w:val="0"/>
            <w:vAlign w:val="center"/>
          </w:tcPr>
          <w:p w14:paraId="3AF2CA10">
            <w:pPr>
              <w:jc w:val="center"/>
              <w:rPr>
                <w:rFonts w:ascii="Times New Roman" w:hAnsi="Times New Roman" w:eastAsia="宋体" w:cs="Times New Roman"/>
                <w:color w:val="auto"/>
                <w:highlight w:val="none"/>
              </w:rPr>
            </w:pPr>
          </w:p>
        </w:tc>
      </w:tr>
      <w:tr w14:paraId="717F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47D6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162A986E">
            <w:pPr>
              <w:jc w:val="center"/>
              <w:rPr>
                <w:rFonts w:ascii="Times New Roman" w:hAnsi="Times New Roman" w:eastAsia="宋体" w:cs="Times New Roman"/>
                <w:color w:val="auto"/>
                <w:highlight w:val="none"/>
              </w:rPr>
            </w:pPr>
          </w:p>
        </w:tc>
        <w:tc>
          <w:tcPr>
            <w:tcW w:w="1837" w:type="dxa"/>
            <w:noWrap w:val="0"/>
            <w:vAlign w:val="center"/>
          </w:tcPr>
          <w:p w14:paraId="137B52B6">
            <w:pPr>
              <w:jc w:val="center"/>
              <w:rPr>
                <w:rFonts w:ascii="Times New Roman" w:hAnsi="Times New Roman" w:eastAsia="宋体" w:cs="Times New Roman"/>
                <w:color w:val="auto"/>
                <w:highlight w:val="none"/>
              </w:rPr>
            </w:pPr>
          </w:p>
        </w:tc>
        <w:tc>
          <w:tcPr>
            <w:tcW w:w="1472" w:type="dxa"/>
            <w:noWrap w:val="0"/>
            <w:vAlign w:val="center"/>
          </w:tcPr>
          <w:p w14:paraId="618F7002">
            <w:pPr>
              <w:jc w:val="center"/>
              <w:rPr>
                <w:rFonts w:ascii="Times New Roman" w:hAnsi="Times New Roman" w:eastAsia="宋体" w:cs="Times New Roman"/>
                <w:color w:val="auto"/>
                <w:highlight w:val="none"/>
              </w:rPr>
            </w:pPr>
          </w:p>
        </w:tc>
        <w:tc>
          <w:tcPr>
            <w:tcW w:w="1641" w:type="dxa"/>
            <w:noWrap w:val="0"/>
            <w:vAlign w:val="center"/>
          </w:tcPr>
          <w:p w14:paraId="471D4788">
            <w:pPr>
              <w:jc w:val="center"/>
              <w:rPr>
                <w:rFonts w:ascii="Times New Roman" w:hAnsi="Times New Roman" w:eastAsia="宋体" w:cs="Times New Roman"/>
                <w:color w:val="auto"/>
                <w:highlight w:val="none"/>
              </w:rPr>
            </w:pPr>
          </w:p>
        </w:tc>
        <w:tc>
          <w:tcPr>
            <w:tcW w:w="784" w:type="dxa"/>
            <w:noWrap w:val="0"/>
            <w:vAlign w:val="center"/>
          </w:tcPr>
          <w:p w14:paraId="58D7C706">
            <w:pPr>
              <w:jc w:val="center"/>
              <w:rPr>
                <w:rFonts w:ascii="Times New Roman" w:hAnsi="Times New Roman" w:eastAsia="宋体" w:cs="Times New Roman"/>
                <w:color w:val="auto"/>
                <w:highlight w:val="none"/>
              </w:rPr>
            </w:pPr>
          </w:p>
        </w:tc>
      </w:tr>
      <w:tr w14:paraId="594C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BA092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106D0340">
            <w:pPr>
              <w:jc w:val="center"/>
              <w:rPr>
                <w:rFonts w:ascii="Times New Roman" w:hAnsi="Times New Roman" w:eastAsia="宋体" w:cs="Times New Roman"/>
                <w:color w:val="auto"/>
                <w:highlight w:val="none"/>
              </w:rPr>
            </w:pPr>
          </w:p>
        </w:tc>
        <w:tc>
          <w:tcPr>
            <w:tcW w:w="1837" w:type="dxa"/>
            <w:noWrap w:val="0"/>
            <w:vAlign w:val="center"/>
          </w:tcPr>
          <w:p w14:paraId="3FF09679">
            <w:pPr>
              <w:jc w:val="center"/>
              <w:rPr>
                <w:rFonts w:ascii="Times New Roman" w:hAnsi="Times New Roman" w:eastAsia="宋体" w:cs="Times New Roman"/>
                <w:color w:val="auto"/>
                <w:highlight w:val="none"/>
              </w:rPr>
            </w:pPr>
          </w:p>
        </w:tc>
        <w:tc>
          <w:tcPr>
            <w:tcW w:w="1472" w:type="dxa"/>
            <w:noWrap w:val="0"/>
            <w:vAlign w:val="center"/>
          </w:tcPr>
          <w:p w14:paraId="2B1195E4">
            <w:pPr>
              <w:jc w:val="center"/>
              <w:rPr>
                <w:rFonts w:ascii="Times New Roman" w:hAnsi="Times New Roman" w:eastAsia="宋体" w:cs="Times New Roman"/>
                <w:color w:val="auto"/>
                <w:highlight w:val="none"/>
              </w:rPr>
            </w:pPr>
          </w:p>
        </w:tc>
        <w:tc>
          <w:tcPr>
            <w:tcW w:w="1641" w:type="dxa"/>
            <w:noWrap w:val="0"/>
            <w:vAlign w:val="center"/>
          </w:tcPr>
          <w:p w14:paraId="478811E1">
            <w:pPr>
              <w:jc w:val="center"/>
              <w:rPr>
                <w:rFonts w:ascii="Times New Roman" w:hAnsi="Times New Roman" w:eastAsia="宋体" w:cs="Times New Roman"/>
                <w:color w:val="auto"/>
                <w:highlight w:val="none"/>
              </w:rPr>
            </w:pPr>
          </w:p>
        </w:tc>
        <w:tc>
          <w:tcPr>
            <w:tcW w:w="784" w:type="dxa"/>
            <w:noWrap w:val="0"/>
            <w:vAlign w:val="center"/>
          </w:tcPr>
          <w:p w14:paraId="08FA1615">
            <w:pPr>
              <w:jc w:val="center"/>
              <w:rPr>
                <w:rFonts w:ascii="Times New Roman" w:hAnsi="Times New Roman" w:eastAsia="宋体" w:cs="Times New Roman"/>
                <w:color w:val="auto"/>
                <w:highlight w:val="none"/>
              </w:rPr>
            </w:pPr>
          </w:p>
        </w:tc>
      </w:tr>
      <w:tr w14:paraId="0A31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511F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4D50B1A7">
            <w:pPr>
              <w:jc w:val="center"/>
              <w:rPr>
                <w:rFonts w:ascii="Times New Roman" w:hAnsi="Times New Roman" w:eastAsia="宋体" w:cs="Times New Roman"/>
                <w:color w:val="auto"/>
                <w:highlight w:val="none"/>
              </w:rPr>
            </w:pPr>
          </w:p>
        </w:tc>
        <w:tc>
          <w:tcPr>
            <w:tcW w:w="1837" w:type="dxa"/>
            <w:noWrap w:val="0"/>
            <w:vAlign w:val="center"/>
          </w:tcPr>
          <w:p w14:paraId="57CEC8FE">
            <w:pPr>
              <w:jc w:val="center"/>
              <w:rPr>
                <w:rFonts w:ascii="Times New Roman" w:hAnsi="Times New Roman" w:eastAsia="宋体" w:cs="Times New Roman"/>
                <w:color w:val="auto"/>
                <w:highlight w:val="none"/>
              </w:rPr>
            </w:pPr>
          </w:p>
        </w:tc>
        <w:tc>
          <w:tcPr>
            <w:tcW w:w="1472" w:type="dxa"/>
            <w:noWrap w:val="0"/>
            <w:vAlign w:val="center"/>
          </w:tcPr>
          <w:p w14:paraId="28A2C284">
            <w:pPr>
              <w:jc w:val="center"/>
              <w:rPr>
                <w:rFonts w:ascii="Times New Roman" w:hAnsi="Times New Roman" w:eastAsia="宋体" w:cs="Times New Roman"/>
                <w:color w:val="auto"/>
                <w:highlight w:val="none"/>
              </w:rPr>
            </w:pPr>
          </w:p>
        </w:tc>
        <w:tc>
          <w:tcPr>
            <w:tcW w:w="1641" w:type="dxa"/>
            <w:noWrap w:val="0"/>
            <w:vAlign w:val="center"/>
          </w:tcPr>
          <w:p w14:paraId="052C6E76">
            <w:pPr>
              <w:jc w:val="center"/>
              <w:rPr>
                <w:rFonts w:ascii="Times New Roman" w:hAnsi="Times New Roman" w:eastAsia="宋体" w:cs="Times New Roman"/>
                <w:color w:val="auto"/>
                <w:highlight w:val="none"/>
              </w:rPr>
            </w:pPr>
          </w:p>
        </w:tc>
        <w:tc>
          <w:tcPr>
            <w:tcW w:w="784" w:type="dxa"/>
            <w:noWrap w:val="0"/>
            <w:vAlign w:val="center"/>
          </w:tcPr>
          <w:p w14:paraId="43B0E491">
            <w:pPr>
              <w:jc w:val="center"/>
              <w:rPr>
                <w:rFonts w:ascii="Times New Roman" w:hAnsi="Times New Roman" w:eastAsia="宋体" w:cs="Times New Roman"/>
                <w:color w:val="auto"/>
                <w:highlight w:val="none"/>
              </w:rPr>
            </w:pPr>
          </w:p>
        </w:tc>
      </w:tr>
      <w:tr w14:paraId="59CB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BDEEF3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5A66903A">
            <w:pPr>
              <w:jc w:val="center"/>
              <w:rPr>
                <w:rFonts w:ascii="Times New Roman" w:hAnsi="Times New Roman" w:eastAsia="宋体" w:cs="Times New Roman"/>
                <w:color w:val="auto"/>
                <w:highlight w:val="none"/>
              </w:rPr>
            </w:pPr>
          </w:p>
        </w:tc>
        <w:tc>
          <w:tcPr>
            <w:tcW w:w="1837" w:type="dxa"/>
            <w:noWrap w:val="0"/>
            <w:vAlign w:val="center"/>
          </w:tcPr>
          <w:p w14:paraId="55614A63">
            <w:pPr>
              <w:jc w:val="center"/>
              <w:rPr>
                <w:rFonts w:ascii="Times New Roman" w:hAnsi="Times New Roman" w:eastAsia="宋体" w:cs="Times New Roman"/>
                <w:color w:val="auto"/>
                <w:highlight w:val="none"/>
              </w:rPr>
            </w:pPr>
          </w:p>
        </w:tc>
        <w:tc>
          <w:tcPr>
            <w:tcW w:w="1472" w:type="dxa"/>
            <w:noWrap w:val="0"/>
            <w:vAlign w:val="center"/>
          </w:tcPr>
          <w:p w14:paraId="5A9D4793">
            <w:pPr>
              <w:jc w:val="center"/>
              <w:rPr>
                <w:rFonts w:ascii="Times New Roman" w:hAnsi="Times New Roman" w:eastAsia="宋体" w:cs="Times New Roman"/>
                <w:color w:val="auto"/>
                <w:highlight w:val="none"/>
              </w:rPr>
            </w:pPr>
          </w:p>
        </w:tc>
        <w:tc>
          <w:tcPr>
            <w:tcW w:w="1641" w:type="dxa"/>
            <w:noWrap w:val="0"/>
            <w:vAlign w:val="center"/>
          </w:tcPr>
          <w:p w14:paraId="10551508">
            <w:pPr>
              <w:jc w:val="center"/>
              <w:rPr>
                <w:rFonts w:ascii="Times New Roman" w:hAnsi="Times New Roman" w:eastAsia="宋体" w:cs="Times New Roman"/>
                <w:color w:val="auto"/>
                <w:highlight w:val="none"/>
              </w:rPr>
            </w:pPr>
          </w:p>
        </w:tc>
        <w:tc>
          <w:tcPr>
            <w:tcW w:w="784" w:type="dxa"/>
            <w:noWrap w:val="0"/>
            <w:vAlign w:val="center"/>
          </w:tcPr>
          <w:p w14:paraId="24C2B34E">
            <w:pPr>
              <w:jc w:val="center"/>
              <w:rPr>
                <w:rFonts w:ascii="Times New Roman" w:hAnsi="Times New Roman" w:eastAsia="宋体" w:cs="Times New Roman"/>
                <w:color w:val="auto"/>
                <w:highlight w:val="none"/>
              </w:rPr>
            </w:pPr>
          </w:p>
        </w:tc>
      </w:tr>
      <w:tr w14:paraId="5BAB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EE137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1D4274C5">
            <w:pPr>
              <w:jc w:val="center"/>
              <w:rPr>
                <w:rFonts w:ascii="Times New Roman" w:hAnsi="Times New Roman" w:eastAsia="宋体" w:cs="Times New Roman"/>
                <w:color w:val="auto"/>
                <w:highlight w:val="none"/>
              </w:rPr>
            </w:pPr>
          </w:p>
        </w:tc>
        <w:tc>
          <w:tcPr>
            <w:tcW w:w="1837" w:type="dxa"/>
            <w:noWrap w:val="0"/>
            <w:vAlign w:val="center"/>
          </w:tcPr>
          <w:p w14:paraId="7D1BEC6F">
            <w:pPr>
              <w:jc w:val="center"/>
              <w:rPr>
                <w:rFonts w:ascii="Times New Roman" w:hAnsi="Times New Roman" w:eastAsia="宋体" w:cs="Times New Roman"/>
                <w:color w:val="auto"/>
                <w:highlight w:val="none"/>
              </w:rPr>
            </w:pPr>
          </w:p>
        </w:tc>
        <w:tc>
          <w:tcPr>
            <w:tcW w:w="1472" w:type="dxa"/>
            <w:noWrap w:val="0"/>
            <w:vAlign w:val="center"/>
          </w:tcPr>
          <w:p w14:paraId="16A94A46">
            <w:pPr>
              <w:jc w:val="center"/>
              <w:rPr>
                <w:rFonts w:ascii="Times New Roman" w:hAnsi="Times New Roman" w:eastAsia="宋体" w:cs="Times New Roman"/>
                <w:color w:val="auto"/>
                <w:highlight w:val="none"/>
              </w:rPr>
            </w:pPr>
          </w:p>
        </w:tc>
        <w:tc>
          <w:tcPr>
            <w:tcW w:w="1641" w:type="dxa"/>
            <w:noWrap w:val="0"/>
            <w:vAlign w:val="center"/>
          </w:tcPr>
          <w:p w14:paraId="4475784C">
            <w:pPr>
              <w:jc w:val="center"/>
              <w:rPr>
                <w:rFonts w:ascii="Times New Roman" w:hAnsi="Times New Roman" w:eastAsia="宋体" w:cs="Times New Roman"/>
                <w:color w:val="auto"/>
                <w:highlight w:val="none"/>
              </w:rPr>
            </w:pPr>
          </w:p>
        </w:tc>
        <w:tc>
          <w:tcPr>
            <w:tcW w:w="784" w:type="dxa"/>
            <w:noWrap w:val="0"/>
            <w:vAlign w:val="center"/>
          </w:tcPr>
          <w:p w14:paraId="53FE729C">
            <w:pPr>
              <w:jc w:val="center"/>
              <w:rPr>
                <w:rFonts w:ascii="Times New Roman" w:hAnsi="Times New Roman" w:eastAsia="宋体" w:cs="Times New Roman"/>
                <w:color w:val="auto"/>
                <w:highlight w:val="none"/>
              </w:rPr>
            </w:pPr>
          </w:p>
        </w:tc>
      </w:tr>
      <w:tr w14:paraId="21F3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EED45B">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1C29F124">
            <w:pPr>
              <w:jc w:val="center"/>
              <w:rPr>
                <w:rFonts w:ascii="Times New Roman" w:hAnsi="Times New Roman" w:eastAsia="宋体" w:cs="Times New Roman"/>
                <w:color w:val="auto"/>
                <w:highlight w:val="none"/>
              </w:rPr>
            </w:pPr>
          </w:p>
        </w:tc>
        <w:tc>
          <w:tcPr>
            <w:tcW w:w="1837" w:type="dxa"/>
            <w:noWrap w:val="0"/>
            <w:vAlign w:val="center"/>
          </w:tcPr>
          <w:p w14:paraId="32C03390">
            <w:pPr>
              <w:jc w:val="center"/>
              <w:rPr>
                <w:rFonts w:ascii="Times New Roman" w:hAnsi="Times New Roman" w:eastAsia="宋体" w:cs="Times New Roman"/>
                <w:color w:val="auto"/>
                <w:highlight w:val="none"/>
              </w:rPr>
            </w:pPr>
          </w:p>
        </w:tc>
        <w:tc>
          <w:tcPr>
            <w:tcW w:w="1472" w:type="dxa"/>
            <w:noWrap w:val="0"/>
            <w:vAlign w:val="center"/>
          </w:tcPr>
          <w:p w14:paraId="13EBEE61">
            <w:pPr>
              <w:jc w:val="center"/>
              <w:rPr>
                <w:rFonts w:ascii="Times New Roman" w:hAnsi="Times New Roman" w:eastAsia="宋体" w:cs="Times New Roman"/>
                <w:color w:val="auto"/>
                <w:highlight w:val="none"/>
              </w:rPr>
            </w:pPr>
          </w:p>
        </w:tc>
        <w:tc>
          <w:tcPr>
            <w:tcW w:w="1641" w:type="dxa"/>
            <w:noWrap w:val="0"/>
            <w:vAlign w:val="center"/>
          </w:tcPr>
          <w:p w14:paraId="15E1498B">
            <w:pPr>
              <w:jc w:val="center"/>
              <w:rPr>
                <w:rFonts w:ascii="Times New Roman" w:hAnsi="Times New Roman" w:eastAsia="宋体" w:cs="Times New Roman"/>
                <w:color w:val="auto"/>
                <w:highlight w:val="none"/>
              </w:rPr>
            </w:pPr>
          </w:p>
        </w:tc>
        <w:tc>
          <w:tcPr>
            <w:tcW w:w="784" w:type="dxa"/>
            <w:noWrap w:val="0"/>
            <w:vAlign w:val="center"/>
          </w:tcPr>
          <w:p w14:paraId="62280F9F">
            <w:pPr>
              <w:jc w:val="center"/>
              <w:rPr>
                <w:rFonts w:ascii="Times New Roman" w:hAnsi="Times New Roman" w:eastAsia="宋体" w:cs="Times New Roman"/>
                <w:color w:val="auto"/>
                <w:highlight w:val="none"/>
              </w:rPr>
            </w:pPr>
          </w:p>
        </w:tc>
      </w:tr>
      <w:tr w14:paraId="6476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4654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0BD7D072">
            <w:pPr>
              <w:jc w:val="center"/>
              <w:rPr>
                <w:rFonts w:ascii="Times New Roman" w:hAnsi="Times New Roman" w:eastAsia="宋体" w:cs="Times New Roman"/>
                <w:color w:val="auto"/>
                <w:highlight w:val="none"/>
              </w:rPr>
            </w:pPr>
          </w:p>
        </w:tc>
        <w:tc>
          <w:tcPr>
            <w:tcW w:w="1837" w:type="dxa"/>
            <w:noWrap w:val="0"/>
            <w:vAlign w:val="center"/>
          </w:tcPr>
          <w:p w14:paraId="03A45BD1">
            <w:pPr>
              <w:jc w:val="center"/>
              <w:rPr>
                <w:rFonts w:ascii="Times New Roman" w:hAnsi="Times New Roman" w:eastAsia="宋体" w:cs="Times New Roman"/>
                <w:color w:val="auto"/>
                <w:highlight w:val="none"/>
              </w:rPr>
            </w:pPr>
          </w:p>
        </w:tc>
        <w:tc>
          <w:tcPr>
            <w:tcW w:w="1472" w:type="dxa"/>
            <w:noWrap w:val="0"/>
            <w:vAlign w:val="center"/>
          </w:tcPr>
          <w:p w14:paraId="5D6BF1D2">
            <w:pPr>
              <w:jc w:val="center"/>
              <w:rPr>
                <w:rFonts w:ascii="Times New Roman" w:hAnsi="Times New Roman" w:eastAsia="宋体" w:cs="Times New Roman"/>
                <w:color w:val="auto"/>
                <w:highlight w:val="none"/>
              </w:rPr>
            </w:pPr>
          </w:p>
        </w:tc>
        <w:tc>
          <w:tcPr>
            <w:tcW w:w="1641" w:type="dxa"/>
            <w:noWrap w:val="0"/>
            <w:vAlign w:val="center"/>
          </w:tcPr>
          <w:p w14:paraId="2DE41D52">
            <w:pPr>
              <w:jc w:val="center"/>
              <w:rPr>
                <w:rFonts w:ascii="Times New Roman" w:hAnsi="Times New Roman" w:eastAsia="宋体" w:cs="Times New Roman"/>
                <w:color w:val="auto"/>
                <w:highlight w:val="none"/>
              </w:rPr>
            </w:pPr>
          </w:p>
        </w:tc>
        <w:tc>
          <w:tcPr>
            <w:tcW w:w="784" w:type="dxa"/>
            <w:noWrap w:val="0"/>
            <w:vAlign w:val="center"/>
          </w:tcPr>
          <w:p w14:paraId="5ABD537D">
            <w:pPr>
              <w:jc w:val="center"/>
              <w:rPr>
                <w:rFonts w:ascii="Times New Roman" w:hAnsi="Times New Roman" w:eastAsia="宋体" w:cs="Times New Roman"/>
                <w:color w:val="auto"/>
                <w:highlight w:val="none"/>
              </w:rPr>
            </w:pPr>
          </w:p>
        </w:tc>
      </w:tr>
      <w:tr w14:paraId="2D30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F1A1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77748463">
            <w:pPr>
              <w:jc w:val="center"/>
              <w:rPr>
                <w:rFonts w:ascii="Times New Roman" w:hAnsi="Times New Roman" w:eastAsia="宋体" w:cs="Times New Roman"/>
                <w:color w:val="auto"/>
                <w:highlight w:val="none"/>
              </w:rPr>
            </w:pPr>
          </w:p>
        </w:tc>
        <w:tc>
          <w:tcPr>
            <w:tcW w:w="1837" w:type="dxa"/>
            <w:noWrap w:val="0"/>
            <w:vAlign w:val="center"/>
          </w:tcPr>
          <w:p w14:paraId="350CD24F">
            <w:pPr>
              <w:jc w:val="center"/>
              <w:rPr>
                <w:rFonts w:ascii="Times New Roman" w:hAnsi="Times New Roman" w:eastAsia="宋体" w:cs="Times New Roman"/>
                <w:color w:val="auto"/>
                <w:highlight w:val="none"/>
              </w:rPr>
            </w:pPr>
          </w:p>
        </w:tc>
        <w:tc>
          <w:tcPr>
            <w:tcW w:w="1472" w:type="dxa"/>
            <w:noWrap w:val="0"/>
            <w:vAlign w:val="center"/>
          </w:tcPr>
          <w:p w14:paraId="58FFB341">
            <w:pPr>
              <w:jc w:val="center"/>
              <w:rPr>
                <w:rFonts w:ascii="Times New Roman" w:hAnsi="Times New Roman" w:eastAsia="宋体" w:cs="Times New Roman"/>
                <w:color w:val="auto"/>
                <w:highlight w:val="none"/>
              </w:rPr>
            </w:pPr>
          </w:p>
        </w:tc>
        <w:tc>
          <w:tcPr>
            <w:tcW w:w="1641" w:type="dxa"/>
            <w:noWrap w:val="0"/>
            <w:vAlign w:val="center"/>
          </w:tcPr>
          <w:p w14:paraId="44DE780D">
            <w:pPr>
              <w:jc w:val="center"/>
              <w:rPr>
                <w:rFonts w:ascii="Times New Roman" w:hAnsi="Times New Roman" w:eastAsia="宋体" w:cs="Times New Roman"/>
                <w:color w:val="auto"/>
                <w:highlight w:val="none"/>
              </w:rPr>
            </w:pPr>
          </w:p>
        </w:tc>
        <w:tc>
          <w:tcPr>
            <w:tcW w:w="784" w:type="dxa"/>
            <w:noWrap w:val="0"/>
            <w:vAlign w:val="center"/>
          </w:tcPr>
          <w:p w14:paraId="08E0B456">
            <w:pPr>
              <w:jc w:val="center"/>
              <w:rPr>
                <w:rFonts w:ascii="Times New Roman" w:hAnsi="Times New Roman" w:eastAsia="宋体" w:cs="Times New Roman"/>
                <w:color w:val="auto"/>
                <w:highlight w:val="none"/>
              </w:rPr>
            </w:pPr>
          </w:p>
        </w:tc>
      </w:tr>
      <w:tr w14:paraId="5697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F4B5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1668C533">
            <w:pPr>
              <w:jc w:val="center"/>
              <w:rPr>
                <w:rFonts w:ascii="Times New Roman" w:hAnsi="Times New Roman" w:eastAsia="宋体" w:cs="Times New Roman"/>
                <w:color w:val="auto"/>
                <w:highlight w:val="none"/>
              </w:rPr>
            </w:pPr>
          </w:p>
        </w:tc>
        <w:tc>
          <w:tcPr>
            <w:tcW w:w="1837" w:type="dxa"/>
            <w:noWrap w:val="0"/>
            <w:vAlign w:val="center"/>
          </w:tcPr>
          <w:p w14:paraId="73AB051C">
            <w:pPr>
              <w:jc w:val="center"/>
              <w:rPr>
                <w:rFonts w:ascii="Times New Roman" w:hAnsi="Times New Roman" w:eastAsia="宋体" w:cs="Times New Roman"/>
                <w:color w:val="auto"/>
                <w:highlight w:val="none"/>
              </w:rPr>
            </w:pPr>
          </w:p>
        </w:tc>
        <w:tc>
          <w:tcPr>
            <w:tcW w:w="1472" w:type="dxa"/>
            <w:noWrap w:val="0"/>
            <w:vAlign w:val="center"/>
          </w:tcPr>
          <w:p w14:paraId="13CCD69C">
            <w:pPr>
              <w:jc w:val="center"/>
              <w:rPr>
                <w:rFonts w:ascii="Times New Roman" w:hAnsi="Times New Roman" w:eastAsia="宋体" w:cs="Times New Roman"/>
                <w:color w:val="auto"/>
                <w:highlight w:val="none"/>
              </w:rPr>
            </w:pPr>
          </w:p>
        </w:tc>
        <w:tc>
          <w:tcPr>
            <w:tcW w:w="1641" w:type="dxa"/>
            <w:noWrap w:val="0"/>
            <w:vAlign w:val="center"/>
          </w:tcPr>
          <w:p w14:paraId="6267CDF6">
            <w:pPr>
              <w:jc w:val="center"/>
              <w:rPr>
                <w:rFonts w:ascii="Times New Roman" w:hAnsi="Times New Roman" w:eastAsia="宋体" w:cs="Times New Roman"/>
                <w:color w:val="auto"/>
                <w:highlight w:val="none"/>
              </w:rPr>
            </w:pPr>
          </w:p>
        </w:tc>
        <w:tc>
          <w:tcPr>
            <w:tcW w:w="784" w:type="dxa"/>
            <w:noWrap w:val="0"/>
            <w:vAlign w:val="center"/>
          </w:tcPr>
          <w:p w14:paraId="47B4CC2F">
            <w:pPr>
              <w:jc w:val="center"/>
              <w:rPr>
                <w:rFonts w:ascii="Times New Roman" w:hAnsi="Times New Roman" w:eastAsia="宋体" w:cs="Times New Roman"/>
                <w:color w:val="auto"/>
                <w:highlight w:val="none"/>
              </w:rPr>
            </w:pPr>
          </w:p>
        </w:tc>
      </w:tr>
      <w:tr w14:paraId="7F7A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82755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38A75066">
            <w:pPr>
              <w:jc w:val="center"/>
              <w:rPr>
                <w:rFonts w:ascii="Times New Roman" w:hAnsi="Times New Roman" w:eastAsia="宋体" w:cs="Times New Roman"/>
                <w:color w:val="auto"/>
                <w:highlight w:val="none"/>
              </w:rPr>
            </w:pPr>
          </w:p>
        </w:tc>
        <w:tc>
          <w:tcPr>
            <w:tcW w:w="1837" w:type="dxa"/>
            <w:noWrap w:val="0"/>
            <w:vAlign w:val="center"/>
          </w:tcPr>
          <w:p w14:paraId="4825693D">
            <w:pPr>
              <w:jc w:val="center"/>
              <w:rPr>
                <w:rFonts w:ascii="Times New Roman" w:hAnsi="Times New Roman" w:eastAsia="宋体" w:cs="Times New Roman"/>
                <w:color w:val="auto"/>
                <w:highlight w:val="none"/>
              </w:rPr>
            </w:pPr>
          </w:p>
        </w:tc>
        <w:tc>
          <w:tcPr>
            <w:tcW w:w="1472" w:type="dxa"/>
            <w:noWrap w:val="0"/>
            <w:vAlign w:val="center"/>
          </w:tcPr>
          <w:p w14:paraId="6974100D">
            <w:pPr>
              <w:jc w:val="center"/>
              <w:rPr>
                <w:rFonts w:ascii="Times New Roman" w:hAnsi="Times New Roman" w:eastAsia="宋体" w:cs="Times New Roman"/>
                <w:color w:val="auto"/>
                <w:highlight w:val="none"/>
              </w:rPr>
            </w:pPr>
          </w:p>
        </w:tc>
        <w:tc>
          <w:tcPr>
            <w:tcW w:w="1641" w:type="dxa"/>
            <w:noWrap w:val="0"/>
            <w:vAlign w:val="center"/>
          </w:tcPr>
          <w:p w14:paraId="5EBAF942">
            <w:pPr>
              <w:jc w:val="center"/>
              <w:rPr>
                <w:rFonts w:ascii="Times New Roman" w:hAnsi="Times New Roman" w:eastAsia="宋体" w:cs="Times New Roman"/>
                <w:color w:val="auto"/>
                <w:highlight w:val="none"/>
              </w:rPr>
            </w:pPr>
          </w:p>
        </w:tc>
        <w:tc>
          <w:tcPr>
            <w:tcW w:w="784" w:type="dxa"/>
            <w:noWrap w:val="0"/>
            <w:vAlign w:val="center"/>
          </w:tcPr>
          <w:p w14:paraId="500BA70E">
            <w:pPr>
              <w:jc w:val="center"/>
              <w:rPr>
                <w:rFonts w:ascii="Times New Roman" w:hAnsi="Times New Roman" w:eastAsia="宋体" w:cs="Times New Roman"/>
                <w:color w:val="auto"/>
                <w:highlight w:val="none"/>
              </w:rPr>
            </w:pPr>
          </w:p>
        </w:tc>
      </w:tr>
      <w:tr w14:paraId="3BCE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1058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6DACAB65">
            <w:pPr>
              <w:jc w:val="center"/>
              <w:rPr>
                <w:rFonts w:ascii="Times New Roman" w:hAnsi="Times New Roman" w:eastAsia="宋体" w:cs="Times New Roman"/>
                <w:color w:val="auto"/>
                <w:highlight w:val="none"/>
              </w:rPr>
            </w:pPr>
          </w:p>
        </w:tc>
        <w:tc>
          <w:tcPr>
            <w:tcW w:w="1837" w:type="dxa"/>
            <w:noWrap w:val="0"/>
            <w:vAlign w:val="center"/>
          </w:tcPr>
          <w:p w14:paraId="68782C13">
            <w:pPr>
              <w:jc w:val="center"/>
              <w:rPr>
                <w:rFonts w:ascii="Times New Roman" w:hAnsi="Times New Roman" w:eastAsia="宋体" w:cs="Times New Roman"/>
                <w:color w:val="auto"/>
                <w:highlight w:val="none"/>
              </w:rPr>
            </w:pPr>
          </w:p>
        </w:tc>
        <w:tc>
          <w:tcPr>
            <w:tcW w:w="1472" w:type="dxa"/>
            <w:noWrap w:val="0"/>
            <w:vAlign w:val="center"/>
          </w:tcPr>
          <w:p w14:paraId="2A9A9195">
            <w:pPr>
              <w:jc w:val="center"/>
              <w:rPr>
                <w:rFonts w:ascii="Times New Roman" w:hAnsi="Times New Roman" w:eastAsia="宋体" w:cs="Times New Roman"/>
                <w:color w:val="auto"/>
                <w:highlight w:val="none"/>
              </w:rPr>
            </w:pPr>
          </w:p>
        </w:tc>
        <w:tc>
          <w:tcPr>
            <w:tcW w:w="1641" w:type="dxa"/>
            <w:noWrap w:val="0"/>
            <w:vAlign w:val="center"/>
          </w:tcPr>
          <w:p w14:paraId="1CD5DF56">
            <w:pPr>
              <w:jc w:val="center"/>
              <w:rPr>
                <w:rFonts w:ascii="Times New Roman" w:hAnsi="Times New Roman" w:eastAsia="宋体" w:cs="Times New Roman"/>
                <w:color w:val="auto"/>
                <w:highlight w:val="none"/>
              </w:rPr>
            </w:pPr>
          </w:p>
        </w:tc>
        <w:tc>
          <w:tcPr>
            <w:tcW w:w="784" w:type="dxa"/>
            <w:noWrap w:val="0"/>
            <w:vAlign w:val="center"/>
          </w:tcPr>
          <w:p w14:paraId="4FA3EA58">
            <w:pPr>
              <w:jc w:val="center"/>
              <w:rPr>
                <w:rFonts w:ascii="Times New Roman" w:hAnsi="Times New Roman" w:eastAsia="宋体" w:cs="Times New Roman"/>
                <w:color w:val="auto"/>
                <w:highlight w:val="none"/>
              </w:rPr>
            </w:pPr>
          </w:p>
        </w:tc>
      </w:tr>
      <w:tr w14:paraId="79C4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62E2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48" w:type="dxa"/>
            <w:noWrap w:val="0"/>
            <w:vAlign w:val="center"/>
          </w:tcPr>
          <w:p w14:paraId="5B5B4AC2">
            <w:pPr>
              <w:jc w:val="center"/>
              <w:rPr>
                <w:rFonts w:ascii="Times New Roman" w:hAnsi="Times New Roman" w:eastAsia="宋体" w:cs="Times New Roman"/>
                <w:color w:val="auto"/>
                <w:highlight w:val="none"/>
              </w:rPr>
            </w:pPr>
          </w:p>
        </w:tc>
        <w:tc>
          <w:tcPr>
            <w:tcW w:w="1837" w:type="dxa"/>
            <w:noWrap w:val="0"/>
            <w:vAlign w:val="center"/>
          </w:tcPr>
          <w:p w14:paraId="1546F731">
            <w:pPr>
              <w:jc w:val="center"/>
              <w:rPr>
                <w:rFonts w:ascii="Times New Roman" w:hAnsi="Times New Roman" w:eastAsia="宋体" w:cs="Times New Roman"/>
                <w:color w:val="auto"/>
                <w:highlight w:val="none"/>
              </w:rPr>
            </w:pPr>
          </w:p>
        </w:tc>
        <w:tc>
          <w:tcPr>
            <w:tcW w:w="1472" w:type="dxa"/>
            <w:noWrap w:val="0"/>
            <w:vAlign w:val="center"/>
          </w:tcPr>
          <w:p w14:paraId="70D575E1">
            <w:pPr>
              <w:jc w:val="center"/>
              <w:rPr>
                <w:rFonts w:ascii="Times New Roman" w:hAnsi="Times New Roman" w:eastAsia="宋体" w:cs="Times New Roman"/>
                <w:color w:val="auto"/>
                <w:highlight w:val="none"/>
              </w:rPr>
            </w:pPr>
          </w:p>
        </w:tc>
        <w:tc>
          <w:tcPr>
            <w:tcW w:w="1641" w:type="dxa"/>
            <w:noWrap w:val="0"/>
            <w:vAlign w:val="center"/>
          </w:tcPr>
          <w:p w14:paraId="41827FA7">
            <w:pPr>
              <w:jc w:val="center"/>
              <w:rPr>
                <w:rFonts w:ascii="Times New Roman" w:hAnsi="Times New Roman" w:eastAsia="宋体" w:cs="Times New Roman"/>
                <w:color w:val="auto"/>
                <w:highlight w:val="none"/>
              </w:rPr>
            </w:pPr>
          </w:p>
        </w:tc>
        <w:tc>
          <w:tcPr>
            <w:tcW w:w="784" w:type="dxa"/>
            <w:noWrap w:val="0"/>
            <w:vAlign w:val="center"/>
          </w:tcPr>
          <w:p w14:paraId="1F8C091D">
            <w:pPr>
              <w:jc w:val="center"/>
              <w:rPr>
                <w:rFonts w:ascii="Times New Roman" w:hAnsi="Times New Roman" w:eastAsia="宋体" w:cs="Times New Roman"/>
                <w:color w:val="auto"/>
                <w:highlight w:val="none"/>
              </w:rPr>
            </w:pPr>
          </w:p>
        </w:tc>
      </w:tr>
      <w:tr w14:paraId="3C68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EF072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4D06BE88">
            <w:pPr>
              <w:jc w:val="center"/>
              <w:rPr>
                <w:rFonts w:ascii="Times New Roman" w:hAnsi="Times New Roman" w:eastAsia="宋体" w:cs="Times New Roman"/>
                <w:color w:val="auto"/>
                <w:highlight w:val="none"/>
              </w:rPr>
            </w:pPr>
          </w:p>
        </w:tc>
        <w:tc>
          <w:tcPr>
            <w:tcW w:w="1837" w:type="dxa"/>
            <w:noWrap w:val="0"/>
            <w:vAlign w:val="center"/>
          </w:tcPr>
          <w:p w14:paraId="49E0A83B">
            <w:pPr>
              <w:jc w:val="center"/>
              <w:rPr>
                <w:rFonts w:ascii="Times New Roman" w:hAnsi="Times New Roman" w:eastAsia="宋体" w:cs="Times New Roman"/>
                <w:color w:val="auto"/>
                <w:highlight w:val="none"/>
              </w:rPr>
            </w:pPr>
          </w:p>
        </w:tc>
        <w:tc>
          <w:tcPr>
            <w:tcW w:w="1472" w:type="dxa"/>
            <w:noWrap w:val="0"/>
            <w:vAlign w:val="center"/>
          </w:tcPr>
          <w:p w14:paraId="143F5CC3">
            <w:pPr>
              <w:jc w:val="center"/>
              <w:rPr>
                <w:rFonts w:ascii="Times New Roman" w:hAnsi="Times New Roman" w:eastAsia="宋体" w:cs="Times New Roman"/>
                <w:color w:val="auto"/>
                <w:highlight w:val="none"/>
              </w:rPr>
            </w:pPr>
          </w:p>
        </w:tc>
        <w:tc>
          <w:tcPr>
            <w:tcW w:w="1641" w:type="dxa"/>
            <w:noWrap w:val="0"/>
            <w:vAlign w:val="center"/>
          </w:tcPr>
          <w:p w14:paraId="01DABDCA">
            <w:pPr>
              <w:jc w:val="center"/>
              <w:rPr>
                <w:rFonts w:ascii="Times New Roman" w:hAnsi="Times New Roman" w:eastAsia="宋体" w:cs="Times New Roman"/>
                <w:color w:val="auto"/>
                <w:highlight w:val="none"/>
              </w:rPr>
            </w:pPr>
          </w:p>
        </w:tc>
        <w:tc>
          <w:tcPr>
            <w:tcW w:w="784" w:type="dxa"/>
            <w:noWrap w:val="0"/>
            <w:vAlign w:val="center"/>
          </w:tcPr>
          <w:p w14:paraId="354437B2">
            <w:pPr>
              <w:jc w:val="center"/>
              <w:rPr>
                <w:rFonts w:ascii="Times New Roman" w:hAnsi="Times New Roman" w:eastAsia="宋体" w:cs="Times New Roman"/>
                <w:color w:val="auto"/>
                <w:highlight w:val="none"/>
              </w:rPr>
            </w:pPr>
          </w:p>
        </w:tc>
      </w:tr>
    </w:tbl>
    <w:p w14:paraId="3E0AD407">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EC25232">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76821449">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07A9C130">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671794F">
      <w:pPr>
        <w:spacing w:line="360" w:lineRule="auto"/>
        <w:ind w:firstLine="420" w:firstLineChars="200"/>
        <w:rPr>
          <w:rFonts w:hint="default" w:ascii="Times New Roman" w:hAnsi="Times New Roman" w:eastAsia="楷体_GB2312" w:cs="Times New Roman"/>
          <w:color w:val="auto"/>
          <w:highlight w:val="none"/>
        </w:rPr>
      </w:pPr>
    </w:p>
    <w:p w14:paraId="1AC44F33">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1.2</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今（近年）承接的类似工程总承包项目情况表</w:t>
      </w:r>
    </w:p>
    <w:tbl>
      <w:tblPr>
        <w:tblStyle w:val="83"/>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878"/>
      </w:tblGrid>
      <w:tr w14:paraId="6B9B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2428E0">
            <w:pPr>
              <w:jc w:val="center"/>
              <w:rPr>
                <w:rFonts w:ascii="Times New Roman" w:hAnsi="Times New Roman" w:eastAsia="宋体" w:cs="Times New Roman"/>
                <w:color w:val="auto"/>
                <w:highlight w:val="none"/>
              </w:rPr>
            </w:pPr>
          </w:p>
        </w:tc>
        <w:tc>
          <w:tcPr>
            <w:tcW w:w="1548" w:type="dxa"/>
            <w:noWrap w:val="0"/>
            <w:vAlign w:val="center"/>
          </w:tcPr>
          <w:p w14:paraId="407B849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41B27D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585AFB5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6ECBAEC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878" w:type="dxa"/>
            <w:noWrap w:val="0"/>
            <w:vAlign w:val="center"/>
          </w:tcPr>
          <w:p w14:paraId="704396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0BFB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A5CD5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6CDA3710">
            <w:pPr>
              <w:jc w:val="center"/>
              <w:rPr>
                <w:rFonts w:ascii="Times New Roman" w:hAnsi="Times New Roman" w:eastAsia="宋体" w:cs="Times New Roman"/>
                <w:color w:val="auto"/>
                <w:highlight w:val="none"/>
              </w:rPr>
            </w:pPr>
          </w:p>
        </w:tc>
        <w:tc>
          <w:tcPr>
            <w:tcW w:w="1837" w:type="dxa"/>
            <w:noWrap w:val="0"/>
            <w:vAlign w:val="center"/>
          </w:tcPr>
          <w:p w14:paraId="7B7F9C9B">
            <w:pPr>
              <w:jc w:val="center"/>
              <w:rPr>
                <w:rFonts w:ascii="Times New Roman" w:hAnsi="Times New Roman" w:eastAsia="宋体" w:cs="Times New Roman"/>
                <w:color w:val="auto"/>
                <w:highlight w:val="none"/>
              </w:rPr>
            </w:pPr>
          </w:p>
        </w:tc>
        <w:tc>
          <w:tcPr>
            <w:tcW w:w="1472" w:type="dxa"/>
            <w:noWrap w:val="0"/>
            <w:vAlign w:val="center"/>
          </w:tcPr>
          <w:p w14:paraId="2A7B1477">
            <w:pPr>
              <w:jc w:val="center"/>
              <w:rPr>
                <w:rFonts w:ascii="Times New Roman" w:hAnsi="Times New Roman" w:eastAsia="宋体" w:cs="Times New Roman"/>
                <w:color w:val="auto"/>
                <w:highlight w:val="none"/>
              </w:rPr>
            </w:pPr>
          </w:p>
        </w:tc>
        <w:tc>
          <w:tcPr>
            <w:tcW w:w="1641" w:type="dxa"/>
            <w:noWrap w:val="0"/>
            <w:vAlign w:val="center"/>
          </w:tcPr>
          <w:p w14:paraId="4DA18ECA">
            <w:pPr>
              <w:jc w:val="center"/>
              <w:rPr>
                <w:rFonts w:ascii="Times New Roman" w:hAnsi="Times New Roman" w:eastAsia="宋体" w:cs="Times New Roman"/>
                <w:color w:val="auto"/>
                <w:highlight w:val="none"/>
              </w:rPr>
            </w:pPr>
          </w:p>
        </w:tc>
        <w:tc>
          <w:tcPr>
            <w:tcW w:w="878" w:type="dxa"/>
            <w:noWrap w:val="0"/>
            <w:vAlign w:val="center"/>
          </w:tcPr>
          <w:p w14:paraId="7658BE93">
            <w:pPr>
              <w:jc w:val="center"/>
              <w:rPr>
                <w:rFonts w:ascii="Times New Roman" w:hAnsi="Times New Roman" w:eastAsia="宋体" w:cs="Times New Roman"/>
                <w:color w:val="auto"/>
                <w:highlight w:val="none"/>
              </w:rPr>
            </w:pPr>
          </w:p>
        </w:tc>
      </w:tr>
      <w:tr w14:paraId="6586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DCEF2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0EE7389C">
            <w:pPr>
              <w:jc w:val="center"/>
              <w:rPr>
                <w:rFonts w:ascii="Times New Roman" w:hAnsi="Times New Roman" w:eastAsia="宋体" w:cs="Times New Roman"/>
                <w:color w:val="auto"/>
                <w:highlight w:val="none"/>
              </w:rPr>
            </w:pPr>
          </w:p>
        </w:tc>
        <w:tc>
          <w:tcPr>
            <w:tcW w:w="1837" w:type="dxa"/>
            <w:noWrap w:val="0"/>
            <w:vAlign w:val="center"/>
          </w:tcPr>
          <w:p w14:paraId="709668F8">
            <w:pPr>
              <w:jc w:val="center"/>
              <w:rPr>
                <w:rFonts w:ascii="Times New Roman" w:hAnsi="Times New Roman" w:eastAsia="宋体" w:cs="Times New Roman"/>
                <w:color w:val="auto"/>
                <w:highlight w:val="none"/>
              </w:rPr>
            </w:pPr>
          </w:p>
        </w:tc>
        <w:tc>
          <w:tcPr>
            <w:tcW w:w="1472" w:type="dxa"/>
            <w:noWrap w:val="0"/>
            <w:vAlign w:val="center"/>
          </w:tcPr>
          <w:p w14:paraId="7442ECFC">
            <w:pPr>
              <w:jc w:val="center"/>
              <w:rPr>
                <w:rFonts w:ascii="Times New Roman" w:hAnsi="Times New Roman" w:eastAsia="宋体" w:cs="Times New Roman"/>
                <w:color w:val="auto"/>
                <w:highlight w:val="none"/>
              </w:rPr>
            </w:pPr>
          </w:p>
        </w:tc>
        <w:tc>
          <w:tcPr>
            <w:tcW w:w="1641" w:type="dxa"/>
            <w:noWrap w:val="0"/>
            <w:vAlign w:val="center"/>
          </w:tcPr>
          <w:p w14:paraId="093D621E">
            <w:pPr>
              <w:jc w:val="center"/>
              <w:rPr>
                <w:rFonts w:ascii="Times New Roman" w:hAnsi="Times New Roman" w:eastAsia="宋体" w:cs="Times New Roman"/>
                <w:color w:val="auto"/>
                <w:highlight w:val="none"/>
              </w:rPr>
            </w:pPr>
          </w:p>
        </w:tc>
        <w:tc>
          <w:tcPr>
            <w:tcW w:w="878" w:type="dxa"/>
            <w:noWrap w:val="0"/>
            <w:vAlign w:val="center"/>
          </w:tcPr>
          <w:p w14:paraId="003EADAE">
            <w:pPr>
              <w:jc w:val="center"/>
              <w:rPr>
                <w:rFonts w:ascii="Times New Roman" w:hAnsi="Times New Roman" w:eastAsia="宋体" w:cs="Times New Roman"/>
                <w:color w:val="auto"/>
                <w:highlight w:val="none"/>
              </w:rPr>
            </w:pPr>
          </w:p>
        </w:tc>
      </w:tr>
      <w:tr w14:paraId="53BF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5ED818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36CC4934">
            <w:pPr>
              <w:jc w:val="center"/>
              <w:rPr>
                <w:rFonts w:ascii="Times New Roman" w:hAnsi="Times New Roman" w:eastAsia="宋体" w:cs="Times New Roman"/>
                <w:color w:val="auto"/>
                <w:highlight w:val="none"/>
              </w:rPr>
            </w:pPr>
          </w:p>
        </w:tc>
        <w:tc>
          <w:tcPr>
            <w:tcW w:w="1837" w:type="dxa"/>
            <w:noWrap w:val="0"/>
            <w:vAlign w:val="center"/>
          </w:tcPr>
          <w:p w14:paraId="39699333">
            <w:pPr>
              <w:jc w:val="center"/>
              <w:rPr>
                <w:rFonts w:ascii="Times New Roman" w:hAnsi="Times New Roman" w:eastAsia="宋体" w:cs="Times New Roman"/>
                <w:color w:val="auto"/>
                <w:highlight w:val="none"/>
              </w:rPr>
            </w:pPr>
          </w:p>
        </w:tc>
        <w:tc>
          <w:tcPr>
            <w:tcW w:w="1472" w:type="dxa"/>
            <w:noWrap w:val="0"/>
            <w:vAlign w:val="center"/>
          </w:tcPr>
          <w:p w14:paraId="782E9500">
            <w:pPr>
              <w:jc w:val="center"/>
              <w:rPr>
                <w:rFonts w:ascii="Times New Roman" w:hAnsi="Times New Roman" w:eastAsia="宋体" w:cs="Times New Roman"/>
                <w:color w:val="auto"/>
                <w:highlight w:val="none"/>
              </w:rPr>
            </w:pPr>
          </w:p>
        </w:tc>
        <w:tc>
          <w:tcPr>
            <w:tcW w:w="1641" w:type="dxa"/>
            <w:noWrap w:val="0"/>
            <w:vAlign w:val="center"/>
          </w:tcPr>
          <w:p w14:paraId="2A5B998C">
            <w:pPr>
              <w:jc w:val="center"/>
              <w:rPr>
                <w:rFonts w:ascii="Times New Roman" w:hAnsi="Times New Roman" w:eastAsia="宋体" w:cs="Times New Roman"/>
                <w:color w:val="auto"/>
                <w:highlight w:val="none"/>
              </w:rPr>
            </w:pPr>
          </w:p>
        </w:tc>
        <w:tc>
          <w:tcPr>
            <w:tcW w:w="878" w:type="dxa"/>
            <w:noWrap w:val="0"/>
            <w:vAlign w:val="center"/>
          </w:tcPr>
          <w:p w14:paraId="0F7379A8">
            <w:pPr>
              <w:jc w:val="center"/>
              <w:rPr>
                <w:rFonts w:ascii="Times New Roman" w:hAnsi="Times New Roman" w:eastAsia="宋体" w:cs="Times New Roman"/>
                <w:color w:val="auto"/>
                <w:highlight w:val="none"/>
              </w:rPr>
            </w:pPr>
          </w:p>
        </w:tc>
      </w:tr>
      <w:tr w14:paraId="5345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3102A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48CDC993">
            <w:pPr>
              <w:jc w:val="center"/>
              <w:rPr>
                <w:rFonts w:ascii="Times New Roman" w:hAnsi="Times New Roman" w:eastAsia="宋体" w:cs="Times New Roman"/>
                <w:color w:val="auto"/>
                <w:highlight w:val="none"/>
              </w:rPr>
            </w:pPr>
          </w:p>
        </w:tc>
        <w:tc>
          <w:tcPr>
            <w:tcW w:w="1837" w:type="dxa"/>
            <w:noWrap w:val="0"/>
            <w:vAlign w:val="center"/>
          </w:tcPr>
          <w:p w14:paraId="1F05BC61">
            <w:pPr>
              <w:jc w:val="center"/>
              <w:rPr>
                <w:rFonts w:ascii="Times New Roman" w:hAnsi="Times New Roman" w:eastAsia="宋体" w:cs="Times New Roman"/>
                <w:color w:val="auto"/>
                <w:highlight w:val="none"/>
              </w:rPr>
            </w:pPr>
          </w:p>
        </w:tc>
        <w:tc>
          <w:tcPr>
            <w:tcW w:w="1472" w:type="dxa"/>
            <w:noWrap w:val="0"/>
            <w:vAlign w:val="center"/>
          </w:tcPr>
          <w:p w14:paraId="1F08FB2C">
            <w:pPr>
              <w:jc w:val="center"/>
              <w:rPr>
                <w:rFonts w:ascii="Times New Roman" w:hAnsi="Times New Roman" w:eastAsia="宋体" w:cs="Times New Roman"/>
                <w:color w:val="auto"/>
                <w:highlight w:val="none"/>
              </w:rPr>
            </w:pPr>
          </w:p>
        </w:tc>
        <w:tc>
          <w:tcPr>
            <w:tcW w:w="1641" w:type="dxa"/>
            <w:noWrap w:val="0"/>
            <w:vAlign w:val="center"/>
          </w:tcPr>
          <w:p w14:paraId="78EC0416">
            <w:pPr>
              <w:jc w:val="center"/>
              <w:rPr>
                <w:rFonts w:ascii="Times New Roman" w:hAnsi="Times New Roman" w:eastAsia="宋体" w:cs="Times New Roman"/>
                <w:color w:val="auto"/>
                <w:highlight w:val="none"/>
              </w:rPr>
            </w:pPr>
          </w:p>
        </w:tc>
        <w:tc>
          <w:tcPr>
            <w:tcW w:w="878" w:type="dxa"/>
            <w:noWrap w:val="0"/>
            <w:vAlign w:val="center"/>
          </w:tcPr>
          <w:p w14:paraId="2B26C90A">
            <w:pPr>
              <w:jc w:val="center"/>
              <w:rPr>
                <w:rFonts w:ascii="Times New Roman" w:hAnsi="Times New Roman" w:eastAsia="宋体" w:cs="Times New Roman"/>
                <w:color w:val="auto"/>
                <w:highlight w:val="none"/>
              </w:rPr>
            </w:pPr>
          </w:p>
        </w:tc>
      </w:tr>
      <w:tr w14:paraId="4843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3F4C1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7ED8AFD3">
            <w:pPr>
              <w:jc w:val="center"/>
              <w:rPr>
                <w:rFonts w:ascii="Times New Roman" w:hAnsi="Times New Roman" w:eastAsia="宋体" w:cs="Times New Roman"/>
                <w:color w:val="auto"/>
                <w:highlight w:val="none"/>
              </w:rPr>
            </w:pPr>
          </w:p>
        </w:tc>
        <w:tc>
          <w:tcPr>
            <w:tcW w:w="1837" w:type="dxa"/>
            <w:noWrap w:val="0"/>
            <w:vAlign w:val="center"/>
          </w:tcPr>
          <w:p w14:paraId="4B9EF8D7">
            <w:pPr>
              <w:jc w:val="center"/>
              <w:rPr>
                <w:rFonts w:ascii="Times New Roman" w:hAnsi="Times New Roman" w:eastAsia="宋体" w:cs="Times New Roman"/>
                <w:color w:val="auto"/>
                <w:highlight w:val="none"/>
              </w:rPr>
            </w:pPr>
          </w:p>
        </w:tc>
        <w:tc>
          <w:tcPr>
            <w:tcW w:w="1472" w:type="dxa"/>
            <w:noWrap w:val="0"/>
            <w:vAlign w:val="center"/>
          </w:tcPr>
          <w:p w14:paraId="25A332BC">
            <w:pPr>
              <w:jc w:val="center"/>
              <w:rPr>
                <w:rFonts w:ascii="Times New Roman" w:hAnsi="Times New Roman" w:eastAsia="宋体" w:cs="Times New Roman"/>
                <w:color w:val="auto"/>
                <w:highlight w:val="none"/>
              </w:rPr>
            </w:pPr>
          </w:p>
        </w:tc>
        <w:tc>
          <w:tcPr>
            <w:tcW w:w="1641" w:type="dxa"/>
            <w:noWrap w:val="0"/>
            <w:vAlign w:val="center"/>
          </w:tcPr>
          <w:p w14:paraId="3D172C60">
            <w:pPr>
              <w:jc w:val="center"/>
              <w:rPr>
                <w:rFonts w:ascii="Times New Roman" w:hAnsi="Times New Roman" w:eastAsia="宋体" w:cs="Times New Roman"/>
                <w:color w:val="auto"/>
                <w:highlight w:val="none"/>
              </w:rPr>
            </w:pPr>
          </w:p>
        </w:tc>
        <w:tc>
          <w:tcPr>
            <w:tcW w:w="878" w:type="dxa"/>
            <w:noWrap w:val="0"/>
            <w:vAlign w:val="center"/>
          </w:tcPr>
          <w:p w14:paraId="79B2C998">
            <w:pPr>
              <w:jc w:val="center"/>
              <w:rPr>
                <w:rFonts w:ascii="Times New Roman" w:hAnsi="Times New Roman" w:eastAsia="宋体" w:cs="Times New Roman"/>
                <w:color w:val="auto"/>
                <w:highlight w:val="none"/>
              </w:rPr>
            </w:pPr>
          </w:p>
        </w:tc>
      </w:tr>
      <w:tr w14:paraId="7BBF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BDA25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6431F02D">
            <w:pPr>
              <w:jc w:val="center"/>
              <w:rPr>
                <w:rFonts w:ascii="Times New Roman" w:hAnsi="Times New Roman" w:eastAsia="宋体" w:cs="Times New Roman"/>
                <w:color w:val="auto"/>
                <w:highlight w:val="none"/>
              </w:rPr>
            </w:pPr>
          </w:p>
        </w:tc>
        <w:tc>
          <w:tcPr>
            <w:tcW w:w="1837" w:type="dxa"/>
            <w:noWrap w:val="0"/>
            <w:vAlign w:val="center"/>
          </w:tcPr>
          <w:p w14:paraId="1F0D1DA4">
            <w:pPr>
              <w:jc w:val="center"/>
              <w:rPr>
                <w:rFonts w:ascii="Times New Roman" w:hAnsi="Times New Roman" w:eastAsia="宋体" w:cs="Times New Roman"/>
                <w:color w:val="auto"/>
                <w:highlight w:val="none"/>
              </w:rPr>
            </w:pPr>
          </w:p>
        </w:tc>
        <w:tc>
          <w:tcPr>
            <w:tcW w:w="1472" w:type="dxa"/>
            <w:noWrap w:val="0"/>
            <w:vAlign w:val="center"/>
          </w:tcPr>
          <w:p w14:paraId="5318DE98">
            <w:pPr>
              <w:jc w:val="center"/>
              <w:rPr>
                <w:rFonts w:ascii="Times New Roman" w:hAnsi="Times New Roman" w:eastAsia="宋体" w:cs="Times New Roman"/>
                <w:color w:val="auto"/>
                <w:highlight w:val="none"/>
              </w:rPr>
            </w:pPr>
          </w:p>
        </w:tc>
        <w:tc>
          <w:tcPr>
            <w:tcW w:w="1641" w:type="dxa"/>
            <w:noWrap w:val="0"/>
            <w:vAlign w:val="center"/>
          </w:tcPr>
          <w:p w14:paraId="5F3C4CDB">
            <w:pPr>
              <w:jc w:val="center"/>
              <w:rPr>
                <w:rFonts w:ascii="Times New Roman" w:hAnsi="Times New Roman" w:eastAsia="宋体" w:cs="Times New Roman"/>
                <w:color w:val="auto"/>
                <w:highlight w:val="none"/>
              </w:rPr>
            </w:pPr>
          </w:p>
        </w:tc>
        <w:tc>
          <w:tcPr>
            <w:tcW w:w="878" w:type="dxa"/>
            <w:noWrap w:val="0"/>
            <w:vAlign w:val="center"/>
          </w:tcPr>
          <w:p w14:paraId="59D96DEF">
            <w:pPr>
              <w:jc w:val="center"/>
              <w:rPr>
                <w:rFonts w:ascii="Times New Roman" w:hAnsi="Times New Roman" w:eastAsia="宋体" w:cs="Times New Roman"/>
                <w:color w:val="auto"/>
                <w:highlight w:val="none"/>
              </w:rPr>
            </w:pPr>
          </w:p>
        </w:tc>
      </w:tr>
      <w:tr w14:paraId="1593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B99B7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77F73C2A">
            <w:pPr>
              <w:jc w:val="center"/>
              <w:rPr>
                <w:rFonts w:ascii="Times New Roman" w:hAnsi="Times New Roman" w:eastAsia="宋体" w:cs="Times New Roman"/>
                <w:color w:val="auto"/>
                <w:highlight w:val="none"/>
              </w:rPr>
            </w:pPr>
          </w:p>
        </w:tc>
        <w:tc>
          <w:tcPr>
            <w:tcW w:w="1837" w:type="dxa"/>
            <w:noWrap w:val="0"/>
            <w:vAlign w:val="center"/>
          </w:tcPr>
          <w:p w14:paraId="6B2BA6B1">
            <w:pPr>
              <w:jc w:val="center"/>
              <w:rPr>
                <w:rFonts w:ascii="Times New Roman" w:hAnsi="Times New Roman" w:eastAsia="宋体" w:cs="Times New Roman"/>
                <w:color w:val="auto"/>
                <w:highlight w:val="none"/>
              </w:rPr>
            </w:pPr>
          </w:p>
        </w:tc>
        <w:tc>
          <w:tcPr>
            <w:tcW w:w="1472" w:type="dxa"/>
            <w:noWrap w:val="0"/>
            <w:vAlign w:val="center"/>
          </w:tcPr>
          <w:p w14:paraId="0306F2FA">
            <w:pPr>
              <w:jc w:val="center"/>
              <w:rPr>
                <w:rFonts w:ascii="Times New Roman" w:hAnsi="Times New Roman" w:eastAsia="宋体" w:cs="Times New Roman"/>
                <w:color w:val="auto"/>
                <w:highlight w:val="none"/>
              </w:rPr>
            </w:pPr>
          </w:p>
        </w:tc>
        <w:tc>
          <w:tcPr>
            <w:tcW w:w="1641" w:type="dxa"/>
            <w:noWrap w:val="0"/>
            <w:vAlign w:val="center"/>
          </w:tcPr>
          <w:p w14:paraId="2939FF1D">
            <w:pPr>
              <w:jc w:val="center"/>
              <w:rPr>
                <w:rFonts w:ascii="Times New Roman" w:hAnsi="Times New Roman" w:eastAsia="宋体" w:cs="Times New Roman"/>
                <w:color w:val="auto"/>
                <w:highlight w:val="none"/>
              </w:rPr>
            </w:pPr>
          </w:p>
        </w:tc>
        <w:tc>
          <w:tcPr>
            <w:tcW w:w="878" w:type="dxa"/>
            <w:noWrap w:val="0"/>
            <w:vAlign w:val="center"/>
          </w:tcPr>
          <w:p w14:paraId="72D4EB9A">
            <w:pPr>
              <w:jc w:val="center"/>
              <w:rPr>
                <w:rFonts w:ascii="Times New Roman" w:hAnsi="Times New Roman" w:eastAsia="宋体" w:cs="Times New Roman"/>
                <w:color w:val="auto"/>
                <w:highlight w:val="none"/>
              </w:rPr>
            </w:pPr>
          </w:p>
        </w:tc>
      </w:tr>
      <w:tr w14:paraId="0316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B4616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5AC48761">
            <w:pPr>
              <w:jc w:val="center"/>
              <w:rPr>
                <w:rFonts w:ascii="Times New Roman" w:hAnsi="Times New Roman" w:eastAsia="宋体" w:cs="Times New Roman"/>
                <w:color w:val="auto"/>
                <w:highlight w:val="none"/>
              </w:rPr>
            </w:pPr>
          </w:p>
        </w:tc>
        <w:tc>
          <w:tcPr>
            <w:tcW w:w="1837" w:type="dxa"/>
            <w:noWrap w:val="0"/>
            <w:vAlign w:val="center"/>
          </w:tcPr>
          <w:p w14:paraId="4D80C49F">
            <w:pPr>
              <w:jc w:val="center"/>
              <w:rPr>
                <w:rFonts w:ascii="Times New Roman" w:hAnsi="Times New Roman" w:eastAsia="宋体" w:cs="Times New Roman"/>
                <w:color w:val="auto"/>
                <w:highlight w:val="none"/>
              </w:rPr>
            </w:pPr>
          </w:p>
        </w:tc>
        <w:tc>
          <w:tcPr>
            <w:tcW w:w="1472" w:type="dxa"/>
            <w:noWrap w:val="0"/>
            <w:vAlign w:val="center"/>
          </w:tcPr>
          <w:p w14:paraId="0B3E407B">
            <w:pPr>
              <w:jc w:val="center"/>
              <w:rPr>
                <w:rFonts w:ascii="Times New Roman" w:hAnsi="Times New Roman" w:eastAsia="宋体" w:cs="Times New Roman"/>
                <w:color w:val="auto"/>
                <w:highlight w:val="none"/>
              </w:rPr>
            </w:pPr>
          </w:p>
        </w:tc>
        <w:tc>
          <w:tcPr>
            <w:tcW w:w="1641" w:type="dxa"/>
            <w:noWrap w:val="0"/>
            <w:vAlign w:val="center"/>
          </w:tcPr>
          <w:p w14:paraId="28914B7E">
            <w:pPr>
              <w:jc w:val="center"/>
              <w:rPr>
                <w:rFonts w:ascii="Times New Roman" w:hAnsi="Times New Roman" w:eastAsia="宋体" w:cs="Times New Roman"/>
                <w:color w:val="auto"/>
                <w:highlight w:val="none"/>
              </w:rPr>
            </w:pPr>
          </w:p>
        </w:tc>
        <w:tc>
          <w:tcPr>
            <w:tcW w:w="878" w:type="dxa"/>
            <w:noWrap w:val="0"/>
            <w:vAlign w:val="center"/>
          </w:tcPr>
          <w:p w14:paraId="5D27098A">
            <w:pPr>
              <w:jc w:val="center"/>
              <w:rPr>
                <w:rFonts w:ascii="Times New Roman" w:hAnsi="Times New Roman" w:eastAsia="宋体" w:cs="Times New Roman"/>
                <w:color w:val="auto"/>
                <w:highlight w:val="none"/>
              </w:rPr>
            </w:pPr>
          </w:p>
        </w:tc>
      </w:tr>
      <w:tr w14:paraId="4F13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87123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50CD9523">
            <w:pPr>
              <w:jc w:val="center"/>
              <w:rPr>
                <w:rFonts w:ascii="Times New Roman" w:hAnsi="Times New Roman" w:eastAsia="宋体" w:cs="Times New Roman"/>
                <w:color w:val="auto"/>
                <w:highlight w:val="none"/>
              </w:rPr>
            </w:pPr>
          </w:p>
        </w:tc>
        <w:tc>
          <w:tcPr>
            <w:tcW w:w="1837" w:type="dxa"/>
            <w:noWrap w:val="0"/>
            <w:vAlign w:val="center"/>
          </w:tcPr>
          <w:p w14:paraId="7BFEA0B6">
            <w:pPr>
              <w:jc w:val="center"/>
              <w:rPr>
                <w:rFonts w:ascii="Times New Roman" w:hAnsi="Times New Roman" w:eastAsia="宋体" w:cs="Times New Roman"/>
                <w:color w:val="auto"/>
                <w:highlight w:val="none"/>
              </w:rPr>
            </w:pPr>
          </w:p>
        </w:tc>
        <w:tc>
          <w:tcPr>
            <w:tcW w:w="1472" w:type="dxa"/>
            <w:noWrap w:val="0"/>
            <w:vAlign w:val="center"/>
          </w:tcPr>
          <w:p w14:paraId="07DF0087">
            <w:pPr>
              <w:jc w:val="center"/>
              <w:rPr>
                <w:rFonts w:ascii="Times New Roman" w:hAnsi="Times New Roman" w:eastAsia="宋体" w:cs="Times New Roman"/>
                <w:color w:val="auto"/>
                <w:highlight w:val="none"/>
              </w:rPr>
            </w:pPr>
          </w:p>
        </w:tc>
        <w:tc>
          <w:tcPr>
            <w:tcW w:w="1641" w:type="dxa"/>
            <w:noWrap w:val="0"/>
            <w:vAlign w:val="center"/>
          </w:tcPr>
          <w:p w14:paraId="764C97BA">
            <w:pPr>
              <w:jc w:val="center"/>
              <w:rPr>
                <w:rFonts w:ascii="Times New Roman" w:hAnsi="Times New Roman" w:eastAsia="宋体" w:cs="Times New Roman"/>
                <w:color w:val="auto"/>
                <w:highlight w:val="none"/>
              </w:rPr>
            </w:pPr>
          </w:p>
        </w:tc>
        <w:tc>
          <w:tcPr>
            <w:tcW w:w="878" w:type="dxa"/>
            <w:noWrap w:val="0"/>
            <w:vAlign w:val="center"/>
          </w:tcPr>
          <w:p w14:paraId="21223598">
            <w:pPr>
              <w:jc w:val="center"/>
              <w:rPr>
                <w:rFonts w:ascii="Times New Roman" w:hAnsi="Times New Roman" w:eastAsia="宋体" w:cs="Times New Roman"/>
                <w:color w:val="auto"/>
                <w:highlight w:val="none"/>
              </w:rPr>
            </w:pPr>
          </w:p>
        </w:tc>
      </w:tr>
      <w:tr w14:paraId="72D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5D4EC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23F868BD">
            <w:pPr>
              <w:jc w:val="center"/>
              <w:rPr>
                <w:rFonts w:ascii="Times New Roman" w:hAnsi="Times New Roman" w:eastAsia="宋体" w:cs="Times New Roman"/>
                <w:color w:val="auto"/>
                <w:highlight w:val="none"/>
              </w:rPr>
            </w:pPr>
          </w:p>
        </w:tc>
        <w:tc>
          <w:tcPr>
            <w:tcW w:w="1837" w:type="dxa"/>
            <w:noWrap w:val="0"/>
            <w:vAlign w:val="center"/>
          </w:tcPr>
          <w:p w14:paraId="694E0E02">
            <w:pPr>
              <w:jc w:val="center"/>
              <w:rPr>
                <w:rFonts w:ascii="Times New Roman" w:hAnsi="Times New Roman" w:eastAsia="宋体" w:cs="Times New Roman"/>
                <w:color w:val="auto"/>
                <w:highlight w:val="none"/>
              </w:rPr>
            </w:pPr>
          </w:p>
        </w:tc>
        <w:tc>
          <w:tcPr>
            <w:tcW w:w="1472" w:type="dxa"/>
            <w:noWrap w:val="0"/>
            <w:vAlign w:val="center"/>
          </w:tcPr>
          <w:p w14:paraId="67664D7A">
            <w:pPr>
              <w:jc w:val="center"/>
              <w:rPr>
                <w:rFonts w:ascii="Times New Roman" w:hAnsi="Times New Roman" w:eastAsia="宋体" w:cs="Times New Roman"/>
                <w:color w:val="auto"/>
                <w:highlight w:val="none"/>
              </w:rPr>
            </w:pPr>
          </w:p>
        </w:tc>
        <w:tc>
          <w:tcPr>
            <w:tcW w:w="1641" w:type="dxa"/>
            <w:noWrap w:val="0"/>
            <w:vAlign w:val="center"/>
          </w:tcPr>
          <w:p w14:paraId="3A9B5439">
            <w:pPr>
              <w:jc w:val="center"/>
              <w:rPr>
                <w:rFonts w:ascii="Times New Roman" w:hAnsi="Times New Roman" w:eastAsia="宋体" w:cs="Times New Roman"/>
                <w:color w:val="auto"/>
                <w:highlight w:val="none"/>
              </w:rPr>
            </w:pPr>
          </w:p>
        </w:tc>
        <w:tc>
          <w:tcPr>
            <w:tcW w:w="878" w:type="dxa"/>
            <w:noWrap w:val="0"/>
            <w:vAlign w:val="center"/>
          </w:tcPr>
          <w:p w14:paraId="46172C8C">
            <w:pPr>
              <w:jc w:val="center"/>
              <w:rPr>
                <w:rFonts w:ascii="Times New Roman" w:hAnsi="Times New Roman" w:eastAsia="宋体" w:cs="Times New Roman"/>
                <w:color w:val="auto"/>
                <w:highlight w:val="none"/>
              </w:rPr>
            </w:pPr>
          </w:p>
        </w:tc>
      </w:tr>
      <w:tr w14:paraId="387D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096F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1547D13C">
            <w:pPr>
              <w:jc w:val="center"/>
              <w:rPr>
                <w:rFonts w:ascii="Times New Roman" w:hAnsi="Times New Roman" w:eastAsia="宋体" w:cs="Times New Roman"/>
                <w:color w:val="auto"/>
                <w:highlight w:val="none"/>
              </w:rPr>
            </w:pPr>
          </w:p>
        </w:tc>
        <w:tc>
          <w:tcPr>
            <w:tcW w:w="1837" w:type="dxa"/>
            <w:noWrap w:val="0"/>
            <w:vAlign w:val="center"/>
          </w:tcPr>
          <w:p w14:paraId="393D3C62">
            <w:pPr>
              <w:jc w:val="center"/>
              <w:rPr>
                <w:rFonts w:ascii="Times New Roman" w:hAnsi="Times New Roman" w:eastAsia="宋体" w:cs="Times New Roman"/>
                <w:color w:val="auto"/>
                <w:highlight w:val="none"/>
              </w:rPr>
            </w:pPr>
          </w:p>
        </w:tc>
        <w:tc>
          <w:tcPr>
            <w:tcW w:w="1472" w:type="dxa"/>
            <w:noWrap w:val="0"/>
            <w:vAlign w:val="center"/>
          </w:tcPr>
          <w:p w14:paraId="6EFE0A15">
            <w:pPr>
              <w:jc w:val="center"/>
              <w:rPr>
                <w:rFonts w:ascii="Times New Roman" w:hAnsi="Times New Roman" w:eastAsia="宋体" w:cs="Times New Roman"/>
                <w:color w:val="auto"/>
                <w:highlight w:val="none"/>
              </w:rPr>
            </w:pPr>
          </w:p>
        </w:tc>
        <w:tc>
          <w:tcPr>
            <w:tcW w:w="1641" w:type="dxa"/>
            <w:noWrap w:val="0"/>
            <w:vAlign w:val="center"/>
          </w:tcPr>
          <w:p w14:paraId="7F122F95">
            <w:pPr>
              <w:jc w:val="center"/>
              <w:rPr>
                <w:rFonts w:ascii="Times New Roman" w:hAnsi="Times New Roman" w:eastAsia="宋体" w:cs="Times New Roman"/>
                <w:color w:val="auto"/>
                <w:highlight w:val="none"/>
              </w:rPr>
            </w:pPr>
          </w:p>
        </w:tc>
        <w:tc>
          <w:tcPr>
            <w:tcW w:w="878" w:type="dxa"/>
            <w:noWrap w:val="0"/>
            <w:vAlign w:val="center"/>
          </w:tcPr>
          <w:p w14:paraId="04854C48">
            <w:pPr>
              <w:jc w:val="center"/>
              <w:rPr>
                <w:rFonts w:ascii="Times New Roman" w:hAnsi="Times New Roman" w:eastAsia="宋体" w:cs="Times New Roman"/>
                <w:color w:val="auto"/>
                <w:highlight w:val="none"/>
              </w:rPr>
            </w:pPr>
          </w:p>
        </w:tc>
      </w:tr>
      <w:tr w14:paraId="6E2A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6FD3A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609E0B3F">
            <w:pPr>
              <w:jc w:val="center"/>
              <w:rPr>
                <w:rFonts w:ascii="Times New Roman" w:hAnsi="Times New Roman" w:eastAsia="宋体" w:cs="Times New Roman"/>
                <w:color w:val="auto"/>
                <w:highlight w:val="none"/>
              </w:rPr>
            </w:pPr>
          </w:p>
        </w:tc>
        <w:tc>
          <w:tcPr>
            <w:tcW w:w="1837" w:type="dxa"/>
            <w:noWrap w:val="0"/>
            <w:vAlign w:val="center"/>
          </w:tcPr>
          <w:p w14:paraId="4F330D21">
            <w:pPr>
              <w:jc w:val="center"/>
              <w:rPr>
                <w:rFonts w:ascii="Times New Roman" w:hAnsi="Times New Roman" w:eastAsia="宋体" w:cs="Times New Roman"/>
                <w:color w:val="auto"/>
                <w:highlight w:val="none"/>
              </w:rPr>
            </w:pPr>
          </w:p>
        </w:tc>
        <w:tc>
          <w:tcPr>
            <w:tcW w:w="1472" w:type="dxa"/>
            <w:noWrap w:val="0"/>
            <w:vAlign w:val="center"/>
          </w:tcPr>
          <w:p w14:paraId="1FC9C15B">
            <w:pPr>
              <w:jc w:val="center"/>
              <w:rPr>
                <w:rFonts w:ascii="Times New Roman" w:hAnsi="Times New Roman" w:eastAsia="宋体" w:cs="Times New Roman"/>
                <w:color w:val="auto"/>
                <w:highlight w:val="none"/>
              </w:rPr>
            </w:pPr>
          </w:p>
        </w:tc>
        <w:tc>
          <w:tcPr>
            <w:tcW w:w="1641" w:type="dxa"/>
            <w:noWrap w:val="0"/>
            <w:vAlign w:val="center"/>
          </w:tcPr>
          <w:p w14:paraId="4DDF0B16">
            <w:pPr>
              <w:jc w:val="center"/>
              <w:rPr>
                <w:rFonts w:ascii="Times New Roman" w:hAnsi="Times New Roman" w:eastAsia="宋体" w:cs="Times New Roman"/>
                <w:color w:val="auto"/>
                <w:highlight w:val="none"/>
              </w:rPr>
            </w:pPr>
          </w:p>
        </w:tc>
        <w:tc>
          <w:tcPr>
            <w:tcW w:w="878" w:type="dxa"/>
            <w:noWrap w:val="0"/>
            <w:vAlign w:val="center"/>
          </w:tcPr>
          <w:p w14:paraId="53888636">
            <w:pPr>
              <w:jc w:val="center"/>
              <w:rPr>
                <w:rFonts w:ascii="Times New Roman" w:hAnsi="Times New Roman" w:eastAsia="宋体" w:cs="Times New Roman"/>
                <w:color w:val="auto"/>
                <w:highlight w:val="none"/>
              </w:rPr>
            </w:pPr>
          </w:p>
        </w:tc>
      </w:tr>
      <w:tr w14:paraId="419A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75C64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39971D16">
            <w:pPr>
              <w:jc w:val="center"/>
              <w:rPr>
                <w:rFonts w:ascii="Times New Roman" w:hAnsi="Times New Roman" w:eastAsia="宋体" w:cs="Times New Roman"/>
                <w:color w:val="auto"/>
                <w:highlight w:val="none"/>
              </w:rPr>
            </w:pPr>
          </w:p>
        </w:tc>
        <w:tc>
          <w:tcPr>
            <w:tcW w:w="1837" w:type="dxa"/>
            <w:noWrap w:val="0"/>
            <w:vAlign w:val="center"/>
          </w:tcPr>
          <w:p w14:paraId="11DF25F6">
            <w:pPr>
              <w:jc w:val="center"/>
              <w:rPr>
                <w:rFonts w:ascii="Times New Roman" w:hAnsi="Times New Roman" w:eastAsia="宋体" w:cs="Times New Roman"/>
                <w:color w:val="auto"/>
                <w:highlight w:val="none"/>
              </w:rPr>
            </w:pPr>
          </w:p>
        </w:tc>
        <w:tc>
          <w:tcPr>
            <w:tcW w:w="1472" w:type="dxa"/>
            <w:noWrap w:val="0"/>
            <w:vAlign w:val="center"/>
          </w:tcPr>
          <w:p w14:paraId="3C4D9E1A">
            <w:pPr>
              <w:jc w:val="center"/>
              <w:rPr>
                <w:rFonts w:ascii="Times New Roman" w:hAnsi="Times New Roman" w:eastAsia="宋体" w:cs="Times New Roman"/>
                <w:color w:val="auto"/>
                <w:highlight w:val="none"/>
              </w:rPr>
            </w:pPr>
          </w:p>
        </w:tc>
        <w:tc>
          <w:tcPr>
            <w:tcW w:w="1641" w:type="dxa"/>
            <w:noWrap w:val="0"/>
            <w:vAlign w:val="center"/>
          </w:tcPr>
          <w:p w14:paraId="0DF0C74D">
            <w:pPr>
              <w:jc w:val="center"/>
              <w:rPr>
                <w:rFonts w:ascii="Times New Roman" w:hAnsi="Times New Roman" w:eastAsia="宋体" w:cs="Times New Roman"/>
                <w:color w:val="auto"/>
                <w:highlight w:val="none"/>
              </w:rPr>
            </w:pPr>
          </w:p>
        </w:tc>
        <w:tc>
          <w:tcPr>
            <w:tcW w:w="878" w:type="dxa"/>
            <w:noWrap w:val="0"/>
            <w:vAlign w:val="center"/>
          </w:tcPr>
          <w:p w14:paraId="3DAEA42C">
            <w:pPr>
              <w:jc w:val="center"/>
              <w:rPr>
                <w:rFonts w:ascii="Times New Roman" w:hAnsi="Times New Roman" w:eastAsia="宋体" w:cs="Times New Roman"/>
                <w:color w:val="auto"/>
                <w:highlight w:val="none"/>
              </w:rPr>
            </w:pPr>
          </w:p>
        </w:tc>
      </w:tr>
      <w:tr w14:paraId="7461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28F07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789CA193">
            <w:pPr>
              <w:jc w:val="center"/>
              <w:rPr>
                <w:rFonts w:ascii="Times New Roman" w:hAnsi="Times New Roman" w:eastAsia="宋体" w:cs="Times New Roman"/>
                <w:color w:val="auto"/>
                <w:highlight w:val="none"/>
              </w:rPr>
            </w:pPr>
          </w:p>
        </w:tc>
        <w:tc>
          <w:tcPr>
            <w:tcW w:w="1837" w:type="dxa"/>
            <w:noWrap w:val="0"/>
            <w:vAlign w:val="center"/>
          </w:tcPr>
          <w:p w14:paraId="5C53E163">
            <w:pPr>
              <w:jc w:val="center"/>
              <w:rPr>
                <w:rFonts w:ascii="Times New Roman" w:hAnsi="Times New Roman" w:eastAsia="宋体" w:cs="Times New Roman"/>
                <w:color w:val="auto"/>
                <w:highlight w:val="none"/>
              </w:rPr>
            </w:pPr>
          </w:p>
        </w:tc>
        <w:tc>
          <w:tcPr>
            <w:tcW w:w="1472" w:type="dxa"/>
            <w:noWrap w:val="0"/>
            <w:vAlign w:val="center"/>
          </w:tcPr>
          <w:p w14:paraId="1E60C95B">
            <w:pPr>
              <w:jc w:val="center"/>
              <w:rPr>
                <w:rFonts w:ascii="Times New Roman" w:hAnsi="Times New Roman" w:eastAsia="宋体" w:cs="Times New Roman"/>
                <w:color w:val="auto"/>
                <w:highlight w:val="none"/>
              </w:rPr>
            </w:pPr>
          </w:p>
        </w:tc>
        <w:tc>
          <w:tcPr>
            <w:tcW w:w="1641" w:type="dxa"/>
            <w:noWrap w:val="0"/>
            <w:vAlign w:val="center"/>
          </w:tcPr>
          <w:p w14:paraId="66BEAF34">
            <w:pPr>
              <w:jc w:val="center"/>
              <w:rPr>
                <w:rFonts w:ascii="Times New Roman" w:hAnsi="Times New Roman" w:eastAsia="宋体" w:cs="Times New Roman"/>
                <w:color w:val="auto"/>
                <w:highlight w:val="none"/>
              </w:rPr>
            </w:pPr>
          </w:p>
        </w:tc>
        <w:tc>
          <w:tcPr>
            <w:tcW w:w="878" w:type="dxa"/>
            <w:noWrap w:val="0"/>
            <w:vAlign w:val="center"/>
          </w:tcPr>
          <w:p w14:paraId="70F970F1">
            <w:pPr>
              <w:jc w:val="center"/>
              <w:rPr>
                <w:rFonts w:ascii="Times New Roman" w:hAnsi="Times New Roman" w:eastAsia="宋体" w:cs="Times New Roman"/>
                <w:color w:val="auto"/>
                <w:highlight w:val="none"/>
              </w:rPr>
            </w:pPr>
          </w:p>
        </w:tc>
      </w:tr>
      <w:tr w14:paraId="4510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51FE93">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6FF1ED73">
            <w:pPr>
              <w:jc w:val="center"/>
              <w:rPr>
                <w:rFonts w:ascii="Times New Roman" w:hAnsi="Times New Roman" w:eastAsia="宋体" w:cs="Times New Roman"/>
                <w:color w:val="auto"/>
                <w:highlight w:val="none"/>
              </w:rPr>
            </w:pPr>
          </w:p>
        </w:tc>
        <w:tc>
          <w:tcPr>
            <w:tcW w:w="1837" w:type="dxa"/>
            <w:noWrap w:val="0"/>
            <w:vAlign w:val="center"/>
          </w:tcPr>
          <w:p w14:paraId="1E1466C9">
            <w:pPr>
              <w:jc w:val="center"/>
              <w:rPr>
                <w:rFonts w:ascii="Times New Roman" w:hAnsi="Times New Roman" w:eastAsia="宋体" w:cs="Times New Roman"/>
                <w:color w:val="auto"/>
                <w:highlight w:val="none"/>
              </w:rPr>
            </w:pPr>
          </w:p>
        </w:tc>
        <w:tc>
          <w:tcPr>
            <w:tcW w:w="1472" w:type="dxa"/>
            <w:noWrap w:val="0"/>
            <w:vAlign w:val="center"/>
          </w:tcPr>
          <w:p w14:paraId="7ACC280C">
            <w:pPr>
              <w:jc w:val="center"/>
              <w:rPr>
                <w:rFonts w:ascii="Times New Roman" w:hAnsi="Times New Roman" w:eastAsia="宋体" w:cs="Times New Roman"/>
                <w:color w:val="auto"/>
                <w:highlight w:val="none"/>
              </w:rPr>
            </w:pPr>
          </w:p>
        </w:tc>
        <w:tc>
          <w:tcPr>
            <w:tcW w:w="1641" w:type="dxa"/>
            <w:noWrap w:val="0"/>
            <w:vAlign w:val="center"/>
          </w:tcPr>
          <w:p w14:paraId="0D984D2E">
            <w:pPr>
              <w:jc w:val="center"/>
              <w:rPr>
                <w:rFonts w:ascii="Times New Roman" w:hAnsi="Times New Roman" w:eastAsia="宋体" w:cs="Times New Roman"/>
                <w:color w:val="auto"/>
                <w:highlight w:val="none"/>
              </w:rPr>
            </w:pPr>
          </w:p>
        </w:tc>
        <w:tc>
          <w:tcPr>
            <w:tcW w:w="878" w:type="dxa"/>
            <w:noWrap w:val="0"/>
            <w:vAlign w:val="center"/>
          </w:tcPr>
          <w:p w14:paraId="36501CF7">
            <w:pPr>
              <w:jc w:val="center"/>
              <w:rPr>
                <w:rFonts w:ascii="Times New Roman" w:hAnsi="Times New Roman" w:eastAsia="宋体" w:cs="Times New Roman"/>
                <w:color w:val="auto"/>
                <w:highlight w:val="none"/>
              </w:rPr>
            </w:pPr>
          </w:p>
        </w:tc>
      </w:tr>
      <w:tr w14:paraId="441A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47831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6DB39C98">
            <w:pPr>
              <w:jc w:val="center"/>
              <w:rPr>
                <w:rFonts w:ascii="Times New Roman" w:hAnsi="Times New Roman" w:eastAsia="宋体" w:cs="Times New Roman"/>
                <w:color w:val="auto"/>
                <w:highlight w:val="none"/>
              </w:rPr>
            </w:pPr>
          </w:p>
        </w:tc>
        <w:tc>
          <w:tcPr>
            <w:tcW w:w="1837" w:type="dxa"/>
            <w:noWrap w:val="0"/>
            <w:vAlign w:val="center"/>
          </w:tcPr>
          <w:p w14:paraId="62A7056F">
            <w:pPr>
              <w:jc w:val="center"/>
              <w:rPr>
                <w:rFonts w:ascii="Times New Roman" w:hAnsi="Times New Roman" w:eastAsia="宋体" w:cs="Times New Roman"/>
                <w:color w:val="auto"/>
                <w:highlight w:val="none"/>
              </w:rPr>
            </w:pPr>
          </w:p>
        </w:tc>
        <w:tc>
          <w:tcPr>
            <w:tcW w:w="1472" w:type="dxa"/>
            <w:noWrap w:val="0"/>
            <w:vAlign w:val="center"/>
          </w:tcPr>
          <w:p w14:paraId="000269FD">
            <w:pPr>
              <w:jc w:val="center"/>
              <w:rPr>
                <w:rFonts w:ascii="Times New Roman" w:hAnsi="Times New Roman" w:eastAsia="宋体" w:cs="Times New Roman"/>
                <w:color w:val="auto"/>
                <w:highlight w:val="none"/>
              </w:rPr>
            </w:pPr>
          </w:p>
        </w:tc>
        <w:tc>
          <w:tcPr>
            <w:tcW w:w="1641" w:type="dxa"/>
            <w:noWrap w:val="0"/>
            <w:vAlign w:val="center"/>
          </w:tcPr>
          <w:p w14:paraId="719621FF">
            <w:pPr>
              <w:jc w:val="center"/>
              <w:rPr>
                <w:rFonts w:ascii="Times New Roman" w:hAnsi="Times New Roman" w:eastAsia="宋体" w:cs="Times New Roman"/>
                <w:color w:val="auto"/>
                <w:highlight w:val="none"/>
              </w:rPr>
            </w:pPr>
          </w:p>
        </w:tc>
        <w:tc>
          <w:tcPr>
            <w:tcW w:w="878" w:type="dxa"/>
            <w:noWrap w:val="0"/>
            <w:vAlign w:val="center"/>
          </w:tcPr>
          <w:p w14:paraId="6CEA505D">
            <w:pPr>
              <w:jc w:val="center"/>
              <w:rPr>
                <w:rFonts w:ascii="Times New Roman" w:hAnsi="Times New Roman" w:eastAsia="宋体" w:cs="Times New Roman"/>
                <w:color w:val="auto"/>
                <w:highlight w:val="none"/>
              </w:rPr>
            </w:pPr>
          </w:p>
        </w:tc>
      </w:tr>
      <w:tr w14:paraId="155F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189B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663A30D9">
            <w:pPr>
              <w:jc w:val="center"/>
              <w:rPr>
                <w:rFonts w:ascii="Times New Roman" w:hAnsi="Times New Roman" w:eastAsia="宋体" w:cs="Times New Roman"/>
                <w:color w:val="auto"/>
                <w:highlight w:val="none"/>
              </w:rPr>
            </w:pPr>
          </w:p>
        </w:tc>
        <w:tc>
          <w:tcPr>
            <w:tcW w:w="1837" w:type="dxa"/>
            <w:noWrap w:val="0"/>
            <w:vAlign w:val="center"/>
          </w:tcPr>
          <w:p w14:paraId="04379DC9">
            <w:pPr>
              <w:jc w:val="center"/>
              <w:rPr>
                <w:rFonts w:ascii="Times New Roman" w:hAnsi="Times New Roman" w:eastAsia="宋体" w:cs="Times New Roman"/>
                <w:color w:val="auto"/>
                <w:highlight w:val="none"/>
              </w:rPr>
            </w:pPr>
          </w:p>
        </w:tc>
        <w:tc>
          <w:tcPr>
            <w:tcW w:w="1472" w:type="dxa"/>
            <w:noWrap w:val="0"/>
            <w:vAlign w:val="center"/>
          </w:tcPr>
          <w:p w14:paraId="5D1AE648">
            <w:pPr>
              <w:jc w:val="center"/>
              <w:rPr>
                <w:rFonts w:ascii="Times New Roman" w:hAnsi="Times New Roman" w:eastAsia="宋体" w:cs="Times New Roman"/>
                <w:color w:val="auto"/>
                <w:highlight w:val="none"/>
              </w:rPr>
            </w:pPr>
          </w:p>
        </w:tc>
        <w:tc>
          <w:tcPr>
            <w:tcW w:w="1641" w:type="dxa"/>
            <w:noWrap w:val="0"/>
            <w:vAlign w:val="center"/>
          </w:tcPr>
          <w:p w14:paraId="48A923EF">
            <w:pPr>
              <w:jc w:val="center"/>
              <w:rPr>
                <w:rFonts w:ascii="Times New Roman" w:hAnsi="Times New Roman" w:eastAsia="宋体" w:cs="Times New Roman"/>
                <w:color w:val="auto"/>
                <w:highlight w:val="none"/>
              </w:rPr>
            </w:pPr>
          </w:p>
        </w:tc>
        <w:tc>
          <w:tcPr>
            <w:tcW w:w="878" w:type="dxa"/>
            <w:noWrap w:val="0"/>
            <w:vAlign w:val="center"/>
          </w:tcPr>
          <w:p w14:paraId="443773FA">
            <w:pPr>
              <w:jc w:val="center"/>
              <w:rPr>
                <w:rFonts w:ascii="Times New Roman" w:hAnsi="Times New Roman" w:eastAsia="宋体" w:cs="Times New Roman"/>
                <w:color w:val="auto"/>
                <w:highlight w:val="none"/>
              </w:rPr>
            </w:pPr>
          </w:p>
        </w:tc>
      </w:tr>
      <w:tr w14:paraId="1AA9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9D690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1617E103">
            <w:pPr>
              <w:jc w:val="center"/>
              <w:rPr>
                <w:rFonts w:ascii="Times New Roman" w:hAnsi="Times New Roman" w:eastAsia="宋体" w:cs="Times New Roman"/>
                <w:color w:val="auto"/>
                <w:highlight w:val="none"/>
              </w:rPr>
            </w:pPr>
          </w:p>
        </w:tc>
        <w:tc>
          <w:tcPr>
            <w:tcW w:w="1837" w:type="dxa"/>
            <w:noWrap w:val="0"/>
            <w:vAlign w:val="center"/>
          </w:tcPr>
          <w:p w14:paraId="43DE2062">
            <w:pPr>
              <w:jc w:val="center"/>
              <w:rPr>
                <w:rFonts w:ascii="Times New Roman" w:hAnsi="Times New Roman" w:eastAsia="宋体" w:cs="Times New Roman"/>
                <w:color w:val="auto"/>
                <w:highlight w:val="none"/>
              </w:rPr>
            </w:pPr>
          </w:p>
        </w:tc>
        <w:tc>
          <w:tcPr>
            <w:tcW w:w="1472" w:type="dxa"/>
            <w:noWrap w:val="0"/>
            <w:vAlign w:val="center"/>
          </w:tcPr>
          <w:p w14:paraId="78613635">
            <w:pPr>
              <w:jc w:val="center"/>
              <w:rPr>
                <w:rFonts w:ascii="Times New Roman" w:hAnsi="Times New Roman" w:eastAsia="宋体" w:cs="Times New Roman"/>
                <w:color w:val="auto"/>
                <w:highlight w:val="none"/>
              </w:rPr>
            </w:pPr>
          </w:p>
        </w:tc>
        <w:tc>
          <w:tcPr>
            <w:tcW w:w="1641" w:type="dxa"/>
            <w:noWrap w:val="0"/>
            <w:vAlign w:val="center"/>
          </w:tcPr>
          <w:p w14:paraId="48E53688">
            <w:pPr>
              <w:jc w:val="center"/>
              <w:rPr>
                <w:rFonts w:ascii="Times New Roman" w:hAnsi="Times New Roman" w:eastAsia="宋体" w:cs="Times New Roman"/>
                <w:color w:val="auto"/>
                <w:highlight w:val="none"/>
              </w:rPr>
            </w:pPr>
          </w:p>
        </w:tc>
        <w:tc>
          <w:tcPr>
            <w:tcW w:w="878" w:type="dxa"/>
            <w:noWrap w:val="0"/>
            <w:vAlign w:val="center"/>
          </w:tcPr>
          <w:p w14:paraId="5A9415D9">
            <w:pPr>
              <w:jc w:val="center"/>
              <w:rPr>
                <w:rFonts w:ascii="Times New Roman" w:hAnsi="Times New Roman" w:eastAsia="宋体" w:cs="Times New Roman"/>
                <w:color w:val="auto"/>
                <w:highlight w:val="none"/>
              </w:rPr>
            </w:pPr>
          </w:p>
        </w:tc>
      </w:tr>
      <w:tr w14:paraId="5A40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469C64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5893D9A4">
            <w:pPr>
              <w:jc w:val="center"/>
              <w:rPr>
                <w:rFonts w:ascii="Times New Roman" w:hAnsi="Times New Roman" w:eastAsia="宋体" w:cs="Times New Roman"/>
                <w:color w:val="auto"/>
                <w:highlight w:val="none"/>
              </w:rPr>
            </w:pPr>
          </w:p>
        </w:tc>
        <w:tc>
          <w:tcPr>
            <w:tcW w:w="1837" w:type="dxa"/>
            <w:noWrap w:val="0"/>
            <w:vAlign w:val="center"/>
          </w:tcPr>
          <w:p w14:paraId="1C9C9F8F">
            <w:pPr>
              <w:jc w:val="center"/>
              <w:rPr>
                <w:rFonts w:ascii="Times New Roman" w:hAnsi="Times New Roman" w:eastAsia="宋体" w:cs="Times New Roman"/>
                <w:color w:val="auto"/>
                <w:highlight w:val="none"/>
              </w:rPr>
            </w:pPr>
          </w:p>
        </w:tc>
        <w:tc>
          <w:tcPr>
            <w:tcW w:w="1472" w:type="dxa"/>
            <w:noWrap w:val="0"/>
            <w:vAlign w:val="center"/>
          </w:tcPr>
          <w:p w14:paraId="13834662">
            <w:pPr>
              <w:jc w:val="center"/>
              <w:rPr>
                <w:rFonts w:ascii="Times New Roman" w:hAnsi="Times New Roman" w:eastAsia="宋体" w:cs="Times New Roman"/>
                <w:color w:val="auto"/>
                <w:highlight w:val="none"/>
              </w:rPr>
            </w:pPr>
          </w:p>
        </w:tc>
        <w:tc>
          <w:tcPr>
            <w:tcW w:w="1641" w:type="dxa"/>
            <w:noWrap w:val="0"/>
            <w:vAlign w:val="center"/>
          </w:tcPr>
          <w:p w14:paraId="0D6230D2">
            <w:pPr>
              <w:jc w:val="center"/>
              <w:rPr>
                <w:rFonts w:ascii="Times New Roman" w:hAnsi="Times New Roman" w:eastAsia="宋体" w:cs="Times New Roman"/>
                <w:color w:val="auto"/>
                <w:highlight w:val="none"/>
              </w:rPr>
            </w:pPr>
          </w:p>
        </w:tc>
        <w:tc>
          <w:tcPr>
            <w:tcW w:w="878" w:type="dxa"/>
            <w:noWrap w:val="0"/>
            <w:vAlign w:val="center"/>
          </w:tcPr>
          <w:p w14:paraId="33ED8015">
            <w:pPr>
              <w:jc w:val="center"/>
              <w:rPr>
                <w:rFonts w:ascii="Times New Roman" w:hAnsi="Times New Roman" w:eastAsia="宋体" w:cs="Times New Roman"/>
                <w:color w:val="auto"/>
                <w:highlight w:val="none"/>
              </w:rPr>
            </w:pPr>
          </w:p>
        </w:tc>
      </w:tr>
      <w:tr w14:paraId="0854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16F4C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3E8504E0">
            <w:pPr>
              <w:jc w:val="center"/>
              <w:rPr>
                <w:rFonts w:ascii="Times New Roman" w:hAnsi="Times New Roman" w:eastAsia="宋体" w:cs="Times New Roman"/>
                <w:color w:val="auto"/>
                <w:highlight w:val="none"/>
              </w:rPr>
            </w:pPr>
          </w:p>
        </w:tc>
        <w:tc>
          <w:tcPr>
            <w:tcW w:w="1837" w:type="dxa"/>
            <w:noWrap w:val="0"/>
            <w:vAlign w:val="center"/>
          </w:tcPr>
          <w:p w14:paraId="20A8C336">
            <w:pPr>
              <w:jc w:val="center"/>
              <w:rPr>
                <w:rFonts w:ascii="Times New Roman" w:hAnsi="Times New Roman" w:eastAsia="宋体" w:cs="Times New Roman"/>
                <w:color w:val="auto"/>
                <w:highlight w:val="none"/>
              </w:rPr>
            </w:pPr>
          </w:p>
        </w:tc>
        <w:tc>
          <w:tcPr>
            <w:tcW w:w="1472" w:type="dxa"/>
            <w:noWrap w:val="0"/>
            <w:vAlign w:val="center"/>
          </w:tcPr>
          <w:p w14:paraId="40E7888A">
            <w:pPr>
              <w:jc w:val="center"/>
              <w:rPr>
                <w:rFonts w:ascii="Times New Roman" w:hAnsi="Times New Roman" w:eastAsia="宋体" w:cs="Times New Roman"/>
                <w:color w:val="auto"/>
                <w:highlight w:val="none"/>
              </w:rPr>
            </w:pPr>
          </w:p>
        </w:tc>
        <w:tc>
          <w:tcPr>
            <w:tcW w:w="1641" w:type="dxa"/>
            <w:noWrap w:val="0"/>
            <w:vAlign w:val="center"/>
          </w:tcPr>
          <w:p w14:paraId="588F571B">
            <w:pPr>
              <w:jc w:val="center"/>
              <w:rPr>
                <w:rFonts w:ascii="Times New Roman" w:hAnsi="Times New Roman" w:eastAsia="宋体" w:cs="Times New Roman"/>
                <w:color w:val="auto"/>
                <w:highlight w:val="none"/>
              </w:rPr>
            </w:pPr>
          </w:p>
        </w:tc>
        <w:tc>
          <w:tcPr>
            <w:tcW w:w="878" w:type="dxa"/>
            <w:noWrap w:val="0"/>
            <w:vAlign w:val="center"/>
          </w:tcPr>
          <w:p w14:paraId="5A0C3A6C">
            <w:pPr>
              <w:jc w:val="center"/>
              <w:rPr>
                <w:rFonts w:ascii="Times New Roman" w:hAnsi="Times New Roman" w:eastAsia="宋体" w:cs="Times New Roman"/>
                <w:color w:val="auto"/>
                <w:highlight w:val="none"/>
              </w:rPr>
            </w:pPr>
          </w:p>
        </w:tc>
      </w:tr>
      <w:tr w14:paraId="5746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8CF63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w:t>
            </w:r>
          </w:p>
        </w:tc>
        <w:tc>
          <w:tcPr>
            <w:tcW w:w="1548" w:type="dxa"/>
            <w:noWrap w:val="0"/>
            <w:vAlign w:val="center"/>
          </w:tcPr>
          <w:p w14:paraId="2791D2B0">
            <w:pPr>
              <w:jc w:val="center"/>
              <w:rPr>
                <w:rFonts w:ascii="Times New Roman" w:hAnsi="Times New Roman" w:eastAsia="宋体" w:cs="Times New Roman"/>
                <w:color w:val="auto"/>
                <w:highlight w:val="none"/>
              </w:rPr>
            </w:pPr>
          </w:p>
        </w:tc>
        <w:tc>
          <w:tcPr>
            <w:tcW w:w="1837" w:type="dxa"/>
            <w:noWrap w:val="0"/>
            <w:vAlign w:val="center"/>
          </w:tcPr>
          <w:p w14:paraId="3EA70058">
            <w:pPr>
              <w:jc w:val="center"/>
              <w:rPr>
                <w:rFonts w:ascii="Times New Roman" w:hAnsi="Times New Roman" w:eastAsia="宋体" w:cs="Times New Roman"/>
                <w:color w:val="auto"/>
                <w:highlight w:val="none"/>
              </w:rPr>
            </w:pPr>
          </w:p>
        </w:tc>
        <w:tc>
          <w:tcPr>
            <w:tcW w:w="1472" w:type="dxa"/>
            <w:noWrap w:val="0"/>
            <w:vAlign w:val="center"/>
          </w:tcPr>
          <w:p w14:paraId="205ACE24">
            <w:pPr>
              <w:jc w:val="center"/>
              <w:rPr>
                <w:rFonts w:ascii="Times New Roman" w:hAnsi="Times New Roman" w:eastAsia="宋体" w:cs="Times New Roman"/>
                <w:color w:val="auto"/>
                <w:highlight w:val="none"/>
              </w:rPr>
            </w:pPr>
          </w:p>
        </w:tc>
        <w:tc>
          <w:tcPr>
            <w:tcW w:w="1641" w:type="dxa"/>
            <w:noWrap w:val="0"/>
            <w:vAlign w:val="center"/>
          </w:tcPr>
          <w:p w14:paraId="3A818A48">
            <w:pPr>
              <w:jc w:val="center"/>
              <w:rPr>
                <w:rFonts w:ascii="Times New Roman" w:hAnsi="Times New Roman" w:eastAsia="宋体" w:cs="Times New Roman"/>
                <w:color w:val="auto"/>
                <w:highlight w:val="none"/>
              </w:rPr>
            </w:pPr>
          </w:p>
        </w:tc>
        <w:tc>
          <w:tcPr>
            <w:tcW w:w="878" w:type="dxa"/>
            <w:noWrap w:val="0"/>
            <w:vAlign w:val="center"/>
          </w:tcPr>
          <w:p w14:paraId="75BF84C4">
            <w:pPr>
              <w:jc w:val="center"/>
              <w:rPr>
                <w:rFonts w:ascii="Times New Roman" w:hAnsi="Times New Roman" w:eastAsia="宋体" w:cs="Times New Roman"/>
                <w:color w:val="auto"/>
                <w:highlight w:val="none"/>
              </w:rPr>
            </w:pPr>
          </w:p>
        </w:tc>
      </w:tr>
      <w:tr w14:paraId="7873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BA406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1D86DBE3">
            <w:pPr>
              <w:jc w:val="center"/>
              <w:rPr>
                <w:rFonts w:ascii="Times New Roman" w:hAnsi="Times New Roman" w:eastAsia="宋体" w:cs="Times New Roman"/>
                <w:color w:val="auto"/>
                <w:highlight w:val="none"/>
              </w:rPr>
            </w:pPr>
          </w:p>
        </w:tc>
        <w:tc>
          <w:tcPr>
            <w:tcW w:w="1837" w:type="dxa"/>
            <w:noWrap w:val="0"/>
            <w:vAlign w:val="center"/>
          </w:tcPr>
          <w:p w14:paraId="147ABF2B">
            <w:pPr>
              <w:jc w:val="center"/>
              <w:rPr>
                <w:rFonts w:ascii="Times New Roman" w:hAnsi="Times New Roman" w:eastAsia="宋体" w:cs="Times New Roman"/>
                <w:color w:val="auto"/>
                <w:highlight w:val="none"/>
              </w:rPr>
            </w:pPr>
          </w:p>
        </w:tc>
        <w:tc>
          <w:tcPr>
            <w:tcW w:w="1472" w:type="dxa"/>
            <w:noWrap w:val="0"/>
            <w:vAlign w:val="center"/>
          </w:tcPr>
          <w:p w14:paraId="57866E31">
            <w:pPr>
              <w:jc w:val="center"/>
              <w:rPr>
                <w:rFonts w:ascii="Times New Roman" w:hAnsi="Times New Roman" w:eastAsia="宋体" w:cs="Times New Roman"/>
                <w:color w:val="auto"/>
                <w:highlight w:val="none"/>
              </w:rPr>
            </w:pPr>
          </w:p>
        </w:tc>
        <w:tc>
          <w:tcPr>
            <w:tcW w:w="1641" w:type="dxa"/>
            <w:noWrap w:val="0"/>
            <w:vAlign w:val="center"/>
          </w:tcPr>
          <w:p w14:paraId="6439A54A">
            <w:pPr>
              <w:jc w:val="center"/>
              <w:rPr>
                <w:rFonts w:ascii="Times New Roman" w:hAnsi="Times New Roman" w:eastAsia="宋体" w:cs="Times New Roman"/>
                <w:color w:val="auto"/>
                <w:highlight w:val="none"/>
              </w:rPr>
            </w:pPr>
          </w:p>
        </w:tc>
        <w:tc>
          <w:tcPr>
            <w:tcW w:w="878" w:type="dxa"/>
            <w:noWrap w:val="0"/>
            <w:vAlign w:val="center"/>
          </w:tcPr>
          <w:p w14:paraId="1F9BBF9C">
            <w:pPr>
              <w:jc w:val="center"/>
              <w:rPr>
                <w:rFonts w:ascii="Times New Roman" w:hAnsi="Times New Roman" w:eastAsia="宋体" w:cs="Times New Roman"/>
                <w:color w:val="auto"/>
                <w:highlight w:val="none"/>
              </w:rPr>
            </w:pPr>
          </w:p>
        </w:tc>
      </w:tr>
    </w:tbl>
    <w:p w14:paraId="285FBE22">
      <w:pPr>
        <w:tabs>
          <w:tab w:val="left" w:pos="826"/>
        </w:tabs>
        <w:snapToGrid w:val="0"/>
        <w:spacing w:line="360" w:lineRule="auto"/>
        <w:ind w:firstLine="315" w:firstLineChars="150"/>
        <w:rPr>
          <w:rFonts w:hint="default" w:ascii="Times New Roman" w:hAnsi="Times New Roman" w:cs="Times New Roman"/>
          <w:color w:val="auto"/>
          <w:highlight w:val="none"/>
        </w:rPr>
      </w:pPr>
    </w:p>
    <w:p w14:paraId="5A3F0FBD">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F93E103">
      <w:pPr>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023D5842">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1225D0C8">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1033D5B6">
      <w:pPr>
        <w:ind w:firstLine="420" w:firstLineChars="200"/>
        <w:rPr>
          <w:rFonts w:ascii="Times New Roman" w:hAnsi="Times New Roman" w:eastAsia="楷体_GB2312" w:cs="Times New Roman"/>
          <w:color w:val="auto"/>
          <w:highlight w:val="none"/>
        </w:rPr>
      </w:pPr>
    </w:p>
    <w:p w14:paraId="73B65D23">
      <w:pPr>
        <w:ind w:firstLine="420" w:firstLineChars="200"/>
        <w:rPr>
          <w:rFonts w:ascii="Times New Roman" w:hAnsi="Times New Roman" w:eastAsia="楷体_GB2312" w:cs="Times New Roman"/>
          <w:color w:val="auto"/>
          <w:highlight w:val="none"/>
        </w:rPr>
      </w:pPr>
    </w:p>
    <w:p w14:paraId="464F81FD">
      <w:pPr>
        <w:ind w:firstLine="420" w:firstLineChars="200"/>
        <w:rPr>
          <w:rFonts w:ascii="Times New Roman" w:hAnsi="Times New Roman" w:eastAsia="楷体_GB2312" w:cs="Times New Roman"/>
          <w:color w:val="auto"/>
          <w:highlight w:val="none"/>
        </w:rPr>
      </w:pPr>
    </w:p>
    <w:p w14:paraId="5C628C4B">
      <w:pPr>
        <w:ind w:firstLine="420" w:firstLineChars="200"/>
        <w:rPr>
          <w:rFonts w:ascii="Times New Roman" w:hAnsi="Times New Roman" w:eastAsia="楷体_GB2312" w:cs="Times New Roman"/>
          <w:color w:val="auto"/>
          <w:highlight w:val="none"/>
        </w:rPr>
      </w:pPr>
    </w:p>
    <w:p w14:paraId="2120317B">
      <w:pPr>
        <w:ind w:firstLine="420" w:firstLineChars="200"/>
        <w:rPr>
          <w:rFonts w:ascii="Times New Roman" w:hAnsi="Times New Roman" w:eastAsia="楷体_GB2312" w:cs="Times New Roman"/>
          <w:color w:val="auto"/>
          <w:highlight w:val="none"/>
        </w:rPr>
      </w:pPr>
    </w:p>
    <w:p w14:paraId="679CC38F">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1.3</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今（近年）承接的类似工程设计项目情况表</w:t>
      </w:r>
    </w:p>
    <w:tbl>
      <w:tblPr>
        <w:tblStyle w:val="83"/>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634"/>
      </w:tblGrid>
      <w:tr w14:paraId="43C1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629AA6">
            <w:pPr>
              <w:jc w:val="center"/>
              <w:rPr>
                <w:rFonts w:ascii="Times New Roman" w:hAnsi="Times New Roman" w:eastAsia="宋体" w:cs="Times New Roman"/>
                <w:color w:val="auto"/>
                <w:highlight w:val="none"/>
              </w:rPr>
            </w:pPr>
          </w:p>
        </w:tc>
        <w:tc>
          <w:tcPr>
            <w:tcW w:w="1548" w:type="dxa"/>
            <w:noWrap w:val="0"/>
            <w:vAlign w:val="center"/>
          </w:tcPr>
          <w:p w14:paraId="0F5A3EA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2DCCFEC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462D6A7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714271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634" w:type="dxa"/>
            <w:noWrap w:val="0"/>
            <w:vAlign w:val="center"/>
          </w:tcPr>
          <w:p w14:paraId="19188E5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5AFA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0C0F4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00FBADD5">
            <w:pPr>
              <w:jc w:val="center"/>
              <w:rPr>
                <w:rFonts w:ascii="Times New Roman" w:hAnsi="Times New Roman" w:eastAsia="宋体" w:cs="Times New Roman"/>
                <w:color w:val="auto"/>
                <w:highlight w:val="none"/>
              </w:rPr>
            </w:pPr>
          </w:p>
        </w:tc>
        <w:tc>
          <w:tcPr>
            <w:tcW w:w="1837" w:type="dxa"/>
            <w:noWrap w:val="0"/>
            <w:vAlign w:val="center"/>
          </w:tcPr>
          <w:p w14:paraId="54D19ABE">
            <w:pPr>
              <w:jc w:val="center"/>
              <w:rPr>
                <w:rFonts w:ascii="Times New Roman" w:hAnsi="Times New Roman" w:eastAsia="宋体" w:cs="Times New Roman"/>
                <w:color w:val="auto"/>
                <w:highlight w:val="none"/>
              </w:rPr>
            </w:pPr>
          </w:p>
        </w:tc>
        <w:tc>
          <w:tcPr>
            <w:tcW w:w="1472" w:type="dxa"/>
            <w:noWrap w:val="0"/>
            <w:vAlign w:val="center"/>
          </w:tcPr>
          <w:p w14:paraId="429E9C3F">
            <w:pPr>
              <w:jc w:val="center"/>
              <w:rPr>
                <w:rFonts w:ascii="Times New Roman" w:hAnsi="Times New Roman" w:eastAsia="宋体" w:cs="Times New Roman"/>
                <w:color w:val="auto"/>
                <w:highlight w:val="none"/>
              </w:rPr>
            </w:pPr>
          </w:p>
        </w:tc>
        <w:tc>
          <w:tcPr>
            <w:tcW w:w="1641" w:type="dxa"/>
            <w:noWrap w:val="0"/>
            <w:vAlign w:val="center"/>
          </w:tcPr>
          <w:p w14:paraId="2A923E4F">
            <w:pPr>
              <w:jc w:val="center"/>
              <w:rPr>
                <w:rFonts w:ascii="Times New Roman" w:hAnsi="Times New Roman" w:eastAsia="宋体" w:cs="Times New Roman"/>
                <w:color w:val="auto"/>
                <w:highlight w:val="none"/>
              </w:rPr>
            </w:pPr>
          </w:p>
        </w:tc>
        <w:tc>
          <w:tcPr>
            <w:tcW w:w="634" w:type="dxa"/>
            <w:noWrap w:val="0"/>
            <w:vAlign w:val="center"/>
          </w:tcPr>
          <w:p w14:paraId="1AE934AF">
            <w:pPr>
              <w:jc w:val="center"/>
              <w:rPr>
                <w:rFonts w:ascii="Times New Roman" w:hAnsi="Times New Roman" w:eastAsia="宋体" w:cs="Times New Roman"/>
                <w:color w:val="auto"/>
                <w:highlight w:val="none"/>
              </w:rPr>
            </w:pPr>
          </w:p>
        </w:tc>
      </w:tr>
      <w:tr w14:paraId="7008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5C8B9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30793427">
            <w:pPr>
              <w:jc w:val="center"/>
              <w:rPr>
                <w:rFonts w:ascii="Times New Roman" w:hAnsi="Times New Roman" w:eastAsia="宋体" w:cs="Times New Roman"/>
                <w:color w:val="auto"/>
                <w:highlight w:val="none"/>
              </w:rPr>
            </w:pPr>
          </w:p>
        </w:tc>
        <w:tc>
          <w:tcPr>
            <w:tcW w:w="1837" w:type="dxa"/>
            <w:noWrap w:val="0"/>
            <w:vAlign w:val="center"/>
          </w:tcPr>
          <w:p w14:paraId="1F6E6FF3">
            <w:pPr>
              <w:jc w:val="center"/>
              <w:rPr>
                <w:rFonts w:ascii="Times New Roman" w:hAnsi="Times New Roman" w:eastAsia="宋体" w:cs="Times New Roman"/>
                <w:color w:val="auto"/>
                <w:highlight w:val="none"/>
              </w:rPr>
            </w:pPr>
          </w:p>
        </w:tc>
        <w:tc>
          <w:tcPr>
            <w:tcW w:w="1472" w:type="dxa"/>
            <w:noWrap w:val="0"/>
            <w:vAlign w:val="center"/>
          </w:tcPr>
          <w:p w14:paraId="5B506B1B">
            <w:pPr>
              <w:jc w:val="center"/>
              <w:rPr>
                <w:rFonts w:ascii="Times New Roman" w:hAnsi="Times New Roman" w:eastAsia="宋体" w:cs="Times New Roman"/>
                <w:color w:val="auto"/>
                <w:highlight w:val="none"/>
              </w:rPr>
            </w:pPr>
          </w:p>
        </w:tc>
        <w:tc>
          <w:tcPr>
            <w:tcW w:w="1641" w:type="dxa"/>
            <w:noWrap w:val="0"/>
            <w:vAlign w:val="center"/>
          </w:tcPr>
          <w:p w14:paraId="4621A276">
            <w:pPr>
              <w:jc w:val="center"/>
              <w:rPr>
                <w:rFonts w:ascii="Times New Roman" w:hAnsi="Times New Roman" w:eastAsia="宋体" w:cs="Times New Roman"/>
                <w:color w:val="auto"/>
                <w:highlight w:val="none"/>
              </w:rPr>
            </w:pPr>
          </w:p>
        </w:tc>
        <w:tc>
          <w:tcPr>
            <w:tcW w:w="634" w:type="dxa"/>
            <w:noWrap w:val="0"/>
            <w:vAlign w:val="center"/>
          </w:tcPr>
          <w:p w14:paraId="7F8CEFF5">
            <w:pPr>
              <w:jc w:val="center"/>
              <w:rPr>
                <w:rFonts w:ascii="Times New Roman" w:hAnsi="Times New Roman" w:eastAsia="宋体" w:cs="Times New Roman"/>
                <w:color w:val="auto"/>
                <w:highlight w:val="none"/>
              </w:rPr>
            </w:pPr>
          </w:p>
        </w:tc>
      </w:tr>
      <w:tr w14:paraId="6EDF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0C7C7E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3B809A0E">
            <w:pPr>
              <w:jc w:val="center"/>
              <w:rPr>
                <w:rFonts w:ascii="Times New Roman" w:hAnsi="Times New Roman" w:eastAsia="宋体" w:cs="Times New Roman"/>
                <w:color w:val="auto"/>
                <w:highlight w:val="none"/>
              </w:rPr>
            </w:pPr>
          </w:p>
        </w:tc>
        <w:tc>
          <w:tcPr>
            <w:tcW w:w="1837" w:type="dxa"/>
            <w:noWrap w:val="0"/>
            <w:vAlign w:val="center"/>
          </w:tcPr>
          <w:p w14:paraId="24026F7F">
            <w:pPr>
              <w:jc w:val="center"/>
              <w:rPr>
                <w:rFonts w:ascii="Times New Roman" w:hAnsi="Times New Roman" w:eastAsia="宋体" w:cs="Times New Roman"/>
                <w:color w:val="auto"/>
                <w:highlight w:val="none"/>
              </w:rPr>
            </w:pPr>
          </w:p>
        </w:tc>
        <w:tc>
          <w:tcPr>
            <w:tcW w:w="1472" w:type="dxa"/>
            <w:noWrap w:val="0"/>
            <w:vAlign w:val="center"/>
          </w:tcPr>
          <w:p w14:paraId="0529E0D1">
            <w:pPr>
              <w:jc w:val="center"/>
              <w:rPr>
                <w:rFonts w:ascii="Times New Roman" w:hAnsi="Times New Roman" w:eastAsia="宋体" w:cs="Times New Roman"/>
                <w:color w:val="auto"/>
                <w:highlight w:val="none"/>
              </w:rPr>
            </w:pPr>
          </w:p>
        </w:tc>
        <w:tc>
          <w:tcPr>
            <w:tcW w:w="1641" w:type="dxa"/>
            <w:noWrap w:val="0"/>
            <w:vAlign w:val="center"/>
          </w:tcPr>
          <w:p w14:paraId="224AB85F">
            <w:pPr>
              <w:jc w:val="center"/>
              <w:rPr>
                <w:rFonts w:ascii="Times New Roman" w:hAnsi="Times New Roman" w:eastAsia="宋体" w:cs="Times New Roman"/>
                <w:color w:val="auto"/>
                <w:highlight w:val="none"/>
              </w:rPr>
            </w:pPr>
          </w:p>
        </w:tc>
        <w:tc>
          <w:tcPr>
            <w:tcW w:w="634" w:type="dxa"/>
            <w:noWrap w:val="0"/>
            <w:vAlign w:val="center"/>
          </w:tcPr>
          <w:p w14:paraId="192D75E2">
            <w:pPr>
              <w:jc w:val="center"/>
              <w:rPr>
                <w:rFonts w:ascii="Times New Roman" w:hAnsi="Times New Roman" w:eastAsia="宋体" w:cs="Times New Roman"/>
                <w:color w:val="auto"/>
                <w:highlight w:val="none"/>
              </w:rPr>
            </w:pPr>
          </w:p>
        </w:tc>
      </w:tr>
      <w:tr w14:paraId="7C5D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2EA61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0C87F7CA">
            <w:pPr>
              <w:jc w:val="center"/>
              <w:rPr>
                <w:rFonts w:ascii="Times New Roman" w:hAnsi="Times New Roman" w:eastAsia="宋体" w:cs="Times New Roman"/>
                <w:color w:val="auto"/>
                <w:highlight w:val="none"/>
              </w:rPr>
            </w:pPr>
          </w:p>
        </w:tc>
        <w:tc>
          <w:tcPr>
            <w:tcW w:w="1837" w:type="dxa"/>
            <w:noWrap w:val="0"/>
            <w:vAlign w:val="center"/>
          </w:tcPr>
          <w:p w14:paraId="224CBB38">
            <w:pPr>
              <w:jc w:val="center"/>
              <w:rPr>
                <w:rFonts w:ascii="Times New Roman" w:hAnsi="Times New Roman" w:eastAsia="宋体" w:cs="Times New Roman"/>
                <w:color w:val="auto"/>
                <w:highlight w:val="none"/>
              </w:rPr>
            </w:pPr>
          </w:p>
        </w:tc>
        <w:tc>
          <w:tcPr>
            <w:tcW w:w="1472" w:type="dxa"/>
            <w:noWrap w:val="0"/>
            <w:vAlign w:val="center"/>
          </w:tcPr>
          <w:p w14:paraId="0527C9FF">
            <w:pPr>
              <w:jc w:val="center"/>
              <w:rPr>
                <w:rFonts w:ascii="Times New Roman" w:hAnsi="Times New Roman" w:eastAsia="宋体" w:cs="Times New Roman"/>
                <w:color w:val="auto"/>
                <w:highlight w:val="none"/>
              </w:rPr>
            </w:pPr>
          </w:p>
        </w:tc>
        <w:tc>
          <w:tcPr>
            <w:tcW w:w="1641" w:type="dxa"/>
            <w:noWrap w:val="0"/>
            <w:vAlign w:val="center"/>
          </w:tcPr>
          <w:p w14:paraId="4A257573">
            <w:pPr>
              <w:jc w:val="center"/>
              <w:rPr>
                <w:rFonts w:ascii="Times New Roman" w:hAnsi="Times New Roman" w:eastAsia="宋体" w:cs="Times New Roman"/>
                <w:color w:val="auto"/>
                <w:highlight w:val="none"/>
              </w:rPr>
            </w:pPr>
          </w:p>
        </w:tc>
        <w:tc>
          <w:tcPr>
            <w:tcW w:w="634" w:type="dxa"/>
            <w:noWrap w:val="0"/>
            <w:vAlign w:val="center"/>
          </w:tcPr>
          <w:p w14:paraId="71BC32E0">
            <w:pPr>
              <w:jc w:val="center"/>
              <w:rPr>
                <w:rFonts w:ascii="Times New Roman" w:hAnsi="Times New Roman" w:eastAsia="宋体" w:cs="Times New Roman"/>
                <w:color w:val="auto"/>
                <w:highlight w:val="none"/>
              </w:rPr>
            </w:pPr>
          </w:p>
        </w:tc>
      </w:tr>
      <w:tr w14:paraId="2D4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DD1EF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6E6CDECA">
            <w:pPr>
              <w:jc w:val="center"/>
              <w:rPr>
                <w:rFonts w:ascii="Times New Roman" w:hAnsi="Times New Roman" w:eastAsia="宋体" w:cs="Times New Roman"/>
                <w:color w:val="auto"/>
                <w:highlight w:val="none"/>
              </w:rPr>
            </w:pPr>
          </w:p>
        </w:tc>
        <w:tc>
          <w:tcPr>
            <w:tcW w:w="1837" w:type="dxa"/>
            <w:noWrap w:val="0"/>
            <w:vAlign w:val="center"/>
          </w:tcPr>
          <w:p w14:paraId="71F37352">
            <w:pPr>
              <w:jc w:val="center"/>
              <w:rPr>
                <w:rFonts w:ascii="Times New Roman" w:hAnsi="Times New Roman" w:eastAsia="宋体" w:cs="Times New Roman"/>
                <w:color w:val="auto"/>
                <w:highlight w:val="none"/>
              </w:rPr>
            </w:pPr>
          </w:p>
        </w:tc>
        <w:tc>
          <w:tcPr>
            <w:tcW w:w="1472" w:type="dxa"/>
            <w:noWrap w:val="0"/>
            <w:vAlign w:val="center"/>
          </w:tcPr>
          <w:p w14:paraId="0EE18A60">
            <w:pPr>
              <w:jc w:val="center"/>
              <w:rPr>
                <w:rFonts w:ascii="Times New Roman" w:hAnsi="Times New Roman" w:eastAsia="宋体" w:cs="Times New Roman"/>
                <w:color w:val="auto"/>
                <w:highlight w:val="none"/>
              </w:rPr>
            </w:pPr>
          </w:p>
        </w:tc>
        <w:tc>
          <w:tcPr>
            <w:tcW w:w="1641" w:type="dxa"/>
            <w:noWrap w:val="0"/>
            <w:vAlign w:val="center"/>
          </w:tcPr>
          <w:p w14:paraId="37B60B98">
            <w:pPr>
              <w:jc w:val="center"/>
              <w:rPr>
                <w:rFonts w:ascii="Times New Roman" w:hAnsi="Times New Roman" w:eastAsia="宋体" w:cs="Times New Roman"/>
                <w:color w:val="auto"/>
                <w:highlight w:val="none"/>
              </w:rPr>
            </w:pPr>
          </w:p>
        </w:tc>
        <w:tc>
          <w:tcPr>
            <w:tcW w:w="634" w:type="dxa"/>
            <w:noWrap w:val="0"/>
            <w:vAlign w:val="center"/>
          </w:tcPr>
          <w:p w14:paraId="796CF1BE">
            <w:pPr>
              <w:jc w:val="center"/>
              <w:rPr>
                <w:rFonts w:ascii="Times New Roman" w:hAnsi="Times New Roman" w:eastAsia="宋体" w:cs="Times New Roman"/>
                <w:color w:val="auto"/>
                <w:highlight w:val="none"/>
              </w:rPr>
            </w:pPr>
          </w:p>
        </w:tc>
      </w:tr>
      <w:tr w14:paraId="186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014CC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6917105F">
            <w:pPr>
              <w:jc w:val="center"/>
              <w:rPr>
                <w:rFonts w:ascii="Times New Roman" w:hAnsi="Times New Roman" w:eastAsia="宋体" w:cs="Times New Roman"/>
                <w:color w:val="auto"/>
                <w:highlight w:val="none"/>
              </w:rPr>
            </w:pPr>
          </w:p>
        </w:tc>
        <w:tc>
          <w:tcPr>
            <w:tcW w:w="1837" w:type="dxa"/>
            <w:noWrap w:val="0"/>
            <w:vAlign w:val="center"/>
          </w:tcPr>
          <w:p w14:paraId="1A3DF260">
            <w:pPr>
              <w:jc w:val="center"/>
              <w:rPr>
                <w:rFonts w:ascii="Times New Roman" w:hAnsi="Times New Roman" w:eastAsia="宋体" w:cs="Times New Roman"/>
                <w:color w:val="auto"/>
                <w:highlight w:val="none"/>
              </w:rPr>
            </w:pPr>
          </w:p>
        </w:tc>
        <w:tc>
          <w:tcPr>
            <w:tcW w:w="1472" w:type="dxa"/>
            <w:noWrap w:val="0"/>
            <w:vAlign w:val="center"/>
          </w:tcPr>
          <w:p w14:paraId="070C4A95">
            <w:pPr>
              <w:jc w:val="center"/>
              <w:rPr>
                <w:rFonts w:ascii="Times New Roman" w:hAnsi="Times New Roman" w:eastAsia="宋体" w:cs="Times New Roman"/>
                <w:color w:val="auto"/>
                <w:highlight w:val="none"/>
              </w:rPr>
            </w:pPr>
          </w:p>
        </w:tc>
        <w:tc>
          <w:tcPr>
            <w:tcW w:w="1641" w:type="dxa"/>
            <w:noWrap w:val="0"/>
            <w:vAlign w:val="center"/>
          </w:tcPr>
          <w:p w14:paraId="2DE705BF">
            <w:pPr>
              <w:jc w:val="center"/>
              <w:rPr>
                <w:rFonts w:ascii="Times New Roman" w:hAnsi="Times New Roman" w:eastAsia="宋体" w:cs="Times New Roman"/>
                <w:color w:val="auto"/>
                <w:highlight w:val="none"/>
              </w:rPr>
            </w:pPr>
          </w:p>
        </w:tc>
        <w:tc>
          <w:tcPr>
            <w:tcW w:w="634" w:type="dxa"/>
            <w:noWrap w:val="0"/>
            <w:vAlign w:val="center"/>
          </w:tcPr>
          <w:p w14:paraId="3919E30C">
            <w:pPr>
              <w:jc w:val="center"/>
              <w:rPr>
                <w:rFonts w:ascii="Times New Roman" w:hAnsi="Times New Roman" w:eastAsia="宋体" w:cs="Times New Roman"/>
                <w:color w:val="auto"/>
                <w:highlight w:val="none"/>
              </w:rPr>
            </w:pPr>
          </w:p>
        </w:tc>
      </w:tr>
      <w:tr w14:paraId="387F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34F20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08F81832">
            <w:pPr>
              <w:jc w:val="center"/>
              <w:rPr>
                <w:rFonts w:ascii="Times New Roman" w:hAnsi="Times New Roman" w:eastAsia="宋体" w:cs="Times New Roman"/>
                <w:color w:val="auto"/>
                <w:highlight w:val="none"/>
              </w:rPr>
            </w:pPr>
          </w:p>
        </w:tc>
        <w:tc>
          <w:tcPr>
            <w:tcW w:w="1837" w:type="dxa"/>
            <w:noWrap w:val="0"/>
            <w:vAlign w:val="center"/>
          </w:tcPr>
          <w:p w14:paraId="0081C2AE">
            <w:pPr>
              <w:jc w:val="center"/>
              <w:rPr>
                <w:rFonts w:ascii="Times New Roman" w:hAnsi="Times New Roman" w:eastAsia="宋体" w:cs="Times New Roman"/>
                <w:color w:val="auto"/>
                <w:highlight w:val="none"/>
              </w:rPr>
            </w:pPr>
          </w:p>
        </w:tc>
        <w:tc>
          <w:tcPr>
            <w:tcW w:w="1472" w:type="dxa"/>
            <w:noWrap w:val="0"/>
            <w:vAlign w:val="center"/>
          </w:tcPr>
          <w:p w14:paraId="2E087D9E">
            <w:pPr>
              <w:jc w:val="center"/>
              <w:rPr>
                <w:rFonts w:ascii="Times New Roman" w:hAnsi="Times New Roman" w:eastAsia="宋体" w:cs="Times New Roman"/>
                <w:color w:val="auto"/>
                <w:highlight w:val="none"/>
              </w:rPr>
            </w:pPr>
          </w:p>
        </w:tc>
        <w:tc>
          <w:tcPr>
            <w:tcW w:w="1641" w:type="dxa"/>
            <w:noWrap w:val="0"/>
            <w:vAlign w:val="center"/>
          </w:tcPr>
          <w:p w14:paraId="60DD1676">
            <w:pPr>
              <w:jc w:val="center"/>
              <w:rPr>
                <w:rFonts w:ascii="Times New Roman" w:hAnsi="Times New Roman" w:eastAsia="宋体" w:cs="Times New Roman"/>
                <w:color w:val="auto"/>
                <w:highlight w:val="none"/>
              </w:rPr>
            </w:pPr>
          </w:p>
        </w:tc>
        <w:tc>
          <w:tcPr>
            <w:tcW w:w="634" w:type="dxa"/>
            <w:noWrap w:val="0"/>
            <w:vAlign w:val="center"/>
          </w:tcPr>
          <w:p w14:paraId="0B5BFB2F">
            <w:pPr>
              <w:jc w:val="center"/>
              <w:rPr>
                <w:rFonts w:ascii="Times New Roman" w:hAnsi="Times New Roman" w:eastAsia="宋体" w:cs="Times New Roman"/>
                <w:color w:val="auto"/>
                <w:highlight w:val="none"/>
              </w:rPr>
            </w:pPr>
          </w:p>
        </w:tc>
      </w:tr>
      <w:tr w14:paraId="1899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DEA6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3E376BAB">
            <w:pPr>
              <w:jc w:val="center"/>
              <w:rPr>
                <w:rFonts w:ascii="Times New Roman" w:hAnsi="Times New Roman" w:eastAsia="宋体" w:cs="Times New Roman"/>
                <w:color w:val="auto"/>
                <w:highlight w:val="none"/>
              </w:rPr>
            </w:pPr>
          </w:p>
        </w:tc>
        <w:tc>
          <w:tcPr>
            <w:tcW w:w="1837" w:type="dxa"/>
            <w:noWrap w:val="0"/>
            <w:vAlign w:val="center"/>
          </w:tcPr>
          <w:p w14:paraId="3E010D55">
            <w:pPr>
              <w:jc w:val="center"/>
              <w:rPr>
                <w:rFonts w:ascii="Times New Roman" w:hAnsi="Times New Roman" w:eastAsia="宋体" w:cs="Times New Roman"/>
                <w:color w:val="auto"/>
                <w:highlight w:val="none"/>
              </w:rPr>
            </w:pPr>
          </w:p>
        </w:tc>
        <w:tc>
          <w:tcPr>
            <w:tcW w:w="1472" w:type="dxa"/>
            <w:noWrap w:val="0"/>
            <w:vAlign w:val="center"/>
          </w:tcPr>
          <w:p w14:paraId="579DFDD1">
            <w:pPr>
              <w:jc w:val="center"/>
              <w:rPr>
                <w:rFonts w:ascii="Times New Roman" w:hAnsi="Times New Roman" w:eastAsia="宋体" w:cs="Times New Roman"/>
                <w:color w:val="auto"/>
                <w:highlight w:val="none"/>
              </w:rPr>
            </w:pPr>
          </w:p>
        </w:tc>
        <w:tc>
          <w:tcPr>
            <w:tcW w:w="1641" w:type="dxa"/>
            <w:noWrap w:val="0"/>
            <w:vAlign w:val="center"/>
          </w:tcPr>
          <w:p w14:paraId="3819457B">
            <w:pPr>
              <w:jc w:val="center"/>
              <w:rPr>
                <w:rFonts w:ascii="Times New Roman" w:hAnsi="Times New Roman" w:eastAsia="宋体" w:cs="Times New Roman"/>
                <w:color w:val="auto"/>
                <w:highlight w:val="none"/>
              </w:rPr>
            </w:pPr>
          </w:p>
        </w:tc>
        <w:tc>
          <w:tcPr>
            <w:tcW w:w="634" w:type="dxa"/>
            <w:noWrap w:val="0"/>
            <w:vAlign w:val="center"/>
          </w:tcPr>
          <w:p w14:paraId="04196F79">
            <w:pPr>
              <w:jc w:val="center"/>
              <w:rPr>
                <w:rFonts w:ascii="Times New Roman" w:hAnsi="Times New Roman" w:eastAsia="宋体" w:cs="Times New Roman"/>
                <w:color w:val="auto"/>
                <w:highlight w:val="none"/>
              </w:rPr>
            </w:pPr>
          </w:p>
        </w:tc>
      </w:tr>
      <w:tr w14:paraId="7DE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15B8D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2098C5D6">
            <w:pPr>
              <w:jc w:val="center"/>
              <w:rPr>
                <w:rFonts w:ascii="Times New Roman" w:hAnsi="Times New Roman" w:eastAsia="宋体" w:cs="Times New Roman"/>
                <w:color w:val="auto"/>
                <w:highlight w:val="none"/>
              </w:rPr>
            </w:pPr>
          </w:p>
        </w:tc>
        <w:tc>
          <w:tcPr>
            <w:tcW w:w="1837" w:type="dxa"/>
            <w:noWrap w:val="0"/>
            <w:vAlign w:val="center"/>
          </w:tcPr>
          <w:p w14:paraId="0C796FEA">
            <w:pPr>
              <w:jc w:val="center"/>
              <w:rPr>
                <w:rFonts w:ascii="Times New Roman" w:hAnsi="Times New Roman" w:eastAsia="宋体" w:cs="Times New Roman"/>
                <w:color w:val="auto"/>
                <w:highlight w:val="none"/>
              </w:rPr>
            </w:pPr>
          </w:p>
        </w:tc>
        <w:tc>
          <w:tcPr>
            <w:tcW w:w="1472" w:type="dxa"/>
            <w:noWrap w:val="0"/>
            <w:vAlign w:val="center"/>
          </w:tcPr>
          <w:p w14:paraId="65F5B906">
            <w:pPr>
              <w:jc w:val="center"/>
              <w:rPr>
                <w:rFonts w:ascii="Times New Roman" w:hAnsi="Times New Roman" w:eastAsia="宋体" w:cs="Times New Roman"/>
                <w:color w:val="auto"/>
                <w:highlight w:val="none"/>
              </w:rPr>
            </w:pPr>
          </w:p>
        </w:tc>
        <w:tc>
          <w:tcPr>
            <w:tcW w:w="1641" w:type="dxa"/>
            <w:noWrap w:val="0"/>
            <w:vAlign w:val="center"/>
          </w:tcPr>
          <w:p w14:paraId="024B9101">
            <w:pPr>
              <w:jc w:val="center"/>
              <w:rPr>
                <w:rFonts w:ascii="Times New Roman" w:hAnsi="Times New Roman" w:eastAsia="宋体" w:cs="Times New Roman"/>
                <w:color w:val="auto"/>
                <w:highlight w:val="none"/>
              </w:rPr>
            </w:pPr>
          </w:p>
        </w:tc>
        <w:tc>
          <w:tcPr>
            <w:tcW w:w="634" w:type="dxa"/>
            <w:noWrap w:val="0"/>
            <w:vAlign w:val="center"/>
          </w:tcPr>
          <w:p w14:paraId="585D08B5">
            <w:pPr>
              <w:jc w:val="center"/>
              <w:rPr>
                <w:rFonts w:ascii="Times New Roman" w:hAnsi="Times New Roman" w:eastAsia="宋体" w:cs="Times New Roman"/>
                <w:color w:val="auto"/>
                <w:highlight w:val="none"/>
              </w:rPr>
            </w:pPr>
          </w:p>
        </w:tc>
      </w:tr>
      <w:tr w14:paraId="72D4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9BF8D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56938ABF">
            <w:pPr>
              <w:jc w:val="center"/>
              <w:rPr>
                <w:rFonts w:ascii="Times New Roman" w:hAnsi="Times New Roman" w:eastAsia="宋体" w:cs="Times New Roman"/>
                <w:color w:val="auto"/>
                <w:highlight w:val="none"/>
              </w:rPr>
            </w:pPr>
          </w:p>
        </w:tc>
        <w:tc>
          <w:tcPr>
            <w:tcW w:w="1837" w:type="dxa"/>
            <w:noWrap w:val="0"/>
            <w:vAlign w:val="center"/>
          </w:tcPr>
          <w:p w14:paraId="2B57A994">
            <w:pPr>
              <w:jc w:val="center"/>
              <w:rPr>
                <w:rFonts w:ascii="Times New Roman" w:hAnsi="Times New Roman" w:eastAsia="宋体" w:cs="Times New Roman"/>
                <w:color w:val="auto"/>
                <w:highlight w:val="none"/>
              </w:rPr>
            </w:pPr>
          </w:p>
        </w:tc>
        <w:tc>
          <w:tcPr>
            <w:tcW w:w="1472" w:type="dxa"/>
            <w:noWrap w:val="0"/>
            <w:vAlign w:val="center"/>
          </w:tcPr>
          <w:p w14:paraId="71262069">
            <w:pPr>
              <w:jc w:val="center"/>
              <w:rPr>
                <w:rFonts w:ascii="Times New Roman" w:hAnsi="Times New Roman" w:eastAsia="宋体" w:cs="Times New Roman"/>
                <w:color w:val="auto"/>
                <w:highlight w:val="none"/>
              </w:rPr>
            </w:pPr>
          </w:p>
        </w:tc>
        <w:tc>
          <w:tcPr>
            <w:tcW w:w="1641" w:type="dxa"/>
            <w:noWrap w:val="0"/>
            <w:vAlign w:val="center"/>
          </w:tcPr>
          <w:p w14:paraId="576BC329">
            <w:pPr>
              <w:jc w:val="center"/>
              <w:rPr>
                <w:rFonts w:ascii="Times New Roman" w:hAnsi="Times New Roman" w:eastAsia="宋体" w:cs="Times New Roman"/>
                <w:color w:val="auto"/>
                <w:highlight w:val="none"/>
              </w:rPr>
            </w:pPr>
          </w:p>
        </w:tc>
        <w:tc>
          <w:tcPr>
            <w:tcW w:w="634" w:type="dxa"/>
            <w:noWrap w:val="0"/>
            <w:vAlign w:val="center"/>
          </w:tcPr>
          <w:p w14:paraId="7D66B603">
            <w:pPr>
              <w:jc w:val="center"/>
              <w:rPr>
                <w:rFonts w:ascii="Times New Roman" w:hAnsi="Times New Roman" w:eastAsia="宋体" w:cs="Times New Roman"/>
                <w:color w:val="auto"/>
                <w:highlight w:val="none"/>
              </w:rPr>
            </w:pPr>
          </w:p>
        </w:tc>
      </w:tr>
      <w:tr w14:paraId="15CD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26FC3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39F70244">
            <w:pPr>
              <w:jc w:val="center"/>
              <w:rPr>
                <w:rFonts w:ascii="Times New Roman" w:hAnsi="Times New Roman" w:eastAsia="宋体" w:cs="Times New Roman"/>
                <w:color w:val="auto"/>
                <w:highlight w:val="none"/>
              </w:rPr>
            </w:pPr>
          </w:p>
        </w:tc>
        <w:tc>
          <w:tcPr>
            <w:tcW w:w="1837" w:type="dxa"/>
            <w:noWrap w:val="0"/>
            <w:vAlign w:val="center"/>
          </w:tcPr>
          <w:p w14:paraId="74FC9023">
            <w:pPr>
              <w:jc w:val="center"/>
              <w:rPr>
                <w:rFonts w:ascii="Times New Roman" w:hAnsi="Times New Roman" w:eastAsia="宋体" w:cs="Times New Roman"/>
                <w:color w:val="auto"/>
                <w:highlight w:val="none"/>
              </w:rPr>
            </w:pPr>
          </w:p>
        </w:tc>
        <w:tc>
          <w:tcPr>
            <w:tcW w:w="1472" w:type="dxa"/>
            <w:noWrap w:val="0"/>
            <w:vAlign w:val="center"/>
          </w:tcPr>
          <w:p w14:paraId="4518856B">
            <w:pPr>
              <w:jc w:val="center"/>
              <w:rPr>
                <w:rFonts w:ascii="Times New Roman" w:hAnsi="Times New Roman" w:eastAsia="宋体" w:cs="Times New Roman"/>
                <w:color w:val="auto"/>
                <w:highlight w:val="none"/>
              </w:rPr>
            </w:pPr>
          </w:p>
        </w:tc>
        <w:tc>
          <w:tcPr>
            <w:tcW w:w="1641" w:type="dxa"/>
            <w:noWrap w:val="0"/>
            <w:vAlign w:val="center"/>
          </w:tcPr>
          <w:p w14:paraId="516AF7B5">
            <w:pPr>
              <w:jc w:val="center"/>
              <w:rPr>
                <w:rFonts w:ascii="Times New Roman" w:hAnsi="Times New Roman" w:eastAsia="宋体" w:cs="Times New Roman"/>
                <w:color w:val="auto"/>
                <w:highlight w:val="none"/>
              </w:rPr>
            </w:pPr>
          </w:p>
        </w:tc>
        <w:tc>
          <w:tcPr>
            <w:tcW w:w="634" w:type="dxa"/>
            <w:noWrap w:val="0"/>
            <w:vAlign w:val="center"/>
          </w:tcPr>
          <w:p w14:paraId="5C9863AB">
            <w:pPr>
              <w:jc w:val="center"/>
              <w:rPr>
                <w:rFonts w:ascii="Times New Roman" w:hAnsi="Times New Roman" w:eastAsia="宋体" w:cs="Times New Roman"/>
                <w:color w:val="auto"/>
                <w:highlight w:val="none"/>
              </w:rPr>
            </w:pPr>
          </w:p>
        </w:tc>
      </w:tr>
      <w:tr w14:paraId="66F1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AB89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1F03D8BE">
            <w:pPr>
              <w:jc w:val="center"/>
              <w:rPr>
                <w:rFonts w:ascii="Times New Roman" w:hAnsi="Times New Roman" w:eastAsia="宋体" w:cs="Times New Roman"/>
                <w:color w:val="auto"/>
                <w:highlight w:val="none"/>
              </w:rPr>
            </w:pPr>
          </w:p>
        </w:tc>
        <w:tc>
          <w:tcPr>
            <w:tcW w:w="1837" w:type="dxa"/>
            <w:noWrap w:val="0"/>
            <w:vAlign w:val="center"/>
          </w:tcPr>
          <w:p w14:paraId="76928659">
            <w:pPr>
              <w:jc w:val="center"/>
              <w:rPr>
                <w:rFonts w:ascii="Times New Roman" w:hAnsi="Times New Roman" w:eastAsia="宋体" w:cs="Times New Roman"/>
                <w:color w:val="auto"/>
                <w:highlight w:val="none"/>
              </w:rPr>
            </w:pPr>
          </w:p>
        </w:tc>
        <w:tc>
          <w:tcPr>
            <w:tcW w:w="1472" w:type="dxa"/>
            <w:noWrap w:val="0"/>
            <w:vAlign w:val="center"/>
          </w:tcPr>
          <w:p w14:paraId="2DB5B7FF">
            <w:pPr>
              <w:jc w:val="center"/>
              <w:rPr>
                <w:rFonts w:ascii="Times New Roman" w:hAnsi="Times New Roman" w:eastAsia="宋体" w:cs="Times New Roman"/>
                <w:color w:val="auto"/>
                <w:highlight w:val="none"/>
              </w:rPr>
            </w:pPr>
          </w:p>
        </w:tc>
        <w:tc>
          <w:tcPr>
            <w:tcW w:w="1641" w:type="dxa"/>
            <w:noWrap w:val="0"/>
            <w:vAlign w:val="center"/>
          </w:tcPr>
          <w:p w14:paraId="58E1CAB3">
            <w:pPr>
              <w:jc w:val="center"/>
              <w:rPr>
                <w:rFonts w:ascii="Times New Roman" w:hAnsi="Times New Roman" w:eastAsia="宋体" w:cs="Times New Roman"/>
                <w:color w:val="auto"/>
                <w:highlight w:val="none"/>
              </w:rPr>
            </w:pPr>
          </w:p>
        </w:tc>
        <w:tc>
          <w:tcPr>
            <w:tcW w:w="634" w:type="dxa"/>
            <w:noWrap w:val="0"/>
            <w:vAlign w:val="center"/>
          </w:tcPr>
          <w:p w14:paraId="39F1FD38">
            <w:pPr>
              <w:jc w:val="center"/>
              <w:rPr>
                <w:rFonts w:ascii="Times New Roman" w:hAnsi="Times New Roman" w:eastAsia="宋体" w:cs="Times New Roman"/>
                <w:color w:val="auto"/>
                <w:highlight w:val="none"/>
              </w:rPr>
            </w:pPr>
          </w:p>
        </w:tc>
      </w:tr>
      <w:tr w14:paraId="6BE1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98DC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03E4CF06">
            <w:pPr>
              <w:jc w:val="center"/>
              <w:rPr>
                <w:rFonts w:ascii="Times New Roman" w:hAnsi="Times New Roman" w:eastAsia="宋体" w:cs="Times New Roman"/>
                <w:color w:val="auto"/>
                <w:highlight w:val="none"/>
              </w:rPr>
            </w:pPr>
          </w:p>
        </w:tc>
        <w:tc>
          <w:tcPr>
            <w:tcW w:w="1837" w:type="dxa"/>
            <w:noWrap w:val="0"/>
            <w:vAlign w:val="center"/>
          </w:tcPr>
          <w:p w14:paraId="3BE265B9">
            <w:pPr>
              <w:jc w:val="center"/>
              <w:rPr>
                <w:rFonts w:ascii="Times New Roman" w:hAnsi="Times New Roman" w:eastAsia="宋体" w:cs="Times New Roman"/>
                <w:color w:val="auto"/>
                <w:highlight w:val="none"/>
              </w:rPr>
            </w:pPr>
          </w:p>
        </w:tc>
        <w:tc>
          <w:tcPr>
            <w:tcW w:w="1472" w:type="dxa"/>
            <w:noWrap w:val="0"/>
            <w:vAlign w:val="center"/>
          </w:tcPr>
          <w:p w14:paraId="18B90DB3">
            <w:pPr>
              <w:jc w:val="center"/>
              <w:rPr>
                <w:rFonts w:ascii="Times New Roman" w:hAnsi="Times New Roman" w:eastAsia="宋体" w:cs="Times New Roman"/>
                <w:color w:val="auto"/>
                <w:highlight w:val="none"/>
              </w:rPr>
            </w:pPr>
          </w:p>
        </w:tc>
        <w:tc>
          <w:tcPr>
            <w:tcW w:w="1641" w:type="dxa"/>
            <w:noWrap w:val="0"/>
            <w:vAlign w:val="center"/>
          </w:tcPr>
          <w:p w14:paraId="42AE2A03">
            <w:pPr>
              <w:jc w:val="center"/>
              <w:rPr>
                <w:rFonts w:ascii="Times New Roman" w:hAnsi="Times New Roman" w:eastAsia="宋体" w:cs="Times New Roman"/>
                <w:color w:val="auto"/>
                <w:highlight w:val="none"/>
              </w:rPr>
            </w:pPr>
          </w:p>
        </w:tc>
        <w:tc>
          <w:tcPr>
            <w:tcW w:w="634" w:type="dxa"/>
            <w:noWrap w:val="0"/>
            <w:vAlign w:val="center"/>
          </w:tcPr>
          <w:p w14:paraId="26E1940E">
            <w:pPr>
              <w:jc w:val="center"/>
              <w:rPr>
                <w:rFonts w:ascii="Times New Roman" w:hAnsi="Times New Roman" w:eastAsia="宋体" w:cs="Times New Roman"/>
                <w:color w:val="auto"/>
                <w:highlight w:val="none"/>
              </w:rPr>
            </w:pPr>
          </w:p>
        </w:tc>
      </w:tr>
      <w:tr w14:paraId="1B51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531299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4E921A1C">
            <w:pPr>
              <w:jc w:val="center"/>
              <w:rPr>
                <w:rFonts w:ascii="Times New Roman" w:hAnsi="Times New Roman" w:eastAsia="宋体" w:cs="Times New Roman"/>
                <w:color w:val="auto"/>
                <w:highlight w:val="none"/>
              </w:rPr>
            </w:pPr>
          </w:p>
        </w:tc>
        <w:tc>
          <w:tcPr>
            <w:tcW w:w="1837" w:type="dxa"/>
            <w:noWrap w:val="0"/>
            <w:vAlign w:val="center"/>
          </w:tcPr>
          <w:p w14:paraId="62164E3B">
            <w:pPr>
              <w:jc w:val="center"/>
              <w:rPr>
                <w:rFonts w:ascii="Times New Roman" w:hAnsi="Times New Roman" w:eastAsia="宋体" w:cs="Times New Roman"/>
                <w:color w:val="auto"/>
                <w:highlight w:val="none"/>
              </w:rPr>
            </w:pPr>
          </w:p>
        </w:tc>
        <w:tc>
          <w:tcPr>
            <w:tcW w:w="1472" w:type="dxa"/>
            <w:noWrap w:val="0"/>
            <w:vAlign w:val="center"/>
          </w:tcPr>
          <w:p w14:paraId="3637F796">
            <w:pPr>
              <w:jc w:val="center"/>
              <w:rPr>
                <w:rFonts w:ascii="Times New Roman" w:hAnsi="Times New Roman" w:eastAsia="宋体" w:cs="Times New Roman"/>
                <w:color w:val="auto"/>
                <w:highlight w:val="none"/>
              </w:rPr>
            </w:pPr>
          </w:p>
        </w:tc>
        <w:tc>
          <w:tcPr>
            <w:tcW w:w="1641" w:type="dxa"/>
            <w:noWrap w:val="0"/>
            <w:vAlign w:val="center"/>
          </w:tcPr>
          <w:p w14:paraId="146A1AB3">
            <w:pPr>
              <w:jc w:val="center"/>
              <w:rPr>
                <w:rFonts w:ascii="Times New Roman" w:hAnsi="Times New Roman" w:eastAsia="宋体" w:cs="Times New Roman"/>
                <w:color w:val="auto"/>
                <w:highlight w:val="none"/>
              </w:rPr>
            </w:pPr>
          </w:p>
        </w:tc>
        <w:tc>
          <w:tcPr>
            <w:tcW w:w="634" w:type="dxa"/>
            <w:noWrap w:val="0"/>
            <w:vAlign w:val="center"/>
          </w:tcPr>
          <w:p w14:paraId="68C49EC0">
            <w:pPr>
              <w:jc w:val="center"/>
              <w:rPr>
                <w:rFonts w:ascii="Times New Roman" w:hAnsi="Times New Roman" w:eastAsia="宋体" w:cs="Times New Roman"/>
                <w:color w:val="auto"/>
                <w:highlight w:val="none"/>
              </w:rPr>
            </w:pPr>
          </w:p>
        </w:tc>
      </w:tr>
      <w:tr w14:paraId="72F7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242E95">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7C410D9E">
            <w:pPr>
              <w:jc w:val="center"/>
              <w:rPr>
                <w:rFonts w:ascii="Times New Roman" w:hAnsi="Times New Roman" w:eastAsia="宋体" w:cs="Times New Roman"/>
                <w:color w:val="auto"/>
                <w:highlight w:val="none"/>
              </w:rPr>
            </w:pPr>
          </w:p>
        </w:tc>
        <w:tc>
          <w:tcPr>
            <w:tcW w:w="1837" w:type="dxa"/>
            <w:noWrap w:val="0"/>
            <w:vAlign w:val="center"/>
          </w:tcPr>
          <w:p w14:paraId="43EDA28A">
            <w:pPr>
              <w:jc w:val="center"/>
              <w:rPr>
                <w:rFonts w:ascii="Times New Roman" w:hAnsi="Times New Roman" w:eastAsia="宋体" w:cs="Times New Roman"/>
                <w:color w:val="auto"/>
                <w:highlight w:val="none"/>
              </w:rPr>
            </w:pPr>
          </w:p>
        </w:tc>
        <w:tc>
          <w:tcPr>
            <w:tcW w:w="1472" w:type="dxa"/>
            <w:noWrap w:val="0"/>
            <w:vAlign w:val="center"/>
          </w:tcPr>
          <w:p w14:paraId="360C0516">
            <w:pPr>
              <w:jc w:val="center"/>
              <w:rPr>
                <w:rFonts w:ascii="Times New Roman" w:hAnsi="Times New Roman" w:eastAsia="宋体" w:cs="Times New Roman"/>
                <w:color w:val="auto"/>
                <w:highlight w:val="none"/>
              </w:rPr>
            </w:pPr>
          </w:p>
        </w:tc>
        <w:tc>
          <w:tcPr>
            <w:tcW w:w="1641" w:type="dxa"/>
            <w:noWrap w:val="0"/>
            <w:vAlign w:val="center"/>
          </w:tcPr>
          <w:p w14:paraId="07394E67">
            <w:pPr>
              <w:jc w:val="center"/>
              <w:rPr>
                <w:rFonts w:ascii="Times New Roman" w:hAnsi="Times New Roman" w:eastAsia="宋体" w:cs="Times New Roman"/>
                <w:color w:val="auto"/>
                <w:highlight w:val="none"/>
              </w:rPr>
            </w:pPr>
          </w:p>
        </w:tc>
        <w:tc>
          <w:tcPr>
            <w:tcW w:w="634" w:type="dxa"/>
            <w:noWrap w:val="0"/>
            <w:vAlign w:val="center"/>
          </w:tcPr>
          <w:p w14:paraId="6C43DBE6">
            <w:pPr>
              <w:jc w:val="center"/>
              <w:rPr>
                <w:rFonts w:ascii="Times New Roman" w:hAnsi="Times New Roman" w:eastAsia="宋体" w:cs="Times New Roman"/>
                <w:color w:val="auto"/>
                <w:highlight w:val="none"/>
              </w:rPr>
            </w:pPr>
          </w:p>
        </w:tc>
      </w:tr>
      <w:tr w14:paraId="3984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B981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32C58AAD">
            <w:pPr>
              <w:jc w:val="center"/>
              <w:rPr>
                <w:rFonts w:ascii="Times New Roman" w:hAnsi="Times New Roman" w:eastAsia="宋体" w:cs="Times New Roman"/>
                <w:color w:val="auto"/>
                <w:highlight w:val="none"/>
              </w:rPr>
            </w:pPr>
          </w:p>
        </w:tc>
        <w:tc>
          <w:tcPr>
            <w:tcW w:w="1837" w:type="dxa"/>
            <w:noWrap w:val="0"/>
            <w:vAlign w:val="center"/>
          </w:tcPr>
          <w:p w14:paraId="562AE2D7">
            <w:pPr>
              <w:jc w:val="center"/>
              <w:rPr>
                <w:rFonts w:ascii="Times New Roman" w:hAnsi="Times New Roman" w:eastAsia="宋体" w:cs="Times New Roman"/>
                <w:color w:val="auto"/>
                <w:highlight w:val="none"/>
              </w:rPr>
            </w:pPr>
          </w:p>
        </w:tc>
        <w:tc>
          <w:tcPr>
            <w:tcW w:w="1472" w:type="dxa"/>
            <w:noWrap w:val="0"/>
            <w:vAlign w:val="center"/>
          </w:tcPr>
          <w:p w14:paraId="028D92EF">
            <w:pPr>
              <w:jc w:val="center"/>
              <w:rPr>
                <w:rFonts w:ascii="Times New Roman" w:hAnsi="Times New Roman" w:eastAsia="宋体" w:cs="Times New Roman"/>
                <w:color w:val="auto"/>
                <w:highlight w:val="none"/>
              </w:rPr>
            </w:pPr>
          </w:p>
        </w:tc>
        <w:tc>
          <w:tcPr>
            <w:tcW w:w="1641" w:type="dxa"/>
            <w:noWrap w:val="0"/>
            <w:vAlign w:val="center"/>
          </w:tcPr>
          <w:p w14:paraId="5EFB45D7">
            <w:pPr>
              <w:jc w:val="center"/>
              <w:rPr>
                <w:rFonts w:ascii="Times New Roman" w:hAnsi="Times New Roman" w:eastAsia="宋体" w:cs="Times New Roman"/>
                <w:color w:val="auto"/>
                <w:highlight w:val="none"/>
              </w:rPr>
            </w:pPr>
          </w:p>
        </w:tc>
        <w:tc>
          <w:tcPr>
            <w:tcW w:w="634" w:type="dxa"/>
            <w:noWrap w:val="0"/>
            <w:vAlign w:val="center"/>
          </w:tcPr>
          <w:p w14:paraId="658D4130">
            <w:pPr>
              <w:jc w:val="center"/>
              <w:rPr>
                <w:rFonts w:ascii="Times New Roman" w:hAnsi="Times New Roman" w:eastAsia="宋体" w:cs="Times New Roman"/>
                <w:color w:val="auto"/>
                <w:highlight w:val="none"/>
              </w:rPr>
            </w:pPr>
          </w:p>
        </w:tc>
      </w:tr>
      <w:tr w14:paraId="5569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E15F6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4DD06D79">
            <w:pPr>
              <w:jc w:val="center"/>
              <w:rPr>
                <w:rFonts w:ascii="Times New Roman" w:hAnsi="Times New Roman" w:eastAsia="宋体" w:cs="Times New Roman"/>
                <w:color w:val="auto"/>
                <w:highlight w:val="none"/>
              </w:rPr>
            </w:pPr>
          </w:p>
        </w:tc>
        <w:tc>
          <w:tcPr>
            <w:tcW w:w="1837" w:type="dxa"/>
            <w:noWrap w:val="0"/>
            <w:vAlign w:val="center"/>
          </w:tcPr>
          <w:p w14:paraId="378E15DA">
            <w:pPr>
              <w:jc w:val="center"/>
              <w:rPr>
                <w:rFonts w:ascii="Times New Roman" w:hAnsi="Times New Roman" w:eastAsia="宋体" w:cs="Times New Roman"/>
                <w:color w:val="auto"/>
                <w:highlight w:val="none"/>
              </w:rPr>
            </w:pPr>
          </w:p>
        </w:tc>
        <w:tc>
          <w:tcPr>
            <w:tcW w:w="1472" w:type="dxa"/>
            <w:noWrap w:val="0"/>
            <w:vAlign w:val="center"/>
          </w:tcPr>
          <w:p w14:paraId="689E5E67">
            <w:pPr>
              <w:jc w:val="center"/>
              <w:rPr>
                <w:rFonts w:ascii="Times New Roman" w:hAnsi="Times New Roman" w:eastAsia="宋体" w:cs="Times New Roman"/>
                <w:color w:val="auto"/>
                <w:highlight w:val="none"/>
              </w:rPr>
            </w:pPr>
          </w:p>
        </w:tc>
        <w:tc>
          <w:tcPr>
            <w:tcW w:w="1641" w:type="dxa"/>
            <w:noWrap w:val="0"/>
            <w:vAlign w:val="center"/>
          </w:tcPr>
          <w:p w14:paraId="642909AB">
            <w:pPr>
              <w:jc w:val="center"/>
              <w:rPr>
                <w:rFonts w:ascii="Times New Roman" w:hAnsi="Times New Roman" w:eastAsia="宋体" w:cs="Times New Roman"/>
                <w:color w:val="auto"/>
                <w:highlight w:val="none"/>
              </w:rPr>
            </w:pPr>
          </w:p>
        </w:tc>
        <w:tc>
          <w:tcPr>
            <w:tcW w:w="634" w:type="dxa"/>
            <w:noWrap w:val="0"/>
            <w:vAlign w:val="center"/>
          </w:tcPr>
          <w:p w14:paraId="3DF72905">
            <w:pPr>
              <w:jc w:val="center"/>
              <w:rPr>
                <w:rFonts w:ascii="Times New Roman" w:hAnsi="Times New Roman" w:eastAsia="宋体" w:cs="Times New Roman"/>
                <w:color w:val="auto"/>
                <w:highlight w:val="none"/>
              </w:rPr>
            </w:pPr>
          </w:p>
        </w:tc>
      </w:tr>
      <w:tr w14:paraId="3413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57760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2B460BDE">
            <w:pPr>
              <w:jc w:val="center"/>
              <w:rPr>
                <w:rFonts w:ascii="Times New Roman" w:hAnsi="Times New Roman" w:eastAsia="宋体" w:cs="Times New Roman"/>
                <w:color w:val="auto"/>
                <w:highlight w:val="none"/>
              </w:rPr>
            </w:pPr>
          </w:p>
        </w:tc>
        <w:tc>
          <w:tcPr>
            <w:tcW w:w="1837" w:type="dxa"/>
            <w:noWrap w:val="0"/>
            <w:vAlign w:val="center"/>
          </w:tcPr>
          <w:p w14:paraId="42596907">
            <w:pPr>
              <w:jc w:val="center"/>
              <w:rPr>
                <w:rFonts w:ascii="Times New Roman" w:hAnsi="Times New Roman" w:eastAsia="宋体" w:cs="Times New Roman"/>
                <w:color w:val="auto"/>
                <w:highlight w:val="none"/>
              </w:rPr>
            </w:pPr>
          </w:p>
        </w:tc>
        <w:tc>
          <w:tcPr>
            <w:tcW w:w="1472" w:type="dxa"/>
            <w:noWrap w:val="0"/>
            <w:vAlign w:val="center"/>
          </w:tcPr>
          <w:p w14:paraId="6F2080DD">
            <w:pPr>
              <w:jc w:val="center"/>
              <w:rPr>
                <w:rFonts w:ascii="Times New Roman" w:hAnsi="Times New Roman" w:eastAsia="宋体" w:cs="Times New Roman"/>
                <w:color w:val="auto"/>
                <w:highlight w:val="none"/>
              </w:rPr>
            </w:pPr>
          </w:p>
        </w:tc>
        <w:tc>
          <w:tcPr>
            <w:tcW w:w="1641" w:type="dxa"/>
            <w:noWrap w:val="0"/>
            <w:vAlign w:val="center"/>
          </w:tcPr>
          <w:p w14:paraId="61A48B68">
            <w:pPr>
              <w:jc w:val="center"/>
              <w:rPr>
                <w:rFonts w:ascii="Times New Roman" w:hAnsi="Times New Roman" w:eastAsia="宋体" w:cs="Times New Roman"/>
                <w:color w:val="auto"/>
                <w:highlight w:val="none"/>
              </w:rPr>
            </w:pPr>
          </w:p>
        </w:tc>
        <w:tc>
          <w:tcPr>
            <w:tcW w:w="634" w:type="dxa"/>
            <w:noWrap w:val="0"/>
            <w:vAlign w:val="center"/>
          </w:tcPr>
          <w:p w14:paraId="58BCEC7B">
            <w:pPr>
              <w:jc w:val="center"/>
              <w:rPr>
                <w:rFonts w:ascii="Times New Roman" w:hAnsi="Times New Roman" w:eastAsia="宋体" w:cs="Times New Roman"/>
                <w:color w:val="auto"/>
                <w:highlight w:val="none"/>
              </w:rPr>
            </w:pPr>
          </w:p>
        </w:tc>
      </w:tr>
      <w:tr w14:paraId="1C6E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B22CD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78AD4B63">
            <w:pPr>
              <w:jc w:val="center"/>
              <w:rPr>
                <w:rFonts w:ascii="Times New Roman" w:hAnsi="Times New Roman" w:eastAsia="宋体" w:cs="Times New Roman"/>
                <w:color w:val="auto"/>
                <w:highlight w:val="none"/>
              </w:rPr>
            </w:pPr>
          </w:p>
        </w:tc>
        <w:tc>
          <w:tcPr>
            <w:tcW w:w="1837" w:type="dxa"/>
            <w:noWrap w:val="0"/>
            <w:vAlign w:val="center"/>
          </w:tcPr>
          <w:p w14:paraId="10C8D0F1">
            <w:pPr>
              <w:jc w:val="center"/>
              <w:rPr>
                <w:rFonts w:ascii="Times New Roman" w:hAnsi="Times New Roman" w:eastAsia="宋体" w:cs="Times New Roman"/>
                <w:color w:val="auto"/>
                <w:highlight w:val="none"/>
              </w:rPr>
            </w:pPr>
          </w:p>
        </w:tc>
        <w:tc>
          <w:tcPr>
            <w:tcW w:w="1472" w:type="dxa"/>
            <w:noWrap w:val="0"/>
            <w:vAlign w:val="center"/>
          </w:tcPr>
          <w:p w14:paraId="724FCEAB">
            <w:pPr>
              <w:jc w:val="center"/>
              <w:rPr>
                <w:rFonts w:ascii="Times New Roman" w:hAnsi="Times New Roman" w:eastAsia="宋体" w:cs="Times New Roman"/>
                <w:color w:val="auto"/>
                <w:highlight w:val="none"/>
              </w:rPr>
            </w:pPr>
          </w:p>
        </w:tc>
        <w:tc>
          <w:tcPr>
            <w:tcW w:w="1641" w:type="dxa"/>
            <w:noWrap w:val="0"/>
            <w:vAlign w:val="center"/>
          </w:tcPr>
          <w:p w14:paraId="7B718DD4">
            <w:pPr>
              <w:jc w:val="center"/>
              <w:rPr>
                <w:rFonts w:ascii="Times New Roman" w:hAnsi="Times New Roman" w:eastAsia="宋体" w:cs="Times New Roman"/>
                <w:color w:val="auto"/>
                <w:highlight w:val="none"/>
              </w:rPr>
            </w:pPr>
          </w:p>
        </w:tc>
        <w:tc>
          <w:tcPr>
            <w:tcW w:w="634" w:type="dxa"/>
            <w:noWrap w:val="0"/>
            <w:vAlign w:val="center"/>
          </w:tcPr>
          <w:p w14:paraId="2473D9E7">
            <w:pPr>
              <w:jc w:val="center"/>
              <w:rPr>
                <w:rFonts w:ascii="Times New Roman" w:hAnsi="Times New Roman" w:eastAsia="宋体" w:cs="Times New Roman"/>
                <w:color w:val="auto"/>
                <w:highlight w:val="none"/>
              </w:rPr>
            </w:pPr>
          </w:p>
        </w:tc>
      </w:tr>
      <w:tr w14:paraId="72A2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EE5E0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36F1231C">
            <w:pPr>
              <w:jc w:val="center"/>
              <w:rPr>
                <w:rFonts w:ascii="Times New Roman" w:hAnsi="Times New Roman" w:eastAsia="宋体" w:cs="Times New Roman"/>
                <w:color w:val="auto"/>
                <w:highlight w:val="none"/>
              </w:rPr>
            </w:pPr>
          </w:p>
        </w:tc>
        <w:tc>
          <w:tcPr>
            <w:tcW w:w="1837" w:type="dxa"/>
            <w:noWrap w:val="0"/>
            <w:vAlign w:val="center"/>
          </w:tcPr>
          <w:p w14:paraId="5D582AEE">
            <w:pPr>
              <w:jc w:val="center"/>
              <w:rPr>
                <w:rFonts w:ascii="Times New Roman" w:hAnsi="Times New Roman" w:eastAsia="宋体" w:cs="Times New Roman"/>
                <w:color w:val="auto"/>
                <w:highlight w:val="none"/>
              </w:rPr>
            </w:pPr>
          </w:p>
        </w:tc>
        <w:tc>
          <w:tcPr>
            <w:tcW w:w="1472" w:type="dxa"/>
            <w:noWrap w:val="0"/>
            <w:vAlign w:val="center"/>
          </w:tcPr>
          <w:p w14:paraId="6D8C332C">
            <w:pPr>
              <w:jc w:val="center"/>
              <w:rPr>
                <w:rFonts w:ascii="Times New Roman" w:hAnsi="Times New Roman" w:eastAsia="宋体" w:cs="Times New Roman"/>
                <w:color w:val="auto"/>
                <w:highlight w:val="none"/>
              </w:rPr>
            </w:pPr>
          </w:p>
        </w:tc>
        <w:tc>
          <w:tcPr>
            <w:tcW w:w="1641" w:type="dxa"/>
            <w:noWrap w:val="0"/>
            <w:vAlign w:val="center"/>
          </w:tcPr>
          <w:p w14:paraId="0E4C2732">
            <w:pPr>
              <w:jc w:val="center"/>
              <w:rPr>
                <w:rFonts w:ascii="Times New Roman" w:hAnsi="Times New Roman" w:eastAsia="宋体" w:cs="Times New Roman"/>
                <w:color w:val="auto"/>
                <w:highlight w:val="none"/>
              </w:rPr>
            </w:pPr>
          </w:p>
        </w:tc>
        <w:tc>
          <w:tcPr>
            <w:tcW w:w="634" w:type="dxa"/>
            <w:noWrap w:val="0"/>
            <w:vAlign w:val="center"/>
          </w:tcPr>
          <w:p w14:paraId="4910DAE4">
            <w:pPr>
              <w:jc w:val="center"/>
              <w:rPr>
                <w:rFonts w:ascii="Times New Roman" w:hAnsi="Times New Roman" w:eastAsia="宋体" w:cs="Times New Roman"/>
                <w:color w:val="auto"/>
                <w:highlight w:val="none"/>
              </w:rPr>
            </w:pPr>
          </w:p>
        </w:tc>
      </w:tr>
      <w:tr w14:paraId="56BA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2F572B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031AD0DA">
            <w:pPr>
              <w:jc w:val="center"/>
              <w:rPr>
                <w:rFonts w:ascii="Times New Roman" w:hAnsi="Times New Roman" w:eastAsia="宋体" w:cs="Times New Roman"/>
                <w:color w:val="auto"/>
                <w:highlight w:val="none"/>
              </w:rPr>
            </w:pPr>
          </w:p>
        </w:tc>
        <w:tc>
          <w:tcPr>
            <w:tcW w:w="1837" w:type="dxa"/>
            <w:noWrap w:val="0"/>
            <w:vAlign w:val="center"/>
          </w:tcPr>
          <w:p w14:paraId="7A17C893">
            <w:pPr>
              <w:jc w:val="center"/>
              <w:rPr>
                <w:rFonts w:ascii="Times New Roman" w:hAnsi="Times New Roman" w:eastAsia="宋体" w:cs="Times New Roman"/>
                <w:color w:val="auto"/>
                <w:highlight w:val="none"/>
              </w:rPr>
            </w:pPr>
          </w:p>
        </w:tc>
        <w:tc>
          <w:tcPr>
            <w:tcW w:w="1472" w:type="dxa"/>
            <w:noWrap w:val="0"/>
            <w:vAlign w:val="center"/>
          </w:tcPr>
          <w:p w14:paraId="5DD0A352">
            <w:pPr>
              <w:jc w:val="center"/>
              <w:rPr>
                <w:rFonts w:ascii="Times New Roman" w:hAnsi="Times New Roman" w:eastAsia="宋体" w:cs="Times New Roman"/>
                <w:color w:val="auto"/>
                <w:highlight w:val="none"/>
              </w:rPr>
            </w:pPr>
          </w:p>
        </w:tc>
        <w:tc>
          <w:tcPr>
            <w:tcW w:w="1641" w:type="dxa"/>
            <w:noWrap w:val="0"/>
            <w:vAlign w:val="center"/>
          </w:tcPr>
          <w:p w14:paraId="694A799A">
            <w:pPr>
              <w:jc w:val="center"/>
              <w:rPr>
                <w:rFonts w:ascii="Times New Roman" w:hAnsi="Times New Roman" w:eastAsia="宋体" w:cs="Times New Roman"/>
                <w:color w:val="auto"/>
                <w:highlight w:val="none"/>
              </w:rPr>
            </w:pPr>
          </w:p>
        </w:tc>
        <w:tc>
          <w:tcPr>
            <w:tcW w:w="634" w:type="dxa"/>
            <w:noWrap w:val="0"/>
            <w:vAlign w:val="center"/>
          </w:tcPr>
          <w:p w14:paraId="185BD972">
            <w:pPr>
              <w:jc w:val="center"/>
              <w:rPr>
                <w:rFonts w:ascii="Times New Roman" w:hAnsi="Times New Roman" w:eastAsia="宋体" w:cs="Times New Roman"/>
                <w:color w:val="auto"/>
                <w:highlight w:val="none"/>
              </w:rPr>
            </w:pPr>
          </w:p>
        </w:tc>
      </w:tr>
      <w:tr w14:paraId="2F11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DC8211">
            <w:pPr>
              <w:jc w:val="center"/>
              <w:rPr>
                <w:rFonts w:hint="default" w:ascii="Times New Roman" w:hAnsi="Times New Roman" w:eastAsia="宋体" w:cs="Times New Roman"/>
                <w:color w:val="auto"/>
                <w:highlight w:val="none"/>
              </w:rPr>
            </w:pPr>
          </w:p>
        </w:tc>
        <w:tc>
          <w:tcPr>
            <w:tcW w:w="1548" w:type="dxa"/>
            <w:noWrap w:val="0"/>
            <w:vAlign w:val="center"/>
          </w:tcPr>
          <w:p w14:paraId="6431A6CC">
            <w:pPr>
              <w:jc w:val="center"/>
              <w:rPr>
                <w:rFonts w:ascii="Times New Roman" w:hAnsi="Times New Roman" w:eastAsia="宋体" w:cs="Times New Roman"/>
                <w:color w:val="auto"/>
                <w:highlight w:val="none"/>
              </w:rPr>
            </w:pPr>
          </w:p>
        </w:tc>
        <w:tc>
          <w:tcPr>
            <w:tcW w:w="1837" w:type="dxa"/>
            <w:noWrap w:val="0"/>
            <w:vAlign w:val="center"/>
          </w:tcPr>
          <w:p w14:paraId="32B3722F">
            <w:pPr>
              <w:jc w:val="center"/>
              <w:rPr>
                <w:rFonts w:ascii="Times New Roman" w:hAnsi="Times New Roman" w:eastAsia="宋体" w:cs="Times New Roman"/>
                <w:color w:val="auto"/>
                <w:highlight w:val="none"/>
              </w:rPr>
            </w:pPr>
          </w:p>
        </w:tc>
        <w:tc>
          <w:tcPr>
            <w:tcW w:w="1472" w:type="dxa"/>
            <w:noWrap w:val="0"/>
            <w:vAlign w:val="center"/>
          </w:tcPr>
          <w:p w14:paraId="079EBA16">
            <w:pPr>
              <w:jc w:val="center"/>
              <w:rPr>
                <w:rFonts w:ascii="Times New Roman" w:hAnsi="Times New Roman" w:eastAsia="宋体" w:cs="Times New Roman"/>
                <w:color w:val="auto"/>
                <w:highlight w:val="none"/>
              </w:rPr>
            </w:pPr>
          </w:p>
        </w:tc>
        <w:tc>
          <w:tcPr>
            <w:tcW w:w="1641" w:type="dxa"/>
            <w:noWrap w:val="0"/>
            <w:vAlign w:val="center"/>
          </w:tcPr>
          <w:p w14:paraId="6C8AB668">
            <w:pPr>
              <w:jc w:val="center"/>
              <w:rPr>
                <w:rFonts w:ascii="Times New Roman" w:hAnsi="Times New Roman" w:eastAsia="宋体" w:cs="Times New Roman"/>
                <w:color w:val="auto"/>
                <w:highlight w:val="none"/>
              </w:rPr>
            </w:pPr>
          </w:p>
        </w:tc>
        <w:tc>
          <w:tcPr>
            <w:tcW w:w="634" w:type="dxa"/>
            <w:noWrap w:val="0"/>
            <w:vAlign w:val="center"/>
          </w:tcPr>
          <w:p w14:paraId="6189D10A">
            <w:pPr>
              <w:jc w:val="center"/>
              <w:rPr>
                <w:rFonts w:ascii="Times New Roman" w:hAnsi="Times New Roman" w:eastAsia="宋体" w:cs="Times New Roman"/>
                <w:color w:val="auto"/>
                <w:highlight w:val="none"/>
              </w:rPr>
            </w:pPr>
          </w:p>
        </w:tc>
      </w:tr>
    </w:tbl>
    <w:p w14:paraId="1753B70B">
      <w:pPr>
        <w:tabs>
          <w:tab w:val="left" w:pos="826"/>
        </w:tabs>
        <w:snapToGrid w:val="0"/>
        <w:spacing w:line="360" w:lineRule="auto"/>
        <w:ind w:firstLine="315" w:firstLineChars="150"/>
        <w:rPr>
          <w:rFonts w:hint="default" w:ascii="Times New Roman" w:hAnsi="Times New Roman" w:cs="Times New Roman"/>
          <w:color w:val="auto"/>
          <w:highlight w:val="none"/>
        </w:rPr>
      </w:pPr>
    </w:p>
    <w:p w14:paraId="2FA75B72">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D32C955">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65676873">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73ACDE6E">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6DF7A57C">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13312B47">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05B03BB9">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5C97DAE8">
      <w:pPr>
        <w:pStyle w:val="5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804A328">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 xml:space="preserve">.4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年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ascii="Times New Roman" w:hAnsi="Times New Roman" w:cs="Times New Roman"/>
          <w:color w:val="auto"/>
          <w:szCs w:val="21"/>
          <w:highlight w:val="none"/>
        </w:rPr>
        <w:t>至</w:t>
      </w:r>
      <w:r>
        <w:rPr>
          <w:rFonts w:hint="default" w:ascii="Times New Roman" w:hAnsi="Times New Roman" w:cs="Times New Roman"/>
          <w:color w:val="auto"/>
          <w:szCs w:val="21"/>
          <w:highlight w:val="none"/>
        </w:rPr>
        <w:t>今（近年）完成的类似施工项目情况表</w:t>
      </w:r>
    </w:p>
    <w:tbl>
      <w:tblPr>
        <w:tblStyle w:val="83"/>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850"/>
      </w:tblGrid>
      <w:tr w14:paraId="5772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32FF8E">
            <w:pPr>
              <w:jc w:val="center"/>
              <w:rPr>
                <w:rFonts w:ascii="Times New Roman" w:hAnsi="Times New Roman" w:eastAsia="宋体" w:cs="Times New Roman"/>
                <w:color w:val="auto"/>
                <w:highlight w:val="none"/>
              </w:rPr>
            </w:pPr>
          </w:p>
        </w:tc>
        <w:tc>
          <w:tcPr>
            <w:tcW w:w="1548" w:type="dxa"/>
            <w:noWrap w:val="0"/>
            <w:vAlign w:val="center"/>
          </w:tcPr>
          <w:p w14:paraId="63EE3A7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613CB79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09C5F05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77A426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850" w:type="dxa"/>
            <w:noWrap w:val="0"/>
            <w:vAlign w:val="center"/>
          </w:tcPr>
          <w:p w14:paraId="0DAABF7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DED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794F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321B81C5">
            <w:pPr>
              <w:jc w:val="center"/>
              <w:rPr>
                <w:rFonts w:ascii="Times New Roman" w:hAnsi="Times New Roman" w:eastAsia="宋体" w:cs="Times New Roman"/>
                <w:color w:val="auto"/>
                <w:highlight w:val="none"/>
              </w:rPr>
            </w:pPr>
          </w:p>
        </w:tc>
        <w:tc>
          <w:tcPr>
            <w:tcW w:w="1837" w:type="dxa"/>
            <w:noWrap w:val="0"/>
            <w:vAlign w:val="center"/>
          </w:tcPr>
          <w:p w14:paraId="13DD0C74">
            <w:pPr>
              <w:jc w:val="center"/>
              <w:rPr>
                <w:rFonts w:ascii="Times New Roman" w:hAnsi="Times New Roman" w:eastAsia="宋体" w:cs="Times New Roman"/>
                <w:color w:val="auto"/>
                <w:highlight w:val="none"/>
              </w:rPr>
            </w:pPr>
          </w:p>
        </w:tc>
        <w:tc>
          <w:tcPr>
            <w:tcW w:w="1472" w:type="dxa"/>
            <w:noWrap w:val="0"/>
            <w:vAlign w:val="center"/>
          </w:tcPr>
          <w:p w14:paraId="011A805E">
            <w:pPr>
              <w:jc w:val="center"/>
              <w:rPr>
                <w:rFonts w:ascii="Times New Roman" w:hAnsi="Times New Roman" w:eastAsia="宋体" w:cs="Times New Roman"/>
                <w:color w:val="auto"/>
                <w:highlight w:val="none"/>
              </w:rPr>
            </w:pPr>
          </w:p>
        </w:tc>
        <w:tc>
          <w:tcPr>
            <w:tcW w:w="1641" w:type="dxa"/>
            <w:noWrap w:val="0"/>
            <w:vAlign w:val="center"/>
          </w:tcPr>
          <w:p w14:paraId="7C8B4071">
            <w:pPr>
              <w:jc w:val="center"/>
              <w:rPr>
                <w:rFonts w:ascii="Times New Roman" w:hAnsi="Times New Roman" w:eastAsia="宋体" w:cs="Times New Roman"/>
                <w:color w:val="auto"/>
                <w:highlight w:val="none"/>
              </w:rPr>
            </w:pPr>
          </w:p>
        </w:tc>
        <w:tc>
          <w:tcPr>
            <w:tcW w:w="850" w:type="dxa"/>
            <w:noWrap w:val="0"/>
            <w:vAlign w:val="center"/>
          </w:tcPr>
          <w:p w14:paraId="1034B92F">
            <w:pPr>
              <w:jc w:val="center"/>
              <w:rPr>
                <w:rFonts w:ascii="Times New Roman" w:hAnsi="Times New Roman" w:eastAsia="宋体" w:cs="Times New Roman"/>
                <w:color w:val="auto"/>
                <w:highlight w:val="none"/>
              </w:rPr>
            </w:pPr>
          </w:p>
        </w:tc>
      </w:tr>
      <w:tr w14:paraId="644C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D8B4F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0F54FA44">
            <w:pPr>
              <w:jc w:val="center"/>
              <w:rPr>
                <w:rFonts w:ascii="Times New Roman" w:hAnsi="Times New Roman" w:eastAsia="宋体" w:cs="Times New Roman"/>
                <w:color w:val="auto"/>
                <w:highlight w:val="none"/>
              </w:rPr>
            </w:pPr>
          </w:p>
        </w:tc>
        <w:tc>
          <w:tcPr>
            <w:tcW w:w="1837" w:type="dxa"/>
            <w:noWrap w:val="0"/>
            <w:vAlign w:val="center"/>
          </w:tcPr>
          <w:p w14:paraId="7C6F2A49">
            <w:pPr>
              <w:jc w:val="center"/>
              <w:rPr>
                <w:rFonts w:ascii="Times New Roman" w:hAnsi="Times New Roman" w:eastAsia="宋体" w:cs="Times New Roman"/>
                <w:color w:val="auto"/>
                <w:highlight w:val="none"/>
              </w:rPr>
            </w:pPr>
          </w:p>
        </w:tc>
        <w:tc>
          <w:tcPr>
            <w:tcW w:w="1472" w:type="dxa"/>
            <w:noWrap w:val="0"/>
            <w:vAlign w:val="center"/>
          </w:tcPr>
          <w:p w14:paraId="5781C8A0">
            <w:pPr>
              <w:jc w:val="center"/>
              <w:rPr>
                <w:rFonts w:ascii="Times New Roman" w:hAnsi="Times New Roman" w:eastAsia="宋体" w:cs="Times New Roman"/>
                <w:color w:val="auto"/>
                <w:highlight w:val="none"/>
              </w:rPr>
            </w:pPr>
          </w:p>
        </w:tc>
        <w:tc>
          <w:tcPr>
            <w:tcW w:w="1641" w:type="dxa"/>
            <w:noWrap w:val="0"/>
            <w:vAlign w:val="center"/>
          </w:tcPr>
          <w:p w14:paraId="5F8CCFD0">
            <w:pPr>
              <w:jc w:val="center"/>
              <w:rPr>
                <w:rFonts w:ascii="Times New Roman" w:hAnsi="Times New Roman" w:eastAsia="宋体" w:cs="Times New Roman"/>
                <w:color w:val="auto"/>
                <w:highlight w:val="none"/>
              </w:rPr>
            </w:pPr>
          </w:p>
        </w:tc>
        <w:tc>
          <w:tcPr>
            <w:tcW w:w="850" w:type="dxa"/>
            <w:noWrap w:val="0"/>
            <w:vAlign w:val="center"/>
          </w:tcPr>
          <w:p w14:paraId="107B21CB">
            <w:pPr>
              <w:jc w:val="center"/>
              <w:rPr>
                <w:rFonts w:ascii="Times New Roman" w:hAnsi="Times New Roman" w:eastAsia="宋体" w:cs="Times New Roman"/>
                <w:color w:val="auto"/>
                <w:highlight w:val="none"/>
              </w:rPr>
            </w:pPr>
          </w:p>
        </w:tc>
      </w:tr>
      <w:tr w14:paraId="0B5F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7912E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0EC0AE22">
            <w:pPr>
              <w:jc w:val="center"/>
              <w:rPr>
                <w:rFonts w:ascii="Times New Roman" w:hAnsi="Times New Roman" w:eastAsia="宋体" w:cs="Times New Roman"/>
                <w:color w:val="auto"/>
                <w:highlight w:val="none"/>
              </w:rPr>
            </w:pPr>
          </w:p>
        </w:tc>
        <w:tc>
          <w:tcPr>
            <w:tcW w:w="1837" w:type="dxa"/>
            <w:noWrap w:val="0"/>
            <w:vAlign w:val="center"/>
          </w:tcPr>
          <w:p w14:paraId="2E74CBC3">
            <w:pPr>
              <w:jc w:val="center"/>
              <w:rPr>
                <w:rFonts w:ascii="Times New Roman" w:hAnsi="Times New Roman" w:eastAsia="宋体" w:cs="Times New Roman"/>
                <w:color w:val="auto"/>
                <w:highlight w:val="none"/>
              </w:rPr>
            </w:pPr>
          </w:p>
        </w:tc>
        <w:tc>
          <w:tcPr>
            <w:tcW w:w="1472" w:type="dxa"/>
            <w:noWrap w:val="0"/>
            <w:vAlign w:val="center"/>
          </w:tcPr>
          <w:p w14:paraId="292B9FF9">
            <w:pPr>
              <w:jc w:val="center"/>
              <w:rPr>
                <w:rFonts w:ascii="Times New Roman" w:hAnsi="Times New Roman" w:eastAsia="宋体" w:cs="Times New Roman"/>
                <w:color w:val="auto"/>
                <w:highlight w:val="none"/>
              </w:rPr>
            </w:pPr>
          </w:p>
        </w:tc>
        <w:tc>
          <w:tcPr>
            <w:tcW w:w="1641" w:type="dxa"/>
            <w:noWrap w:val="0"/>
            <w:vAlign w:val="center"/>
          </w:tcPr>
          <w:p w14:paraId="41EFE980">
            <w:pPr>
              <w:jc w:val="center"/>
              <w:rPr>
                <w:rFonts w:ascii="Times New Roman" w:hAnsi="Times New Roman" w:eastAsia="宋体" w:cs="Times New Roman"/>
                <w:color w:val="auto"/>
                <w:highlight w:val="none"/>
              </w:rPr>
            </w:pPr>
          </w:p>
        </w:tc>
        <w:tc>
          <w:tcPr>
            <w:tcW w:w="850" w:type="dxa"/>
            <w:noWrap w:val="0"/>
            <w:vAlign w:val="center"/>
          </w:tcPr>
          <w:p w14:paraId="06A48E02">
            <w:pPr>
              <w:jc w:val="center"/>
              <w:rPr>
                <w:rFonts w:ascii="Times New Roman" w:hAnsi="Times New Roman" w:eastAsia="宋体" w:cs="Times New Roman"/>
                <w:color w:val="auto"/>
                <w:highlight w:val="none"/>
              </w:rPr>
            </w:pPr>
          </w:p>
        </w:tc>
      </w:tr>
      <w:tr w14:paraId="7853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D5F8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78354B97">
            <w:pPr>
              <w:jc w:val="center"/>
              <w:rPr>
                <w:rFonts w:ascii="Times New Roman" w:hAnsi="Times New Roman" w:eastAsia="宋体" w:cs="Times New Roman"/>
                <w:color w:val="auto"/>
                <w:highlight w:val="none"/>
              </w:rPr>
            </w:pPr>
          </w:p>
        </w:tc>
        <w:tc>
          <w:tcPr>
            <w:tcW w:w="1837" w:type="dxa"/>
            <w:noWrap w:val="0"/>
            <w:vAlign w:val="center"/>
          </w:tcPr>
          <w:p w14:paraId="0DC0C469">
            <w:pPr>
              <w:jc w:val="center"/>
              <w:rPr>
                <w:rFonts w:ascii="Times New Roman" w:hAnsi="Times New Roman" w:eastAsia="宋体" w:cs="Times New Roman"/>
                <w:color w:val="auto"/>
                <w:highlight w:val="none"/>
              </w:rPr>
            </w:pPr>
          </w:p>
        </w:tc>
        <w:tc>
          <w:tcPr>
            <w:tcW w:w="1472" w:type="dxa"/>
            <w:noWrap w:val="0"/>
            <w:vAlign w:val="center"/>
          </w:tcPr>
          <w:p w14:paraId="0928DDDC">
            <w:pPr>
              <w:jc w:val="center"/>
              <w:rPr>
                <w:rFonts w:ascii="Times New Roman" w:hAnsi="Times New Roman" w:eastAsia="宋体" w:cs="Times New Roman"/>
                <w:color w:val="auto"/>
                <w:highlight w:val="none"/>
              </w:rPr>
            </w:pPr>
          </w:p>
        </w:tc>
        <w:tc>
          <w:tcPr>
            <w:tcW w:w="1641" w:type="dxa"/>
            <w:noWrap w:val="0"/>
            <w:vAlign w:val="center"/>
          </w:tcPr>
          <w:p w14:paraId="7999FD2B">
            <w:pPr>
              <w:jc w:val="center"/>
              <w:rPr>
                <w:rFonts w:ascii="Times New Roman" w:hAnsi="Times New Roman" w:eastAsia="宋体" w:cs="Times New Roman"/>
                <w:color w:val="auto"/>
                <w:highlight w:val="none"/>
              </w:rPr>
            </w:pPr>
          </w:p>
        </w:tc>
        <w:tc>
          <w:tcPr>
            <w:tcW w:w="850" w:type="dxa"/>
            <w:noWrap w:val="0"/>
            <w:vAlign w:val="center"/>
          </w:tcPr>
          <w:p w14:paraId="501AB6B6">
            <w:pPr>
              <w:jc w:val="center"/>
              <w:rPr>
                <w:rFonts w:ascii="Times New Roman" w:hAnsi="Times New Roman" w:eastAsia="宋体" w:cs="Times New Roman"/>
                <w:color w:val="auto"/>
                <w:highlight w:val="none"/>
              </w:rPr>
            </w:pPr>
          </w:p>
        </w:tc>
      </w:tr>
      <w:tr w14:paraId="479F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27BC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69FCD413">
            <w:pPr>
              <w:jc w:val="center"/>
              <w:rPr>
                <w:rFonts w:ascii="Times New Roman" w:hAnsi="Times New Roman" w:eastAsia="宋体" w:cs="Times New Roman"/>
                <w:color w:val="auto"/>
                <w:highlight w:val="none"/>
              </w:rPr>
            </w:pPr>
          </w:p>
        </w:tc>
        <w:tc>
          <w:tcPr>
            <w:tcW w:w="1837" w:type="dxa"/>
            <w:noWrap w:val="0"/>
            <w:vAlign w:val="center"/>
          </w:tcPr>
          <w:p w14:paraId="36EE25BD">
            <w:pPr>
              <w:jc w:val="center"/>
              <w:rPr>
                <w:rFonts w:ascii="Times New Roman" w:hAnsi="Times New Roman" w:eastAsia="宋体" w:cs="Times New Roman"/>
                <w:color w:val="auto"/>
                <w:highlight w:val="none"/>
              </w:rPr>
            </w:pPr>
          </w:p>
        </w:tc>
        <w:tc>
          <w:tcPr>
            <w:tcW w:w="1472" w:type="dxa"/>
            <w:noWrap w:val="0"/>
            <w:vAlign w:val="center"/>
          </w:tcPr>
          <w:p w14:paraId="35172F23">
            <w:pPr>
              <w:jc w:val="center"/>
              <w:rPr>
                <w:rFonts w:ascii="Times New Roman" w:hAnsi="Times New Roman" w:eastAsia="宋体" w:cs="Times New Roman"/>
                <w:color w:val="auto"/>
                <w:highlight w:val="none"/>
              </w:rPr>
            </w:pPr>
          </w:p>
        </w:tc>
        <w:tc>
          <w:tcPr>
            <w:tcW w:w="1641" w:type="dxa"/>
            <w:noWrap w:val="0"/>
            <w:vAlign w:val="center"/>
          </w:tcPr>
          <w:p w14:paraId="1F2FF1FA">
            <w:pPr>
              <w:jc w:val="center"/>
              <w:rPr>
                <w:rFonts w:ascii="Times New Roman" w:hAnsi="Times New Roman" w:eastAsia="宋体" w:cs="Times New Roman"/>
                <w:color w:val="auto"/>
                <w:highlight w:val="none"/>
              </w:rPr>
            </w:pPr>
          </w:p>
        </w:tc>
        <w:tc>
          <w:tcPr>
            <w:tcW w:w="850" w:type="dxa"/>
            <w:noWrap w:val="0"/>
            <w:vAlign w:val="center"/>
          </w:tcPr>
          <w:p w14:paraId="675E8A17">
            <w:pPr>
              <w:jc w:val="center"/>
              <w:rPr>
                <w:rFonts w:ascii="Times New Roman" w:hAnsi="Times New Roman" w:eastAsia="宋体" w:cs="Times New Roman"/>
                <w:color w:val="auto"/>
                <w:highlight w:val="none"/>
              </w:rPr>
            </w:pPr>
          </w:p>
        </w:tc>
      </w:tr>
      <w:tr w14:paraId="198B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561E7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7FFD2318">
            <w:pPr>
              <w:jc w:val="center"/>
              <w:rPr>
                <w:rFonts w:ascii="Times New Roman" w:hAnsi="Times New Roman" w:eastAsia="宋体" w:cs="Times New Roman"/>
                <w:color w:val="auto"/>
                <w:highlight w:val="none"/>
              </w:rPr>
            </w:pPr>
          </w:p>
        </w:tc>
        <w:tc>
          <w:tcPr>
            <w:tcW w:w="1837" w:type="dxa"/>
            <w:noWrap w:val="0"/>
            <w:vAlign w:val="center"/>
          </w:tcPr>
          <w:p w14:paraId="21B580A6">
            <w:pPr>
              <w:jc w:val="center"/>
              <w:rPr>
                <w:rFonts w:ascii="Times New Roman" w:hAnsi="Times New Roman" w:eastAsia="宋体" w:cs="Times New Roman"/>
                <w:color w:val="auto"/>
                <w:highlight w:val="none"/>
              </w:rPr>
            </w:pPr>
          </w:p>
        </w:tc>
        <w:tc>
          <w:tcPr>
            <w:tcW w:w="1472" w:type="dxa"/>
            <w:noWrap w:val="0"/>
            <w:vAlign w:val="center"/>
          </w:tcPr>
          <w:p w14:paraId="1DF4E939">
            <w:pPr>
              <w:jc w:val="center"/>
              <w:rPr>
                <w:rFonts w:ascii="Times New Roman" w:hAnsi="Times New Roman" w:eastAsia="宋体" w:cs="Times New Roman"/>
                <w:color w:val="auto"/>
                <w:highlight w:val="none"/>
              </w:rPr>
            </w:pPr>
          </w:p>
        </w:tc>
        <w:tc>
          <w:tcPr>
            <w:tcW w:w="1641" w:type="dxa"/>
            <w:noWrap w:val="0"/>
            <w:vAlign w:val="center"/>
          </w:tcPr>
          <w:p w14:paraId="0E6DDEF2">
            <w:pPr>
              <w:jc w:val="center"/>
              <w:rPr>
                <w:rFonts w:ascii="Times New Roman" w:hAnsi="Times New Roman" w:eastAsia="宋体" w:cs="Times New Roman"/>
                <w:color w:val="auto"/>
                <w:highlight w:val="none"/>
              </w:rPr>
            </w:pPr>
          </w:p>
        </w:tc>
        <w:tc>
          <w:tcPr>
            <w:tcW w:w="850" w:type="dxa"/>
            <w:noWrap w:val="0"/>
            <w:vAlign w:val="center"/>
          </w:tcPr>
          <w:p w14:paraId="3DACDC78">
            <w:pPr>
              <w:jc w:val="center"/>
              <w:rPr>
                <w:rFonts w:ascii="Times New Roman" w:hAnsi="Times New Roman" w:eastAsia="宋体" w:cs="Times New Roman"/>
                <w:color w:val="auto"/>
                <w:highlight w:val="none"/>
              </w:rPr>
            </w:pPr>
          </w:p>
        </w:tc>
      </w:tr>
      <w:tr w14:paraId="67B6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0255C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056D6795">
            <w:pPr>
              <w:jc w:val="center"/>
              <w:rPr>
                <w:rFonts w:ascii="Times New Roman" w:hAnsi="Times New Roman" w:eastAsia="宋体" w:cs="Times New Roman"/>
                <w:color w:val="auto"/>
                <w:highlight w:val="none"/>
              </w:rPr>
            </w:pPr>
          </w:p>
        </w:tc>
        <w:tc>
          <w:tcPr>
            <w:tcW w:w="1837" w:type="dxa"/>
            <w:noWrap w:val="0"/>
            <w:vAlign w:val="center"/>
          </w:tcPr>
          <w:p w14:paraId="2F420C51">
            <w:pPr>
              <w:jc w:val="center"/>
              <w:rPr>
                <w:rFonts w:ascii="Times New Roman" w:hAnsi="Times New Roman" w:eastAsia="宋体" w:cs="Times New Roman"/>
                <w:color w:val="auto"/>
                <w:highlight w:val="none"/>
              </w:rPr>
            </w:pPr>
          </w:p>
        </w:tc>
        <w:tc>
          <w:tcPr>
            <w:tcW w:w="1472" w:type="dxa"/>
            <w:noWrap w:val="0"/>
            <w:vAlign w:val="center"/>
          </w:tcPr>
          <w:p w14:paraId="564F702A">
            <w:pPr>
              <w:jc w:val="center"/>
              <w:rPr>
                <w:rFonts w:ascii="Times New Roman" w:hAnsi="Times New Roman" w:eastAsia="宋体" w:cs="Times New Roman"/>
                <w:color w:val="auto"/>
                <w:highlight w:val="none"/>
              </w:rPr>
            </w:pPr>
          </w:p>
        </w:tc>
        <w:tc>
          <w:tcPr>
            <w:tcW w:w="1641" w:type="dxa"/>
            <w:noWrap w:val="0"/>
            <w:vAlign w:val="center"/>
          </w:tcPr>
          <w:p w14:paraId="4F3091E0">
            <w:pPr>
              <w:jc w:val="center"/>
              <w:rPr>
                <w:rFonts w:ascii="Times New Roman" w:hAnsi="Times New Roman" w:eastAsia="宋体" w:cs="Times New Roman"/>
                <w:color w:val="auto"/>
                <w:highlight w:val="none"/>
              </w:rPr>
            </w:pPr>
          </w:p>
        </w:tc>
        <w:tc>
          <w:tcPr>
            <w:tcW w:w="850" w:type="dxa"/>
            <w:noWrap w:val="0"/>
            <w:vAlign w:val="center"/>
          </w:tcPr>
          <w:p w14:paraId="517071D8">
            <w:pPr>
              <w:jc w:val="center"/>
              <w:rPr>
                <w:rFonts w:ascii="Times New Roman" w:hAnsi="Times New Roman" w:eastAsia="宋体" w:cs="Times New Roman"/>
                <w:color w:val="auto"/>
                <w:highlight w:val="none"/>
              </w:rPr>
            </w:pPr>
          </w:p>
        </w:tc>
      </w:tr>
      <w:tr w14:paraId="4C99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1DF8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7866ED58">
            <w:pPr>
              <w:jc w:val="center"/>
              <w:rPr>
                <w:rFonts w:ascii="Times New Roman" w:hAnsi="Times New Roman" w:eastAsia="宋体" w:cs="Times New Roman"/>
                <w:color w:val="auto"/>
                <w:highlight w:val="none"/>
              </w:rPr>
            </w:pPr>
          </w:p>
        </w:tc>
        <w:tc>
          <w:tcPr>
            <w:tcW w:w="1837" w:type="dxa"/>
            <w:noWrap w:val="0"/>
            <w:vAlign w:val="center"/>
          </w:tcPr>
          <w:p w14:paraId="087EBBA2">
            <w:pPr>
              <w:jc w:val="center"/>
              <w:rPr>
                <w:rFonts w:ascii="Times New Roman" w:hAnsi="Times New Roman" w:eastAsia="宋体" w:cs="Times New Roman"/>
                <w:color w:val="auto"/>
                <w:highlight w:val="none"/>
              </w:rPr>
            </w:pPr>
          </w:p>
        </w:tc>
        <w:tc>
          <w:tcPr>
            <w:tcW w:w="1472" w:type="dxa"/>
            <w:noWrap w:val="0"/>
            <w:vAlign w:val="center"/>
          </w:tcPr>
          <w:p w14:paraId="1A3686E6">
            <w:pPr>
              <w:jc w:val="center"/>
              <w:rPr>
                <w:rFonts w:ascii="Times New Roman" w:hAnsi="Times New Roman" w:eastAsia="宋体" w:cs="Times New Roman"/>
                <w:color w:val="auto"/>
                <w:highlight w:val="none"/>
              </w:rPr>
            </w:pPr>
          </w:p>
        </w:tc>
        <w:tc>
          <w:tcPr>
            <w:tcW w:w="1641" w:type="dxa"/>
            <w:noWrap w:val="0"/>
            <w:vAlign w:val="center"/>
          </w:tcPr>
          <w:p w14:paraId="30615E8A">
            <w:pPr>
              <w:jc w:val="center"/>
              <w:rPr>
                <w:rFonts w:ascii="Times New Roman" w:hAnsi="Times New Roman" w:eastAsia="宋体" w:cs="Times New Roman"/>
                <w:color w:val="auto"/>
                <w:highlight w:val="none"/>
              </w:rPr>
            </w:pPr>
          </w:p>
        </w:tc>
        <w:tc>
          <w:tcPr>
            <w:tcW w:w="850" w:type="dxa"/>
            <w:noWrap w:val="0"/>
            <w:vAlign w:val="center"/>
          </w:tcPr>
          <w:p w14:paraId="7709579A">
            <w:pPr>
              <w:jc w:val="center"/>
              <w:rPr>
                <w:rFonts w:ascii="Times New Roman" w:hAnsi="Times New Roman" w:eastAsia="宋体" w:cs="Times New Roman"/>
                <w:color w:val="auto"/>
                <w:highlight w:val="none"/>
              </w:rPr>
            </w:pPr>
          </w:p>
        </w:tc>
      </w:tr>
      <w:tr w14:paraId="5271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2F75FB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3DB019FB">
            <w:pPr>
              <w:jc w:val="center"/>
              <w:rPr>
                <w:rFonts w:ascii="Times New Roman" w:hAnsi="Times New Roman" w:eastAsia="宋体" w:cs="Times New Roman"/>
                <w:color w:val="auto"/>
                <w:highlight w:val="none"/>
              </w:rPr>
            </w:pPr>
          </w:p>
        </w:tc>
        <w:tc>
          <w:tcPr>
            <w:tcW w:w="1837" w:type="dxa"/>
            <w:noWrap w:val="0"/>
            <w:vAlign w:val="center"/>
          </w:tcPr>
          <w:p w14:paraId="3E30AB4B">
            <w:pPr>
              <w:jc w:val="center"/>
              <w:rPr>
                <w:rFonts w:ascii="Times New Roman" w:hAnsi="Times New Roman" w:eastAsia="宋体" w:cs="Times New Roman"/>
                <w:color w:val="auto"/>
                <w:highlight w:val="none"/>
              </w:rPr>
            </w:pPr>
          </w:p>
        </w:tc>
        <w:tc>
          <w:tcPr>
            <w:tcW w:w="1472" w:type="dxa"/>
            <w:noWrap w:val="0"/>
            <w:vAlign w:val="center"/>
          </w:tcPr>
          <w:p w14:paraId="2F1C3211">
            <w:pPr>
              <w:jc w:val="center"/>
              <w:rPr>
                <w:rFonts w:ascii="Times New Roman" w:hAnsi="Times New Roman" w:eastAsia="宋体" w:cs="Times New Roman"/>
                <w:color w:val="auto"/>
                <w:highlight w:val="none"/>
              </w:rPr>
            </w:pPr>
          </w:p>
        </w:tc>
        <w:tc>
          <w:tcPr>
            <w:tcW w:w="1641" w:type="dxa"/>
            <w:noWrap w:val="0"/>
            <w:vAlign w:val="center"/>
          </w:tcPr>
          <w:p w14:paraId="76405B70">
            <w:pPr>
              <w:jc w:val="center"/>
              <w:rPr>
                <w:rFonts w:ascii="Times New Roman" w:hAnsi="Times New Roman" w:eastAsia="宋体" w:cs="Times New Roman"/>
                <w:color w:val="auto"/>
                <w:highlight w:val="none"/>
              </w:rPr>
            </w:pPr>
          </w:p>
        </w:tc>
        <w:tc>
          <w:tcPr>
            <w:tcW w:w="850" w:type="dxa"/>
            <w:noWrap w:val="0"/>
            <w:vAlign w:val="center"/>
          </w:tcPr>
          <w:p w14:paraId="7DCEA9E0">
            <w:pPr>
              <w:jc w:val="center"/>
              <w:rPr>
                <w:rFonts w:ascii="Times New Roman" w:hAnsi="Times New Roman" w:eastAsia="宋体" w:cs="Times New Roman"/>
                <w:color w:val="auto"/>
                <w:highlight w:val="none"/>
              </w:rPr>
            </w:pPr>
          </w:p>
        </w:tc>
      </w:tr>
      <w:tr w14:paraId="6103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8B257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5CF6DDED">
            <w:pPr>
              <w:jc w:val="center"/>
              <w:rPr>
                <w:rFonts w:ascii="Times New Roman" w:hAnsi="Times New Roman" w:eastAsia="宋体" w:cs="Times New Roman"/>
                <w:color w:val="auto"/>
                <w:highlight w:val="none"/>
              </w:rPr>
            </w:pPr>
          </w:p>
        </w:tc>
        <w:tc>
          <w:tcPr>
            <w:tcW w:w="1837" w:type="dxa"/>
            <w:noWrap w:val="0"/>
            <w:vAlign w:val="center"/>
          </w:tcPr>
          <w:p w14:paraId="23CE54CE">
            <w:pPr>
              <w:jc w:val="center"/>
              <w:rPr>
                <w:rFonts w:ascii="Times New Roman" w:hAnsi="Times New Roman" w:eastAsia="宋体" w:cs="Times New Roman"/>
                <w:color w:val="auto"/>
                <w:highlight w:val="none"/>
              </w:rPr>
            </w:pPr>
          </w:p>
        </w:tc>
        <w:tc>
          <w:tcPr>
            <w:tcW w:w="1472" w:type="dxa"/>
            <w:noWrap w:val="0"/>
            <w:vAlign w:val="center"/>
          </w:tcPr>
          <w:p w14:paraId="3A41647F">
            <w:pPr>
              <w:jc w:val="center"/>
              <w:rPr>
                <w:rFonts w:ascii="Times New Roman" w:hAnsi="Times New Roman" w:eastAsia="宋体" w:cs="Times New Roman"/>
                <w:color w:val="auto"/>
                <w:highlight w:val="none"/>
              </w:rPr>
            </w:pPr>
          </w:p>
        </w:tc>
        <w:tc>
          <w:tcPr>
            <w:tcW w:w="1641" w:type="dxa"/>
            <w:noWrap w:val="0"/>
            <w:vAlign w:val="center"/>
          </w:tcPr>
          <w:p w14:paraId="59E68EA0">
            <w:pPr>
              <w:jc w:val="center"/>
              <w:rPr>
                <w:rFonts w:ascii="Times New Roman" w:hAnsi="Times New Roman" w:eastAsia="宋体" w:cs="Times New Roman"/>
                <w:color w:val="auto"/>
                <w:highlight w:val="none"/>
              </w:rPr>
            </w:pPr>
          </w:p>
        </w:tc>
        <w:tc>
          <w:tcPr>
            <w:tcW w:w="850" w:type="dxa"/>
            <w:noWrap w:val="0"/>
            <w:vAlign w:val="center"/>
          </w:tcPr>
          <w:p w14:paraId="05BE69EB">
            <w:pPr>
              <w:jc w:val="center"/>
              <w:rPr>
                <w:rFonts w:ascii="Times New Roman" w:hAnsi="Times New Roman" w:eastAsia="宋体" w:cs="Times New Roman"/>
                <w:color w:val="auto"/>
                <w:highlight w:val="none"/>
              </w:rPr>
            </w:pPr>
          </w:p>
        </w:tc>
      </w:tr>
      <w:tr w14:paraId="7C61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AA598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530F7E82">
            <w:pPr>
              <w:jc w:val="center"/>
              <w:rPr>
                <w:rFonts w:ascii="Times New Roman" w:hAnsi="Times New Roman" w:eastAsia="宋体" w:cs="Times New Roman"/>
                <w:color w:val="auto"/>
                <w:highlight w:val="none"/>
              </w:rPr>
            </w:pPr>
          </w:p>
        </w:tc>
        <w:tc>
          <w:tcPr>
            <w:tcW w:w="1837" w:type="dxa"/>
            <w:noWrap w:val="0"/>
            <w:vAlign w:val="center"/>
          </w:tcPr>
          <w:p w14:paraId="2AF4EF93">
            <w:pPr>
              <w:jc w:val="center"/>
              <w:rPr>
                <w:rFonts w:ascii="Times New Roman" w:hAnsi="Times New Roman" w:eastAsia="宋体" w:cs="Times New Roman"/>
                <w:color w:val="auto"/>
                <w:highlight w:val="none"/>
              </w:rPr>
            </w:pPr>
          </w:p>
        </w:tc>
        <w:tc>
          <w:tcPr>
            <w:tcW w:w="1472" w:type="dxa"/>
            <w:noWrap w:val="0"/>
            <w:vAlign w:val="center"/>
          </w:tcPr>
          <w:p w14:paraId="255713C2">
            <w:pPr>
              <w:jc w:val="center"/>
              <w:rPr>
                <w:rFonts w:ascii="Times New Roman" w:hAnsi="Times New Roman" w:eastAsia="宋体" w:cs="Times New Roman"/>
                <w:color w:val="auto"/>
                <w:highlight w:val="none"/>
              </w:rPr>
            </w:pPr>
          </w:p>
        </w:tc>
        <w:tc>
          <w:tcPr>
            <w:tcW w:w="1641" w:type="dxa"/>
            <w:noWrap w:val="0"/>
            <w:vAlign w:val="center"/>
          </w:tcPr>
          <w:p w14:paraId="2A4A563B">
            <w:pPr>
              <w:jc w:val="center"/>
              <w:rPr>
                <w:rFonts w:ascii="Times New Roman" w:hAnsi="Times New Roman" w:eastAsia="宋体" w:cs="Times New Roman"/>
                <w:color w:val="auto"/>
                <w:highlight w:val="none"/>
              </w:rPr>
            </w:pPr>
          </w:p>
        </w:tc>
        <w:tc>
          <w:tcPr>
            <w:tcW w:w="850" w:type="dxa"/>
            <w:noWrap w:val="0"/>
            <w:vAlign w:val="center"/>
          </w:tcPr>
          <w:p w14:paraId="437E8DB9">
            <w:pPr>
              <w:jc w:val="center"/>
              <w:rPr>
                <w:rFonts w:ascii="Times New Roman" w:hAnsi="Times New Roman" w:eastAsia="宋体" w:cs="Times New Roman"/>
                <w:color w:val="auto"/>
                <w:highlight w:val="none"/>
              </w:rPr>
            </w:pPr>
          </w:p>
        </w:tc>
      </w:tr>
      <w:tr w14:paraId="35AB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1AEAC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77960140">
            <w:pPr>
              <w:jc w:val="center"/>
              <w:rPr>
                <w:rFonts w:ascii="Times New Roman" w:hAnsi="Times New Roman" w:eastAsia="宋体" w:cs="Times New Roman"/>
                <w:color w:val="auto"/>
                <w:highlight w:val="none"/>
              </w:rPr>
            </w:pPr>
          </w:p>
        </w:tc>
        <w:tc>
          <w:tcPr>
            <w:tcW w:w="1837" w:type="dxa"/>
            <w:noWrap w:val="0"/>
            <w:vAlign w:val="center"/>
          </w:tcPr>
          <w:p w14:paraId="3D9537FC">
            <w:pPr>
              <w:jc w:val="center"/>
              <w:rPr>
                <w:rFonts w:ascii="Times New Roman" w:hAnsi="Times New Roman" w:eastAsia="宋体" w:cs="Times New Roman"/>
                <w:color w:val="auto"/>
                <w:highlight w:val="none"/>
              </w:rPr>
            </w:pPr>
          </w:p>
        </w:tc>
        <w:tc>
          <w:tcPr>
            <w:tcW w:w="1472" w:type="dxa"/>
            <w:noWrap w:val="0"/>
            <w:vAlign w:val="center"/>
          </w:tcPr>
          <w:p w14:paraId="10275670">
            <w:pPr>
              <w:jc w:val="center"/>
              <w:rPr>
                <w:rFonts w:ascii="Times New Roman" w:hAnsi="Times New Roman" w:eastAsia="宋体" w:cs="Times New Roman"/>
                <w:color w:val="auto"/>
                <w:highlight w:val="none"/>
              </w:rPr>
            </w:pPr>
          </w:p>
        </w:tc>
        <w:tc>
          <w:tcPr>
            <w:tcW w:w="1641" w:type="dxa"/>
            <w:noWrap w:val="0"/>
            <w:vAlign w:val="center"/>
          </w:tcPr>
          <w:p w14:paraId="11A202C0">
            <w:pPr>
              <w:jc w:val="center"/>
              <w:rPr>
                <w:rFonts w:ascii="Times New Roman" w:hAnsi="Times New Roman" w:eastAsia="宋体" w:cs="Times New Roman"/>
                <w:color w:val="auto"/>
                <w:highlight w:val="none"/>
              </w:rPr>
            </w:pPr>
          </w:p>
        </w:tc>
        <w:tc>
          <w:tcPr>
            <w:tcW w:w="850" w:type="dxa"/>
            <w:noWrap w:val="0"/>
            <w:vAlign w:val="center"/>
          </w:tcPr>
          <w:p w14:paraId="21AB91F8">
            <w:pPr>
              <w:jc w:val="center"/>
              <w:rPr>
                <w:rFonts w:ascii="Times New Roman" w:hAnsi="Times New Roman" w:eastAsia="宋体" w:cs="Times New Roman"/>
                <w:color w:val="auto"/>
                <w:highlight w:val="none"/>
              </w:rPr>
            </w:pPr>
          </w:p>
        </w:tc>
      </w:tr>
      <w:tr w14:paraId="08D0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38239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15605364">
            <w:pPr>
              <w:jc w:val="center"/>
              <w:rPr>
                <w:rFonts w:ascii="Times New Roman" w:hAnsi="Times New Roman" w:eastAsia="宋体" w:cs="Times New Roman"/>
                <w:color w:val="auto"/>
                <w:highlight w:val="none"/>
              </w:rPr>
            </w:pPr>
          </w:p>
        </w:tc>
        <w:tc>
          <w:tcPr>
            <w:tcW w:w="1837" w:type="dxa"/>
            <w:noWrap w:val="0"/>
            <w:vAlign w:val="center"/>
          </w:tcPr>
          <w:p w14:paraId="6DB6603D">
            <w:pPr>
              <w:jc w:val="center"/>
              <w:rPr>
                <w:rFonts w:ascii="Times New Roman" w:hAnsi="Times New Roman" w:eastAsia="宋体" w:cs="Times New Roman"/>
                <w:color w:val="auto"/>
                <w:highlight w:val="none"/>
              </w:rPr>
            </w:pPr>
          </w:p>
        </w:tc>
        <w:tc>
          <w:tcPr>
            <w:tcW w:w="1472" w:type="dxa"/>
            <w:noWrap w:val="0"/>
            <w:vAlign w:val="center"/>
          </w:tcPr>
          <w:p w14:paraId="4EA12026">
            <w:pPr>
              <w:jc w:val="center"/>
              <w:rPr>
                <w:rFonts w:ascii="Times New Roman" w:hAnsi="Times New Roman" w:eastAsia="宋体" w:cs="Times New Roman"/>
                <w:color w:val="auto"/>
                <w:highlight w:val="none"/>
              </w:rPr>
            </w:pPr>
          </w:p>
        </w:tc>
        <w:tc>
          <w:tcPr>
            <w:tcW w:w="1641" w:type="dxa"/>
            <w:noWrap w:val="0"/>
            <w:vAlign w:val="center"/>
          </w:tcPr>
          <w:p w14:paraId="44813B04">
            <w:pPr>
              <w:jc w:val="center"/>
              <w:rPr>
                <w:rFonts w:ascii="Times New Roman" w:hAnsi="Times New Roman" w:eastAsia="宋体" w:cs="Times New Roman"/>
                <w:color w:val="auto"/>
                <w:highlight w:val="none"/>
              </w:rPr>
            </w:pPr>
          </w:p>
        </w:tc>
        <w:tc>
          <w:tcPr>
            <w:tcW w:w="850" w:type="dxa"/>
            <w:noWrap w:val="0"/>
            <w:vAlign w:val="center"/>
          </w:tcPr>
          <w:p w14:paraId="71D815F4">
            <w:pPr>
              <w:jc w:val="center"/>
              <w:rPr>
                <w:rFonts w:ascii="Times New Roman" w:hAnsi="Times New Roman" w:eastAsia="宋体" w:cs="Times New Roman"/>
                <w:color w:val="auto"/>
                <w:highlight w:val="none"/>
              </w:rPr>
            </w:pPr>
          </w:p>
        </w:tc>
      </w:tr>
      <w:tr w14:paraId="219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9430D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1A699C86">
            <w:pPr>
              <w:jc w:val="center"/>
              <w:rPr>
                <w:rFonts w:ascii="Times New Roman" w:hAnsi="Times New Roman" w:eastAsia="宋体" w:cs="Times New Roman"/>
                <w:color w:val="auto"/>
                <w:highlight w:val="none"/>
              </w:rPr>
            </w:pPr>
          </w:p>
        </w:tc>
        <w:tc>
          <w:tcPr>
            <w:tcW w:w="1837" w:type="dxa"/>
            <w:noWrap w:val="0"/>
            <w:vAlign w:val="center"/>
          </w:tcPr>
          <w:p w14:paraId="215646F7">
            <w:pPr>
              <w:jc w:val="center"/>
              <w:rPr>
                <w:rFonts w:ascii="Times New Roman" w:hAnsi="Times New Roman" w:eastAsia="宋体" w:cs="Times New Roman"/>
                <w:color w:val="auto"/>
                <w:highlight w:val="none"/>
              </w:rPr>
            </w:pPr>
          </w:p>
        </w:tc>
        <w:tc>
          <w:tcPr>
            <w:tcW w:w="1472" w:type="dxa"/>
            <w:noWrap w:val="0"/>
            <w:vAlign w:val="center"/>
          </w:tcPr>
          <w:p w14:paraId="1351F2A2">
            <w:pPr>
              <w:jc w:val="center"/>
              <w:rPr>
                <w:rFonts w:ascii="Times New Roman" w:hAnsi="Times New Roman" w:eastAsia="宋体" w:cs="Times New Roman"/>
                <w:color w:val="auto"/>
                <w:highlight w:val="none"/>
              </w:rPr>
            </w:pPr>
          </w:p>
        </w:tc>
        <w:tc>
          <w:tcPr>
            <w:tcW w:w="1641" w:type="dxa"/>
            <w:noWrap w:val="0"/>
            <w:vAlign w:val="center"/>
          </w:tcPr>
          <w:p w14:paraId="376EF35D">
            <w:pPr>
              <w:jc w:val="center"/>
              <w:rPr>
                <w:rFonts w:ascii="Times New Roman" w:hAnsi="Times New Roman" w:eastAsia="宋体" w:cs="Times New Roman"/>
                <w:color w:val="auto"/>
                <w:highlight w:val="none"/>
              </w:rPr>
            </w:pPr>
          </w:p>
        </w:tc>
        <w:tc>
          <w:tcPr>
            <w:tcW w:w="850" w:type="dxa"/>
            <w:noWrap w:val="0"/>
            <w:vAlign w:val="center"/>
          </w:tcPr>
          <w:p w14:paraId="5E79F8A7">
            <w:pPr>
              <w:jc w:val="center"/>
              <w:rPr>
                <w:rFonts w:ascii="Times New Roman" w:hAnsi="Times New Roman" w:eastAsia="宋体" w:cs="Times New Roman"/>
                <w:color w:val="auto"/>
                <w:highlight w:val="none"/>
              </w:rPr>
            </w:pPr>
          </w:p>
        </w:tc>
      </w:tr>
      <w:tr w14:paraId="43E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2BE002">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5DA3719E">
            <w:pPr>
              <w:jc w:val="center"/>
              <w:rPr>
                <w:rFonts w:ascii="Times New Roman" w:hAnsi="Times New Roman" w:eastAsia="宋体" w:cs="Times New Roman"/>
                <w:color w:val="auto"/>
                <w:highlight w:val="none"/>
              </w:rPr>
            </w:pPr>
          </w:p>
        </w:tc>
        <w:tc>
          <w:tcPr>
            <w:tcW w:w="1837" w:type="dxa"/>
            <w:noWrap w:val="0"/>
            <w:vAlign w:val="center"/>
          </w:tcPr>
          <w:p w14:paraId="462A2827">
            <w:pPr>
              <w:jc w:val="center"/>
              <w:rPr>
                <w:rFonts w:ascii="Times New Roman" w:hAnsi="Times New Roman" w:eastAsia="宋体" w:cs="Times New Roman"/>
                <w:color w:val="auto"/>
                <w:highlight w:val="none"/>
              </w:rPr>
            </w:pPr>
          </w:p>
        </w:tc>
        <w:tc>
          <w:tcPr>
            <w:tcW w:w="1472" w:type="dxa"/>
            <w:noWrap w:val="0"/>
            <w:vAlign w:val="center"/>
          </w:tcPr>
          <w:p w14:paraId="35B6AAEC">
            <w:pPr>
              <w:jc w:val="center"/>
              <w:rPr>
                <w:rFonts w:ascii="Times New Roman" w:hAnsi="Times New Roman" w:eastAsia="宋体" w:cs="Times New Roman"/>
                <w:color w:val="auto"/>
                <w:highlight w:val="none"/>
              </w:rPr>
            </w:pPr>
          </w:p>
        </w:tc>
        <w:tc>
          <w:tcPr>
            <w:tcW w:w="1641" w:type="dxa"/>
            <w:noWrap w:val="0"/>
            <w:vAlign w:val="center"/>
          </w:tcPr>
          <w:p w14:paraId="6BAA6154">
            <w:pPr>
              <w:jc w:val="center"/>
              <w:rPr>
                <w:rFonts w:ascii="Times New Roman" w:hAnsi="Times New Roman" w:eastAsia="宋体" w:cs="Times New Roman"/>
                <w:color w:val="auto"/>
                <w:highlight w:val="none"/>
              </w:rPr>
            </w:pPr>
          </w:p>
        </w:tc>
        <w:tc>
          <w:tcPr>
            <w:tcW w:w="850" w:type="dxa"/>
            <w:noWrap w:val="0"/>
            <w:vAlign w:val="center"/>
          </w:tcPr>
          <w:p w14:paraId="79F84DFD">
            <w:pPr>
              <w:jc w:val="center"/>
              <w:rPr>
                <w:rFonts w:ascii="Times New Roman" w:hAnsi="Times New Roman" w:eastAsia="宋体" w:cs="Times New Roman"/>
                <w:color w:val="auto"/>
                <w:highlight w:val="none"/>
              </w:rPr>
            </w:pPr>
          </w:p>
        </w:tc>
      </w:tr>
      <w:tr w14:paraId="4DEF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3B7E5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5E347CC0">
            <w:pPr>
              <w:jc w:val="center"/>
              <w:rPr>
                <w:rFonts w:ascii="Times New Roman" w:hAnsi="Times New Roman" w:eastAsia="宋体" w:cs="Times New Roman"/>
                <w:color w:val="auto"/>
                <w:highlight w:val="none"/>
              </w:rPr>
            </w:pPr>
          </w:p>
        </w:tc>
        <w:tc>
          <w:tcPr>
            <w:tcW w:w="1837" w:type="dxa"/>
            <w:noWrap w:val="0"/>
            <w:vAlign w:val="center"/>
          </w:tcPr>
          <w:p w14:paraId="39ECD332">
            <w:pPr>
              <w:jc w:val="center"/>
              <w:rPr>
                <w:rFonts w:ascii="Times New Roman" w:hAnsi="Times New Roman" w:eastAsia="宋体" w:cs="Times New Roman"/>
                <w:color w:val="auto"/>
                <w:highlight w:val="none"/>
              </w:rPr>
            </w:pPr>
          </w:p>
        </w:tc>
        <w:tc>
          <w:tcPr>
            <w:tcW w:w="1472" w:type="dxa"/>
            <w:noWrap w:val="0"/>
            <w:vAlign w:val="center"/>
          </w:tcPr>
          <w:p w14:paraId="6C2CB111">
            <w:pPr>
              <w:jc w:val="center"/>
              <w:rPr>
                <w:rFonts w:ascii="Times New Roman" w:hAnsi="Times New Roman" w:eastAsia="宋体" w:cs="Times New Roman"/>
                <w:color w:val="auto"/>
                <w:highlight w:val="none"/>
              </w:rPr>
            </w:pPr>
          </w:p>
        </w:tc>
        <w:tc>
          <w:tcPr>
            <w:tcW w:w="1641" w:type="dxa"/>
            <w:noWrap w:val="0"/>
            <w:vAlign w:val="center"/>
          </w:tcPr>
          <w:p w14:paraId="5FAC8014">
            <w:pPr>
              <w:jc w:val="center"/>
              <w:rPr>
                <w:rFonts w:ascii="Times New Roman" w:hAnsi="Times New Roman" w:eastAsia="宋体" w:cs="Times New Roman"/>
                <w:color w:val="auto"/>
                <w:highlight w:val="none"/>
              </w:rPr>
            </w:pPr>
          </w:p>
        </w:tc>
        <w:tc>
          <w:tcPr>
            <w:tcW w:w="850" w:type="dxa"/>
            <w:noWrap w:val="0"/>
            <w:vAlign w:val="center"/>
          </w:tcPr>
          <w:p w14:paraId="513ABCD3">
            <w:pPr>
              <w:jc w:val="center"/>
              <w:rPr>
                <w:rFonts w:ascii="Times New Roman" w:hAnsi="Times New Roman" w:eastAsia="宋体" w:cs="Times New Roman"/>
                <w:color w:val="auto"/>
                <w:highlight w:val="none"/>
              </w:rPr>
            </w:pPr>
          </w:p>
        </w:tc>
      </w:tr>
      <w:tr w14:paraId="435E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A007B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414992A8">
            <w:pPr>
              <w:jc w:val="center"/>
              <w:rPr>
                <w:rFonts w:ascii="Times New Roman" w:hAnsi="Times New Roman" w:eastAsia="宋体" w:cs="Times New Roman"/>
                <w:color w:val="auto"/>
                <w:highlight w:val="none"/>
              </w:rPr>
            </w:pPr>
          </w:p>
        </w:tc>
        <w:tc>
          <w:tcPr>
            <w:tcW w:w="1837" w:type="dxa"/>
            <w:noWrap w:val="0"/>
            <w:vAlign w:val="center"/>
          </w:tcPr>
          <w:p w14:paraId="51763939">
            <w:pPr>
              <w:jc w:val="center"/>
              <w:rPr>
                <w:rFonts w:ascii="Times New Roman" w:hAnsi="Times New Roman" w:eastAsia="宋体" w:cs="Times New Roman"/>
                <w:color w:val="auto"/>
                <w:highlight w:val="none"/>
              </w:rPr>
            </w:pPr>
          </w:p>
        </w:tc>
        <w:tc>
          <w:tcPr>
            <w:tcW w:w="1472" w:type="dxa"/>
            <w:noWrap w:val="0"/>
            <w:vAlign w:val="center"/>
          </w:tcPr>
          <w:p w14:paraId="6624FF50">
            <w:pPr>
              <w:jc w:val="center"/>
              <w:rPr>
                <w:rFonts w:ascii="Times New Roman" w:hAnsi="Times New Roman" w:eastAsia="宋体" w:cs="Times New Roman"/>
                <w:color w:val="auto"/>
                <w:highlight w:val="none"/>
              </w:rPr>
            </w:pPr>
          </w:p>
        </w:tc>
        <w:tc>
          <w:tcPr>
            <w:tcW w:w="1641" w:type="dxa"/>
            <w:noWrap w:val="0"/>
            <w:vAlign w:val="center"/>
          </w:tcPr>
          <w:p w14:paraId="0DB2C3D8">
            <w:pPr>
              <w:jc w:val="center"/>
              <w:rPr>
                <w:rFonts w:ascii="Times New Roman" w:hAnsi="Times New Roman" w:eastAsia="宋体" w:cs="Times New Roman"/>
                <w:color w:val="auto"/>
                <w:highlight w:val="none"/>
              </w:rPr>
            </w:pPr>
          </w:p>
        </w:tc>
        <w:tc>
          <w:tcPr>
            <w:tcW w:w="850" w:type="dxa"/>
            <w:noWrap w:val="0"/>
            <w:vAlign w:val="center"/>
          </w:tcPr>
          <w:p w14:paraId="7897D115">
            <w:pPr>
              <w:jc w:val="center"/>
              <w:rPr>
                <w:rFonts w:ascii="Times New Roman" w:hAnsi="Times New Roman" w:eastAsia="宋体" w:cs="Times New Roman"/>
                <w:color w:val="auto"/>
                <w:highlight w:val="none"/>
              </w:rPr>
            </w:pPr>
          </w:p>
        </w:tc>
      </w:tr>
      <w:tr w14:paraId="1D96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A9517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5BB00829">
            <w:pPr>
              <w:jc w:val="center"/>
              <w:rPr>
                <w:rFonts w:ascii="Times New Roman" w:hAnsi="Times New Roman" w:eastAsia="宋体" w:cs="Times New Roman"/>
                <w:color w:val="auto"/>
                <w:highlight w:val="none"/>
              </w:rPr>
            </w:pPr>
          </w:p>
        </w:tc>
        <w:tc>
          <w:tcPr>
            <w:tcW w:w="1837" w:type="dxa"/>
            <w:noWrap w:val="0"/>
            <w:vAlign w:val="center"/>
          </w:tcPr>
          <w:p w14:paraId="77335446">
            <w:pPr>
              <w:jc w:val="center"/>
              <w:rPr>
                <w:rFonts w:ascii="Times New Roman" w:hAnsi="Times New Roman" w:eastAsia="宋体" w:cs="Times New Roman"/>
                <w:color w:val="auto"/>
                <w:highlight w:val="none"/>
              </w:rPr>
            </w:pPr>
          </w:p>
        </w:tc>
        <w:tc>
          <w:tcPr>
            <w:tcW w:w="1472" w:type="dxa"/>
            <w:noWrap w:val="0"/>
            <w:vAlign w:val="center"/>
          </w:tcPr>
          <w:p w14:paraId="786FDD22">
            <w:pPr>
              <w:jc w:val="center"/>
              <w:rPr>
                <w:rFonts w:ascii="Times New Roman" w:hAnsi="Times New Roman" w:eastAsia="宋体" w:cs="Times New Roman"/>
                <w:color w:val="auto"/>
                <w:highlight w:val="none"/>
              </w:rPr>
            </w:pPr>
          </w:p>
        </w:tc>
        <w:tc>
          <w:tcPr>
            <w:tcW w:w="1641" w:type="dxa"/>
            <w:noWrap w:val="0"/>
            <w:vAlign w:val="center"/>
          </w:tcPr>
          <w:p w14:paraId="727EAF9D">
            <w:pPr>
              <w:jc w:val="center"/>
              <w:rPr>
                <w:rFonts w:ascii="Times New Roman" w:hAnsi="Times New Roman" w:eastAsia="宋体" w:cs="Times New Roman"/>
                <w:color w:val="auto"/>
                <w:highlight w:val="none"/>
              </w:rPr>
            </w:pPr>
          </w:p>
        </w:tc>
        <w:tc>
          <w:tcPr>
            <w:tcW w:w="850" w:type="dxa"/>
            <w:noWrap w:val="0"/>
            <w:vAlign w:val="center"/>
          </w:tcPr>
          <w:p w14:paraId="6C917CA4">
            <w:pPr>
              <w:jc w:val="center"/>
              <w:rPr>
                <w:rFonts w:ascii="Times New Roman" w:hAnsi="Times New Roman" w:eastAsia="宋体" w:cs="Times New Roman"/>
                <w:color w:val="auto"/>
                <w:highlight w:val="none"/>
              </w:rPr>
            </w:pPr>
          </w:p>
        </w:tc>
      </w:tr>
      <w:tr w14:paraId="63A6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2F480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64ECF2F4">
            <w:pPr>
              <w:jc w:val="center"/>
              <w:rPr>
                <w:rFonts w:ascii="Times New Roman" w:hAnsi="Times New Roman" w:eastAsia="宋体" w:cs="Times New Roman"/>
                <w:color w:val="auto"/>
                <w:highlight w:val="none"/>
              </w:rPr>
            </w:pPr>
          </w:p>
        </w:tc>
        <w:tc>
          <w:tcPr>
            <w:tcW w:w="1837" w:type="dxa"/>
            <w:noWrap w:val="0"/>
            <w:vAlign w:val="center"/>
          </w:tcPr>
          <w:p w14:paraId="468927F4">
            <w:pPr>
              <w:jc w:val="center"/>
              <w:rPr>
                <w:rFonts w:ascii="Times New Roman" w:hAnsi="Times New Roman" w:eastAsia="宋体" w:cs="Times New Roman"/>
                <w:color w:val="auto"/>
                <w:highlight w:val="none"/>
              </w:rPr>
            </w:pPr>
          </w:p>
        </w:tc>
        <w:tc>
          <w:tcPr>
            <w:tcW w:w="1472" w:type="dxa"/>
            <w:noWrap w:val="0"/>
            <w:vAlign w:val="center"/>
          </w:tcPr>
          <w:p w14:paraId="74D28EBF">
            <w:pPr>
              <w:jc w:val="center"/>
              <w:rPr>
                <w:rFonts w:ascii="Times New Roman" w:hAnsi="Times New Roman" w:eastAsia="宋体" w:cs="Times New Roman"/>
                <w:color w:val="auto"/>
                <w:highlight w:val="none"/>
              </w:rPr>
            </w:pPr>
          </w:p>
        </w:tc>
        <w:tc>
          <w:tcPr>
            <w:tcW w:w="1641" w:type="dxa"/>
            <w:noWrap w:val="0"/>
            <w:vAlign w:val="center"/>
          </w:tcPr>
          <w:p w14:paraId="4535006C">
            <w:pPr>
              <w:jc w:val="center"/>
              <w:rPr>
                <w:rFonts w:ascii="Times New Roman" w:hAnsi="Times New Roman" w:eastAsia="宋体" w:cs="Times New Roman"/>
                <w:color w:val="auto"/>
                <w:highlight w:val="none"/>
              </w:rPr>
            </w:pPr>
          </w:p>
        </w:tc>
        <w:tc>
          <w:tcPr>
            <w:tcW w:w="850" w:type="dxa"/>
            <w:noWrap w:val="0"/>
            <w:vAlign w:val="center"/>
          </w:tcPr>
          <w:p w14:paraId="0D0E5616">
            <w:pPr>
              <w:jc w:val="center"/>
              <w:rPr>
                <w:rFonts w:ascii="Times New Roman" w:hAnsi="Times New Roman" w:eastAsia="宋体" w:cs="Times New Roman"/>
                <w:color w:val="auto"/>
                <w:highlight w:val="none"/>
              </w:rPr>
            </w:pPr>
          </w:p>
        </w:tc>
      </w:tr>
      <w:tr w14:paraId="0B69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990E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0EC61845">
            <w:pPr>
              <w:jc w:val="center"/>
              <w:rPr>
                <w:rFonts w:ascii="Times New Roman" w:hAnsi="Times New Roman" w:eastAsia="宋体" w:cs="Times New Roman"/>
                <w:color w:val="auto"/>
                <w:highlight w:val="none"/>
              </w:rPr>
            </w:pPr>
          </w:p>
        </w:tc>
        <w:tc>
          <w:tcPr>
            <w:tcW w:w="1837" w:type="dxa"/>
            <w:noWrap w:val="0"/>
            <w:vAlign w:val="center"/>
          </w:tcPr>
          <w:p w14:paraId="7B05976B">
            <w:pPr>
              <w:jc w:val="center"/>
              <w:rPr>
                <w:rFonts w:ascii="Times New Roman" w:hAnsi="Times New Roman" w:eastAsia="宋体" w:cs="Times New Roman"/>
                <w:color w:val="auto"/>
                <w:highlight w:val="none"/>
              </w:rPr>
            </w:pPr>
          </w:p>
        </w:tc>
        <w:tc>
          <w:tcPr>
            <w:tcW w:w="1472" w:type="dxa"/>
            <w:noWrap w:val="0"/>
            <w:vAlign w:val="center"/>
          </w:tcPr>
          <w:p w14:paraId="2C10FF90">
            <w:pPr>
              <w:jc w:val="center"/>
              <w:rPr>
                <w:rFonts w:ascii="Times New Roman" w:hAnsi="Times New Roman" w:eastAsia="宋体" w:cs="Times New Roman"/>
                <w:color w:val="auto"/>
                <w:highlight w:val="none"/>
              </w:rPr>
            </w:pPr>
          </w:p>
        </w:tc>
        <w:tc>
          <w:tcPr>
            <w:tcW w:w="1641" w:type="dxa"/>
            <w:noWrap w:val="0"/>
            <w:vAlign w:val="center"/>
          </w:tcPr>
          <w:p w14:paraId="4B60ED8F">
            <w:pPr>
              <w:jc w:val="center"/>
              <w:rPr>
                <w:rFonts w:ascii="Times New Roman" w:hAnsi="Times New Roman" w:eastAsia="宋体" w:cs="Times New Roman"/>
                <w:color w:val="auto"/>
                <w:highlight w:val="none"/>
              </w:rPr>
            </w:pPr>
          </w:p>
        </w:tc>
        <w:tc>
          <w:tcPr>
            <w:tcW w:w="850" w:type="dxa"/>
            <w:noWrap w:val="0"/>
            <w:vAlign w:val="center"/>
          </w:tcPr>
          <w:p w14:paraId="3AF9589A">
            <w:pPr>
              <w:jc w:val="center"/>
              <w:rPr>
                <w:rFonts w:ascii="Times New Roman" w:hAnsi="Times New Roman" w:eastAsia="宋体" w:cs="Times New Roman"/>
                <w:color w:val="auto"/>
                <w:highlight w:val="none"/>
              </w:rPr>
            </w:pPr>
          </w:p>
        </w:tc>
      </w:tr>
      <w:tr w14:paraId="0964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015E1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已完工</w:t>
            </w:r>
          </w:p>
        </w:tc>
        <w:tc>
          <w:tcPr>
            <w:tcW w:w="1548" w:type="dxa"/>
            <w:noWrap w:val="0"/>
            <w:vAlign w:val="center"/>
          </w:tcPr>
          <w:p w14:paraId="52BAB0C7">
            <w:pPr>
              <w:jc w:val="center"/>
              <w:rPr>
                <w:rFonts w:ascii="Times New Roman" w:hAnsi="Times New Roman" w:eastAsia="宋体" w:cs="Times New Roman"/>
                <w:color w:val="auto"/>
                <w:highlight w:val="none"/>
              </w:rPr>
            </w:pPr>
          </w:p>
        </w:tc>
        <w:tc>
          <w:tcPr>
            <w:tcW w:w="1837" w:type="dxa"/>
            <w:noWrap w:val="0"/>
            <w:vAlign w:val="center"/>
          </w:tcPr>
          <w:p w14:paraId="1FB8A492">
            <w:pPr>
              <w:jc w:val="center"/>
              <w:rPr>
                <w:rFonts w:ascii="Times New Roman" w:hAnsi="Times New Roman" w:eastAsia="宋体" w:cs="Times New Roman"/>
                <w:color w:val="auto"/>
                <w:highlight w:val="none"/>
              </w:rPr>
            </w:pPr>
          </w:p>
        </w:tc>
        <w:tc>
          <w:tcPr>
            <w:tcW w:w="1472" w:type="dxa"/>
            <w:noWrap w:val="0"/>
            <w:vAlign w:val="center"/>
          </w:tcPr>
          <w:p w14:paraId="3BA8D0AC">
            <w:pPr>
              <w:jc w:val="center"/>
              <w:rPr>
                <w:rFonts w:ascii="Times New Roman" w:hAnsi="Times New Roman" w:eastAsia="宋体" w:cs="Times New Roman"/>
                <w:color w:val="auto"/>
                <w:highlight w:val="none"/>
              </w:rPr>
            </w:pPr>
          </w:p>
        </w:tc>
        <w:tc>
          <w:tcPr>
            <w:tcW w:w="1641" w:type="dxa"/>
            <w:noWrap w:val="0"/>
            <w:vAlign w:val="center"/>
          </w:tcPr>
          <w:p w14:paraId="4C66448D">
            <w:pPr>
              <w:jc w:val="center"/>
              <w:rPr>
                <w:rFonts w:ascii="Times New Roman" w:hAnsi="Times New Roman" w:eastAsia="宋体" w:cs="Times New Roman"/>
                <w:color w:val="auto"/>
                <w:highlight w:val="none"/>
              </w:rPr>
            </w:pPr>
          </w:p>
        </w:tc>
        <w:tc>
          <w:tcPr>
            <w:tcW w:w="850" w:type="dxa"/>
            <w:noWrap w:val="0"/>
            <w:vAlign w:val="center"/>
          </w:tcPr>
          <w:p w14:paraId="366ECE6E">
            <w:pPr>
              <w:jc w:val="center"/>
              <w:rPr>
                <w:rFonts w:ascii="Times New Roman" w:hAnsi="Times New Roman" w:eastAsia="宋体" w:cs="Times New Roman"/>
                <w:color w:val="auto"/>
                <w:highlight w:val="none"/>
              </w:rPr>
            </w:pPr>
          </w:p>
        </w:tc>
      </w:tr>
      <w:tr w14:paraId="574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1CE4F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4D02AD06">
            <w:pPr>
              <w:jc w:val="center"/>
              <w:rPr>
                <w:rFonts w:ascii="Times New Roman" w:hAnsi="Times New Roman" w:eastAsia="宋体" w:cs="Times New Roman"/>
                <w:color w:val="auto"/>
                <w:highlight w:val="none"/>
              </w:rPr>
            </w:pPr>
          </w:p>
        </w:tc>
        <w:tc>
          <w:tcPr>
            <w:tcW w:w="1837" w:type="dxa"/>
            <w:noWrap w:val="0"/>
            <w:vAlign w:val="center"/>
          </w:tcPr>
          <w:p w14:paraId="1BF76A24">
            <w:pPr>
              <w:jc w:val="center"/>
              <w:rPr>
                <w:rFonts w:ascii="Times New Roman" w:hAnsi="Times New Roman" w:eastAsia="宋体" w:cs="Times New Roman"/>
                <w:color w:val="auto"/>
                <w:highlight w:val="none"/>
              </w:rPr>
            </w:pPr>
          </w:p>
        </w:tc>
        <w:tc>
          <w:tcPr>
            <w:tcW w:w="1472" w:type="dxa"/>
            <w:noWrap w:val="0"/>
            <w:vAlign w:val="center"/>
          </w:tcPr>
          <w:p w14:paraId="0458BA83">
            <w:pPr>
              <w:jc w:val="center"/>
              <w:rPr>
                <w:rFonts w:ascii="Times New Roman" w:hAnsi="Times New Roman" w:eastAsia="宋体" w:cs="Times New Roman"/>
                <w:color w:val="auto"/>
                <w:highlight w:val="none"/>
              </w:rPr>
            </w:pPr>
          </w:p>
        </w:tc>
        <w:tc>
          <w:tcPr>
            <w:tcW w:w="1641" w:type="dxa"/>
            <w:noWrap w:val="0"/>
            <w:vAlign w:val="center"/>
          </w:tcPr>
          <w:p w14:paraId="1138C0EC">
            <w:pPr>
              <w:jc w:val="center"/>
              <w:rPr>
                <w:rFonts w:ascii="Times New Roman" w:hAnsi="Times New Roman" w:eastAsia="宋体" w:cs="Times New Roman"/>
                <w:color w:val="auto"/>
                <w:highlight w:val="none"/>
              </w:rPr>
            </w:pPr>
          </w:p>
        </w:tc>
        <w:tc>
          <w:tcPr>
            <w:tcW w:w="850" w:type="dxa"/>
            <w:noWrap w:val="0"/>
            <w:vAlign w:val="center"/>
          </w:tcPr>
          <w:p w14:paraId="569FEA6C">
            <w:pPr>
              <w:jc w:val="center"/>
              <w:rPr>
                <w:rFonts w:ascii="Times New Roman" w:hAnsi="Times New Roman" w:eastAsia="宋体" w:cs="Times New Roman"/>
                <w:color w:val="auto"/>
                <w:highlight w:val="none"/>
              </w:rPr>
            </w:pPr>
          </w:p>
        </w:tc>
      </w:tr>
    </w:tbl>
    <w:p w14:paraId="702C270D">
      <w:pPr>
        <w:tabs>
          <w:tab w:val="left" w:pos="826"/>
        </w:tabs>
        <w:snapToGrid w:val="0"/>
        <w:spacing w:line="360" w:lineRule="auto"/>
        <w:ind w:firstLine="315" w:firstLineChars="150"/>
        <w:rPr>
          <w:rFonts w:hint="default" w:ascii="Times New Roman" w:hAnsi="Times New Roman" w:cs="Times New Roman"/>
          <w:color w:val="auto"/>
          <w:highlight w:val="none"/>
        </w:rPr>
      </w:pPr>
    </w:p>
    <w:p w14:paraId="7DFDDE0B">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181E899">
      <w:pPr>
        <w:ind w:firstLine="420" w:firstLineChars="200"/>
        <w:rPr>
          <w:rFonts w:hint="default" w:ascii="Times New Roman" w:hAnsi="Times New Roman" w:eastAsia="楷体_GB2312" w:cs="Times New Roman"/>
          <w:color w:val="auto"/>
          <w:highlight w:val="none"/>
        </w:rPr>
      </w:pPr>
      <w:r>
        <w:rPr>
          <w:rFonts w:ascii="Times New Roman" w:hAnsi="Times New Roman" w:eastAsia="楷体_GB2312" w:cs="Times New Roman"/>
          <w:vanish/>
          <w:color w:val="auto"/>
          <w:highlight w:val="none"/>
        </w:rPr>
        <w:t>姓名</w:t>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ascii="Times New Roman" w:hAnsi="Times New Roman" w:eastAsia="楷体_GB2312" w:cs="Times New Roman"/>
          <w:vanish/>
          <w:color w:val="auto"/>
          <w:highlight w:val="none"/>
        </w:rPr>
        <w:pgNum/>
      </w:r>
      <w:r>
        <w:rPr>
          <w:rFonts w:hint="eastAsia" w:eastAsia="楷体_GB2312" w:cs="Times New Roman"/>
          <w:color w:val="auto"/>
          <w:highlight w:val="none"/>
          <w:lang w:eastAsia="zh-CN"/>
        </w:rPr>
        <w:t>1.</w:t>
      </w:r>
      <w:r>
        <w:rPr>
          <w:rFonts w:hint="default" w:ascii="Times New Roman" w:hAnsi="Times New Roman" w:eastAsia="楷体_GB2312" w:cs="Times New Roman"/>
          <w:color w:val="auto"/>
          <w:highlight w:val="none"/>
        </w:rPr>
        <w:t>相关信息应与“桂建云”信息一致，否则评审时不予承认。</w:t>
      </w:r>
    </w:p>
    <w:p w14:paraId="18EC3922">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eastAsia="zh-CN"/>
        </w:rPr>
        <w:t>2.</w:t>
      </w:r>
      <w:r>
        <w:rPr>
          <w:rFonts w:hint="default" w:ascii="Times New Roman" w:hAnsi="Times New Roman" w:eastAsia="楷体_GB2312" w:cs="Times New Roman"/>
          <w:color w:val="auto"/>
          <w:highlight w:val="none"/>
        </w:rPr>
        <w:t>招标人可以根据项目情况增减表格内容，项目数投</w:t>
      </w:r>
      <w:r>
        <w:rPr>
          <w:rFonts w:ascii="Times New Roman" w:hAnsi="Times New Roman" w:eastAsia="楷体_GB2312" w:cs="Times New Roman"/>
          <w:color w:val="auto"/>
          <w:highlight w:val="none"/>
        </w:rPr>
        <w:t>标人</w:t>
      </w:r>
      <w:r>
        <w:rPr>
          <w:rFonts w:hint="default" w:ascii="Times New Roman" w:hAnsi="Times New Roman" w:eastAsia="楷体_GB2312" w:cs="Times New Roman"/>
          <w:color w:val="auto"/>
          <w:highlight w:val="none"/>
        </w:rPr>
        <w:t>可以根据需要增加。</w:t>
      </w:r>
    </w:p>
    <w:p w14:paraId="37EC1235">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268282BC">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4D81DED5">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5FD20037">
      <w:pPr>
        <w:pStyle w:val="53"/>
        <w:pBdr>
          <w:top w:val="none" w:color="auto" w:sz="0" w:space="0"/>
          <w:left w:val="none" w:color="auto" w:sz="0" w:space="0"/>
          <w:bottom w:val="none" w:color="auto" w:sz="0" w:space="0"/>
          <w:right w:val="none" w:color="auto" w:sz="0" w:space="0"/>
          <w:between w:val="none" w:color="auto" w:sz="0" w:space="0"/>
        </w:pBdr>
        <w:rPr>
          <w:rFonts w:hint="default"/>
          <w:color w:val="auto"/>
          <w:highlight w:val="none"/>
        </w:rPr>
      </w:pPr>
    </w:p>
    <w:p w14:paraId="665B8554">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rPr>
      </w:pPr>
    </w:p>
    <w:p w14:paraId="572487D9">
      <w:pPr>
        <w:tabs>
          <w:tab w:val="left" w:pos="0"/>
        </w:tabs>
        <w:spacing w:line="360" w:lineRule="auto"/>
        <w:ind w:right="-210"/>
        <w:jc w:val="center"/>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.5正在实施和新承接的类似施工项目情况表</w:t>
      </w:r>
    </w:p>
    <w:tbl>
      <w:tblPr>
        <w:tblStyle w:val="83"/>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934"/>
      </w:tblGrid>
      <w:tr w14:paraId="779F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87A31D">
            <w:pPr>
              <w:jc w:val="center"/>
              <w:rPr>
                <w:rFonts w:ascii="Times New Roman" w:hAnsi="Times New Roman" w:eastAsia="宋体" w:cs="Times New Roman"/>
                <w:color w:val="auto"/>
                <w:highlight w:val="none"/>
              </w:rPr>
            </w:pPr>
          </w:p>
        </w:tc>
        <w:tc>
          <w:tcPr>
            <w:tcW w:w="1548" w:type="dxa"/>
            <w:noWrap w:val="0"/>
            <w:vAlign w:val="center"/>
          </w:tcPr>
          <w:p w14:paraId="38AF963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noWrap w:val="0"/>
            <w:vAlign w:val="center"/>
          </w:tcPr>
          <w:p w14:paraId="5B23AF1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noWrap w:val="0"/>
            <w:vAlign w:val="center"/>
          </w:tcPr>
          <w:p w14:paraId="2615E7B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noWrap w:val="0"/>
            <w:vAlign w:val="center"/>
          </w:tcPr>
          <w:p w14:paraId="0059F3B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934" w:type="dxa"/>
            <w:noWrap w:val="0"/>
            <w:vAlign w:val="center"/>
          </w:tcPr>
          <w:p w14:paraId="6062A3A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54D3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307DB8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noWrap w:val="0"/>
            <w:vAlign w:val="center"/>
          </w:tcPr>
          <w:p w14:paraId="37F0684D">
            <w:pPr>
              <w:jc w:val="center"/>
              <w:rPr>
                <w:rFonts w:ascii="Times New Roman" w:hAnsi="Times New Roman" w:eastAsia="宋体" w:cs="Times New Roman"/>
                <w:color w:val="auto"/>
                <w:highlight w:val="none"/>
              </w:rPr>
            </w:pPr>
          </w:p>
        </w:tc>
        <w:tc>
          <w:tcPr>
            <w:tcW w:w="1837" w:type="dxa"/>
            <w:noWrap w:val="0"/>
            <w:vAlign w:val="center"/>
          </w:tcPr>
          <w:p w14:paraId="251D1732">
            <w:pPr>
              <w:jc w:val="center"/>
              <w:rPr>
                <w:rFonts w:ascii="Times New Roman" w:hAnsi="Times New Roman" w:eastAsia="宋体" w:cs="Times New Roman"/>
                <w:color w:val="auto"/>
                <w:highlight w:val="none"/>
              </w:rPr>
            </w:pPr>
          </w:p>
        </w:tc>
        <w:tc>
          <w:tcPr>
            <w:tcW w:w="1472" w:type="dxa"/>
            <w:noWrap w:val="0"/>
            <w:vAlign w:val="center"/>
          </w:tcPr>
          <w:p w14:paraId="0C9BEFA5">
            <w:pPr>
              <w:jc w:val="center"/>
              <w:rPr>
                <w:rFonts w:ascii="Times New Roman" w:hAnsi="Times New Roman" w:eastAsia="宋体" w:cs="Times New Roman"/>
                <w:color w:val="auto"/>
                <w:highlight w:val="none"/>
              </w:rPr>
            </w:pPr>
          </w:p>
        </w:tc>
        <w:tc>
          <w:tcPr>
            <w:tcW w:w="1641" w:type="dxa"/>
            <w:noWrap w:val="0"/>
            <w:vAlign w:val="center"/>
          </w:tcPr>
          <w:p w14:paraId="46B4F785">
            <w:pPr>
              <w:jc w:val="center"/>
              <w:rPr>
                <w:rFonts w:ascii="Times New Roman" w:hAnsi="Times New Roman" w:eastAsia="宋体" w:cs="Times New Roman"/>
                <w:color w:val="auto"/>
                <w:highlight w:val="none"/>
              </w:rPr>
            </w:pPr>
          </w:p>
        </w:tc>
        <w:tc>
          <w:tcPr>
            <w:tcW w:w="934" w:type="dxa"/>
            <w:noWrap w:val="0"/>
            <w:vAlign w:val="center"/>
          </w:tcPr>
          <w:p w14:paraId="631F255E">
            <w:pPr>
              <w:jc w:val="center"/>
              <w:rPr>
                <w:rFonts w:ascii="Times New Roman" w:hAnsi="Times New Roman" w:eastAsia="宋体" w:cs="Times New Roman"/>
                <w:color w:val="auto"/>
                <w:highlight w:val="none"/>
              </w:rPr>
            </w:pPr>
          </w:p>
        </w:tc>
      </w:tr>
      <w:tr w14:paraId="5297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BF39F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noWrap w:val="0"/>
            <w:vAlign w:val="center"/>
          </w:tcPr>
          <w:p w14:paraId="673C03AF">
            <w:pPr>
              <w:jc w:val="center"/>
              <w:rPr>
                <w:rFonts w:ascii="Times New Roman" w:hAnsi="Times New Roman" w:eastAsia="宋体" w:cs="Times New Roman"/>
                <w:color w:val="auto"/>
                <w:highlight w:val="none"/>
              </w:rPr>
            </w:pPr>
          </w:p>
        </w:tc>
        <w:tc>
          <w:tcPr>
            <w:tcW w:w="1837" w:type="dxa"/>
            <w:noWrap w:val="0"/>
            <w:vAlign w:val="center"/>
          </w:tcPr>
          <w:p w14:paraId="599628F6">
            <w:pPr>
              <w:jc w:val="center"/>
              <w:rPr>
                <w:rFonts w:ascii="Times New Roman" w:hAnsi="Times New Roman" w:eastAsia="宋体" w:cs="Times New Roman"/>
                <w:color w:val="auto"/>
                <w:highlight w:val="none"/>
              </w:rPr>
            </w:pPr>
          </w:p>
        </w:tc>
        <w:tc>
          <w:tcPr>
            <w:tcW w:w="1472" w:type="dxa"/>
            <w:noWrap w:val="0"/>
            <w:vAlign w:val="center"/>
          </w:tcPr>
          <w:p w14:paraId="664EDE64">
            <w:pPr>
              <w:jc w:val="center"/>
              <w:rPr>
                <w:rFonts w:ascii="Times New Roman" w:hAnsi="Times New Roman" w:eastAsia="宋体" w:cs="Times New Roman"/>
                <w:color w:val="auto"/>
                <w:highlight w:val="none"/>
              </w:rPr>
            </w:pPr>
          </w:p>
        </w:tc>
        <w:tc>
          <w:tcPr>
            <w:tcW w:w="1641" w:type="dxa"/>
            <w:noWrap w:val="0"/>
            <w:vAlign w:val="center"/>
          </w:tcPr>
          <w:p w14:paraId="2BAB5285">
            <w:pPr>
              <w:jc w:val="center"/>
              <w:rPr>
                <w:rFonts w:ascii="Times New Roman" w:hAnsi="Times New Roman" w:eastAsia="宋体" w:cs="Times New Roman"/>
                <w:color w:val="auto"/>
                <w:highlight w:val="none"/>
              </w:rPr>
            </w:pPr>
          </w:p>
        </w:tc>
        <w:tc>
          <w:tcPr>
            <w:tcW w:w="934" w:type="dxa"/>
            <w:noWrap w:val="0"/>
            <w:vAlign w:val="center"/>
          </w:tcPr>
          <w:p w14:paraId="52CC8E9D">
            <w:pPr>
              <w:jc w:val="center"/>
              <w:rPr>
                <w:rFonts w:ascii="Times New Roman" w:hAnsi="Times New Roman" w:eastAsia="宋体" w:cs="Times New Roman"/>
                <w:color w:val="auto"/>
                <w:highlight w:val="none"/>
              </w:rPr>
            </w:pPr>
          </w:p>
        </w:tc>
      </w:tr>
      <w:tr w14:paraId="2841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9F52E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noWrap w:val="0"/>
            <w:vAlign w:val="center"/>
          </w:tcPr>
          <w:p w14:paraId="7B950F55">
            <w:pPr>
              <w:jc w:val="center"/>
              <w:rPr>
                <w:rFonts w:ascii="Times New Roman" w:hAnsi="Times New Roman" w:eastAsia="宋体" w:cs="Times New Roman"/>
                <w:color w:val="auto"/>
                <w:highlight w:val="none"/>
              </w:rPr>
            </w:pPr>
          </w:p>
        </w:tc>
        <w:tc>
          <w:tcPr>
            <w:tcW w:w="1837" w:type="dxa"/>
            <w:noWrap w:val="0"/>
            <w:vAlign w:val="center"/>
          </w:tcPr>
          <w:p w14:paraId="3B622E5C">
            <w:pPr>
              <w:jc w:val="center"/>
              <w:rPr>
                <w:rFonts w:ascii="Times New Roman" w:hAnsi="Times New Roman" w:eastAsia="宋体" w:cs="Times New Roman"/>
                <w:color w:val="auto"/>
                <w:highlight w:val="none"/>
              </w:rPr>
            </w:pPr>
          </w:p>
        </w:tc>
        <w:tc>
          <w:tcPr>
            <w:tcW w:w="1472" w:type="dxa"/>
            <w:noWrap w:val="0"/>
            <w:vAlign w:val="center"/>
          </w:tcPr>
          <w:p w14:paraId="71E5061B">
            <w:pPr>
              <w:jc w:val="center"/>
              <w:rPr>
                <w:rFonts w:ascii="Times New Roman" w:hAnsi="Times New Roman" w:eastAsia="宋体" w:cs="Times New Roman"/>
                <w:color w:val="auto"/>
                <w:highlight w:val="none"/>
              </w:rPr>
            </w:pPr>
          </w:p>
        </w:tc>
        <w:tc>
          <w:tcPr>
            <w:tcW w:w="1641" w:type="dxa"/>
            <w:noWrap w:val="0"/>
            <w:vAlign w:val="center"/>
          </w:tcPr>
          <w:p w14:paraId="679F34AC">
            <w:pPr>
              <w:jc w:val="center"/>
              <w:rPr>
                <w:rFonts w:ascii="Times New Roman" w:hAnsi="Times New Roman" w:eastAsia="宋体" w:cs="Times New Roman"/>
                <w:color w:val="auto"/>
                <w:highlight w:val="none"/>
              </w:rPr>
            </w:pPr>
          </w:p>
        </w:tc>
        <w:tc>
          <w:tcPr>
            <w:tcW w:w="934" w:type="dxa"/>
            <w:noWrap w:val="0"/>
            <w:vAlign w:val="center"/>
          </w:tcPr>
          <w:p w14:paraId="5C6A2E59">
            <w:pPr>
              <w:jc w:val="center"/>
              <w:rPr>
                <w:rFonts w:ascii="Times New Roman" w:hAnsi="Times New Roman" w:eastAsia="宋体" w:cs="Times New Roman"/>
                <w:color w:val="auto"/>
                <w:highlight w:val="none"/>
              </w:rPr>
            </w:pPr>
          </w:p>
        </w:tc>
      </w:tr>
      <w:tr w14:paraId="38A5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F418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noWrap w:val="0"/>
            <w:vAlign w:val="center"/>
          </w:tcPr>
          <w:p w14:paraId="1E215532">
            <w:pPr>
              <w:jc w:val="center"/>
              <w:rPr>
                <w:rFonts w:ascii="Times New Roman" w:hAnsi="Times New Roman" w:eastAsia="宋体" w:cs="Times New Roman"/>
                <w:color w:val="auto"/>
                <w:highlight w:val="none"/>
              </w:rPr>
            </w:pPr>
          </w:p>
        </w:tc>
        <w:tc>
          <w:tcPr>
            <w:tcW w:w="1837" w:type="dxa"/>
            <w:noWrap w:val="0"/>
            <w:vAlign w:val="center"/>
          </w:tcPr>
          <w:p w14:paraId="565E7BC4">
            <w:pPr>
              <w:jc w:val="center"/>
              <w:rPr>
                <w:rFonts w:ascii="Times New Roman" w:hAnsi="Times New Roman" w:eastAsia="宋体" w:cs="Times New Roman"/>
                <w:color w:val="auto"/>
                <w:highlight w:val="none"/>
              </w:rPr>
            </w:pPr>
          </w:p>
        </w:tc>
        <w:tc>
          <w:tcPr>
            <w:tcW w:w="1472" w:type="dxa"/>
            <w:noWrap w:val="0"/>
            <w:vAlign w:val="center"/>
          </w:tcPr>
          <w:p w14:paraId="137484A8">
            <w:pPr>
              <w:jc w:val="center"/>
              <w:rPr>
                <w:rFonts w:ascii="Times New Roman" w:hAnsi="Times New Roman" w:eastAsia="宋体" w:cs="Times New Roman"/>
                <w:color w:val="auto"/>
                <w:highlight w:val="none"/>
              </w:rPr>
            </w:pPr>
          </w:p>
        </w:tc>
        <w:tc>
          <w:tcPr>
            <w:tcW w:w="1641" w:type="dxa"/>
            <w:noWrap w:val="0"/>
            <w:vAlign w:val="center"/>
          </w:tcPr>
          <w:p w14:paraId="46D3F7CB">
            <w:pPr>
              <w:jc w:val="center"/>
              <w:rPr>
                <w:rFonts w:ascii="Times New Roman" w:hAnsi="Times New Roman" w:eastAsia="宋体" w:cs="Times New Roman"/>
                <w:color w:val="auto"/>
                <w:highlight w:val="none"/>
              </w:rPr>
            </w:pPr>
          </w:p>
        </w:tc>
        <w:tc>
          <w:tcPr>
            <w:tcW w:w="934" w:type="dxa"/>
            <w:noWrap w:val="0"/>
            <w:vAlign w:val="center"/>
          </w:tcPr>
          <w:p w14:paraId="04CC5C11">
            <w:pPr>
              <w:jc w:val="center"/>
              <w:rPr>
                <w:rFonts w:ascii="Times New Roman" w:hAnsi="Times New Roman" w:eastAsia="宋体" w:cs="Times New Roman"/>
                <w:color w:val="auto"/>
                <w:highlight w:val="none"/>
              </w:rPr>
            </w:pPr>
          </w:p>
        </w:tc>
      </w:tr>
      <w:tr w14:paraId="52E1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DADF73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noWrap w:val="0"/>
            <w:vAlign w:val="center"/>
          </w:tcPr>
          <w:p w14:paraId="01E030EA">
            <w:pPr>
              <w:jc w:val="center"/>
              <w:rPr>
                <w:rFonts w:ascii="Times New Roman" w:hAnsi="Times New Roman" w:eastAsia="宋体" w:cs="Times New Roman"/>
                <w:color w:val="auto"/>
                <w:highlight w:val="none"/>
              </w:rPr>
            </w:pPr>
          </w:p>
        </w:tc>
        <w:tc>
          <w:tcPr>
            <w:tcW w:w="1837" w:type="dxa"/>
            <w:noWrap w:val="0"/>
            <w:vAlign w:val="center"/>
          </w:tcPr>
          <w:p w14:paraId="2CDE1111">
            <w:pPr>
              <w:jc w:val="center"/>
              <w:rPr>
                <w:rFonts w:ascii="Times New Roman" w:hAnsi="Times New Roman" w:eastAsia="宋体" w:cs="Times New Roman"/>
                <w:color w:val="auto"/>
                <w:highlight w:val="none"/>
              </w:rPr>
            </w:pPr>
          </w:p>
        </w:tc>
        <w:tc>
          <w:tcPr>
            <w:tcW w:w="1472" w:type="dxa"/>
            <w:noWrap w:val="0"/>
            <w:vAlign w:val="center"/>
          </w:tcPr>
          <w:p w14:paraId="0B1E7B97">
            <w:pPr>
              <w:jc w:val="center"/>
              <w:rPr>
                <w:rFonts w:ascii="Times New Roman" w:hAnsi="Times New Roman" w:eastAsia="宋体" w:cs="Times New Roman"/>
                <w:color w:val="auto"/>
                <w:highlight w:val="none"/>
              </w:rPr>
            </w:pPr>
          </w:p>
        </w:tc>
        <w:tc>
          <w:tcPr>
            <w:tcW w:w="1641" w:type="dxa"/>
            <w:noWrap w:val="0"/>
            <w:vAlign w:val="center"/>
          </w:tcPr>
          <w:p w14:paraId="3D45F521">
            <w:pPr>
              <w:jc w:val="center"/>
              <w:rPr>
                <w:rFonts w:ascii="Times New Roman" w:hAnsi="Times New Roman" w:eastAsia="宋体" w:cs="Times New Roman"/>
                <w:color w:val="auto"/>
                <w:highlight w:val="none"/>
              </w:rPr>
            </w:pPr>
          </w:p>
        </w:tc>
        <w:tc>
          <w:tcPr>
            <w:tcW w:w="934" w:type="dxa"/>
            <w:noWrap w:val="0"/>
            <w:vAlign w:val="center"/>
          </w:tcPr>
          <w:p w14:paraId="1A79E8EE">
            <w:pPr>
              <w:jc w:val="center"/>
              <w:rPr>
                <w:rFonts w:ascii="Times New Roman" w:hAnsi="Times New Roman" w:eastAsia="宋体" w:cs="Times New Roman"/>
                <w:color w:val="auto"/>
                <w:highlight w:val="none"/>
              </w:rPr>
            </w:pPr>
          </w:p>
        </w:tc>
      </w:tr>
      <w:tr w14:paraId="4560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FB6D4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noWrap w:val="0"/>
            <w:vAlign w:val="center"/>
          </w:tcPr>
          <w:p w14:paraId="3E4B8EBC">
            <w:pPr>
              <w:jc w:val="center"/>
              <w:rPr>
                <w:rFonts w:ascii="Times New Roman" w:hAnsi="Times New Roman" w:eastAsia="宋体" w:cs="Times New Roman"/>
                <w:color w:val="auto"/>
                <w:highlight w:val="none"/>
              </w:rPr>
            </w:pPr>
          </w:p>
        </w:tc>
        <w:tc>
          <w:tcPr>
            <w:tcW w:w="1837" w:type="dxa"/>
            <w:noWrap w:val="0"/>
            <w:vAlign w:val="center"/>
          </w:tcPr>
          <w:p w14:paraId="59FA0D88">
            <w:pPr>
              <w:jc w:val="center"/>
              <w:rPr>
                <w:rFonts w:ascii="Times New Roman" w:hAnsi="Times New Roman" w:eastAsia="宋体" w:cs="Times New Roman"/>
                <w:color w:val="auto"/>
                <w:highlight w:val="none"/>
              </w:rPr>
            </w:pPr>
          </w:p>
        </w:tc>
        <w:tc>
          <w:tcPr>
            <w:tcW w:w="1472" w:type="dxa"/>
            <w:noWrap w:val="0"/>
            <w:vAlign w:val="center"/>
          </w:tcPr>
          <w:p w14:paraId="7D4F71EA">
            <w:pPr>
              <w:jc w:val="center"/>
              <w:rPr>
                <w:rFonts w:ascii="Times New Roman" w:hAnsi="Times New Roman" w:eastAsia="宋体" w:cs="Times New Roman"/>
                <w:color w:val="auto"/>
                <w:highlight w:val="none"/>
              </w:rPr>
            </w:pPr>
          </w:p>
        </w:tc>
        <w:tc>
          <w:tcPr>
            <w:tcW w:w="1641" w:type="dxa"/>
            <w:noWrap w:val="0"/>
            <w:vAlign w:val="center"/>
          </w:tcPr>
          <w:p w14:paraId="553471F7">
            <w:pPr>
              <w:jc w:val="center"/>
              <w:rPr>
                <w:rFonts w:ascii="Times New Roman" w:hAnsi="Times New Roman" w:eastAsia="宋体" w:cs="Times New Roman"/>
                <w:color w:val="auto"/>
                <w:highlight w:val="none"/>
              </w:rPr>
            </w:pPr>
          </w:p>
        </w:tc>
        <w:tc>
          <w:tcPr>
            <w:tcW w:w="934" w:type="dxa"/>
            <w:noWrap w:val="0"/>
            <w:vAlign w:val="center"/>
          </w:tcPr>
          <w:p w14:paraId="21D8E770">
            <w:pPr>
              <w:jc w:val="center"/>
              <w:rPr>
                <w:rFonts w:ascii="Times New Roman" w:hAnsi="Times New Roman" w:eastAsia="宋体" w:cs="Times New Roman"/>
                <w:color w:val="auto"/>
                <w:highlight w:val="none"/>
              </w:rPr>
            </w:pPr>
          </w:p>
        </w:tc>
      </w:tr>
      <w:tr w14:paraId="5455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D9E70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noWrap w:val="0"/>
            <w:vAlign w:val="center"/>
          </w:tcPr>
          <w:p w14:paraId="15AE72EC">
            <w:pPr>
              <w:jc w:val="center"/>
              <w:rPr>
                <w:rFonts w:ascii="Times New Roman" w:hAnsi="Times New Roman" w:eastAsia="宋体" w:cs="Times New Roman"/>
                <w:color w:val="auto"/>
                <w:highlight w:val="none"/>
              </w:rPr>
            </w:pPr>
          </w:p>
        </w:tc>
        <w:tc>
          <w:tcPr>
            <w:tcW w:w="1837" w:type="dxa"/>
            <w:noWrap w:val="0"/>
            <w:vAlign w:val="center"/>
          </w:tcPr>
          <w:p w14:paraId="32C16DED">
            <w:pPr>
              <w:jc w:val="center"/>
              <w:rPr>
                <w:rFonts w:ascii="Times New Roman" w:hAnsi="Times New Roman" w:eastAsia="宋体" w:cs="Times New Roman"/>
                <w:color w:val="auto"/>
                <w:highlight w:val="none"/>
              </w:rPr>
            </w:pPr>
          </w:p>
        </w:tc>
        <w:tc>
          <w:tcPr>
            <w:tcW w:w="1472" w:type="dxa"/>
            <w:noWrap w:val="0"/>
            <w:vAlign w:val="center"/>
          </w:tcPr>
          <w:p w14:paraId="708BCBD4">
            <w:pPr>
              <w:jc w:val="center"/>
              <w:rPr>
                <w:rFonts w:ascii="Times New Roman" w:hAnsi="Times New Roman" w:eastAsia="宋体" w:cs="Times New Roman"/>
                <w:color w:val="auto"/>
                <w:highlight w:val="none"/>
              </w:rPr>
            </w:pPr>
          </w:p>
        </w:tc>
        <w:tc>
          <w:tcPr>
            <w:tcW w:w="1641" w:type="dxa"/>
            <w:noWrap w:val="0"/>
            <w:vAlign w:val="center"/>
          </w:tcPr>
          <w:p w14:paraId="44CBD805">
            <w:pPr>
              <w:jc w:val="center"/>
              <w:rPr>
                <w:rFonts w:ascii="Times New Roman" w:hAnsi="Times New Roman" w:eastAsia="宋体" w:cs="Times New Roman"/>
                <w:color w:val="auto"/>
                <w:highlight w:val="none"/>
              </w:rPr>
            </w:pPr>
          </w:p>
        </w:tc>
        <w:tc>
          <w:tcPr>
            <w:tcW w:w="934" w:type="dxa"/>
            <w:noWrap w:val="0"/>
            <w:vAlign w:val="center"/>
          </w:tcPr>
          <w:p w14:paraId="7806367E">
            <w:pPr>
              <w:jc w:val="center"/>
              <w:rPr>
                <w:rFonts w:ascii="Times New Roman" w:hAnsi="Times New Roman" w:eastAsia="宋体" w:cs="Times New Roman"/>
                <w:color w:val="auto"/>
                <w:highlight w:val="none"/>
              </w:rPr>
            </w:pPr>
          </w:p>
        </w:tc>
      </w:tr>
      <w:tr w14:paraId="2593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AC229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noWrap w:val="0"/>
            <w:vAlign w:val="center"/>
          </w:tcPr>
          <w:p w14:paraId="1D260B30">
            <w:pPr>
              <w:jc w:val="center"/>
              <w:rPr>
                <w:rFonts w:ascii="Times New Roman" w:hAnsi="Times New Roman" w:eastAsia="宋体" w:cs="Times New Roman"/>
                <w:color w:val="auto"/>
                <w:highlight w:val="none"/>
              </w:rPr>
            </w:pPr>
          </w:p>
        </w:tc>
        <w:tc>
          <w:tcPr>
            <w:tcW w:w="1837" w:type="dxa"/>
            <w:noWrap w:val="0"/>
            <w:vAlign w:val="center"/>
          </w:tcPr>
          <w:p w14:paraId="14227588">
            <w:pPr>
              <w:jc w:val="center"/>
              <w:rPr>
                <w:rFonts w:ascii="Times New Roman" w:hAnsi="Times New Roman" w:eastAsia="宋体" w:cs="Times New Roman"/>
                <w:color w:val="auto"/>
                <w:highlight w:val="none"/>
              </w:rPr>
            </w:pPr>
          </w:p>
        </w:tc>
        <w:tc>
          <w:tcPr>
            <w:tcW w:w="1472" w:type="dxa"/>
            <w:noWrap w:val="0"/>
            <w:vAlign w:val="center"/>
          </w:tcPr>
          <w:p w14:paraId="5CD6E006">
            <w:pPr>
              <w:jc w:val="center"/>
              <w:rPr>
                <w:rFonts w:ascii="Times New Roman" w:hAnsi="Times New Roman" w:eastAsia="宋体" w:cs="Times New Roman"/>
                <w:color w:val="auto"/>
                <w:highlight w:val="none"/>
              </w:rPr>
            </w:pPr>
          </w:p>
        </w:tc>
        <w:tc>
          <w:tcPr>
            <w:tcW w:w="1641" w:type="dxa"/>
            <w:noWrap w:val="0"/>
            <w:vAlign w:val="center"/>
          </w:tcPr>
          <w:p w14:paraId="19173E76">
            <w:pPr>
              <w:jc w:val="center"/>
              <w:rPr>
                <w:rFonts w:ascii="Times New Roman" w:hAnsi="Times New Roman" w:eastAsia="宋体" w:cs="Times New Roman"/>
                <w:color w:val="auto"/>
                <w:highlight w:val="none"/>
              </w:rPr>
            </w:pPr>
          </w:p>
        </w:tc>
        <w:tc>
          <w:tcPr>
            <w:tcW w:w="934" w:type="dxa"/>
            <w:noWrap w:val="0"/>
            <w:vAlign w:val="center"/>
          </w:tcPr>
          <w:p w14:paraId="6C9995C0">
            <w:pPr>
              <w:jc w:val="center"/>
              <w:rPr>
                <w:rFonts w:ascii="Times New Roman" w:hAnsi="Times New Roman" w:eastAsia="宋体" w:cs="Times New Roman"/>
                <w:color w:val="auto"/>
                <w:highlight w:val="none"/>
              </w:rPr>
            </w:pPr>
          </w:p>
        </w:tc>
      </w:tr>
      <w:tr w14:paraId="6FE3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EEAF7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noWrap w:val="0"/>
            <w:vAlign w:val="center"/>
          </w:tcPr>
          <w:p w14:paraId="69A3FBCD">
            <w:pPr>
              <w:jc w:val="center"/>
              <w:rPr>
                <w:rFonts w:ascii="Times New Roman" w:hAnsi="Times New Roman" w:eastAsia="宋体" w:cs="Times New Roman"/>
                <w:color w:val="auto"/>
                <w:highlight w:val="none"/>
              </w:rPr>
            </w:pPr>
          </w:p>
        </w:tc>
        <w:tc>
          <w:tcPr>
            <w:tcW w:w="1837" w:type="dxa"/>
            <w:noWrap w:val="0"/>
            <w:vAlign w:val="center"/>
          </w:tcPr>
          <w:p w14:paraId="6CD636D2">
            <w:pPr>
              <w:jc w:val="center"/>
              <w:rPr>
                <w:rFonts w:ascii="Times New Roman" w:hAnsi="Times New Roman" w:eastAsia="宋体" w:cs="Times New Roman"/>
                <w:color w:val="auto"/>
                <w:highlight w:val="none"/>
              </w:rPr>
            </w:pPr>
          </w:p>
        </w:tc>
        <w:tc>
          <w:tcPr>
            <w:tcW w:w="1472" w:type="dxa"/>
            <w:noWrap w:val="0"/>
            <w:vAlign w:val="center"/>
          </w:tcPr>
          <w:p w14:paraId="49B78EFE">
            <w:pPr>
              <w:jc w:val="center"/>
              <w:rPr>
                <w:rFonts w:ascii="Times New Roman" w:hAnsi="Times New Roman" w:eastAsia="宋体" w:cs="Times New Roman"/>
                <w:color w:val="auto"/>
                <w:highlight w:val="none"/>
              </w:rPr>
            </w:pPr>
          </w:p>
        </w:tc>
        <w:tc>
          <w:tcPr>
            <w:tcW w:w="1641" w:type="dxa"/>
            <w:noWrap w:val="0"/>
            <w:vAlign w:val="center"/>
          </w:tcPr>
          <w:p w14:paraId="58E826E2">
            <w:pPr>
              <w:jc w:val="center"/>
              <w:rPr>
                <w:rFonts w:ascii="Times New Roman" w:hAnsi="Times New Roman" w:eastAsia="宋体" w:cs="Times New Roman"/>
                <w:color w:val="auto"/>
                <w:highlight w:val="none"/>
              </w:rPr>
            </w:pPr>
          </w:p>
        </w:tc>
        <w:tc>
          <w:tcPr>
            <w:tcW w:w="934" w:type="dxa"/>
            <w:noWrap w:val="0"/>
            <w:vAlign w:val="center"/>
          </w:tcPr>
          <w:p w14:paraId="54943330">
            <w:pPr>
              <w:jc w:val="center"/>
              <w:rPr>
                <w:rFonts w:ascii="Times New Roman" w:hAnsi="Times New Roman" w:eastAsia="宋体" w:cs="Times New Roman"/>
                <w:color w:val="auto"/>
                <w:highlight w:val="none"/>
              </w:rPr>
            </w:pPr>
          </w:p>
        </w:tc>
      </w:tr>
      <w:tr w14:paraId="766C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D098A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noWrap w:val="0"/>
            <w:vAlign w:val="center"/>
          </w:tcPr>
          <w:p w14:paraId="1B5F1837">
            <w:pPr>
              <w:jc w:val="center"/>
              <w:rPr>
                <w:rFonts w:ascii="Times New Roman" w:hAnsi="Times New Roman" w:eastAsia="宋体" w:cs="Times New Roman"/>
                <w:color w:val="auto"/>
                <w:highlight w:val="none"/>
              </w:rPr>
            </w:pPr>
          </w:p>
        </w:tc>
        <w:tc>
          <w:tcPr>
            <w:tcW w:w="1837" w:type="dxa"/>
            <w:noWrap w:val="0"/>
            <w:vAlign w:val="center"/>
          </w:tcPr>
          <w:p w14:paraId="18C6A977">
            <w:pPr>
              <w:jc w:val="center"/>
              <w:rPr>
                <w:rFonts w:ascii="Times New Roman" w:hAnsi="Times New Roman" w:eastAsia="宋体" w:cs="Times New Roman"/>
                <w:color w:val="auto"/>
                <w:highlight w:val="none"/>
              </w:rPr>
            </w:pPr>
          </w:p>
        </w:tc>
        <w:tc>
          <w:tcPr>
            <w:tcW w:w="1472" w:type="dxa"/>
            <w:noWrap w:val="0"/>
            <w:vAlign w:val="center"/>
          </w:tcPr>
          <w:p w14:paraId="7796967A">
            <w:pPr>
              <w:jc w:val="center"/>
              <w:rPr>
                <w:rFonts w:ascii="Times New Roman" w:hAnsi="Times New Roman" w:eastAsia="宋体" w:cs="Times New Roman"/>
                <w:color w:val="auto"/>
                <w:highlight w:val="none"/>
              </w:rPr>
            </w:pPr>
          </w:p>
        </w:tc>
        <w:tc>
          <w:tcPr>
            <w:tcW w:w="1641" w:type="dxa"/>
            <w:noWrap w:val="0"/>
            <w:vAlign w:val="center"/>
          </w:tcPr>
          <w:p w14:paraId="3F22312A">
            <w:pPr>
              <w:jc w:val="center"/>
              <w:rPr>
                <w:rFonts w:ascii="Times New Roman" w:hAnsi="Times New Roman" w:eastAsia="宋体" w:cs="Times New Roman"/>
                <w:color w:val="auto"/>
                <w:highlight w:val="none"/>
              </w:rPr>
            </w:pPr>
          </w:p>
        </w:tc>
        <w:tc>
          <w:tcPr>
            <w:tcW w:w="934" w:type="dxa"/>
            <w:noWrap w:val="0"/>
            <w:vAlign w:val="center"/>
          </w:tcPr>
          <w:p w14:paraId="3D89A7D9">
            <w:pPr>
              <w:jc w:val="center"/>
              <w:rPr>
                <w:rFonts w:ascii="Times New Roman" w:hAnsi="Times New Roman" w:eastAsia="宋体" w:cs="Times New Roman"/>
                <w:color w:val="auto"/>
                <w:highlight w:val="none"/>
              </w:rPr>
            </w:pPr>
          </w:p>
        </w:tc>
      </w:tr>
      <w:tr w14:paraId="657D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A22E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noWrap w:val="0"/>
            <w:vAlign w:val="center"/>
          </w:tcPr>
          <w:p w14:paraId="54D1B71D">
            <w:pPr>
              <w:jc w:val="center"/>
              <w:rPr>
                <w:rFonts w:ascii="Times New Roman" w:hAnsi="Times New Roman" w:eastAsia="宋体" w:cs="Times New Roman"/>
                <w:color w:val="auto"/>
                <w:highlight w:val="none"/>
              </w:rPr>
            </w:pPr>
          </w:p>
        </w:tc>
        <w:tc>
          <w:tcPr>
            <w:tcW w:w="1837" w:type="dxa"/>
            <w:noWrap w:val="0"/>
            <w:vAlign w:val="center"/>
          </w:tcPr>
          <w:p w14:paraId="7A382E36">
            <w:pPr>
              <w:jc w:val="center"/>
              <w:rPr>
                <w:rFonts w:ascii="Times New Roman" w:hAnsi="Times New Roman" w:eastAsia="宋体" w:cs="Times New Roman"/>
                <w:color w:val="auto"/>
                <w:highlight w:val="none"/>
              </w:rPr>
            </w:pPr>
          </w:p>
        </w:tc>
        <w:tc>
          <w:tcPr>
            <w:tcW w:w="1472" w:type="dxa"/>
            <w:noWrap w:val="0"/>
            <w:vAlign w:val="center"/>
          </w:tcPr>
          <w:p w14:paraId="1D57A104">
            <w:pPr>
              <w:jc w:val="center"/>
              <w:rPr>
                <w:rFonts w:ascii="Times New Roman" w:hAnsi="Times New Roman" w:eastAsia="宋体" w:cs="Times New Roman"/>
                <w:color w:val="auto"/>
                <w:highlight w:val="none"/>
              </w:rPr>
            </w:pPr>
          </w:p>
        </w:tc>
        <w:tc>
          <w:tcPr>
            <w:tcW w:w="1641" w:type="dxa"/>
            <w:noWrap w:val="0"/>
            <w:vAlign w:val="center"/>
          </w:tcPr>
          <w:p w14:paraId="588F6864">
            <w:pPr>
              <w:jc w:val="center"/>
              <w:rPr>
                <w:rFonts w:ascii="Times New Roman" w:hAnsi="Times New Roman" w:eastAsia="宋体" w:cs="Times New Roman"/>
                <w:color w:val="auto"/>
                <w:highlight w:val="none"/>
              </w:rPr>
            </w:pPr>
          </w:p>
        </w:tc>
        <w:tc>
          <w:tcPr>
            <w:tcW w:w="934" w:type="dxa"/>
            <w:noWrap w:val="0"/>
            <w:vAlign w:val="center"/>
          </w:tcPr>
          <w:p w14:paraId="55761BD8">
            <w:pPr>
              <w:jc w:val="center"/>
              <w:rPr>
                <w:rFonts w:ascii="Times New Roman" w:hAnsi="Times New Roman" w:eastAsia="宋体" w:cs="Times New Roman"/>
                <w:color w:val="auto"/>
                <w:highlight w:val="none"/>
              </w:rPr>
            </w:pPr>
          </w:p>
        </w:tc>
      </w:tr>
      <w:tr w14:paraId="6B37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8B759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noWrap w:val="0"/>
            <w:vAlign w:val="center"/>
          </w:tcPr>
          <w:p w14:paraId="1910C3E1">
            <w:pPr>
              <w:jc w:val="center"/>
              <w:rPr>
                <w:rFonts w:ascii="Times New Roman" w:hAnsi="Times New Roman" w:eastAsia="宋体" w:cs="Times New Roman"/>
                <w:color w:val="auto"/>
                <w:highlight w:val="none"/>
              </w:rPr>
            </w:pPr>
          </w:p>
        </w:tc>
        <w:tc>
          <w:tcPr>
            <w:tcW w:w="1837" w:type="dxa"/>
            <w:noWrap w:val="0"/>
            <w:vAlign w:val="center"/>
          </w:tcPr>
          <w:p w14:paraId="331F3572">
            <w:pPr>
              <w:jc w:val="center"/>
              <w:rPr>
                <w:rFonts w:ascii="Times New Roman" w:hAnsi="Times New Roman" w:eastAsia="宋体" w:cs="Times New Roman"/>
                <w:color w:val="auto"/>
                <w:highlight w:val="none"/>
              </w:rPr>
            </w:pPr>
          </w:p>
        </w:tc>
        <w:tc>
          <w:tcPr>
            <w:tcW w:w="1472" w:type="dxa"/>
            <w:noWrap w:val="0"/>
            <w:vAlign w:val="center"/>
          </w:tcPr>
          <w:p w14:paraId="709F4643">
            <w:pPr>
              <w:jc w:val="center"/>
              <w:rPr>
                <w:rFonts w:ascii="Times New Roman" w:hAnsi="Times New Roman" w:eastAsia="宋体" w:cs="Times New Roman"/>
                <w:color w:val="auto"/>
                <w:highlight w:val="none"/>
              </w:rPr>
            </w:pPr>
          </w:p>
        </w:tc>
        <w:tc>
          <w:tcPr>
            <w:tcW w:w="1641" w:type="dxa"/>
            <w:noWrap w:val="0"/>
            <w:vAlign w:val="center"/>
          </w:tcPr>
          <w:p w14:paraId="47AB5BED">
            <w:pPr>
              <w:jc w:val="center"/>
              <w:rPr>
                <w:rFonts w:ascii="Times New Roman" w:hAnsi="Times New Roman" w:eastAsia="宋体" w:cs="Times New Roman"/>
                <w:color w:val="auto"/>
                <w:highlight w:val="none"/>
              </w:rPr>
            </w:pPr>
          </w:p>
        </w:tc>
        <w:tc>
          <w:tcPr>
            <w:tcW w:w="934" w:type="dxa"/>
            <w:noWrap w:val="0"/>
            <w:vAlign w:val="center"/>
          </w:tcPr>
          <w:p w14:paraId="5A8B5DC3">
            <w:pPr>
              <w:jc w:val="center"/>
              <w:rPr>
                <w:rFonts w:ascii="Times New Roman" w:hAnsi="Times New Roman" w:eastAsia="宋体" w:cs="Times New Roman"/>
                <w:color w:val="auto"/>
                <w:highlight w:val="none"/>
              </w:rPr>
            </w:pPr>
          </w:p>
        </w:tc>
      </w:tr>
      <w:tr w14:paraId="3785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76AB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noWrap w:val="0"/>
            <w:vAlign w:val="center"/>
          </w:tcPr>
          <w:p w14:paraId="4608A2AA">
            <w:pPr>
              <w:jc w:val="center"/>
              <w:rPr>
                <w:rFonts w:ascii="Times New Roman" w:hAnsi="Times New Roman" w:eastAsia="宋体" w:cs="Times New Roman"/>
                <w:color w:val="auto"/>
                <w:highlight w:val="none"/>
              </w:rPr>
            </w:pPr>
          </w:p>
        </w:tc>
        <w:tc>
          <w:tcPr>
            <w:tcW w:w="1837" w:type="dxa"/>
            <w:noWrap w:val="0"/>
            <w:vAlign w:val="center"/>
          </w:tcPr>
          <w:p w14:paraId="5F82207C">
            <w:pPr>
              <w:jc w:val="center"/>
              <w:rPr>
                <w:rFonts w:ascii="Times New Roman" w:hAnsi="Times New Roman" w:eastAsia="宋体" w:cs="Times New Roman"/>
                <w:color w:val="auto"/>
                <w:highlight w:val="none"/>
              </w:rPr>
            </w:pPr>
          </w:p>
        </w:tc>
        <w:tc>
          <w:tcPr>
            <w:tcW w:w="1472" w:type="dxa"/>
            <w:noWrap w:val="0"/>
            <w:vAlign w:val="center"/>
          </w:tcPr>
          <w:p w14:paraId="423FC0E3">
            <w:pPr>
              <w:jc w:val="center"/>
              <w:rPr>
                <w:rFonts w:ascii="Times New Roman" w:hAnsi="Times New Roman" w:eastAsia="宋体" w:cs="Times New Roman"/>
                <w:color w:val="auto"/>
                <w:highlight w:val="none"/>
              </w:rPr>
            </w:pPr>
          </w:p>
        </w:tc>
        <w:tc>
          <w:tcPr>
            <w:tcW w:w="1641" w:type="dxa"/>
            <w:noWrap w:val="0"/>
            <w:vAlign w:val="center"/>
          </w:tcPr>
          <w:p w14:paraId="4336D28A">
            <w:pPr>
              <w:jc w:val="center"/>
              <w:rPr>
                <w:rFonts w:ascii="Times New Roman" w:hAnsi="Times New Roman" w:eastAsia="宋体" w:cs="Times New Roman"/>
                <w:color w:val="auto"/>
                <w:highlight w:val="none"/>
              </w:rPr>
            </w:pPr>
          </w:p>
        </w:tc>
        <w:tc>
          <w:tcPr>
            <w:tcW w:w="934" w:type="dxa"/>
            <w:noWrap w:val="0"/>
            <w:vAlign w:val="center"/>
          </w:tcPr>
          <w:p w14:paraId="1A1AE79A">
            <w:pPr>
              <w:jc w:val="center"/>
              <w:rPr>
                <w:rFonts w:ascii="Times New Roman" w:hAnsi="Times New Roman" w:eastAsia="宋体" w:cs="Times New Roman"/>
                <w:color w:val="auto"/>
                <w:highlight w:val="none"/>
              </w:rPr>
            </w:pPr>
          </w:p>
        </w:tc>
      </w:tr>
      <w:tr w14:paraId="375D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EC91A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noWrap w:val="0"/>
            <w:vAlign w:val="center"/>
          </w:tcPr>
          <w:p w14:paraId="77C73C12">
            <w:pPr>
              <w:jc w:val="center"/>
              <w:rPr>
                <w:rFonts w:ascii="Times New Roman" w:hAnsi="Times New Roman" w:eastAsia="宋体" w:cs="Times New Roman"/>
                <w:color w:val="auto"/>
                <w:highlight w:val="none"/>
              </w:rPr>
            </w:pPr>
          </w:p>
        </w:tc>
        <w:tc>
          <w:tcPr>
            <w:tcW w:w="1837" w:type="dxa"/>
            <w:noWrap w:val="0"/>
            <w:vAlign w:val="center"/>
          </w:tcPr>
          <w:p w14:paraId="5FD1A743">
            <w:pPr>
              <w:jc w:val="center"/>
              <w:rPr>
                <w:rFonts w:ascii="Times New Roman" w:hAnsi="Times New Roman" w:eastAsia="宋体" w:cs="Times New Roman"/>
                <w:color w:val="auto"/>
                <w:highlight w:val="none"/>
              </w:rPr>
            </w:pPr>
          </w:p>
        </w:tc>
        <w:tc>
          <w:tcPr>
            <w:tcW w:w="1472" w:type="dxa"/>
            <w:noWrap w:val="0"/>
            <w:vAlign w:val="center"/>
          </w:tcPr>
          <w:p w14:paraId="3A09A05B">
            <w:pPr>
              <w:jc w:val="center"/>
              <w:rPr>
                <w:rFonts w:ascii="Times New Roman" w:hAnsi="Times New Roman" w:eastAsia="宋体" w:cs="Times New Roman"/>
                <w:color w:val="auto"/>
                <w:highlight w:val="none"/>
              </w:rPr>
            </w:pPr>
          </w:p>
        </w:tc>
        <w:tc>
          <w:tcPr>
            <w:tcW w:w="1641" w:type="dxa"/>
            <w:noWrap w:val="0"/>
            <w:vAlign w:val="center"/>
          </w:tcPr>
          <w:p w14:paraId="5244DDEC">
            <w:pPr>
              <w:jc w:val="center"/>
              <w:rPr>
                <w:rFonts w:ascii="Times New Roman" w:hAnsi="Times New Roman" w:eastAsia="宋体" w:cs="Times New Roman"/>
                <w:color w:val="auto"/>
                <w:highlight w:val="none"/>
              </w:rPr>
            </w:pPr>
          </w:p>
        </w:tc>
        <w:tc>
          <w:tcPr>
            <w:tcW w:w="934" w:type="dxa"/>
            <w:noWrap w:val="0"/>
            <w:vAlign w:val="center"/>
          </w:tcPr>
          <w:p w14:paraId="09C195C0">
            <w:pPr>
              <w:jc w:val="center"/>
              <w:rPr>
                <w:rFonts w:ascii="Times New Roman" w:hAnsi="Times New Roman" w:eastAsia="宋体" w:cs="Times New Roman"/>
                <w:color w:val="auto"/>
                <w:highlight w:val="none"/>
              </w:rPr>
            </w:pPr>
          </w:p>
        </w:tc>
      </w:tr>
      <w:tr w14:paraId="6C4F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A68968">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noWrap w:val="0"/>
            <w:vAlign w:val="center"/>
          </w:tcPr>
          <w:p w14:paraId="52231F2E">
            <w:pPr>
              <w:jc w:val="center"/>
              <w:rPr>
                <w:rFonts w:ascii="Times New Roman" w:hAnsi="Times New Roman" w:eastAsia="宋体" w:cs="Times New Roman"/>
                <w:color w:val="auto"/>
                <w:highlight w:val="none"/>
              </w:rPr>
            </w:pPr>
          </w:p>
        </w:tc>
        <w:tc>
          <w:tcPr>
            <w:tcW w:w="1837" w:type="dxa"/>
            <w:noWrap w:val="0"/>
            <w:vAlign w:val="center"/>
          </w:tcPr>
          <w:p w14:paraId="2DF43BD8">
            <w:pPr>
              <w:jc w:val="center"/>
              <w:rPr>
                <w:rFonts w:ascii="Times New Roman" w:hAnsi="Times New Roman" w:eastAsia="宋体" w:cs="Times New Roman"/>
                <w:color w:val="auto"/>
                <w:highlight w:val="none"/>
              </w:rPr>
            </w:pPr>
          </w:p>
        </w:tc>
        <w:tc>
          <w:tcPr>
            <w:tcW w:w="1472" w:type="dxa"/>
            <w:noWrap w:val="0"/>
            <w:vAlign w:val="center"/>
          </w:tcPr>
          <w:p w14:paraId="20DC2B1D">
            <w:pPr>
              <w:jc w:val="center"/>
              <w:rPr>
                <w:rFonts w:ascii="Times New Roman" w:hAnsi="Times New Roman" w:eastAsia="宋体" w:cs="Times New Roman"/>
                <w:color w:val="auto"/>
                <w:highlight w:val="none"/>
              </w:rPr>
            </w:pPr>
          </w:p>
        </w:tc>
        <w:tc>
          <w:tcPr>
            <w:tcW w:w="1641" w:type="dxa"/>
            <w:noWrap w:val="0"/>
            <w:vAlign w:val="center"/>
          </w:tcPr>
          <w:p w14:paraId="2DE175C1">
            <w:pPr>
              <w:jc w:val="center"/>
              <w:rPr>
                <w:rFonts w:ascii="Times New Roman" w:hAnsi="Times New Roman" w:eastAsia="宋体" w:cs="Times New Roman"/>
                <w:color w:val="auto"/>
                <w:highlight w:val="none"/>
              </w:rPr>
            </w:pPr>
          </w:p>
        </w:tc>
        <w:tc>
          <w:tcPr>
            <w:tcW w:w="934" w:type="dxa"/>
            <w:noWrap w:val="0"/>
            <w:vAlign w:val="center"/>
          </w:tcPr>
          <w:p w14:paraId="48D498C2">
            <w:pPr>
              <w:jc w:val="center"/>
              <w:rPr>
                <w:rFonts w:ascii="Times New Roman" w:hAnsi="Times New Roman" w:eastAsia="宋体" w:cs="Times New Roman"/>
                <w:color w:val="auto"/>
                <w:highlight w:val="none"/>
              </w:rPr>
            </w:pPr>
          </w:p>
        </w:tc>
      </w:tr>
      <w:tr w14:paraId="7087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F256C5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noWrap w:val="0"/>
            <w:vAlign w:val="center"/>
          </w:tcPr>
          <w:p w14:paraId="1BF1972D">
            <w:pPr>
              <w:jc w:val="center"/>
              <w:rPr>
                <w:rFonts w:ascii="Times New Roman" w:hAnsi="Times New Roman" w:eastAsia="宋体" w:cs="Times New Roman"/>
                <w:color w:val="auto"/>
                <w:highlight w:val="none"/>
              </w:rPr>
            </w:pPr>
          </w:p>
        </w:tc>
        <w:tc>
          <w:tcPr>
            <w:tcW w:w="1837" w:type="dxa"/>
            <w:noWrap w:val="0"/>
            <w:vAlign w:val="center"/>
          </w:tcPr>
          <w:p w14:paraId="09CD7458">
            <w:pPr>
              <w:jc w:val="center"/>
              <w:rPr>
                <w:rFonts w:ascii="Times New Roman" w:hAnsi="Times New Roman" w:eastAsia="宋体" w:cs="Times New Roman"/>
                <w:color w:val="auto"/>
                <w:highlight w:val="none"/>
              </w:rPr>
            </w:pPr>
          </w:p>
        </w:tc>
        <w:tc>
          <w:tcPr>
            <w:tcW w:w="1472" w:type="dxa"/>
            <w:noWrap w:val="0"/>
            <w:vAlign w:val="center"/>
          </w:tcPr>
          <w:p w14:paraId="2B6ED856">
            <w:pPr>
              <w:jc w:val="center"/>
              <w:rPr>
                <w:rFonts w:ascii="Times New Roman" w:hAnsi="Times New Roman" w:eastAsia="宋体" w:cs="Times New Roman"/>
                <w:color w:val="auto"/>
                <w:highlight w:val="none"/>
              </w:rPr>
            </w:pPr>
          </w:p>
        </w:tc>
        <w:tc>
          <w:tcPr>
            <w:tcW w:w="1641" w:type="dxa"/>
            <w:noWrap w:val="0"/>
            <w:vAlign w:val="center"/>
          </w:tcPr>
          <w:p w14:paraId="7050249D">
            <w:pPr>
              <w:jc w:val="center"/>
              <w:rPr>
                <w:rFonts w:ascii="Times New Roman" w:hAnsi="Times New Roman" w:eastAsia="宋体" w:cs="Times New Roman"/>
                <w:color w:val="auto"/>
                <w:highlight w:val="none"/>
              </w:rPr>
            </w:pPr>
          </w:p>
        </w:tc>
        <w:tc>
          <w:tcPr>
            <w:tcW w:w="934" w:type="dxa"/>
            <w:noWrap w:val="0"/>
            <w:vAlign w:val="center"/>
          </w:tcPr>
          <w:p w14:paraId="359F8DD5">
            <w:pPr>
              <w:jc w:val="center"/>
              <w:rPr>
                <w:rFonts w:ascii="Times New Roman" w:hAnsi="Times New Roman" w:eastAsia="宋体" w:cs="Times New Roman"/>
                <w:color w:val="auto"/>
                <w:highlight w:val="none"/>
              </w:rPr>
            </w:pPr>
          </w:p>
        </w:tc>
      </w:tr>
      <w:tr w14:paraId="033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9674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noWrap w:val="0"/>
            <w:vAlign w:val="center"/>
          </w:tcPr>
          <w:p w14:paraId="775A55FD">
            <w:pPr>
              <w:jc w:val="center"/>
              <w:rPr>
                <w:rFonts w:ascii="Times New Roman" w:hAnsi="Times New Roman" w:eastAsia="宋体" w:cs="Times New Roman"/>
                <w:color w:val="auto"/>
                <w:highlight w:val="none"/>
              </w:rPr>
            </w:pPr>
          </w:p>
        </w:tc>
        <w:tc>
          <w:tcPr>
            <w:tcW w:w="1837" w:type="dxa"/>
            <w:noWrap w:val="0"/>
            <w:vAlign w:val="center"/>
          </w:tcPr>
          <w:p w14:paraId="7853797B">
            <w:pPr>
              <w:jc w:val="center"/>
              <w:rPr>
                <w:rFonts w:ascii="Times New Roman" w:hAnsi="Times New Roman" w:eastAsia="宋体" w:cs="Times New Roman"/>
                <w:color w:val="auto"/>
                <w:highlight w:val="none"/>
              </w:rPr>
            </w:pPr>
          </w:p>
        </w:tc>
        <w:tc>
          <w:tcPr>
            <w:tcW w:w="1472" w:type="dxa"/>
            <w:noWrap w:val="0"/>
            <w:vAlign w:val="center"/>
          </w:tcPr>
          <w:p w14:paraId="1931C1E1">
            <w:pPr>
              <w:jc w:val="center"/>
              <w:rPr>
                <w:rFonts w:ascii="Times New Roman" w:hAnsi="Times New Roman" w:eastAsia="宋体" w:cs="Times New Roman"/>
                <w:color w:val="auto"/>
                <w:highlight w:val="none"/>
              </w:rPr>
            </w:pPr>
          </w:p>
        </w:tc>
        <w:tc>
          <w:tcPr>
            <w:tcW w:w="1641" w:type="dxa"/>
            <w:noWrap w:val="0"/>
            <w:vAlign w:val="center"/>
          </w:tcPr>
          <w:p w14:paraId="4D519125">
            <w:pPr>
              <w:jc w:val="center"/>
              <w:rPr>
                <w:rFonts w:ascii="Times New Roman" w:hAnsi="Times New Roman" w:eastAsia="宋体" w:cs="Times New Roman"/>
                <w:color w:val="auto"/>
                <w:highlight w:val="none"/>
              </w:rPr>
            </w:pPr>
          </w:p>
        </w:tc>
        <w:tc>
          <w:tcPr>
            <w:tcW w:w="934" w:type="dxa"/>
            <w:noWrap w:val="0"/>
            <w:vAlign w:val="center"/>
          </w:tcPr>
          <w:p w14:paraId="2882F710">
            <w:pPr>
              <w:jc w:val="center"/>
              <w:rPr>
                <w:rFonts w:ascii="Times New Roman" w:hAnsi="Times New Roman" w:eastAsia="宋体" w:cs="Times New Roman"/>
                <w:color w:val="auto"/>
                <w:highlight w:val="none"/>
              </w:rPr>
            </w:pPr>
          </w:p>
        </w:tc>
      </w:tr>
      <w:tr w14:paraId="7E14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1499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noWrap w:val="0"/>
            <w:vAlign w:val="center"/>
          </w:tcPr>
          <w:p w14:paraId="3927908C">
            <w:pPr>
              <w:jc w:val="center"/>
              <w:rPr>
                <w:rFonts w:ascii="Times New Roman" w:hAnsi="Times New Roman" w:eastAsia="宋体" w:cs="Times New Roman"/>
                <w:color w:val="auto"/>
                <w:highlight w:val="none"/>
              </w:rPr>
            </w:pPr>
          </w:p>
        </w:tc>
        <w:tc>
          <w:tcPr>
            <w:tcW w:w="1837" w:type="dxa"/>
            <w:noWrap w:val="0"/>
            <w:vAlign w:val="center"/>
          </w:tcPr>
          <w:p w14:paraId="39F0B526">
            <w:pPr>
              <w:jc w:val="center"/>
              <w:rPr>
                <w:rFonts w:ascii="Times New Roman" w:hAnsi="Times New Roman" w:eastAsia="宋体" w:cs="Times New Roman"/>
                <w:color w:val="auto"/>
                <w:highlight w:val="none"/>
              </w:rPr>
            </w:pPr>
          </w:p>
        </w:tc>
        <w:tc>
          <w:tcPr>
            <w:tcW w:w="1472" w:type="dxa"/>
            <w:noWrap w:val="0"/>
            <w:vAlign w:val="center"/>
          </w:tcPr>
          <w:p w14:paraId="7D02071B">
            <w:pPr>
              <w:jc w:val="center"/>
              <w:rPr>
                <w:rFonts w:ascii="Times New Roman" w:hAnsi="Times New Roman" w:eastAsia="宋体" w:cs="Times New Roman"/>
                <w:color w:val="auto"/>
                <w:highlight w:val="none"/>
              </w:rPr>
            </w:pPr>
          </w:p>
        </w:tc>
        <w:tc>
          <w:tcPr>
            <w:tcW w:w="1641" w:type="dxa"/>
            <w:noWrap w:val="0"/>
            <w:vAlign w:val="center"/>
          </w:tcPr>
          <w:p w14:paraId="5FAC7C9C">
            <w:pPr>
              <w:jc w:val="center"/>
              <w:rPr>
                <w:rFonts w:ascii="Times New Roman" w:hAnsi="Times New Roman" w:eastAsia="宋体" w:cs="Times New Roman"/>
                <w:color w:val="auto"/>
                <w:highlight w:val="none"/>
              </w:rPr>
            </w:pPr>
          </w:p>
        </w:tc>
        <w:tc>
          <w:tcPr>
            <w:tcW w:w="934" w:type="dxa"/>
            <w:noWrap w:val="0"/>
            <w:vAlign w:val="center"/>
          </w:tcPr>
          <w:p w14:paraId="53CCBE2A">
            <w:pPr>
              <w:jc w:val="center"/>
              <w:rPr>
                <w:rFonts w:ascii="Times New Roman" w:hAnsi="Times New Roman" w:eastAsia="宋体" w:cs="Times New Roman"/>
                <w:color w:val="auto"/>
                <w:highlight w:val="none"/>
              </w:rPr>
            </w:pPr>
          </w:p>
        </w:tc>
      </w:tr>
      <w:tr w14:paraId="7E54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C97FC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noWrap w:val="0"/>
            <w:vAlign w:val="center"/>
          </w:tcPr>
          <w:p w14:paraId="4F03B54F">
            <w:pPr>
              <w:jc w:val="center"/>
              <w:rPr>
                <w:rFonts w:ascii="Times New Roman" w:hAnsi="Times New Roman" w:eastAsia="宋体" w:cs="Times New Roman"/>
                <w:color w:val="auto"/>
                <w:highlight w:val="none"/>
              </w:rPr>
            </w:pPr>
          </w:p>
        </w:tc>
        <w:tc>
          <w:tcPr>
            <w:tcW w:w="1837" w:type="dxa"/>
            <w:noWrap w:val="0"/>
            <w:vAlign w:val="center"/>
          </w:tcPr>
          <w:p w14:paraId="40EE7463">
            <w:pPr>
              <w:jc w:val="center"/>
              <w:rPr>
                <w:rFonts w:ascii="Times New Roman" w:hAnsi="Times New Roman" w:eastAsia="宋体" w:cs="Times New Roman"/>
                <w:color w:val="auto"/>
                <w:highlight w:val="none"/>
              </w:rPr>
            </w:pPr>
          </w:p>
        </w:tc>
        <w:tc>
          <w:tcPr>
            <w:tcW w:w="1472" w:type="dxa"/>
            <w:noWrap w:val="0"/>
            <w:vAlign w:val="center"/>
          </w:tcPr>
          <w:p w14:paraId="54A33E40">
            <w:pPr>
              <w:jc w:val="center"/>
              <w:rPr>
                <w:rFonts w:ascii="Times New Roman" w:hAnsi="Times New Roman" w:eastAsia="宋体" w:cs="Times New Roman"/>
                <w:color w:val="auto"/>
                <w:highlight w:val="none"/>
              </w:rPr>
            </w:pPr>
          </w:p>
        </w:tc>
        <w:tc>
          <w:tcPr>
            <w:tcW w:w="1641" w:type="dxa"/>
            <w:noWrap w:val="0"/>
            <w:vAlign w:val="center"/>
          </w:tcPr>
          <w:p w14:paraId="594F9350">
            <w:pPr>
              <w:jc w:val="center"/>
              <w:rPr>
                <w:rFonts w:ascii="Times New Roman" w:hAnsi="Times New Roman" w:eastAsia="宋体" w:cs="Times New Roman"/>
                <w:color w:val="auto"/>
                <w:highlight w:val="none"/>
              </w:rPr>
            </w:pPr>
          </w:p>
        </w:tc>
        <w:tc>
          <w:tcPr>
            <w:tcW w:w="934" w:type="dxa"/>
            <w:noWrap w:val="0"/>
            <w:vAlign w:val="center"/>
          </w:tcPr>
          <w:p w14:paraId="2A088146">
            <w:pPr>
              <w:jc w:val="center"/>
              <w:rPr>
                <w:rFonts w:ascii="Times New Roman" w:hAnsi="Times New Roman" w:eastAsia="宋体" w:cs="Times New Roman"/>
                <w:color w:val="auto"/>
                <w:highlight w:val="none"/>
              </w:rPr>
            </w:pPr>
          </w:p>
        </w:tc>
      </w:tr>
      <w:tr w14:paraId="0EFA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60917BF">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w:t>
            </w:r>
            <w:r>
              <w:rPr>
                <w:rFonts w:ascii="Times New Roman" w:hAnsi="Times New Roman" w:eastAsia="宋体" w:cs="Times New Roman"/>
                <w:color w:val="auto"/>
                <w:highlight w:val="none"/>
              </w:rPr>
              <w:t>员姓名</w:t>
            </w:r>
          </w:p>
        </w:tc>
        <w:tc>
          <w:tcPr>
            <w:tcW w:w="1548" w:type="dxa"/>
            <w:noWrap w:val="0"/>
            <w:vAlign w:val="center"/>
          </w:tcPr>
          <w:p w14:paraId="57B056C9">
            <w:pPr>
              <w:jc w:val="center"/>
              <w:rPr>
                <w:rFonts w:ascii="Times New Roman" w:hAnsi="Times New Roman" w:eastAsia="宋体" w:cs="Times New Roman"/>
                <w:color w:val="auto"/>
                <w:highlight w:val="none"/>
              </w:rPr>
            </w:pPr>
          </w:p>
        </w:tc>
        <w:tc>
          <w:tcPr>
            <w:tcW w:w="1837" w:type="dxa"/>
            <w:noWrap w:val="0"/>
            <w:vAlign w:val="center"/>
          </w:tcPr>
          <w:p w14:paraId="619EC694">
            <w:pPr>
              <w:jc w:val="center"/>
              <w:rPr>
                <w:rFonts w:ascii="Times New Roman" w:hAnsi="Times New Roman" w:eastAsia="宋体" w:cs="Times New Roman"/>
                <w:color w:val="auto"/>
                <w:highlight w:val="none"/>
              </w:rPr>
            </w:pPr>
          </w:p>
        </w:tc>
        <w:tc>
          <w:tcPr>
            <w:tcW w:w="1472" w:type="dxa"/>
            <w:noWrap w:val="0"/>
            <w:vAlign w:val="center"/>
          </w:tcPr>
          <w:p w14:paraId="3E216ABF">
            <w:pPr>
              <w:jc w:val="center"/>
              <w:rPr>
                <w:rFonts w:ascii="Times New Roman" w:hAnsi="Times New Roman" w:eastAsia="宋体" w:cs="Times New Roman"/>
                <w:color w:val="auto"/>
                <w:highlight w:val="none"/>
              </w:rPr>
            </w:pPr>
          </w:p>
        </w:tc>
        <w:tc>
          <w:tcPr>
            <w:tcW w:w="1641" w:type="dxa"/>
            <w:noWrap w:val="0"/>
            <w:vAlign w:val="center"/>
          </w:tcPr>
          <w:p w14:paraId="7ECDAF69">
            <w:pPr>
              <w:jc w:val="center"/>
              <w:rPr>
                <w:rFonts w:ascii="Times New Roman" w:hAnsi="Times New Roman" w:eastAsia="宋体" w:cs="Times New Roman"/>
                <w:color w:val="auto"/>
                <w:highlight w:val="none"/>
              </w:rPr>
            </w:pPr>
          </w:p>
        </w:tc>
        <w:tc>
          <w:tcPr>
            <w:tcW w:w="934" w:type="dxa"/>
            <w:noWrap w:val="0"/>
            <w:vAlign w:val="center"/>
          </w:tcPr>
          <w:p w14:paraId="7165EA19">
            <w:pPr>
              <w:jc w:val="center"/>
              <w:rPr>
                <w:rFonts w:ascii="Times New Roman" w:hAnsi="Times New Roman" w:eastAsia="宋体" w:cs="Times New Roman"/>
                <w:color w:val="auto"/>
                <w:highlight w:val="none"/>
              </w:rPr>
            </w:pPr>
          </w:p>
        </w:tc>
      </w:tr>
      <w:tr w14:paraId="39D2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5FC1A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w:t>
            </w:r>
            <w:r>
              <w:rPr>
                <w:rFonts w:ascii="Times New Roman" w:hAnsi="Times New Roman" w:eastAsia="宋体" w:cs="Times New Roman"/>
                <w:color w:val="auto"/>
                <w:highlight w:val="none"/>
              </w:rPr>
              <w:t>建</w:t>
            </w:r>
          </w:p>
        </w:tc>
        <w:tc>
          <w:tcPr>
            <w:tcW w:w="1548" w:type="dxa"/>
            <w:noWrap w:val="0"/>
            <w:vAlign w:val="center"/>
          </w:tcPr>
          <w:p w14:paraId="21B1B6C8">
            <w:pPr>
              <w:jc w:val="center"/>
              <w:rPr>
                <w:rFonts w:ascii="Times New Roman" w:hAnsi="Times New Roman" w:eastAsia="宋体" w:cs="Times New Roman"/>
                <w:color w:val="auto"/>
                <w:highlight w:val="none"/>
              </w:rPr>
            </w:pPr>
          </w:p>
        </w:tc>
        <w:tc>
          <w:tcPr>
            <w:tcW w:w="1837" w:type="dxa"/>
            <w:noWrap w:val="0"/>
            <w:vAlign w:val="center"/>
          </w:tcPr>
          <w:p w14:paraId="74322E08">
            <w:pPr>
              <w:jc w:val="center"/>
              <w:rPr>
                <w:rFonts w:ascii="Times New Roman" w:hAnsi="Times New Roman" w:eastAsia="宋体" w:cs="Times New Roman"/>
                <w:color w:val="auto"/>
                <w:highlight w:val="none"/>
              </w:rPr>
            </w:pPr>
          </w:p>
        </w:tc>
        <w:tc>
          <w:tcPr>
            <w:tcW w:w="1472" w:type="dxa"/>
            <w:noWrap w:val="0"/>
            <w:vAlign w:val="center"/>
          </w:tcPr>
          <w:p w14:paraId="26EFADEB">
            <w:pPr>
              <w:jc w:val="center"/>
              <w:rPr>
                <w:rFonts w:ascii="Times New Roman" w:hAnsi="Times New Roman" w:eastAsia="宋体" w:cs="Times New Roman"/>
                <w:color w:val="auto"/>
                <w:highlight w:val="none"/>
              </w:rPr>
            </w:pPr>
          </w:p>
        </w:tc>
        <w:tc>
          <w:tcPr>
            <w:tcW w:w="1641" w:type="dxa"/>
            <w:noWrap w:val="0"/>
            <w:vAlign w:val="center"/>
          </w:tcPr>
          <w:p w14:paraId="1756AD94">
            <w:pPr>
              <w:jc w:val="center"/>
              <w:rPr>
                <w:rFonts w:ascii="Times New Roman" w:hAnsi="Times New Roman" w:eastAsia="宋体" w:cs="Times New Roman"/>
                <w:color w:val="auto"/>
                <w:highlight w:val="none"/>
              </w:rPr>
            </w:pPr>
          </w:p>
        </w:tc>
        <w:tc>
          <w:tcPr>
            <w:tcW w:w="934" w:type="dxa"/>
            <w:noWrap w:val="0"/>
            <w:vAlign w:val="center"/>
          </w:tcPr>
          <w:p w14:paraId="068920EE">
            <w:pPr>
              <w:jc w:val="center"/>
              <w:rPr>
                <w:rFonts w:ascii="Times New Roman" w:hAnsi="Times New Roman" w:eastAsia="宋体" w:cs="Times New Roman"/>
                <w:color w:val="auto"/>
                <w:highlight w:val="none"/>
              </w:rPr>
            </w:pPr>
          </w:p>
        </w:tc>
      </w:tr>
      <w:tr w14:paraId="5C37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4C97E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noWrap w:val="0"/>
            <w:vAlign w:val="center"/>
          </w:tcPr>
          <w:p w14:paraId="1F3E671C">
            <w:pPr>
              <w:jc w:val="center"/>
              <w:rPr>
                <w:rFonts w:ascii="Times New Roman" w:hAnsi="Times New Roman" w:eastAsia="宋体" w:cs="Times New Roman"/>
                <w:color w:val="auto"/>
                <w:highlight w:val="none"/>
              </w:rPr>
            </w:pPr>
          </w:p>
        </w:tc>
        <w:tc>
          <w:tcPr>
            <w:tcW w:w="1837" w:type="dxa"/>
            <w:noWrap w:val="0"/>
            <w:vAlign w:val="center"/>
          </w:tcPr>
          <w:p w14:paraId="2395A861">
            <w:pPr>
              <w:jc w:val="center"/>
              <w:rPr>
                <w:rFonts w:ascii="Times New Roman" w:hAnsi="Times New Roman" w:eastAsia="宋体" w:cs="Times New Roman"/>
                <w:color w:val="auto"/>
                <w:highlight w:val="none"/>
              </w:rPr>
            </w:pPr>
          </w:p>
        </w:tc>
        <w:tc>
          <w:tcPr>
            <w:tcW w:w="1472" w:type="dxa"/>
            <w:noWrap w:val="0"/>
            <w:vAlign w:val="center"/>
          </w:tcPr>
          <w:p w14:paraId="218B6C7A">
            <w:pPr>
              <w:jc w:val="center"/>
              <w:rPr>
                <w:rFonts w:ascii="Times New Roman" w:hAnsi="Times New Roman" w:eastAsia="宋体" w:cs="Times New Roman"/>
                <w:color w:val="auto"/>
                <w:highlight w:val="none"/>
              </w:rPr>
            </w:pPr>
          </w:p>
        </w:tc>
        <w:tc>
          <w:tcPr>
            <w:tcW w:w="1641" w:type="dxa"/>
            <w:noWrap w:val="0"/>
            <w:vAlign w:val="center"/>
          </w:tcPr>
          <w:p w14:paraId="26C2FFD6">
            <w:pPr>
              <w:jc w:val="center"/>
              <w:rPr>
                <w:rFonts w:ascii="Times New Roman" w:hAnsi="Times New Roman" w:eastAsia="宋体" w:cs="Times New Roman"/>
                <w:color w:val="auto"/>
                <w:highlight w:val="none"/>
              </w:rPr>
            </w:pPr>
          </w:p>
        </w:tc>
        <w:tc>
          <w:tcPr>
            <w:tcW w:w="934" w:type="dxa"/>
            <w:noWrap w:val="0"/>
            <w:vAlign w:val="center"/>
          </w:tcPr>
          <w:p w14:paraId="61B0B895">
            <w:pPr>
              <w:jc w:val="center"/>
              <w:rPr>
                <w:rFonts w:ascii="Times New Roman" w:hAnsi="Times New Roman" w:eastAsia="宋体" w:cs="Times New Roman"/>
                <w:color w:val="auto"/>
                <w:highlight w:val="none"/>
              </w:rPr>
            </w:pPr>
          </w:p>
        </w:tc>
      </w:tr>
    </w:tbl>
    <w:p w14:paraId="7F93E1DE">
      <w:pPr>
        <w:tabs>
          <w:tab w:val="left" w:pos="826"/>
        </w:tabs>
        <w:snapToGrid w:val="0"/>
        <w:spacing w:line="360" w:lineRule="auto"/>
        <w:ind w:firstLine="315" w:firstLineChars="150"/>
        <w:rPr>
          <w:rFonts w:hint="default" w:ascii="Times New Roman" w:hAnsi="Times New Roman" w:cs="Times New Roman"/>
          <w:color w:val="auto"/>
          <w:highlight w:val="none"/>
        </w:rPr>
      </w:pPr>
    </w:p>
    <w:p w14:paraId="54410E51">
      <w:pPr>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08382D09">
      <w:pPr>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1.</w:t>
      </w:r>
      <w:r>
        <w:rPr>
          <w:rFonts w:hint="default" w:ascii="Times New Roman" w:hAnsi="Times New Roman" w:eastAsia="楷体_GB2312" w:cs="Times New Roman"/>
          <w:color w:val="auto"/>
          <w:highlight w:val="none"/>
        </w:rPr>
        <w:t>招标人可以根据项目情况增减表格内容，项目数投标人可以根据需要增加。</w:t>
      </w:r>
    </w:p>
    <w:p w14:paraId="6B1C49D8">
      <w:pPr>
        <w:ind w:firstLine="420" w:firstLineChars="200"/>
        <w:rPr>
          <w:rFonts w:ascii="Times New Roman" w:hAnsi="Times New Roman" w:eastAsia="楷体_GB2312" w:cs="Times New Roman"/>
          <w:color w:val="auto"/>
          <w:highlight w:val="none"/>
        </w:rPr>
      </w:pPr>
      <w:r>
        <w:rPr>
          <w:rFonts w:hint="eastAsia" w:eastAsia="楷体_GB2312" w:cs="Times New Roman"/>
          <w:color w:val="auto"/>
          <w:highlight w:val="none"/>
          <w:lang w:val="en-US" w:eastAsia="zh-CN"/>
        </w:rPr>
        <w:t>2.</w:t>
      </w:r>
      <w:r>
        <w:rPr>
          <w:rFonts w:hint="default" w:ascii="Times New Roman" w:hAnsi="Times New Roman" w:eastAsia="楷体_GB2312" w:cs="Times New Roman"/>
          <w:color w:val="auto"/>
          <w:highlight w:val="none"/>
        </w:rPr>
        <w:t>相关信息应与“桂建云”信息一致，否则评审时不予承认。</w:t>
      </w:r>
    </w:p>
    <w:p w14:paraId="1D3698E3">
      <w:pPr>
        <w:spacing w:line="360" w:lineRule="auto"/>
        <w:ind w:firstLine="420" w:firstLineChars="200"/>
        <w:rPr>
          <w:rFonts w:hint="default" w:ascii="Times New Roman" w:hAnsi="Times New Roman" w:eastAsia="楷体_GB2312" w:cs="Times New Roman"/>
          <w:color w:val="auto"/>
          <w:highlight w:val="none"/>
        </w:rPr>
      </w:pPr>
      <w:r>
        <w:rPr>
          <w:rFonts w:hint="eastAsia" w:eastAsia="楷体_GB2312" w:cs="Times New Roman"/>
          <w:color w:val="auto"/>
          <w:highlight w:val="none"/>
          <w:lang w:val="en-US" w:eastAsia="zh-CN"/>
        </w:rPr>
        <w:t>3.</w:t>
      </w:r>
      <w:r>
        <w:rPr>
          <w:rFonts w:hint="default" w:ascii="Times New Roman" w:hAnsi="Times New Roman" w:eastAsia="楷体_GB2312" w:cs="Times New Roman"/>
          <w:color w:val="auto"/>
          <w:highlight w:val="none"/>
        </w:rPr>
        <w:t>表格不</w:t>
      </w:r>
      <w:r>
        <w:rPr>
          <w:rFonts w:ascii="Times New Roman" w:hAnsi="Times New Roman" w:eastAsia="楷体_GB2312" w:cs="Times New Roman"/>
          <w:color w:val="auto"/>
          <w:highlight w:val="none"/>
        </w:rPr>
        <w:t>需要填写满</w:t>
      </w:r>
      <w:r>
        <w:rPr>
          <w:rFonts w:hint="default" w:ascii="Times New Roman" w:hAnsi="Times New Roman" w:eastAsia="楷体_GB2312" w:cs="Times New Roman"/>
          <w:color w:val="auto"/>
          <w:highlight w:val="none"/>
        </w:rPr>
        <w:t>，投标</w:t>
      </w:r>
      <w:r>
        <w:rPr>
          <w:rFonts w:ascii="Times New Roman" w:hAnsi="Times New Roman" w:eastAsia="楷体_GB2312" w:cs="Times New Roman"/>
          <w:color w:val="auto"/>
          <w:highlight w:val="none"/>
        </w:rPr>
        <w:t>人只需根据</w:t>
      </w:r>
      <w:r>
        <w:rPr>
          <w:rFonts w:hint="default" w:ascii="Times New Roman" w:hAnsi="Times New Roman" w:eastAsia="楷体_GB2312" w:cs="Times New Roman"/>
          <w:color w:val="auto"/>
          <w:highlight w:val="none"/>
        </w:rPr>
        <w:t>招</w:t>
      </w:r>
      <w:r>
        <w:rPr>
          <w:rFonts w:ascii="Times New Roman" w:hAnsi="Times New Roman" w:eastAsia="楷体_GB2312" w:cs="Times New Roman"/>
          <w:color w:val="auto"/>
          <w:highlight w:val="none"/>
        </w:rPr>
        <w:t>标文件</w:t>
      </w:r>
      <w:r>
        <w:rPr>
          <w:rFonts w:hint="default" w:ascii="Times New Roman" w:hAnsi="Times New Roman" w:eastAsia="楷体_GB2312" w:cs="Times New Roman"/>
          <w:color w:val="auto"/>
          <w:highlight w:val="none"/>
        </w:rPr>
        <w:t>评</w:t>
      </w:r>
      <w:r>
        <w:rPr>
          <w:rFonts w:ascii="Times New Roman" w:hAnsi="Times New Roman" w:eastAsia="楷体_GB2312" w:cs="Times New Roman"/>
          <w:color w:val="auto"/>
          <w:highlight w:val="none"/>
        </w:rPr>
        <w:t>审要求</w:t>
      </w:r>
      <w:r>
        <w:rPr>
          <w:rFonts w:hint="default" w:ascii="Times New Roman" w:hAnsi="Times New Roman" w:eastAsia="楷体_GB2312" w:cs="Times New Roman"/>
          <w:color w:val="auto"/>
          <w:highlight w:val="none"/>
        </w:rPr>
        <w:t>导入对应证明信息供评委</w:t>
      </w:r>
      <w:r>
        <w:rPr>
          <w:rFonts w:ascii="Times New Roman" w:hAnsi="Times New Roman" w:eastAsia="楷体_GB2312" w:cs="Times New Roman"/>
          <w:color w:val="auto"/>
          <w:highlight w:val="none"/>
        </w:rPr>
        <w:t>评审</w:t>
      </w:r>
      <w:r>
        <w:rPr>
          <w:rFonts w:hint="default" w:ascii="Times New Roman" w:hAnsi="Times New Roman" w:eastAsia="楷体_GB2312" w:cs="Times New Roman"/>
          <w:color w:val="auto"/>
          <w:highlight w:val="none"/>
        </w:rPr>
        <w:t>。</w:t>
      </w:r>
    </w:p>
    <w:p w14:paraId="71A3868B">
      <w:pPr>
        <w:tabs>
          <w:tab w:val="left" w:pos="0"/>
        </w:tabs>
        <w:spacing w:line="360" w:lineRule="auto"/>
        <w:ind w:right="-210"/>
        <w:jc w:val="left"/>
        <w:outlineLvl w:val="3"/>
        <w:rPr>
          <w:rFonts w:hint="default"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default" w:ascii="Times New Roman" w:hAnsi="Times New Roman" w:cs="Times New Roman"/>
          <w:color w:val="auto"/>
          <w:szCs w:val="21"/>
          <w:highlight w:val="none"/>
        </w:rPr>
        <w:t>.6</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月至今（近年）采用建筑信息模型（BIM）技术的项目业绩情况</w:t>
      </w:r>
    </w:p>
    <w:p w14:paraId="41348496">
      <w:pPr>
        <w:rPr>
          <w:rFonts w:hint="eastAsia" w:ascii="Times New Roman" w:hAnsi="Times New Roman" w:eastAsia="楷体_GB2312" w:cs="Times New Roman"/>
          <w:color w:val="auto"/>
          <w:highlight w:val="none"/>
          <w:lang w:eastAsia="zh-CN"/>
        </w:rPr>
      </w:pPr>
      <w:r>
        <w:rPr>
          <w:rFonts w:hint="default" w:ascii="Times New Roman" w:hAnsi="Times New Roman" w:eastAsia="楷体_GB2312" w:cs="Times New Roman"/>
          <w:color w:val="auto"/>
          <w:highlight w:val="none"/>
        </w:rPr>
        <w:t>备注：相关信息应与“桂建云”信息一致，否则评审时不予承认。</w:t>
      </w:r>
    </w:p>
    <w:p w14:paraId="1CCAC169">
      <w:pPr>
        <w:jc w:val="center"/>
        <w:rPr>
          <w:rFonts w:hint="default" w:ascii="Times New Roman" w:hAnsi="Times New Roman" w:cs="Times New Roman"/>
          <w:color w:val="auto"/>
          <w:sz w:val="24"/>
          <w:highlight w:val="none"/>
        </w:rPr>
      </w:pPr>
    </w:p>
    <w:p w14:paraId="6C9084B2">
      <w:pPr>
        <w:spacing w:line="360" w:lineRule="auto"/>
        <w:outlineLvl w:val="2"/>
        <w:rPr>
          <w:rFonts w:hint="default" w:ascii="Times New Roman" w:hAnsi="Times New Roman" w:cs="Times New Roman"/>
          <w:b/>
          <w:color w:val="auto"/>
          <w:sz w:val="28"/>
          <w:szCs w:val="28"/>
          <w:highlight w:val="none"/>
        </w:rPr>
      </w:pPr>
      <w:bookmarkStart w:id="7694" w:name="_Toc1444029868"/>
      <w:bookmarkStart w:id="7695" w:name="_Toc6837"/>
      <w:bookmarkStart w:id="7696" w:name="_Toc1761846909"/>
      <w:bookmarkStart w:id="7697" w:name="_Toc231110184"/>
      <w:bookmarkStart w:id="7698" w:name="_Toc918345547"/>
      <w:r>
        <w:rPr>
          <w:rFonts w:hint="eastAsia" w:cs="Times New Roman"/>
          <w:b/>
          <w:color w:val="auto"/>
          <w:sz w:val="28"/>
          <w:szCs w:val="28"/>
          <w:highlight w:val="none"/>
          <w:lang w:eastAsia="zh-CN"/>
        </w:rPr>
        <w:t>2.</w:t>
      </w:r>
      <w:r>
        <w:rPr>
          <w:rFonts w:hint="default" w:ascii="Times New Roman" w:hAnsi="Times New Roman" w:cs="Times New Roman"/>
          <w:b/>
          <w:color w:val="auto"/>
          <w:sz w:val="28"/>
          <w:szCs w:val="28"/>
          <w:highlight w:val="none"/>
        </w:rPr>
        <w:t>拟投入本项目管理人员配备情况（设计及施工）（与资格</w:t>
      </w:r>
      <w:r>
        <w:rPr>
          <w:rFonts w:ascii="Times New Roman" w:hAnsi="Times New Roman" w:cs="Times New Roman"/>
          <w:b/>
          <w:color w:val="auto"/>
          <w:sz w:val="28"/>
          <w:szCs w:val="28"/>
          <w:highlight w:val="none"/>
        </w:rPr>
        <w:t>审</w:t>
      </w:r>
      <w:r>
        <w:rPr>
          <w:rFonts w:hint="default" w:ascii="Times New Roman" w:hAnsi="Times New Roman" w:cs="Times New Roman"/>
          <w:b/>
          <w:color w:val="auto"/>
          <w:sz w:val="28"/>
          <w:szCs w:val="28"/>
          <w:highlight w:val="none"/>
        </w:rPr>
        <w:t>查</w:t>
      </w:r>
      <w:r>
        <w:rPr>
          <w:rFonts w:ascii="Times New Roman" w:hAnsi="Times New Roman" w:cs="Times New Roman"/>
          <w:b/>
          <w:color w:val="auto"/>
          <w:sz w:val="28"/>
          <w:szCs w:val="28"/>
          <w:highlight w:val="none"/>
        </w:rPr>
        <w:t>一致，只需要</w:t>
      </w:r>
      <w:r>
        <w:rPr>
          <w:rFonts w:hint="default" w:ascii="Times New Roman" w:hAnsi="Times New Roman" w:cs="Times New Roman"/>
          <w:b/>
          <w:color w:val="auto"/>
          <w:sz w:val="28"/>
          <w:szCs w:val="28"/>
          <w:highlight w:val="none"/>
        </w:rPr>
        <w:t>填</w:t>
      </w:r>
      <w:r>
        <w:rPr>
          <w:rFonts w:ascii="Times New Roman" w:hAnsi="Times New Roman" w:cs="Times New Roman"/>
          <w:b/>
          <w:color w:val="auto"/>
          <w:sz w:val="28"/>
          <w:szCs w:val="28"/>
          <w:highlight w:val="none"/>
        </w:rPr>
        <w:t>写一</w:t>
      </w:r>
      <w:r>
        <w:rPr>
          <w:rFonts w:hint="default" w:ascii="Times New Roman" w:hAnsi="Times New Roman" w:cs="Times New Roman"/>
          <w:b/>
          <w:color w:val="auto"/>
          <w:sz w:val="28"/>
          <w:szCs w:val="28"/>
          <w:highlight w:val="none"/>
        </w:rPr>
        <w:t>次）</w:t>
      </w:r>
      <w:bookmarkEnd w:id="7694"/>
      <w:bookmarkEnd w:id="7695"/>
      <w:bookmarkEnd w:id="7696"/>
      <w:bookmarkEnd w:id="7697"/>
      <w:bookmarkEnd w:id="7698"/>
    </w:p>
    <w:p w14:paraId="0901C127">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2.1</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项目经理简历表</w:t>
      </w:r>
    </w:p>
    <w:p w14:paraId="711A6EFA">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工程</w:t>
      </w:r>
      <w:r>
        <w:rPr>
          <w:rFonts w:ascii="Times New Roman" w:hAnsi="Times New Roman" w:cs="Times New Roman"/>
          <w:b/>
          <w:color w:val="auto"/>
          <w:sz w:val="32"/>
          <w:szCs w:val="32"/>
          <w:highlight w:val="none"/>
        </w:rPr>
        <w:t>总承包</w:t>
      </w:r>
      <w:r>
        <w:rPr>
          <w:rFonts w:hint="default" w:ascii="Times New Roman" w:hAnsi="Times New Roman" w:cs="Times New Roman"/>
          <w:b/>
          <w:color w:val="auto"/>
          <w:sz w:val="32"/>
          <w:szCs w:val="32"/>
          <w:highlight w:val="none"/>
        </w:rPr>
        <w:t>项目经理简历表</w:t>
      </w:r>
    </w:p>
    <w:p w14:paraId="0829B88B">
      <w:pPr>
        <w:pStyle w:val="417"/>
        <w:rPr>
          <w:rFonts w:ascii="Times New Roman" w:hAnsi="Times New Roman" w:cs="Times New Roman"/>
          <w:color w:val="auto"/>
          <w:highlight w:val="none"/>
          <w:u w:val="single"/>
        </w:rPr>
      </w:pPr>
    </w:p>
    <w:p w14:paraId="03652BC3">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679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E5B6C3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16C13384">
            <w:pPr>
              <w:jc w:val="center"/>
              <w:rPr>
                <w:rFonts w:ascii="Times New Roman" w:hAnsi="Times New Roman" w:eastAsia="宋体" w:cs="Times New Roman"/>
                <w:color w:val="auto"/>
                <w:highlight w:val="none"/>
              </w:rPr>
            </w:pPr>
          </w:p>
        </w:tc>
        <w:tc>
          <w:tcPr>
            <w:tcW w:w="1893" w:type="dxa"/>
            <w:gridSpan w:val="5"/>
            <w:noWrap w:val="0"/>
            <w:vAlign w:val="center"/>
          </w:tcPr>
          <w:p w14:paraId="78EF0B3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0CBD591F">
            <w:pPr>
              <w:jc w:val="center"/>
              <w:rPr>
                <w:rFonts w:ascii="Times New Roman" w:hAnsi="Times New Roman" w:eastAsia="宋体" w:cs="Times New Roman"/>
                <w:color w:val="auto"/>
                <w:highlight w:val="none"/>
              </w:rPr>
            </w:pPr>
          </w:p>
        </w:tc>
        <w:tc>
          <w:tcPr>
            <w:tcW w:w="1108" w:type="dxa"/>
            <w:noWrap w:val="0"/>
            <w:vAlign w:val="center"/>
          </w:tcPr>
          <w:p w14:paraId="2017333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1DD954AB">
            <w:pPr>
              <w:jc w:val="center"/>
              <w:rPr>
                <w:rFonts w:ascii="Times New Roman" w:hAnsi="Times New Roman" w:eastAsia="宋体" w:cs="Times New Roman"/>
                <w:color w:val="auto"/>
                <w:highlight w:val="none"/>
              </w:rPr>
            </w:pPr>
          </w:p>
        </w:tc>
      </w:tr>
      <w:tr w14:paraId="5BC6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41F6C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0221432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工程总承包项目经理</w:t>
            </w:r>
          </w:p>
        </w:tc>
        <w:tc>
          <w:tcPr>
            <w:tcW w:w="1893" w:type="dxa"/>
            <w:gridSpan w:val="5"/>
            <w:noWrap w:val="0"/>
            <w:vAlign w:val="center"/>
          </w:tcPr>
          <w:p w14:paraId="3BFF935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0F186492">
            <w:pPr>
              <w:jc w:val="center"/>
              <w:rPr>
                <w:rFonts w:ascii="Times New Roman" w:hAnsi="Times New Roman" w:eastAsia="宋体" w:cs="Times New Roman"/>
                <w:color w:val="auto"/>
                <w:highlight w:val="none"/>
              </w:rPr>
            </w:pPr>
          </w:p>
        </w:tc>
        <w:tc>
          <w:tcPr>
            <w:tcW w:w="1108" w:type="dxa"/>
            <w:noWrap w:val="0"/>
            <w:vAlign w:val="center"/>
          </w:tcPr>
          <w:p w14:paraId="05B5FB7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58F541E1">
            <w:pPr>
              <w:jc w:val="center"/>
              <w:rPr>
                <w:rFonts w:ascii="Times New Roman" w:hAnsi="Times New Roman" w:eastAsia="宋体" w:cs="Times New Roman"/>
                <w:color w:val="auto"/>
                <w:highlight w:val="none"/>
              </w:rPr>
            </w:pPr>
          </w:p>
        </w:tc>
      </w:tr>
      <w:tr w14:paraId="32B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69F19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2C5621C3">
            <w:pPr>
              <w:jc w:val="center"/>
              <w:rPr>
                <w:rFonts w:ascii="Times New Roman" w:hAnsi="Times New Roman" w:eastAsia="宋体" w:cs="Times New Roman"/>
                <w:color w:val="auto"/>
                <w:highlight w:val="none"/>
              </w:rPr>
            </w:pPr>
          </w:p>
        </w:tc>
        <w:tc>
          <w:tcPr>
            <w:tcW w:w="1893" w:type="dxa"/>
            <w:gridSpan w:val="5"/>
            <w:noWrap w:val="0"/>
            <w:vAlign w:val="center"/>
          </w:tcPr>
          <w:p w14:paraId="2CB8A1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A963ADA">
            <w:pPr>
              <w:jc w:val="center"/>
              <w:rPr>
                <w:rFonts w:ascii="Times New Roman" w:hAnsi="Times New Roman" w:eastAsia="宋体" w:cs="Times New Roman"/>
                <w:color w:val="auto"/>
                <w:highlight w:val="none"/>
              </w:rPr>
            </w:pPr>
          </w:p>
        </w:tc>
        <w:tc>
          <w:tcPr>
            <w:tcW w:w="1108" w:type="dxa"/>
            <w:noWrap w:val="0"/>
            <w:vAlign w:val="center"/>
          </w:tcPr>
          <w:p w14:paraId="4D2EB8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20693DE0">
            <w:pPr>
              <w:jc w:val="center"/>
              <w:rPr>
                <w:rFonts w:ascii="Times New Roman" w:hAnsi="Times New Roman" w:eastAsia="宋体" w:cs="Times New Roman"/>
                <w:color w:val="auto"/>
                <w:highlight w:val="none"/>
              </w:rPr>
            </w:pPr>
          </w:p>
        </w:tc>
      </w:tr>
      <w:tr w14:paraId="603D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00289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625FDA5F">
            <w:pPr>
              <w:jc w:val="center"/>
              <w:rPr>
                <w:rFonts w:ascii="Times New Roman" w:hAnsi="Times New Roman" w:eastAsia="宋体" w:cs="Times New Roman"/>
                <w:color w:val="auto"/>
                <w:highlight w:val="none"/>
              </w:rPr>
            </w:pPr>
          </w:p>
        </w:tc>
        <w:tc>
          <w:tcPr>
            <w:tcW w:w="1402" w:type="dxa"/>
            <w:gridSpan w:val="5"/>
            <w:noWrap w:val="0"/>
            <w:vAlign w:val="center"/>
          </w:tcPr>
          <w:p w14:paraId="4B973ED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2F26FCC8">
            <w:pPr>
              <w:jc w:val="center"/>
              <w:rPr>
                <w:rFonts w:ascii="Times New Roman" w:hAnsi="Times New Roman" w:eastAsia="宋体" w:cs="Times New Roman"/>
                <w:color w:val="auto"/>
                <w:highlight w:val="none"/>
              </w:rPr>
            </w:pPr>
          </w:p>
        </w:tc>
        <w:tc>
          <w:tcPr>
            <w:tcW w:w="3610" w:type="dxa"/>
            <w:gridSpan w:val="9"/>
            <w:noWrap w:val="0"/>
            <w:vAlign w:val="center"/>
          </w:tcPr>
          <w:p w14:paraId="230954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2D9C080D">
            <w:pPr>
              <w:jc w:val="center"/>
              <w:rPr>
                <w:rFonts w:ascii="Times New Roman" w:hAnsi="Times New Roman" w:eastAsia="宋体" w:cs="Times New Roman"/>
                <w:color w:val="auto"/>
                <w:highlight w:val="none"/>
              </w:rPr>
            </w:pPr>
          </w:p>
        </w:tc>
      </w:tr>
      <w:tr w14:paraId="1F9B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0886D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5C80B31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62ABFBF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DB6155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64C328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B48FB3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13A02F0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7DEE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6A48915">
            <w:pPr>
              <w:jc w:val="center"/>
              <w:rPr>
                <w:rFonts w:hint="default" w:ascii="Times New Roman" w:hAnsi="Times New Roman" w:eastAsia="宋体" w:cs="Times New Roman"/>
                <w:color w:val="auto"/>
                <w:highlight w:val="none"/>
              </w:rPr>
            </w:pPr>
          </w:p>
        </w:tc>
        <w:tc>
          <w:tcPr>
            <w:tcW w:w="1275" w:type="dxa"/>
            <w:gridSpan w:val="3"/>
            <w:noWrap w:val="0"/>
            <w:vAlign w:val="center"/>
          </w:tcPr>
          <w:p w14:paraId="53FE6396">
            <w:pPr>
              <w:jc w:val="center"/>
              <w:rPr>
                <w:rFonts w:hint="default" w:ascii="Times New Roman" w:hAnsi="Times New Roman" w:eastAsia="宋体" w:cs="Times New Roman"/>
                <w:color w:val="auto"/>
                <w:highlight w:val="none"/>
              </w:rPr>
            </w:pPr>
          </w:p>
        </w:tc>
        <w:tc>
          <w:tcPr>
            <w:tcW w:w="1222" w:type="dxa"/>
            <w:gridSpan w:val="3"/>
            <w:noWrap w:val="0"/>
            <w:vAlign w:val="center"/>
          </w:tcPr>
          <w:p w14:paraId="44F86890">
            <w:pPr>
              <w:jc w:val="center"/>
              <w:rPr>
                <w:rFonts w:hint="default" w:ascii="Times New Roman" w:hAnsi="Times New Roman" w:eastAsia="宋体" w:cs="Times New Roman"/>
                <w:color w:val="auto"/>
                <w:highlight w:val="none"/>
              </w:rPr>
            </w:pPr>
          </w:p>
        </w:tc>
        <w:tc>
          <w:tcPr>
            <w:tcW w:w="1417" w:type="dxa"/>
            <w:gridSpan w:val="3"/>
            <w:noWrap w:val="0"/>
            <w:vAlign w:val="center"/>
          </w:tcPr>
          <w:p w14:paraId="14DF992E">
            <w:pPr>
              <w:jc w:val="center"/>
              <w:rPr>
                <w:rFonts w:hint="default" w:ascii="Times New Roman" w:hAnsi="Times New Roman" w:eastAsia="宋体" w:cs="Times New Roman"/>
                <w:color w:val="auto"/>
                <w:highlight w:val="none"/>
              </w:rPr>
            </w:pPr>
          </w:p>
        </w:tc>
        <w:tc>
          <w:tcPr>
            <w:tcW w:w="1418" w:type="dxa"/>
            <w:gridSpan w:val="3"/>
            <w:noWrap w:val="0"/>
            <w:vAlign w:val="center"/>
          </w:tcPr>
          <w:p w14:paraId="72B7492A">
            <w:pPr>
              <w:jc w:val="center"/>
              <w:rPr>
                <w:rFonts w:hint="default" w:ascii="Times New Roman" w:hAnsi="Times New Roman" w:eastAsia="宋体" w:cs="Times New Roman"/>
                <w:color w:val="auto"/>
                <w:highlight w:val="none"/>
              </w:rPr>
            </w:pPr>
          </w:p>
        </w:tc>
        <w:tc>
          <w:tcPr>
            <w:tcW w:w="1632" w:type="dxa"/>
            <w:gridSpan w:val="4"/>
            <w:noWrap w:val="0"/>
            <w:vAlign w:val="center"/>
          </w:tcPr>
          <w:p w14:paraId="42D54505">
            <w:pPr>
              <w:jc w:val="center"/>
              <w:rPr>
                <w:rFonts w:hint="default" w:ascii="Times New Roman" w:hAnsi="Times New Roman" w:eastAsia="宋体" w:cs="Times New Roman"/>
                <w:color w:val="auto"/>
                <w:highlight w:val="none"/>
              </w:rPr>
            </w:pPr>
          </w:p>
        </w:tc>
        <w:tc>
          <w:tcPr>
            <w:tcW w:w="1416" w:type="dxa"/>
            <w:gridSpan w:val="3"/>
            <w:noWrap w:val="0"/>
            <w:vAlign w:val="center"/>
          </w:tcPr>
          <w:p w14:paraId="2EBD6838">
            <w:pPr>
              <w:jc w:val="center"/>
              <w:rPr>
                <w:rFonts w:hint="default" w:ascii="Times New Roman" w:hAnsi="Times New Roman" w:eastAsia="宋体" w:cs="Times New Roman"/>
                <w:color w:val="auto"/>
                <w:highlight w:val="none"/>
              </w:rPr>
            </w:pPr>
          </w:p>
        </w:tc>
      </w:tr>
      <w:tr w14:paraId="3174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3BEA77A">
            <w:pPr>
              <w:jc w:val="center"/>
              <w:rPr>
                <w:rFonts w:hint="default" w:ascii="Times New Roman" w:hAnsi="Times New Roman" w:eastAsia="宋体" w:cs="Times New Roman"/>
                <w:color w:val="auto"/>
                <w:highlight w:val="none"/>
              </w:rPr>
            </w:pPr>
          </w:p>
        </w:tc>
        <w:tc>
          <w:tcPr>
            <w:tcW w:w="1275" w:type="dxa"/>
            <w:gridSpan w:val="3"/>
            <w:noWrap w:val="0"/>
            <w:vAlign w:val="center"/>
          </w:tcPr>
          <w:p w14:paraId="6A4D0845">
            <w:pPr>
              <w:jc w:val="center"/>
              <w:rPr>
                <w:rFonts w:hint="default" w:ascii="Times New Roman" w:hAnsi="Times New Roman" w:eastAsia="宋体" w:cs="Times New Roman"/>
                <w:color w:val="auto"/>
                <w:highlight w:val="none"/>
              </w:rPr>
            </w:pPr>
          </w:p>
        </w:tc>
        <w:tc>
          <w:tcPr>
            <w:tcW w:w="1222" w:type="dxa"/>
            <w:gridSpan w:val="3"/>
            <w:noWrap w:val="0"/>
            <w:vAlign w:val="center"/>
          </w:tcPr>
          <w:p w14:paraId="0EA58D68">
            <w:pPr>
              <w:jc w:val="center"/>
              <w:rPr>
                <w:rFonts w:hint="default" w:ascii="Times New Roman" w:hAnsi="Times New Roman" w:eastAsia="宋体" w:cs="Times New Roman"/>
                <w:color w:val="auto"/>
                <w:highlight w:val="none"/>
              </w:rPr>
            </w:pPr>
          </w:p>
        </w:tc>
        <w:tc>
          <w:tcPr>
            <w:tcW w:w="1417" w:type="dxa"/>
            <w:gridSpan w:val="3"/>
            <w:noWrap w:val="0"/>
            <w:vAlign w:val="center"/>
          </w:tcPr>
          <w:p w14:paraId="33264C83">
            <w:pPr>
              <w:jc w:val="center"/>
              <w:rPr>
                <w:rFonts w:hint="default" w:ascii="Times New Roman" w:hAnsi="Times New Roman" w:eastAsia="宋体" w:cs="Times New Roman"/>
                <w:color w:val="auto"/>
                <w:highlight w:val="none"/>
              </w:rPr>
            </w:pPr>
          </w:p>
        </w:tc>
        <w:tc>
          <w:tcPr>
            <w:tcW w:w="1418" w:type="dxa"/>
            <w:gridSpan w:val="3"/>
            <w:noWrap w:val="0"/>
            <w:vAlign w:val="center"/>
          </w:tcPr>
          <w:p w14:paraId="38E79232">
            <w:pPr>
              <w:jc w:val="center"/>
              <w:rPr>
                <w:rFonts w:hint="default" w:ascii="Times New Roman" w:hAnsi="Times New Roman" w:eastAsia="宋体" w:cs="Times New Roman"/>
                <w:color w:val="auto"/>
                <w:highlight w:val="none"/>
              </w:rPr>
            </w:pPr>
          </w:p>
        </w:tc>
        <w:tc>
          <w:tcPr>
            <w:tcW w:w="1632" w:type="dxa"/>
            <w:gridSpan w:val="4"/>
            <w:noWrap w:val="0"/>
            <w:vAlign w:val="center"/>
          </w:tcPr>
          <w:p w14:paraId="34F5D365">
            <w:pPr>
              <w:jc w:val="center"/>
              <w:rPr>
                <w:rFonts w:hint="default" w:ascii="Times New Roman" w:hAnsi="Times New Roman" w:eastAsia="宋体" w:cs="Times New Roman"/>
                <w:color w:val="auto"/>
                <w:highlight w:val="none"/>
              </w:rPr>
            </w:pPr>
          </w:p>
        </w:tc>
        <w:tc>
          <w:tcPr>
            <w:tcW w:w="1416" w:type="dxa"/>
            <w:gridSpan w:val="3"/>
            <w:noWrap w:val="0"/>
            <w:vAlign w:val="center"/>
          </w:tcPr>
          <w:p w14:paraId="160C7E7B">
            <w:pPr>
              <w:jc w:val="center"/>
              <w:rPr>
                <w:rFonts w:hint="default" w:ascii="Times New Roman" w:hAnsi="Times New Roman" w:eastAsia="宋体" w:cs="Times New Roman"/>
                <w:color w:val="auto"/>
                <w:highlight w:val="none"/>
              </w:rPr>
            </w:pPr>
          </w:p>
        </w:tc>
      </w:tr>
      <w:tr w14:paraId="5A2D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62C45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3A8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B961E36">
            <w:pPr>
              <w:jc w:val="center"/>
              <w:rPr>
                <w:rFonts w:ascii="Times New Roman" w:hAnsi="Times New Roman" w:eastAsia="宋体" w:cs="Times New Roman"/>
                <w:color w:val="auto"/>
                <w:highlight w:val="none"/>
              </w:rPr>
            </w:pPr>
          </w:p>
        </w:tc>
        <w:tc>
          <w:tcPr>
            <w:tcW w:w="1548" w:type="dxa"/>
            <w:gridSpan w:val="3"/>
            <w:noWrap w:val="0"/>
            <w:vAlign w:val="center"/>
          </w:tcPr>
          <w:p w14:paraId="3BAC176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45600B2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C88AF6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58D7A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1AB71C8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24BC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D1DD80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1E4AB531">
            <w:pPr>
              <w:jc w:val="center"/>
              <w:rPr>
                <w:rFonts w:ascii="Times New Roman" w:hAnsi="Times New Roman" w:eastAsia="宋体" w:cs="Times New Roman"/>
                <w:color w:val="auto"/>
                <w:highlight w:val="none"/>
              </w:rPr>
            </w:pPr>
          </w:p>
        </w:tc>
        <w:tc>
          <w:tcPr>
            <w:tcW w:w="1837" w:type="dxa"/>
            <w:gridSpan w:val="4"/>
            <w:noWrap w:val="0"/>
            <w:vAlign w:val="center"/>
          </w:tcPr>
          <w:p w14:paraId="7AC1B0DD">
            <w:pPr>
              <w:jc w:val="center"/>
              <w:rPr>
                <w:rFonts w:ascii="Times New Roman" w:hAnsi="Times New Roman" w:eastAsia="宋体" w:cs="Times New Roman"/>
                <w:color w:val="auto"/>
                <w:highlight w:val="none"/>
              </w:rPr>
            </w:pPr>
          </w:p>
        </w:tc>
        <w:tc>
          <w:tcPr>
            <w:tcW w:w="1472" w:type="dxa"/>
            <w:gridSpan w:val="3"/>
            <w:noWrap w:val="0"/>
            <w:vAlign w:val="center"/>
          </w:tcPr>
          <w:p w14:paraId="770DA35B">
            <w:pPr>
              <w:jc w:val="center"/>
              <w:rPr>
                <w:rFonts w:ascii="Times New Roman" w:hAnsi="Times New Roman" w:eastAsia="宋体" w:cs="Times New Roman"/>
                <w:color w:val="auto"/>
                <w:highlight w:val="none"/>
              </w:rPr>
            </w:pPr>
          </w:p>
        </w:tc>
        <w:tc>
          <w:tcPr>
            <w:tcW w:w="1641" w:type="dxa"/>
            <w:gridSpan w:val="4"/>
            <w:noWrap w:val="0"/>
            <w:vAlign w:val="center"/>
          </w:tcPr>
          <w:p w14:paraId="2FB35BB4">
            <w:pPr>
              <w:jc w:val="center"/>
              <w:rPr>
                <w:rFonts w:ascii="Times New Roman" w:hAnsi="Times New Roman" w:eastAsia="宋体" w:cs="Times New Roman"/>
                <w:color w:val="auto"/>
                <w:highlight w:val="none"/>
              </w:rPr>
            </w:pPr>
          </w:p>
        </w:tc>
        <w:tc>
          <w:tcPr>
            <w:tcW w:w="1484" w:type="dxa"/>
            <w:gridSpan w:val="3"/>
            <w:noWrap w:val="0"/>
            <w:vAlign w:val="center"/>
          </w:tcPr>
          <w:p w14:paraId="477959D9">
            <w:pPr>
              <w:jc w:val="center"/>
              <w:rPr>
                <w:rFonts w:ascii="Times New Roman" w:hAnsi="Times New Roman" w:eastAsia="宋体" w:cs="Times New Roman"/>
                <w:color w:val="auto"/>
                <w:highlight w:val="none"/>
              </w:rPr>
            </w:pPr>
          </w:p>
        </w:tc>
      </w:tr>
      <w:tr w14:paraId="5D58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2ABDA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A5C871F">
            <w:pPr>
              <w:jc w:val="center"/>
              <w:rPr>
                <w:rFonts w:ascii="Times New Roman" w:hAnsi="Times New Roman" w:eastAsia="宋体" w:cs="Times New Roman"/>
                <w:color w:val="auto"/>
                <w:highlight w:val="none"/>
              </w:rPr>
            </w:pPr>
          </w:p>
        </w:tc>
        <w:tc>
          <w:tcPr>
            <w:tcW w:w="1837" w:type="dxa"/>
            <w:gridSpan w:val="4"/>
            <w:noWrap w:val="0"/>
            <w:vAlign w:val="center"/>
          </w:tcPr>
          <w:p w14:paraId="405C9AF4">
            <w:pPr>
              <w:jc w:val="center"/>
              <w:rPr>
                <w:rFonts w:ascii="Times New Roman" w:hAnsi="Times New Roman" w:eastAsia="宋体" w:cs="Times New Roman"/>
                <w:color w:val="auto"/>
                <w:highlight w:val="none"/>
              </w:rPr>
            </w:pPr>
          </w:p>
        </w:tc>
        <w:tc>
          <w:tcPr>
            <w:tcW w:w="1472" w:type="dxa"/>
            <w:gridSpan w:val="3"/>
            <w:noWrap w:val="0"/>
            <w:vAlign w:val="center"/>
          </w:tcPr>
          <w:p w14:paraId="4EF11D09">
            <w:pPr>
              <w:jc w:val="center"/>
              <w:rPr>
                <w:rFonts w:ascii="Times New Roman" w:hAnsi="Times New Roman" w:eastAsia="宋体" w:cs="Times New Roman"/>
                <w:color w:val="auto"/>
                <w:highlight w:val="none"/>
              </w:rPr>
            </w:pPr>
          </w:p>
        </w:tc>
        <w:tc>
          <w:tcPr>
            <w:tcW w:w="1641" w:type="dxa"/>
            <w:gridSpan w:val="4"/>
            <w:noWrap w:val="0"/>
            <w:vAlign w:val="center"/>
          </w:tcPr>
          <w:p w14:paraId="42422672">
            <w:pPr>
              <w:jc w:val="center"/>
              <w:rPr>
                <w:rFonts w:ascii="Times New Roman" w:hAnsi="Times New Roman" w:eastAsia="宋体" w:cs="Times New Roman"/>
                <w:color w:val="auto"/>
                <w:highlight w:val="none"/>
              </w:rPr>
            </w:pPr>
          </w:p>
        </w:tc>
        <w:tc>
          <w:tcPr>
            <w:tcW w:w="1484" w:type="dxa"/>
            <w:gridSpan w:val="3"/>
            <w:noWrap w:val="0"/>
            <w:vAlign w:val="center"/>
          </w:tcPr>
          <w:p w14:paraId="6A654BE6">
            <w:pPr>
              <w:jc w:val="center"/>
              <w:rPr>
                <w:rFonts w:ascii="Times New Roman" w:hAnsi="Times New Roman" w:eastAsia="宋体" w:cs="Times New Roman"/>
                <w:color w:val="auto"/>
                <w:highlight w:val="none"/>
              </w:rPr>
            </w:pPr>
          </w:p>
        </w:tc>
      </w:tr>
      <w:tr w14:paraId="7954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9DAB5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8262473">
            <w:pPr>
              <w:jc w:val="center"/>
              <w:rPr>
                <w:rFonts w:ascii="Times New Roman" w:hAnsi="Times New Roman" w:eastAsia="宋体" w:cs="Times New Roman"/>
                <w:color w:val="auto"/>
                <w:highlight w:val="none"/>
              </w:rPr>
            </w:pPr>
          </w:p>
        </w:tc>
        <w:tc>
          <w:tcPr>
            <w:tcW w:w="1837" w:type="dxa"/>
            <w:gridSpan w:val="4"/>
            <w:noWrap w:val="0"/>
            <w:vAlign w:val="center"/>
          </w:tcPr>
          <w:p w14:paraId="2863C5B3">
            <w:pPr>
              <w:jc w:val="center"/>
              <w:rPr>
                <w:rFonts w:ascii="Times New Roman" w:hAnsi="Times New Roman" w:eastAsia="宋体" w:cs="Times New Roman"/>
                <w:color w:val="auto"/>
                <w:highlight w:val="none"/>
              </w:rPr>
            </w:pPr>
          </w:p>
        </w:tc>
        <w:tc>
          <w:tcPr>
            <w:tcW w:w="1472" w:type="dxa"/>
            <w:gridSpan w:val="3"/>
            <w:noWrap w:val="0"/>
            <w:vAlign w:val="center"/>
          </w:tcPr>
          <w:p w14:paraId="3A488727">
            <w:pPr>
              <w:jc w:val="center"/>
              <w:rPr>
                <w:rFonts w:ascii="Times New Roman" w:hAnsi="Times New Roman" w:eastAsia="宋体" w:cs="Times New Roman"/>
                <w:color w:val="auto"/>
                <w:highlight w:val="none"/>
              </w:rPr>
            </w:pPr>
          </w:p>
        </w:tc>
        <w:tc>
          <w:tcPr>
            <w:tcW w:w="1641" w:type="dxa"/>
            <w:gridSpan w:val="4"/>
            <w:noWrap w:val="0"/>
            <w:vAlign w:val="center"/>
          </w:tcPr>
          <w:p w14:paraId="0BB8AEF3">
            <w:pPr>
              <w:jc w:val="center"/>
              <w:rPr>
                <w:rFonts w:ascii="Times New Roman" w:hAnsi="Times New Roman" w:eastAsia="宋体" w:cs="Times New Roman"/>
                <w:color w:val="auto"/>
                <w:highlight w:val="none"/>
              </w:rPr>
            </w:pPr>
          </w:p>
        </w:tc>
        <w:tc>
          <w:tcPr>
            <w:tcW w:w="1484" w:type="dxa"/>
            <w:gridSpan w:val="3"/>
            <w:noWrap w:val="0"/>
            <w:vAlign w:val="center"/>
          </w:tcPr>
          <w:p w14:paraId="0D7B9004">
            <w:pPr>
              <w:jc w:val="center"/>
              <w:rPr>
                <w:rFonts w:ascii="Times New Roman" w:hAnsi="Times New Roman" w:eastAsia="宋体" w:cs="Times New Roman"/>
                <w:color w:val="auto"/>
                <w:highlight w:val="none"/>
              </w:rPr>
            </w:pPr>
          </w:p>
        </w:tc>
      </w:tr>
      <w:tr w14:paraId="7393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C18154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7081A70C">
            <w:pPr>
              <w:jc w:val="center"/>
              <w:rPr>
                <w:rFonts w:ascii="Times New Roman" w:hAnsi="Times New Roman" w:eastAsia="宋体" w:cs="Times New Roman"/>
                <w:color w:val="auto"/>
                <w:highlight w:val="none"/>
              </w:rPr>
            </w:pPr>
          </w:p>
        </w:tc>
        <w:tc>
          <w:tcPr>
            <w:tcW w:w="1837" w:type="dxa"/>
            <w:gridSpan w:val="4"/>
            <w:noWrap w:val="0"/>
            <w:vAlign w:val="center"/>
          </w:tcPr>
          <w:p w14:paraId="3B06E2CC">
            <w:pPr>
              <w:jc w:val="center"/>
              <w:rPr>
                <w:rFonts w:ascii="Times New Roman" w:hAnsi="Times New Roman" w:eastAsia="宋体" w:cs="Times New Roman"/>
                <w:color w:val="auto"/>
                <w:highlight w:val="none"/>
              </w:rPr>
            </w:pPr>
          </w:p>
        </w:tc>
        <w:tc>
          <w:tcPr>
            <w:tcW w:w="1472" w:type="dxa"/>
            <w:gridSpan w:val="3"/>
            <w:noWrap w:val="0"/>
            <w:vAlign w:val="center"/>
          </w:tcPr>
          <w:p w14:paraId="24E8FDE8">
            <w:pPr>
              <w:jc w:val="center"/>
              <w:rPr>
                <w:rFonts w:ascii="Times New Roman" w:hAnsi="Times New Roman" w:eastAsia="宋体" w:cs="Times New Roman"/>
                <w:color w:val="auto"/>
                <w:highlight w:val="none"/>
              </w:rPr>
            </w:pPr>
          </w:p>
        </w:tc>
        <w:tc>
          <w:tcPr>
            <w:tcW w:w="1641" w:type="dxa"/>
            <w:gridSpan w:val="4"/>
            <w:noWrap w:val="0"/>
            <w:vAlign w:val="center"/>
          </w:tcPr>
          <w:p w14:paraId="4744E703">
            <w:pPr>
              <w:jc w:val="center"/>
              <w:rPr>
                <w:rFonts w:ascii="Times New Roman" w:hAnsi="Times New Roman" w:eastAsia="宋体" w:cs="Times New Roman"/>
                <w:color w:val="auto"/>
                <w:highlight w:val="none"/>
              </w:rPr>
            </w:pPr>
          </w:p>
        </w:tc>
        <w:tc>
          <w:tcPr>
            <w:tcW w:w="1484" w:type="dxa"/>
            <w:gridSpan w:val="3"/>
            <w:noWrap w:val="0"/>
            <w:vAlign w:val="center"/>
          </w:tcPr>
          <w:p w14:paraId="797AAE46">
            <w:pPr>
              <w:jc w:val="center"/>
              <w:rPr>
                <w:rFonts w:ascii="Times New Roman" w:hAnsi="Times New Roman" w:eastAsia="宋体" w:cs="Times New Roman"/>
                <w:color w:val="auto"/>
                <w:highlight w:val="none"/>
              </w:rPr>
            </w:pPr>
          </w:p>
        </w:tc>
      </w:tr>
      <w:tr w14:paraId="3409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9A8C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7D79088B">
            <w:pPr>
              <w:jc w:val="center"/>
              <w:rPr>
                <w:rFonts w:ascii="Times New Roman" w:hAnsi="Times New Roman" w:eastAsia="宋体" w:cs="Times New Roman"/>
                <w:color w:val="auto"/>
                <w:highlight w:val="none"/>
              </w:rPr>
            </w:pPr>
          </w:p>
        </w:tc>
        <w:tc>
          <w:tcPr>
            <w:tcW w:w="1837" w:type="dxa"/>
            <w:gridSpan w:val="4"/>
            <w:noWrap w:val="0"/>
            <w:vAlign w:val="center"/>
          </w:tcPr>
          <w:p w14:paraId="723AE43A">
            <w:pPr>
              <w:jc w:val="center"/>
              <w:rPr>
                <w:rFonts w:ascii="Times New Roman" w:hAnsi="Times New Roman" w:eastAsia="宋体" w:cs="Times New Roman"/>
                <w:color w:val="auto"/>
                <w:highlight w:val="none"/>
              </w:rPr>
            </w:pPr>
          </w:p>
        </w:tc>
        <w:tc>
          <w:tcPr>
            <w:tcW w:w="1472" w:type="dxa"/>
            <w:gridSpan w:val="3"/>
            <w:noWrap w:val="0"/>
            <w:vAlign w:val="center"/>
          </w:tcPr>
          <w:p w14:paraId="3C15BA2A">
            <w:pPr>
              <w:jc w:val="center"/>
              <w:rPr>
                <w:rFonts w:ascii="Times New Roman" w:hAnsi="Times New Roman" w:eastAsia="宋体" w:cs="Times New Roman"/>
                <w:color w:val="auto"/>
                <w:highlight w:val="none"/>
              </w:rPr>
            </w:pPr>
          </w:p>
        </w:tc>
        <w:tc>
          <w:tcPr>
            <w:tcW w:w="1641" w:type="dxa"/>
            <w:gridSpan w:val="4"/>
            <w:noWrap w:val="0"/>
            <w:vAlign w:val="center"/>
          </w:tcPr>
          <w:p w14:paraId="355DDF5C">
            <w:pPr>
              <w:jc w:val="center"/>
              <w:rPr>
                <w:rFonts w:ascii="Times New Roman" w:hAnsi="Times New Roman" w:eastAsia="宋体" w:cs="Times New Roman"/>
                <w:color w:val="auto"/>
                <w:highlight w:val="none"/>
              </w:rPr>
            </w:pPr>
          </w:p>
        </w:tc>
        <w:tc>
          <w:tcPr>
            <w:tcW w:w="1484" w:type="dxa"/>
            <w:gridSpan w:val="3"/>
            <w:noWrap w:val="0"/>
            <w:vAlign w:val="center"/>
          </w:tcPr>
          <w:p w14:paraId="38900CD3">
            <w:pPr>
              <w:jc w:val="center"/>
              <w:rPr>
                <w:rFonts w:ascii="Times New Roman" w:hAnsi="Times New Roman" w:eastAsia="宋体" w:cs="Times New Roman"/>
                <w:color w:val="auto"/>
                <w:highlight w:val="none"/>
              </w:rPr>
            </w:pPr>
          </w:p>
        </w:tc>
      </w:tr>
      <w:tr w14:paraId="084F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870DF4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73A52955">
            <w:pPr>
              <w:jc w:val="center"/>
              <w:rPr>
                <w:rFonts w:ascii="Times New Roman" w:hAnsi="Times New Roman" w:eastAsia="宋体" w:cs="Times New Roman"/>
                <w:color w:val="auto"/>
                <w:highlight w:val="none"/>
              </w:rPr>
            </w:pPr>
          </w:p>
        </w:tc>
        <w:tc>
          <w:tcPr>
            <w:tcW w:w="1837" w:type="dxa"/>
            <w:gridSpan w:val="4"/>
            <w:noWrap w:val="0"/>
            <w:vAlign w:val="center"/>
          </w:tcPr>
          <w:p w14:paraId="64A6C7B8">
            <w:pPr>
              <w:jc w:val="center"/>
              <w:rPr>
                <w:rFonts w:ascii="Times New Roman" w:hAnsi="Times New Roman" w:eastAsia="宋体" w:cs="Times New Roman"/>
                <w:color w:val="auto"/>
                <w:highlight w:val="none"/>
              </w:rPr>
            </w:pPr>
          </w:p>
        </w:tc>
        <w:tc>
          <w:tcPr>
            <w:tcW w:w="1472" w:type="dxa"/>
            <w:gridSpan w:val="3"/>
            <w:noWrap w:val="0"/>
            <w:vAlign w:val="center"/>
          </w:tcPr>
          <w:p w14:paraId="1EF0C8E3">
            <w:pPr>
              <w:jc w:val="center"/>
              <w:rPr>
                <w:rFonts w:ascii="Times New Roman" w:hAnsi="Times New Roman" w:eastAsia="宋体" w:cs="Times New Roman"/>
                <w:color w:val="auto"/>
                <w:highlight w:val="none"/>
              </w:rPr>
            </w:pPr>
          </w:p>
        </w:tc>
        <w:tc>
          <w:tcPr>
            <w:tcW w:w="1641" w:type="dxa"/>
            <w:gridSpan w:val="4"/>
            <w:noWrap w:val="0"/>
            <w:vAlign w:val="center"/>
          </w:tcPr>
          <w:p w14:paraId="6EEA56D0">
            <w:pPr>
              <w:jc w:val="center"/>
              <w:rPr>
                <w:rFonts w:ascii="Times New Roman" w:hAnsi="Times New Roman" w:eastAsia="宋体" w:cs="Times New Roman"/>
                <w:color w:val="auto"/>
                <w:highlight w:val="none"/>
              </w:rPr>
            </w:pPr>
          </w:p>
        </w:tc>
        <w:tc>
          <w:tcPr>
            <w:tcW w:w="1484" w:type="dxa"/>
            <w:gridSpan w:val="3"/>
            <w:noWrap w:val="0"/>
            <w:vAlign w:val="center"/>
          </w:tcPr>
          <w:p w14:paraId="5B96E645">
            <w:pPr>
              <w:jc w:val="center"/>
              <w:rPr>
                <w:rFonts w:ascii="Times New Roman" w:hAnsi="Times New Roman" w:eastAsia="宋体" w:cs="Times New Roman"/>
                <w:color w:val="auto"/>
                <w:highlight w:val="none"/>
              </w:rPr>
            </w:pPr>
          </w:p>
        </w:tc>
      </w:tr>
      <w:tr w14:paraId="150A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1574E1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71D5D728">
            <w:pPr>
              <w:jc w:val="center"/>
              <w:rPr>
                <w:rFonts w:ascii="Times New Roman" w:hAnsi="Times New Roman" w:eastAsia="宋体" w:cs="Times New Roman"/>
                <w:color w:val="auto"/>
                <w:highlight w:val="none"/>
              </w:rPr>
            </w:pPr>
          </w:p>
        </w:tc>
        <w:tc>
          <w:tcPr>
            <w:tcW w:w="1837" w:type="dxa"/>
            <w:gridSpan w:val="4"/>
            <w:noWrap w:val="0"/>
            <w:vAlign w:val="center"/>
          </w:tcPr>
          <w:p w14:paraId="36D83565">
            <w:pPr>
              <w:jc w:val="center"/>
              <w:rPr>
                <w:rFonts w:ascii="Times New Roman" w:hAnsi="Times New Roman" w:eastAsia="宋体" w:cs="Times New Roman"/>
                <w:color w:val="auto"/>
                <w:highlight w:val="none"/>
              </w:rPr>
            </w:pPr>
          </w:p>
        </w:tc>
        <w:tc>
          <w:tcPr>
            <w:tcW w:w="1472" w:type="dxa"/>
            <w:gridSpan w:val="3"/>
            <w:noWrap w:val="0"/>
            <w:vAlign w:val="center"/>
          </w:tcPr>
          <w:p w14:paraId="40C4A529">
            <w:pPr>
              <w:jc w:val="center"/>
              <w:rPr>
                <w:rFonts w:ascii="Times New Roman" w:hAnsi="Times New Roman" w:eastAsia="宋体" w:cs="Times New Roman"/>
                <w:color w:val="auto"/>
                <w:highlight w:val="none"/>
              </w:rPr>
            </w:pPr>
          </w:p>
        </w:tc>
        <w:tc>
          <w:tcPr>
            <w:tcW w:w="1641" w:type="dxa"/>
            <w:gridSpan w:val="4"/>
            <w:noWrap w:val="0"/>
            <w:vAlign w:val="center"/>
          </w:tcPr>
          <w:p w14:paraId="1D1B1F76">
            <w:pPr>
              <w:jc w:val="center"/>
              <w:rPr>
                <w:rFonts w:ascii="Times New Roman" w:hAnsi="Times New Roman" w:eastAsia="宋体" w:cs="Times New Roman"/>
                <w:color w:val="auto"/>
                <w:highlight w:val="none"/>
              </w:rPr>
            </w:pPr>
          </w:p>
        </w:tc>
        <w:tc>
          <w:tcPr>
            <w:tcW w:w="1484" w:type="dxa"/>
            <w:gridSpan w:val="3"/>
            <w:noWrap w:val="0"/>
            <w:vAlign w:val="center"/>
          </w:tcPr>
          <w:p w14:paraId="2464E8DB">
            <w:pPr>
              <w:jc w:val="center"/>
              <w:rPr>
                <w:rFonts w:ascii="Times New Roman" w:hAnsi="Times New Roman" w:eastAsia="宋体" w:cs="Times New Roman"/>
                <w:color w:val="auto"/>
                <w:highlight w:val="none"/>
              </w:rPr>
            </w:pPr>
          </w:p>
        </w:tc>
      </w:tr>
      <w:tr w14:paraId="30F1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5D231A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01DB0288">
            <w:pPr>
              <w:jc w:val="center"/>
              <w:rPr>
                <w:rFonts w:ascii="Times New Roman" w:hAnsi="Times New Roman" w:eastAsia="宋体" w:cs="Times New Roman"/>
                <w:color w:val="auto"/>
                <w:highlight w:val="none"/>
              </w:rPr>
            </w:pPr>
          </w:p>
        </w:tc>
        <w:tc>
          <w:tcPr>
            <w:tcW w:w="1837" w:type="dxa"/>
            <w:gridSpan w:val="4"/>
            <w:noWrap w:val="0"/>
            <w:vAlign w:val="center"/>
          </w:tcPr>
          <w:p w14:paraId="0F673B65">
            <w:pPr>
              <w:jc w:val="center"/>
              <w:rPr>
                <w:rFonts w:ascii="Times New Roman" w:hAnsi="Times New Roman" w:eastAsia="宋体" w:cs="Times New Roman"/>
                <w:color w:val="auto"/>
                <w:highlight w:val="none"/>
              </w:rPr>
            </w:pPr>
          </w:p>
        </w:tc>
        <w:tc>
          <w:tcPr>
            <w:tcW w:w="1472" w:type="dxa"/>
            <w:gridSpan w:val="3"/>
            <w:noWrap w:val="0"/>
            <w:vAlign w:val="center"/>
          </w:tcPr>
          <w:p w14:paraId="78FAA1CE">
            <w:pPr>
              <w:jc w:val="center"/>
              <w:rPr>
                <w:rFonts w:ascii="Times New Roman" w:hAnsi="Times New Roman" w:eastAsia="宋体" w:cs="Times New Roman"/>
                <w:color w:val="auto"/>
                <w:highlight w:val="none"/>
              </w:rPr>
            </w:pPr>
          </w:p>
        </w:tc>
        <w:tc>
          <w:tcPr>
            <w:tcW w:w="1641" w:type="dxa"/>
            <w:gridSpan w:val="4"/>
            <w:noWrap w:val="0"/>
            <w:vAlign w:val="center"/>
          </w:tcPr>
          <w:p w14:paraId="66F6BA84">
            <w:pPr>
              <w:jc w:val="center"/>
              <w:rPr>
                <w:rFonts w:ascii="Times New Roman" w:hAnsi="Times New Roman" w:eastAsia="宋体" w:cs="Times New Roman"/>
                <w:color w:val="auto"/>
                <w:highlight w:val="none"/>
              </w:rPr>
            </w:pPr>
          </w:p>
        </w:tc>
        <w:tc>
          <w:tcPr>
            <w:tcW w:w="1484" w:type="dxa"/>
            <w:gridSpan w:val="3"/>
            <w:noWrap w:val="0"/>
            <w:vAlign w:val="center"/>
          </w:tcPr>
          <w:p w14:paraId="6C4DAA40">
            <w:pPr>
              <w:jc w:val="center"/>
              <w:rPr>
                <w:rFonts w:ascii="Times New Roman" w:hAnsi="Times New Roman" w:eastAsia="宋体" w:cs="Times New Roman"/>
                <w:color w:val="auto"/>
                <w:highlight w:val="none"/>
              </w:rPr>
            </w:pPr>
          </w:p>
        </w:tc>
      </w:tr>
      <w:tr w14:paraId="5799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56E796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678ABB99">
            <w:pPr>
              <w:jc w:val="center"/>
              <w:rPr>
                <w:rFonts w:ascii="Times New Roman" w:hAnsi="Times New Roman" w:eastAsia="宋体" w:cs="Times New Roman"/>
                <w:color w:val="auto"/>
                <w:highlight w:val="none"/>
              </w:rPr>
            </w:pPr>
          </w:p>
        </w:tc>
        <w:tc>
          <w:tcPr>
            <w:tcW w:w="1837" w:type="dxa"/>
            <w:gridSpan w:val="4"/>
            <w:noWrap w:val="0"/>
            <w:vAlign w:val="center"/>
          </w:tcPr>
          <w:p w14:paraId="36697BDA">
            <w:pPr>
              <w:jc w:val="center"/>
              <w:rPr>
                <w:rFonts w:ascii="Times New Roman" w:hAnsi="Times New Roman" w:eastAsia="宋体" w:cs="Times New Roman"/>
                <w:color w:val="auto"/>
                <w:highlight w:val="none"/>
              </w:rPr>
            </w:pPr>
          </w:p>
        </w:tc>
        <w:tc>
          <w:tcPr>
            <w:tcW w:w="1472" w:type="dxa"/>
            <w:gridSpan w:val="3"/>
            <w:noWrap w:val="0"/>
            <w:vAlign w:val="center"/>
          </w:tcPr>
          <w:p w14:paraId="10AA7BF2">
            <w:pPr>
              <w:jc w:val="center"/>
              <w:rPr>
                <w:rFonts w:ascii="Times New Roman" w:hAnsi="Times New Roman" w:eastAsia="宋体" w:cs="Times New Roman"/>
                <w:color w:val="auto"/>
                <w:highlight w:val="none"/>
              </w:rPr>
            </w:pPr>
          </w:p>
        </w:tc>
        <w:tc>
          <w:tcPr>
            <w:tcW w:w="1641" w:type="dxa"/>
            <w:gridSpan w:val="4"/>
            <w:noWrap w:val="0"/>
            <w:vAlign w:val="center"/>
          </w:tcPr>
          <w:p w14:paraId="0E2CE359">
            <w:pPr>
              <w:jc w:val="center"/>
              <w:rPr>
                <w:rFonts w:ascii="Times New Roman" w:hAnsi="Times New Roman" w:eastAsia="宋体" w:cs="Times New Roman"/>
                <w:color w:val="auto"/>
                <w:highlight w:val="none"/>
              </w:rPr>
            </w:pPr>
          </w:p>
        </w:tc>
        <w:tc>
          <w:tcPr>
            <w:tcW w:w="1484" w:type="dxa"/>
            <w:gridSpan w:val="3"/>
            <w:noWrap w:val="0"/>
            <w:vAlign w:val="center"/>
          </w:tcPr>
          <w:p w14:paraId="7E39DD88">
            <w:pPr>
              <w:jc w:val="center"/>
              <w:rPr>
                <w:rFonts w:ascii="Times New Roman" w:hAnsi="Times New Roman" w:eastAsia="宋体" w:cs="Times New Roman"/>
                <w:color w:val="auto"/>
                <w:highlight w:val="none"/>
              </w:rPr>
            </w:pPr>
          </w:p>
        </w:tc>
      </w:tr>
      <w:tr w14:paraId="78BE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6D5E8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5A93F61F">
            <w:pPr>
              <w:jc w:val="center"/>
              <w:rPr>
                <w:rFonts w:ascii="Times New Roman" w:hAnsi="Times New Roman" w:eastAsia="宋体" w:cs="Times New Roman"/>
                <w:color w:val="auto"/>
                <w:highlight w:val="none"/>
              </w:rPr>
            </w:pPr>
          </w:p>
        </w:tc>
        <w:tc>
          <w:tcPr>
            <w:tcW w:w="1837" w:type="dxa"/>
            <w:gridSpan w:val="4"/>
            <w:noWrap w:val="0"/>
            <w:vAlign w:val="center"/>
          </w:tcPr>
          <w:p w14:paraId="029127C2">
            <w:pPr>
              <w:jc w:val="center"/>
              <w:rPr>
                <w:rFonts w:ascii="Times New Roman" w:hAnsi="Times New Roman" w:eastAsia="宋体" w:cs="Times New Roman"/>
                <w:color w:val="auto"/>
                <w:highlight w:val="none"/>
              </w:rPr>
            </w:pPr>
          </w:p>
        </w:tc>
        <w:tc>
          <w:tcPr>
            <w:tcW w:w="1472" w:type="dxa"/>
            <w:gridSpan w:val="3"/>
            <w:noWrap w:val="0"/>
            <w:vAlign w:val="center"/>
          </w:tcPr>
          <w:p w14:paraId="001C595F">
            <w:pPr>
              <w:jc w:val="center"/>
              <w:rPr>
                <w:rFonts w:ascii="Times New Roman" w:hAnsi="Times New Roman" w:eastAsia="宋体" w:cs="Times New Roman"/>
                <w:color w:val="auto"/>
                <w:highlight w:val="none"/>
              </w:rPr>
            </w:pPr>
          </w:p>
        </w:tc>
        <w:tc>
          <w:tcPr>
            <w:tcW w:w="1641" w:type="dxa"/>
            <w:gridSpan w:val="4"/>
            <w:noWrap w:val="0"/>
            <w:vAlign w:val="center"/>
          </w:tcPr>
          <w:p w14:paraId="5B2C7A2D">
            <w:pPr>
              <w:jc w:val="center"/>
              <w:rPr>
                <w:rFonts w:ascii="Times New Roman" w:hAnsi="Times New Roman" w:eastAsia="宋体" w:cs="Times New Roman"/>
                <w:color w:val="auto"/>
                <w:highlight w:val="none"/>
              </w:rPr>
            </w:pPr>
          </w:p>
        </w:tc>
        <w:tc>
          <w:tcPr>
            <w:tcW w:w="1484" w:type="dxa"/>
            <w:gridSpan w:val="3"/>
            <w:noWrap w:val="0"/>
            <w:vAlign w:val="center"/>
          </w:tcPr>
          <w:p w14:paraId="552DFA74">
            <w:pPr>
              <w:jc w:val="center"/>
              <w:rPr>
                <w:rFonts w:ascii="Times New Roman" w:hAnsi="Times New Roman" w:eastAsia="宋体" w:cs="Times New Roman"/>
                <w:color w:val="auto"/>
                <w:highlight w:val="none"/>
              </w:rPr>
            </w:pPr>
          </w:p>
        </w:tc>
      </w:tr>
      <w:tr w14:paraId="1740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80DDE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DB01031">
            <w:pPr>
              <w:jc w:val="center"/>
              <w:rPr>
                <w:rFonts w:ascii="Times New Roman" w:hAnsi="Times New Roman" w:eastAsia="宋体" w:cs="Times New Roman"/>
                <w:color w:val="auto"/>
                <w:highlight w:val="none"/>
              </w:rPr>
            </w:pPr>
          </w:p>
        </w:tc>
        <w:tc>
          <w:tcPr>
            <w:tcW w:w="1837" w:type="dxa"/>
            <w:gridSpan w:val="4"/>
            <w:noWrap w:val="0"/>
            <w:vAlign w:val="center"/>
          </w:tcPr>
          <w:p w14:paraId="76F9804C">
            <w:pPr>
              <w:jc w:val="center"/>
              <w:rPr>
                <w:rFonts w:ascii="Times New Roman" w:hAnsi="Times New Roman" w:eastAsia="宋体" w:cs="Times New Roman"/>
                <w:color w:val="auto"/>
                <w:highlight w:val="none"/>
              </w:rPr>
            </w:pPr>
          </w:p>
        </w:tc>
        <w:tc>
          <w:tcPr>
            <w:tcW w:w="1472" w:type="dxa"/>
            <w:gridSpan w:val="3"/>
            <w:noWrap w:val="0"/>
            <w:vAlign w:val="center"/>
          </w:tcPr>
          <w:p w14:paraId="080D9C83">
            <w:pPr>
              <w:jc w:val="center"/>
              <w:rPr>
                <w:rFonts w:ascii="Times New Roman" w:hAnsi="Times New Roman" w:eastAsia="宋体" w:cs="Times New Roman"/>
                <w:color w:val="auto"/>
                <w:highlight w:val="none"/>
              </w:rPr>
            </w:pPr>
          </w:p>
        </w:tc>
        <w:tc>
          <w:tcPr>
            <w:tcW w:w="1641" w:type="dxa"/>
            <w:gridSpan w:val="4"/>
            <w:noWrap w:val="0"/>
            <w:vAlign w:val="center"/>
          </w:tcPr>
          <w:p w14:paraId="389E09AC">
            <w:pPr>
              <w:jc w:val="center"/>
              <w:rPr>
                <w:rFonts w:ascii="Times New Roman" w:hAnsi="Times New Roman" w:eastAsia="宋体" w:cs="Times New Roman"/>
                <w:color w:val="auto"/>
                <w:highlight w:val="none"/>
              </w:rPr>
            </w:pPr>
          </w:p>
        </w:tc>
        <w:tc>
          <w:tcPr>
            <w:tcW w:w="1484" w:type="dxa"/>
            <w:gridSpan w:val="3"/>
            <w:noWrap w:val="0"/>
            <w:vAlign w:val="center"/>
          </w:tcPr>
          <w:p w14:paraId="5B7D6158">
            <w:pPr>
              <w:jc w:val="center"/>
              <w:rPr>
                <w:rFonts w:ascii="Times New Roman" w:hAnsi="Times New Roman" w:eastAsia="宋体" w:cs="Times New Roman"/>
                <w:color w:val="auto"/>
                <w:highlight w:val="none"/>
              </w:rPr>
            </w:pPr>
          </w:p>
        </w:tc>
      </w:tr>
      <w:tr w14:paraId="68BD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4395A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35B8E766">
            <w:pPr>
              <w:jc w:val="center"/>
              <w:rPr>
                <w:rFonts w:ascii="Times New Roman" w:hAnsi="Times New Roman" w:eastAsia="宋体" w:cs="Times New Roman"/>
                <w:color w:val="auto"/>
                <w:highlight w:val="none"/>
              </w:rPr>
            </w:pPr>
          </w:p>
        </w:tc>
        <w:tc>
          <w:tcPr>
            <w:tcW w:w="1837" w:type="dxa"/>
            <w:gridSpan w:val="4"/>
            <w:noWrap w:val="0"/>
            <w:vAlign w:val="center"/>
          </w:tcPr>
          <w:p w14:paraId="3DD06BD7">
            <w:pPr>
              <w:jc w:val="center"/>
              <w:rPr>
                <w:rFonts w:ascii="Times New Roman" w:hAnsi="Times New Roman" w:eastAsia="宋体" w:cs="Times New Roman"/>
                <w:color w:val="auto"/>
                <w:highlight w:val="none"/>
              </w:rPr>
            </w:pPr>
          </w:p>
        </w:tc>
        <w:tc>
          <w:tcPr>
            <w:tcW w:w="1472" w:type="dxa"/>
            <w:gridSpan w:val="3"/>
            <w:noWrap w:val="0"/>
            <w:vAlign w:val="center"/>
          </w:tcPr>
          <w:p w14:paraId="50E0EA7C">
            <w:pPr>
              <w:jc w:val="center"/>
              <w:rPr>
                <w:rFonts w:ascii="Times New Roman" w:hAnsi="Times New Roman" w:eastAsia="宋体" w:cs="Times New Roman"/>
                <w:color w:val="auto"/>
                <w:highlight w:val="none"/>
              </w:rPr>
            </w:pPr>
          </w:p>
        </w:tc>
        <w:tc>
          <w:tcPr>
            <w:tcW w:w="1641" w:type="dxa"/>
            <w:gridSpan w:val="4"/>
            <w:noWrap w:val="0"/>
            <w:vAlign w:val="center"/>
          </w:tcPr>
          <w:p w14:paraId="4B1F2D25">
            <w:pPr>
              <w:jc w:val="center"/>
              <w:rPr>
                <w:rFonts w:ascii="Times New Roman" w:hAnsi="Times New Roman" w:eastAsia="宋体" w:cs="Times New Roman"/>
                <w:color w:val="auto"/>
                <w:highlight w:val="none"/>
              </w:rPr>
            </w:pPr>
          </w:p>
        </w:tc>
        <w:tc>
          <w:tcPr>
            <w:tcW w:w="1484" w:type="dxa"/>
            <w:gridSpan w:val="3"/>
            <w:noWrap w:val="0"/>
            <w:vAlign w:val="center"/>
          </w:tcPr>
          <w:p w14:paraId="05AB2599">
            <w:pPr>
              <w:jc w:val="center"/>
              <w:rPr>
                <w:rFonts w:ascii="Times New Roman" w:hAnsi="Times New Roman" w:eastAsia="宋体" w:cs="Times New Roman"/>
                <w:color w:val="auto"/>
                <w:highlight w:val="none"/>
              </w:rPr>
            </w:pPr>
          </w:p>
        </w:tc>
      </w:tr>
      <w:tr w14:paraId="1782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E7DF07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5FD610CF">
            <w:pPr>
              <w:jc w:val="center"/>
              <w:rPr>
                <w:rFonts w:ascii="Times New Roman" w:hAnsi="Times New Roman" w:eastAsia="宋体" w:cs="Times New Roman"/>
                <w:color w:val="auto"/>
                <w:highlight w:val="none"/>
              </w:rPr>
            </w:pPr>
          </w:p>
        </w:tc>
        <w:tc>
          <w:tcPr>
            <w:tcW w:w="1837" w:type="dxa"/>
            <w:gridSpan w:val="4"/>
            <w:noWrap w:val="0"/>
            <w:vAlign w:val="center"/>
          </w:tcPr>
          <w:p w14:paraId="7C1B9617">
            <w:pPr>
              <w:jc w:val="center"/>
              <w:rPr>
                <w:rFonts w:ascii="Times New Roman" w:hAnsi="Times New Roman" w:eastAsia="宋体" w:cs="Times New Roman"/>
                <w:color w:val="auto"/>
                <w:highlight w:val="none"/>
              </w:rPr>
            </w:pPr>
          </w:p>
        </w:tc>
        <w:tc>
          <w:tcPr>
            <w:tcW w:w="1472" w:type="dxa"/>
            <w:gridSpan w:val="3"/>
            <w:noWrap w:val="0"/>
            <w:vAlign w:val="center"/>
          </w:tcPr>
          <w:p w14:paraId="62BFA94B">
            <w:pPr>
              <w:jc w:val="center"/>
              <w:rPr>
                <w:rFonts w:ascii="Times New Roman" w:hAnsi="Times New Roman" w:eastAsia="宋体" w:cs="Times New Roman"/>
                <w:color w:val="auto"/>
                <w:highlight w:val="none"/>
              </w:rPr>
            </w:pPr>
          </w:p>
        </w:tc>
        <w:tc>
          <w:tcPr>
            <w:tcW w:w="1641" w:type="dxa"/>
            <w:gridSpan w:val="4"/>
            <w:noWrap w:val="0"/>
            <w:vAlign w:val="center"/>
          </w:tcPr>
          <w:p w14:paraId="1B181BAA">
            <w:pPr>
              <w:jc w:val="center"/>
              <w:rPr>
                <w:rFonts w:ascii="Times New Roman" w:hAnsi="Times New Roman" w:eastAsia="宋体" w:cs="Times New Roman"/>
                <w:color w:val="auto"/>
                <w:highlight w:val="none"/>
              </w:rPr>
            </w:pPr>
          </w:p>
        </w:tc>
        <w:tc>
          <w:tcPr>
            <w:tcW w:w="1484" w:type="dxa"/>
            <w:gridSpan w:val="3"/>
            <w:noWrap w:val="0"/>
            <w:vAlign w:val="center"/>
          </w:tcPr>
          <w:p w14:paraId="3C23C566">
            <w:pPr>
              <w:jc w:val="center"/>
              <w:rPr>
                <w:rFonts w:ascii="Times New Roman" w:hAnsi="Times New Roman" w:eastAsia="宋体" w:cs="Times New Roman"/>
                <w:color w:val="auto"/>
                <w:highlight w:val="none"/>
              </w:rPr>
            </w:pPr>
          </w:p>
        </w:tc>
      </w:tr>
      <w:tr w14:paraId="3672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63BF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3EC11531">
            <w:pPr>
              <w:jc w:val="center"/>
              <w:rPr>
                <w:rFonts w:ascii="Times New Roman" w:hAnsi="Times New Roman" w:eastAsia="宋体" w:cs="Times New Roman"/>
                <w:color w:val="auto"/>
                <w:highlight w:val="none"/>
              </w:rPr>
            </w:pPr>
          </w:p>
        </w:tc>
        <w:tc>
          <w:tcPr>
            <w:tcW w:w="1837" w:type="dxa"/>
            <w:gridSpan w:val="4"/>
            <w:noWrap w:val="0"/>
            <w:vAlign w:val="center"/>
          </w:tcPr>
          <w:p w14:paraId="2247F99E">
            <w:pPr>
              <w:jc w:val="center"/>
              <w:rPr>
                <w:rFonts w:ascii="Times New Roman" w:hAnsi="Times New Roman" w:eastAsia="宋体" w:cs="Times New Roman"/>
                <w:color w:val="auto"/>
                <w:highlight w:val="none"/>
              </w:rPr>
            </w:pPr>
          </w:p>
        </w:tc>
        <w:tc>
          <w:tcPr>
            <w:tcW w:w="1472" w:type="dxa"/>
            <w:gridSpan w:val="3"/>
            <w:noWrap w:val="0"/>
            <w:vAlign w:val="center"/>
          </w:tcPr>
          <w:p w14:paraId="3F5050CB">
            <w:pPr>
              <w:jc w:val="center"/>
              <w:rPr>
                <w:rFonts w:ascii="Times New Roman" w:hAnsi="Times New Roman" w:eastAsia="宋体" w:cs="Times New Roman"/>
                <w:color w:val="auto"/>
                <w:highlight w:val="none"/>
              </w:rPr>
            </w:pPr>
          </w:p>
        </w:tc>
        <w:tc>
          <w:tcPr>
            <w:tcW w:w="1641" w:type="dxa"/>
            <w:gridSpan w:val="4"/>
            <w:noWrap w:val="0"/>
            <w:vAlign w:val="center"/>
          </w:tcPr>
          <w:p w14:paraId="265B37ED">
            <w:pPr>
              <w:jc w:val="center"/>
              <w:rPr>
                <w:rFonts w:ascii="Times New Roman" w:hAnsi="Times New Roman" w:eastAsia="宋体" w:cs="Times New Roman"/>
                <w:color w:val="auto"/>
                <w:highlight w:val="none"/>
              </w:rPr>
            </w:pPr>
          </w:p>
        </w:tc>
        <w:tc>
          <w:tcPr>
            <w:tcW w:w="1484" w:type="dxa"/>
            <w:gridSpan w:val="3"/>
            <w:noWrap w:val="0"/>
            <w:vAlign w:val="center"/>
          </w:tcPr>
          <w:p w14:paraId="67F8386A">
            <w:pPr>
              <w:jc w:val="center"/>
              <w:rPr>
                <w:rFonts w:ascii="Times New Roman" w:hAnsi="Times New Roman" w:eastAsia="宋体" w:cs="Times New Roman"/>
                <w:color w:val="auto"/>
                <w:highlight w:val="none"/>
              </w:rPr>
            </w:pPr>
          </w:p>
        </w:tc>
      </w:tr>
      <w:tr w14:paraId="5060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57DE41">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479F7D59">
            <w:pPr>
              <w:jc w:val="center"/>
              <w:rPr>
                <w:rFonts w:ascii="Times New Roman" w:hAnsi="Times New Roman" w:eastAsia="宋体" w:cs="Times New Roman"/>
                <w:color w:val="auto"/>
                <w:highlight w:val="none"/>
              </w:rPr>
            </w:pPr>
          </w:p>
        </w:tc>
        <w:tc>
          <w:tcPr>
            <w:tcW w:w="1837" w:type="dxa"/>
            <w:gridSpan w:val="4"/>
            <w:noWrap w:val="0"/>
            <w:vAlign w:val="center"/>
          </w:tcPr>
          <w:p w14:paraId="78E59129">
            <w:pPr>
              <w:jc w:val="center"/>
              <w:rPr>
                <w:rFonts w:ascii="Times New Roman" w:hAnsi="Times New Roman" w:eastAsia="宋体" w:cs="Times New Roman"/>
                <w:color w:val="auto"/>
                <w:highlight w:val="none"/>
              </w:rPr>
            </w:pPr>
          </w:p>
        </w:tc>
        <w:tc>
          <w:tcPr>
            <w:tcW w:w="1472" w:type="dxa"/>
            <w:gridSpan w:val="3"/>
            <w:noWrap w:val="0"/>
            <w:vAlign w:val="center"/>
          </w:tcPr>
          <w:p w14:paraId="7FF6E7DD">
            <w:pPr>
              <w:jc w:val="center"/>
              <w:rPr>
                <w:rFonts w:ascii="Times New Roman" w:hAnsi="Times New Roman" w:eastAsia="宋体" w:cs="Times New Roman"/>
                <w:color w:val="auto"/>
                <w:highlight w:val="none"/>
              </w:rPr>
            </w:pPr>
          </w:p>
        </w:tc>
        <w:tc>
          <w:tcPr>
            <w:tcW w:w="1641" w:type="dxa"/>
            <w:gridSpan w:val="4"/>
            <w:noWrap w:val="0"/>
            <w:vAlign w:val="center"/>
          </w:tcPr>
          <w:p w14:paraId="3DA98DFD">
            <w:pPr>
              <w:jc w:val="center"/>
              <w:rPr>
                <w:rFonts w:ascii="Times New Roman" w:hAnsi="Times New Roman" w:eastAsia="宋体" w:cs="Times New Roman"/>
                <w:color w:val="auto"/>
                <w:highlight w:val="none"/>
              </w:rPr>
            </w:pPr>
          </w:p>
        </w:tc>
        <w:tc>
          <w:tcPr>
            <w:tcW w:w="1484" w:type="dxa"/>
            <w:gridSpan w:val="3"/>
            <w:noWrap w:val="0"/>
            <w:vAlign w:val="center"/>
          </w:tcPr>
          <w:p w14:paraId="4F952993">
            <w:pPr>
              <w:jc w:val="center"/>
              <w:rPr>
                <w:rFonts w:ascii="Times New Roman" w:hAnsi="Times New Roman" w:eastAsia="宋体" w:cs="Times New Roman"/>
                <w:color w:val="auto"/>
                <w:highlight w:val="none"/>
              </w:rPr>
            </w:pPr>
          </w:p>
        </w:tc>
      </w:tr>
      <w:tr w14:paraId="292D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0FB3A8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7ABEC68E">
            <w:pPr>
              <w:jc w:val="center"/>
              <w:rPr>
                <w:rFonts w:ascii="Times New Roman" w:hAnsi="Times New Roman" w:eastAsia="宋体" w:cs="Times New Roman"/>
                <w:color w:val="auto"/>
                <w:highlight w:val="none"/>
              </w:rPr>
            </w:pPr>
          </w:p>
        </w:tc>
        <w:tc>
          <w:tcPr>
            <w:tcW w:w="1837" w:type="dxa"/>
            <w:gridSpan w:val="4"/>
            <w:noWrap w:val="0"/>
            <w:vAlign w:val="center"/>
          </w:tcPr>
          <w:p w14:paraId="1AC1DFB7">
            <w:pPr>
              <w:jc w:val="center"/>
              <w:rPr>
                <w:rFonts w:ascii="Times New Roman" w:hAnsi="Times New Roman" w:eastAsia="宋体" w:cs="Times New Roman"/>
                <w:color w:val="auto"/>
                <w:highlight w:val="none"/>
              </w:rPr>
            </w:pPr>
          </w:p>
        </w:tc>
        <w:tc>
          <w:tcPr>
            <w:tcW w:w="1472" w:type="dxa"/>
            <w:gridSpan w:val="3"/>
            <w:noWrap w:val="0"/>
            <w:vAlign w:val="center"/>
          </w:tcPr>
          <w:p w14:paraId="14058991">
            <w:pPr>
              <w:jc w:val="center"/>
              <w:rPr>
                <w:rFonts w:ascii="Times New Roman" w:hAnsi="Times New Roman" w:eastAsia="宋体" w:cs="Times New Roman"/>
                <w:color w:val="auto"/>
                <w:highlight w:val="none"/>
              </w:rPr>
            </w:pPr>
          </w:p>
        </w:tc>
        <w:tc>
          <w:tcPr>
            <w:tcW w:w="1641" w:type="dxa"/>
            <w:gridSpan w:val="4"/>
            <w:noWrap w:val="0"/>
            <w:vAlign w:val="center"/>
          </w:tcPr>
          <w:p w14:paraId="1433A1C3">
            <w:pPr>
              <w:jc w:val="center"/>
              <w:rPr>
                <w:rFonts w:ascii="Times New Roman" w:hAnsi="Times New Roman" w:eastAsia="宋体" w:cs="Times New Roman"/>
                <w:color w:val="auto"/>
                <w:highlight w:val="none"/>
              </w:rPr>
            </w:pPr>
          </w:p>
        </w:tc>
        <w:tc>
          <w:tcPr>
            <w:tcW w:w="1484" w:type="dxa"/>
            <w:gridSpan w:val="3"/>
            <w:noWrap w:val="0"/>
            <w:vAlign w:val="center"/>
          </w:tcPr>
          <w:p w14:paraId="7AAE96EF">
            <w:pPr>
              <w:jc w:val="center"/>
              <w:rPr>
                <w:rFonts w:ascii="Times New Roman" w:hAnsi="Times New Roman" w:eastAsia="宋体" w:cs="Times New Roman"/>
                <w:color w:val="auto"/>
                <w:highlight w:val="none"/>
              </w:rPr>
            </w:pPr>
          </w:p>
        </w:tc>
      </w:tr>
      <w:tr w14:paraId="47C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6CBECF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31B46E90">
            <w:pPr>
              <w:jc w:val="center"/>
              <w:rPr>
                <w:rFonts w:ascii="Times New Roman" w:hAnsi="Times New Roman" w:eastAsia="宋体" w:cs="Times New Roman"/>
                <w:color w:val="auto"/>
                <w:highlight w:val="none"/>
              </w:rPr>
            </w:pPr>
          </w:p>
        </w:tc>
        <w:tc>
          <w:tcPr>
            <w:tcW w:w="1837" w:type="dxa"/>
            <w:gridSpan w:val="4"/>
            <w:noWrap w:val="0"/>
            <w:vAlign w:val="center"/>
          </w:tcPr>
          <w:p w14:paraId="4D6D23D1">
            <w:pPr>
              <w:jc w:val="center"/>
              <w:rPr>
                <w:rFonts w:ascii="Times New Roman" w:hAnsi="Times New Roman" w:eastAsia="宋体" w:cs="Times New Roman"/>
                <w:color w:val="auto"/>
                <w:highlight w:val="none"/>
              </w:rPr>
            </w:pPr>
          </w:p>
        </w:tc>
        <w:tc>
          <w:tcPr>
            <w:tcW w:w="1472" w:type="dxa"/>
            <w:gridSpan w:val="3"/>
            <w:noWrap w:val="0"/>
            <w:vAlign w:val="center"/>
          </w:tcPr>
          <w:p w14:paraId="3C97E44B">
            <w:pPr>
              <w:jc w:val="center"/>
              <w:rPr>
                <w:rFonts w:ascii="Times New Roman" w:hAnsi="Times New Roman" w:eastAsia="宋体" w:cs="Times New Roman"/>
                <w:color w:val="auto"/>
                <w:highlight w:val="none"/>
              </w:rPr>
            </w:pPr>
          </w:p>
        </w:tc>
        <w:tc>
          <w:tcPr>
            <w:tcW w:w="1641" w:type="dxa"/>
            <w:gridSpan w:val="4"/>
            <w:noWrap w:val="0"/>
            <w:vAlign w:val="center"/>
          </w:tcPr>
          <w:p w14:paraId="57E4729B">
            <w:pPr>
              <w:jc w:val="center"/>
              <w:rPr>
                <w:rFonts w:ascii="Times New Roman" w:hAnsi="Times New Roman" w:eastAsia="宋体" w:cs="Times New Roman"/>
                <w:color w:val="auto"/>
                <w:highlight w:val="none"/>
              </w:rPr>
            </w:pPr>
          </w:p>
        </w:tc>
        <w:tc>
          <w:tcPr>
            <w:tcW w:w="1484" w:type="dxa"/>
            <w:gridSpan w:val="3"/>
            <w:noWrap w:val="0"/>
            <w:vAlign w:val="center"/>
          </w:tcPr>
          <w:p w14:paraId="2F6D7E5F">
            <w:pPr>
              <w:jc w:val="center"/>
              <w:rPr>
                <w:rFonts w:ascii="Times New Roman" w:hAnsi="Times New Roman" w:eastAsia="宋体" w:cs="Times New Roman"/>
                <w:color w:val="auto"/>
                <w:highlight w:val="none"/>
              </w:rPr>
            </w:pPr>
          </w:p>
        </w:tc>
      </w:tr>
      <w:tr w14:paraId="6E71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8742D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1CC5FC54">
            <w:pPr>
              <w:jc w:val="center"/>
              <w:rPr>
                <w:rFonts w:ascii="Times New Roman" w:hAnsi="Times New Roman" w:eastAsia="宋体" w:cs="Times New Roman"/>
                <w:color w:val="auto"/>
                <w:highlight w:val="none"/>
              </w:rPr>
            </w:pPr>
          </w:p>
        </w:tc>
        <w:tc>
          <w:tcPr>
            <w:tcW w:w="1837" w:type="dxa"/>
            <w:gridSpan w:val="4"/>
            <w:noWrap w:val="0"/>
            <w:vAlign w:val="center"/>
          </w:tcPr>
          <w:p w14:paraId="530E1409">
            <w:pPr>
              <w:jc w:val="center"/>
              <w:rPr>
                <w:rFonts w:ascii="Times New Roman" w:hAnsi="Times New Roman" w:eastAsia="宋体" w:cs="Times New Roman"/>
                <w:color w:val="auto"/>
                <w:highlight w:val="none"/>
              </w:rPr>
            </w:pPr>
          </w:p>
        </w:tc>
        <w:tc>
          <w:tcPr>
            <w:tcW w:w="1472" w:type="dxa"/>
            <w:gridSpan w:val="3"/>
            <w:noWrap w:val="0"/>
            <w:vAlign w:val="center"/>
          </w:tcPr>
          <w:p w14:paraId="2BCA296B">
            <w:pPr>
              <w:jc w:val="center"/>
              <w:rPr>
                <w:rFonts w:ascii="Times New Roman" w:hAnsi="Times New Roman" w:eastAsia="宋体" w:cs="Times New Roman"/>
                <w:color w:val="auto"/>
                <w:highlight w:val="none"/>
              </w:rPr>
            </w:pPr>
          </w:p>
        </w:tc>
        <w:tc>
          <w:tcPr>
            <w:tcW w:w="1641" w:type="dxa"/>
            <w:gridSpan w:val="4"/>
            <w:noWrap w:val="0"/>
            <w:vAlign w:val="center"/>
          </w:tcPr>
          <w:p w14:paraId="7545733D">
            <w:pPr>
              <w:jc w:val="center"/>
              <w:rPr>
                <w:rFonts w:ascii="Times New Roman" w:hAnsi="Times New Roman" w:eastAsia="宋体" w:cs="Times New Roman"/>
                <w:color w:val="auto"/>
                <w:highlight w:val="none"/>
              </w:rPr>
            </w:pPr>
          </w:p>
        </w:tc>
        <w:tc>
          <w:tcPr>
            <w:tcW w:w="1484" w:type="dxa"/>
            <w:gridSpan w:val="3"/>
            <w:noWrap w:val="0"/>
            <w:vAlign w:val="center"/>
          </w:tcPr>
          <w:p w14:paraId="576E19F4">
            <w:pPr>
              <w:jc w:val="center"/>
              <w:rPr>
                <w:rFonts w:ascii="Times New Roman" w:hAnsi="Times New Roman" w:eastAsia="宋体" w:cs="Times New Roman"/>
                <w:color w:val="auto"/>
                <w:highlight w:val="none"/>
              </w:rPr>
            </w:pPr>
          </w:p>
        </w:tc>
      </w:tr>
      <w:tr w14:paraId="0C6C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7D3CD8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0D993ADF">
            <w:pPr>
              <w:jc w:val="center"/>
              <w:rPr>
                <w:rFonts w:ascii="Times New Roman" w:hAnsi="Times New Roman" w:eastAsia="宋体" w:cs="Times New Roman"/>
                <w:color w:val="auto"/>
                <w:highlight w:val="none"/>
              </w:rPr>
            </w:pPr>
          </w:p>
        </w:tc>
        <w:tc>
          <w:tcPr>
            <w:tcW w:w="1837" w:type="dxa"/>
            <w:gridSpan w:val="4"/>
            <w:noWrap w:val="0"/>
            <w:vAlign w:val="center"/>
          </w:tcPr>
          <w:p w14:paraId="5818665F">
            <w:pPr>
              <w:jc w:val="center"/>
              <w:rPr>
                <w:rFonts w:ascii="Times New Roman" w:hAnsi="Times New Roman" w:eastAsia="宋体" w:cs="Times New Roman"/>
                <w:color w:val="auto"/>
                <w:highlight w:val="none"/>
              </w:rPr>
            </w:pPr>
          </w:p>
        </w:tc>
        <w:tc>
          <w:tcPr>
            <w:tcW w:w="1472" w:type="dxa"/>
            <w:gridSpan w:val="3"/>
            <w:noWrap w:val="0"/>
            <w:vAlign w:val="center"/>
          </w:tcPr>
          <w:p w14:paraId="416EB313">
            <w:pPr>
              <w:jc w:val="center"/>
              <w:rPr>
                <w:rFonts w:ascii="Times New Roman" w:hAnsi="Times New Roman" w:eastAsia="宋体" w:cs="Times New Roman"/>
                <w:color w:val="auto"/>
                <w:highlight w:val="none"/>
              </w:rPr>
            </w:pPr>
          </w:p>
        </w:tc>
        <w:tc>
          <w:tcPr>
            <w:tcW w:w="1641" w:type="dxa"/>
            <w:gridSpan w:val="4"/>
            <w:noWrap w:val="0"/>
            <w:vAlign w:val="center"/>
          </w:tcPr>
          <w:p w14:paraId="135D675B">
            <w:pPr>
              <w:jc w:val="center"/>
              <w:rPr>
                <w:rFonts w:ascii="Times New Roman" w:hAnsi="Times New Roman" w:eastAsia="宋体" w:cs="Times New Roman"/>
                <w:color w:val="auto"/>
                <w:highlight w:val="none"/>
              </w:rPr>
            </w:pPr>
          </w:p>
        </w:tc>
        <w:tc>
          <w:tcPr>
            <w:tcW w:w="1484" w:type="dxa"/>
            <w:gridSpan w:val="3"/>
            <w:noWrap w:val="0"/>
            <w:vAlign w:val="center"/>
          </w:tcPr>
          <w:p w14:paraId="73CC64E2">
            <w:pPr>
              <w:jc w:val="center"/>
              <w:rPr>
                <w:rFonts w:ascii="Times New Roman" w:hAnsi="Times New Roman" w:eastAsia="宋体" w:cs="Times New Roman"/>
                <w:color w:val="auto"/>
                <w:highlight w:val="none"/>
              </w:rPr>
            </w:pPr>
          </w:p>
        </w:tc>
      </w:tr>
      <w:tr w14:paraId="5FE6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244AE8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0C406C80">
            <w:pPr>
              <w:jc w:val="center"/>
              <w:rPr>
                <w:rFonts w:ascii="Times New Roman" w:hAnsi="Times New Roman" w:eastAsia="宋体" w:cs="Times New Roman"/>
                <w:color w:val="auto"/>
                <w:highlight w:val="none"/>
              </w:rPr>
            </w:pPr>
          </w:p>
        </w:tc>
        <w:tc>
          <w:tcPr>
            <w:tcW w:w="1837" w:type="dxa"/>
            <w:gridSpan w:val="4"/>
            <w:noWrap w:val="0"/>
            <w:vAlign w:val="center"/>
          </w:tcPr>
          <w:p w14:paraId="209BC8E4">
            <w:pPr>
              <w:jc w:val="center"/>
              <w:rPr>
                <w:rFonts w:ascii="Times New Roman" w:hAnsi="Times New Roman" w:eastAsia="宋体" w:cs="Times New Roman"/>
                <w:color w:val="auto"/>
                <w:highlight w:val="none"/>
              </w:rPr>
            </w:pPr>
          </w:p>
        </w:tc>
        <w:tc>
          <w:tcPr>
            <w:tcW w:w="1472" w:type="dxa"/>
            <w:gridSpan w:val="3"/>
            <w:noWrap w:val="0"/>
            <w:vAlign w:val="center"/>
          </w:tcPr>
          <w:p w14:paraId="40E34EDE">
            <w:pPr>
              <w:jc w:val="center"/>
              <w:rPr>
                <w:rFonts w:ascii="Times New Roman" w:hAnsi="Times New Roman" w:eastAsia="宋体" w:cs="Times New Roman"/>
                <w:color w:val="auto"/>
                <w:highlight w:val="none"/>
              </w:rPr>
            </w:pPr>
          </w:p>
        </w:tc>
        <w:tc>
          <w:tcPr>
            <w:tcW w:w="1641" w:type="dxa"/>
            <w:gridSpan w:val="4"/>
            <w:noWrap w:val="0"/>
            <w:vAlign w:val="center"/>
          </w:tcPr>
          <w:p w14:paraId="715F0DC4">
            <w:pPr>
              <w:jc w:val="center"/>
              <w:rPr>
                <w:rFonts w:ascii="Times New Roman" w:hAnsi="Times New Roman" w:eastAsia="宋体" w:cs="Times New Roman"/>
                <w:color w:val="auto"/>
                <w:highlight w:val="none"/>
              </w:rPr>
            </w:pPr>
          </w:p>
        </w:tc>
        <w:tc>
          <w:tcPr>
            <w:tcW w:w="1484" w:type="dxa"/>
            <w:gridSpan w:val="3"/>
            <w:noWrap w:val="0"/>
            <w:vAlign w:val="center"/>
          </w:tcPr>
          <w:p w14:paraId="64192599">
            <w:pPr>
              <w:jc w:val="center"/>
              <w:rPr>
                <w:rFonts w:ascii="Times New Roman" w:hAnsi="Times New Roman" w:eastAsia="宋体" w:cs="Times New Roman"/>
                <w:color w:val="auto"/>
                <w:highlight w:val="none"/>
              </w:rPr>
            </w:pPr>
          </w:p>
        </w:tc>
      </w:tr>
      <w:tr w14:paraId="52EB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8A12C6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4783BBCD">
            <w:pPr>
              <w:jc w:val="center"/>
              <w:rPr>
                <w:rFonts w:ascii="Times New Roman" w:hAnsi="Times New Roman" w:eastAsia="宋体" w:cs="Times New Roman"/>
                <w:color w:val="auto"/>
                <w:highlight w:val="none"/>
              </w:rPr>
            </w:pPr>
          </w:p>
        </w:tc>
        <w:tc>
          <w:tcPr>
            <w:tcW w:w="1837" w:type="dxa"/>
            <w:gridSpan w:val="4"/>
            <w:noWrap w:val="0"/>
            <w:vAlign w:val="center"/>
          </w:tcPr>
          <w:p w14:paraId="39B381CD">
            <w:pPr>
              <w:jc w:val="center"/>
              <w:rPr>
                <w:rFonts w:ascii="Times New Roman" w:hAnsi="Times New Roman" w:eastAsia="宋体" w:cs="Times New Roman"/>
                <w:color w:val="auto"/>
                <w:highlight w:val="none"/>
              </w:rPr>
            </w:pPr>
          </w:p>
        </w:tc>
        <w:tc>
          <w:tcPr>
            <w:tcW w:w="1472" w:type="dxa"/>
            <w:gridSpan w:val="3"/>
            <w:noWrap w:val="0"/>
            <w:vAlign w:val="center"/>
          </w:tcPr>
          <w:p w14:paraId="4AF6F418">
            <w:pPr>
              <w:jc w:val="center"/>
              <w:rPr>
                <w:rFonts w:ascii="Times New Roman" w:hAnsi="Times New Roman" w:eastAsia="宋体" w:cs="Times New Roman"/>
                <w:color w:val="auto"/>
                <w:highlight w:val="none"/>
              </w:rPr>
            </w:pPr>
          </w:p>
        </w:tc>
        <w:tc>
          <w:tcPr>
            <w:tcW w:w="1641" w:type="dxa"/>
            <w:gridSpan w:val="4"/>
            <w:noWrap w:val="0"/>
            <w:vAlign w:val="center"/>
          </w:tcPr>
          <w:p w14:paraId="7D6CD607">
            <w:pPr>
              <w:jc w:val="center"/>
              <w:rPr>
                <w:rFonts w:ascii="Times New Roman" w:hAnsi="Times New Roman" w:eastAsia="宋体" w:cs="Times New Roman"/>
                <w:color w:val="auto"/>
                <w:highlight w:val="none"/>
              </w:rPr>
            </w:pPr>
          </w:p>
        </w:tc>
        <w:tc>
          <w:tcPr>
            <w:tcW w:w="1484" w:type="dxa"/>
            <w:gridSpan w:val="3"/>
            <w:noWrap w:val="0"/>
            <w:vAlign w:val="center"/>
          </w:tcPr>
          <w:p w14:paraId="4BF8B748">
            <w:pPr>
              <w:jc w:val="center"/>
              <w:rPr>
                <w:rFonts w:ascii="Times New Roman" w:hAnsi="Times New Roman" w:eastAsia="宋体" w:cs="Times New Roman"/>
                <w:color w:val="auto"/>
                <w:highlight w:val="none"/>
              </w:rPr>
            </w:pPr>
          </w:p>
        </w:tc>
      </w:tr>
    </w:tbl>
    <w:p w14:paraId="5C347FFC">
      <w:pPr>
        <w:spacing w:line="360" w:lineRule="auto"/>
        <w:rPr>
          <w:rFonts w:ascii="Times New Roman" w:hAnsi="Times New Roman" w:cs="Times New Roman"/>
          <w:color w:val="auto"/>
          <w:highlight w:val="none"/>
        </w:rPr>
      </w:pPr>
    </w:p>
    <w:p w14:paraId="52C0A010">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0954FC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相关信息应与“桂建云”信息一致，否则评审时不予承认。</w:t>
      </w:r>
    </w:p>
    <w:p w14:paraId="46F72A4B">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项目数可以根据需要增加。</w:t>
      </w:r>
    </w:p>
    <w:p w14:paraId="43B504F1">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方正楷体_GB2312" w:hAnsi="方正楷体_GB2312" w:eastAsia="方正楷体_GB2312" w:cs="方正楷体_GB2312"/>
          <w:color w:val="auto"/>
          <w:highlight w:val="none"/>
          <w:lang w:eastAsia="zh-CN"/>
        </w:rPr>
        <w:t>3.</w:t>
      </w:r>
      <w:r>
        <w:rPr>
          <w:rFonts w:hint="eastAsia" w:ascii="方正楷体_GB2312" w:hAnsi="方正楷体_GB2312" w:eastAsia="方正楷体_GB2312" w:cs="方正楷体_GB2312"/>
          <w:color w:val="auto"/>
          <w:highlight w:val="none"/>
        </w:rPr>
        <w:t>表格不需要填写满，投标人只需根据招标文件评审要求导入对应证明信息供评委评审。</w:t>
      </w:r>
    </w:p>
    <w:p w14:paraId="145EBAB1">
      <w:pPr>
        <w:spacing w:line="360" w:lineRule="auto"/>
        <w:ind w:firstLine="420" w:firstLineChars="200"/>
        <w:rPr>
          <w:rFonts w:ascii="Times New Roman" w:hAnsi="Times New Roman" w:eastAsia="楷体_GB2312" w:cs="Times New Roman"/>
          <w:color w:val="auto"/>
          <w:highlight w:val="none"/>
        </w:rPr>
      </w:pPr>
    </w:p>
    <w:p w14:paraId="16A7257D">
      <w:pPr>
        <w:spacing w:line="360" w:lineRule="auto"/>
        <w:ind w:firstLine="420" w:firstLineChars="200"/>
        <w:rPr>
          <w:rFonts w:ascii="Times New Roman" w:hAnsi="Times New Roman" w:eastAsia="楷体_GB2312" w:cs="Times New Roman"/>
          <w:color w:val="auto"/>
          <w:highlight w:val="none"/>
        </w:rPr>
      </w:pPr>
    </w:p>
    <w:p w14:paraId="4BA68F14">
      <w:pPr>
        <w:spacing w:line="360" w:lineRule="auto"/>
        <w:ind w:firstLine="420" w:firstLineChars="200"/>
        <w:rPr>
          <w:rFonts w:ascii="Times New Roman" w:hAnsi="Times New Roman" w:eastAsia="楷体_GB2312" w:cs="Times New Roman"/>
          <w:color w:val="auto"/>
          <w:highlight w:val="none"/>
        </w:rPr>
      </w:pPr>
    </w:p>
    <w:p w14:paraId="254D393D">
      <w:pPr>
        <w:spacing w:line="360" w:lineRule="auto"/>
        <w:ind w:firstLine="420" w:firstLineChars="200"/>
        <w:rPr>
          <w:rFonts w:ascii="Times New Roman" w:hAnsi="Times New Roman" w:eastAsia="楷体_GB2312" w:cs="Times New Roman"/>
          <w:color w:val="auto"/>
          <w:highlight w:val="none"/>
        </w:rPr>
      </w:pPr>
    </w:p>
    <w:p w14:paraId="59A64148">
      <w:pPr>
        <w:spacing w:line="360" w:lineRule="auto"/>
        <w:ind w:firstLine="420" w:firstLineChars="200"/>
        <w:rPr>
          <w:rFonts w:ascii="Times New Roman" w:hAnsi="Times New Roman" w:eastAsia="楷体_GB2312" w:cs="Times New Roman"/>
          <w:color w:val="auto"/>
          <w:highlight w:val="none"/>
        </w:rPr>
      </w:pPr>
    </w:p>
    <w:p w14:paraId="13D23422">
      <w:pPr>
        <w:spacing w:line="360" w:lineRule="auto"/>
        <w:ind w:firstLine="420" w:firstLineChars="200"/>
        <w:rPr>
          <w:rFonts w:ascii="Times New Roman" w:hAnsi="Times New Roman" w:eastAsia="楷体_GB2312" w:cs="Times New Roman"/>
          <w:color w:val="auto"/>
          <w:highlight w:val="none"/>
        </w:rPr>
      </w:pPr>
    </w:p>
    <w:p w14:paraId="34D9932D">
      <w:pPr>
        <w:spacing w:line="360" w:lineRule="auto"/>
        <w:ind w:firstLine="420" w:firstLineChars="200"/>
        <w:rPr>
          <w:rFonts w:ascii="Times New Roman" w:hAnsi="Times New Roman" w:eastAsia="楷体_GB2312" w:cs="Times New Roman"/>
          <w:color w:val="auto"/>
          <w:highlight w:val="none"/>
        </w:rPr>
      </w:pPr>
    </w:p>
    <w:p w14:paraId="392EE57E">
      <w:pPr>
        <w:spacing w:line="360" w:lineRule="auto"/>
        <w:ind w:firstLine="420" w:firstLineChars="200"/>
        <w:rPr>
          <w:rFonts w:ascii="Times New Roman" w:hAnsi="Times New Roman" w:eastAsia="楷体_GB2312" w:cs="Times New Roman"/>
          <w:color w:val="auto"/>
          <w:highlight w:val="none"/>
        </w:rPr>
      </w:pPr>
    </w:p>
    <w:p w14:paraId="6D38378D">
      <w:pPr>
        <w:spacing w:line="360" w:lineRule="auto"/>
        <w:ind w:firstLine="420" w:firstLineChars="200"/>
        <w:rPr>
          <w:rFonts w:ascii="Times New Roman" w:hAnsi="Times New Roman" w:eastAsia="楷体_GB2312" w:cs="Times New Roman"/>
          <w:color w:val="auto"/>
          <w:highlight w:val="none"/>
        </w:rPr>
      </w:pPr>
    </w:p>
    <w:p w14:paraId="56D45020">
      <w:pPr>
        <w:spacing w:line="360" w:lineRule="auto"/>
        <w:ind w:firstLine="420" w:firstLineChars="200"/>
        <w:rPr>
          <w:rFonts w:ascii="Times New Roman" w:hAnsi="Times New Roman" w:eastAsia="楷体_GB2312" w:cs="Times New Roman"/>
          <w:color w:val="auto"/>
          <w:highlight w:val="none"/>
        </w:rPr>
      </w:pPr>
    </w:p>
    <w:p w14:paraId="63A327A4">
      <w:pPr>
        <w:spacing w:line="360" w:lineRule="auto"/>
        <w:ind w:firstLine="420" w:firstLineChars="200"/>
        <w:rPr>
          <w:rFonts w:ascii="Times New Roman" w:hAnsi="Times New Roman" w:eastAsia="楷体_GB2312" w:cs="Times New Roman"/>
          <w:color w:val="auto"/>
          <w:highlight w:val="none"/>
        </w:rPr>
      </w:pPr>
    </w:p>
    <w:p w14:paraId="227B8DDD">
      <w:pPr>
        <w:spacing w:line="360" w:lineRule="auto"/>
        <w:ind w:firstLine="420" w:firstLineChars="200"/>
        <w:rPr>
          <w:rFonts w:ascii="Times New Roman" w:hAnsi="Times New Roman" w:eastAsia="楷体_GB2312" w:cs="Times New Roman"/>
          <w:color w:val="auto"/>
          <w:highlight w:val="none"/>
        </w:rPr>
      </w:pPr>
    </w:p>
    <w:p w14:paraId="2F913E51">
      <w:pPr>
        <w:spacing w:line="360" w:lineRule="auto"/>
        <w:ind w:firstLine="420" w:firstLineChars="200"/>
        <w:rPr>
          <w:rFonts w:hint="default" w:ascii="Times New Roman" w:hAnsi="Times New Roman" w:eastAsia="楷体_GB2312" w:cs="Times New Roman"/>
          <w:color w:val="auto"/>
          <w:highlight w:val="none"/>
        </w:rPr>
      </w:pPr>
    </w:p>
    <w:p w14:paraId="50284EF0">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40A6585B">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2.2</w:t>
      </w:r>
      <w:r>
        <w:rPr>
          <w:rFonts w:hint="default" w:ascii="Times New Roman" w:hAnsi="Times New Roman" w:cs="Times New Roman"/>
          <w:b/>
          <w:color w:val="auto"/>
          <w:sz w:val="28"/>
          <w:szCs w:val="28"/>
          <w:highlight w:val="none"/>
        </w:rPr>
        <w:t>项目经理简历表</w:t>
      </w:r>
    </w:p>
    <w:p w14:paraId="4953607E">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项目经理简历表</w:t>
      </w:r>
    </w:p>
    <w:p w14:paraId="3D7684DE">
      <w:pPr>
        <w:pStyle w:val="417"/>
        <w:rPr>
          <w:rFonts w:ascii="Times New Roman" w:hAnsi="Times New Roman" w:cs="Times New Roman"/>
          <w:color w:val="auto"/>
          <w:highlight w:val="none"/>
          <w:u w:val="single"/>
        </w:rPr>
      </w:pPr>
    </w:p>
    <w:p w14:paraId="12A13B34">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7FBC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740BED2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64CAC3C5">
            <w:pPr>
              <w:jc w:val="center"/>
              <w:rPr>
                <w:rFonts w:ascii="Times New Roman" w:hAnsi="Times New Roman" w:eastAsia="宋体" w:cs="Times New Roman"/>
                <w:color w:val="auto"/>
                <w:highlight w:val="none"/>
              </w:rPr>
            </w:pPr>
          </w:p>
        </w:tc>
        <w:tc>
          <w:tcPr>
            <w:tcW w:w="1893" w:type="dxa"/>
            <w:gridSpan w:val="5"/>
            <w:noWrap w:val="0"/>
            <w:vAlign w:val="center"/>
          </w:tcPr>
          <w:p w14:paraId="37207ED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8EFFA8C">
            <w:pPr>
              <w:jc w:val="center"/>
              <w:rPr>
                <w:rFonts w:ascii="Times New Roman" w:hAnsi="Times New Roman" w:eastAsia="宋体" w:cs="Times New Roman"/>
                <w:color w:val="auto"/>
                <w:highlight w:val="none"/>
              </w:rPr>
            </w:pPr>
          </w:p>
        </w:tc>
        <w:tc>
          <w:tcPr>
            <w:tcW w:w="1108" w:type="dxa"/>
            <w:noWrap w:val="0"/>
            <w:vAlign w:val="center"/>
          </w:tcPr>
          <w:p w14:paraId="33156BA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60049869">
            <w:pPr>
              <w:jc w:val="center"/>
              <w:rPr>
                <w:rFonts w:ascii="Times New Roman" w:hAnsi="Times New Roman" w:eastAsia="宋体" w:cs="Times New Roman"/>
                <w:color w:val="auto"/>
                <w:highlight w:val="none"/>
              </w:rPr>
            </w:pPr>
          </w:p>
        </w:tc>
      </w:tr>
      <w:tr w14:paraId="123F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4A2C27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249E856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项目经理</w:t>
            </w:r>
          </w:p>
        </w:tc>
        <w:tc>
          <w:tcPr>
            <w:tcW w:w="1893" w:type="dxa"/>
            <w:gridSpan w:val="5"/>
            <w:noWrap w:val="0"/>
            <w:vAlign w:val="center"/>
          </w:tcPr>
          <w:p w14:paraId="455257D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6538D998">
            <w:pPr>
              <w:jc w:val="center"/>
              <w:rPr>
                <w:rFonts w:ascii="Times New Roman" w:hAnsi="Times New Roman" w:eastAsia="宋体" w:cs="Times New Roman"/>
                <w:color w:val="auto"/>
                <w:highlight w:val="none"/>
              </w:rPr>
            </w:pPr>
          </w:p>
        </w:tc>
        <w:tc>
          <w:tcPr>
            <w:tcW w:w="1108" w:type="dxa"/>
            <w:noWrap w:val="0"/>
            <w:vAlign w:val="center"/>
          </w:tcPr>
          <w:p w14:paraId="5308DE4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479DC153">
            <w:pPr>
              <w:jc w:val="center"/>
              <w:rPr>
                <w:rFonts w:ascii="Times New Roman" w:hAnsi="Times New Roman" w:eastAsia="宋体" w:cs="Times New Roman"/>
                <w:color w:val="auto"/>
                <w:highlight w:val="none"/>
              </w:rPr>
            </w:pPr>
          </w:p>
        </w:tc>
      </w:tr>
      <w:tr w14:paraId="682A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031B0D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AA43F1D">
            <w:pPr>
              <w:jc w:val="center"/>
              <w:rPr>
                <w:rFonts w:ascii="Times New Roman" w:hAnsi="Times New Roman" w:eastAsia="宋体" w:cs="Times New Roman"/>
                <w:color w:val="auto"/>
                <w:highlight w:val="none"/>
              </w:rPr>
            </w:pPr>
          </w:p>
        </w:tc>
        <w:tc>
          <w:tcPr>
            <w:tcW w:w="1893" w:type="dxa"/>
            <w:gridSpan w:val="5"/>
            <w:noWrap w:val="0"/>
            <w:vAlign w:val="center"/>
          </w:tcPr>
          <w:p w14:paraId="5DDA77F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3C7A507D">
            <w:pPr>
              <w:jc w:val="center"/>
              <w:rPr>
                <w:rFonts w:ascii="Times New Roman" w:hAnsi="Times New Roman" w:eastAsia="宋体" w:cs="Times New Roman"/>
                <w:color w:val="auto"/>
                <w:highlight w:val="none"/>
              </w:rPr>
            </w:pPr>
          </w:p>
        </w:tc>
        <w:tc>
          <w:tcPr>
            <w:tcW w:w="1108" w:type="dxa"/>
            <w:noWrap w:val="0"/>
            <w:vAlign w:val="center"/>
          </w:tcPr>
          <w:p w14:paraId="518B14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2B2109C2">
            <w:pPr>
              <w:jc w:val="center"/>
              <w:rPr>
                <w:rFonts w:ascii="Times New Roman" w:hAnsi="Times New Roman" w:eastAsia="宋体" w:cs="Times New Roman"/>
                <w:color w:val="auto"/>
                <w:highlight w:val="none"/>
              </w:rPr>
            </w:pPr>
          </w:p>
        </w:tc>
      </w:tr>
      <w:tr w14:paraId="2315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24E19E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担任项目经理年限</w:t>
            </w:r>
          </w:p>
        </w:tc>
        <w:tc>
          <w:tcPr>
            <w:tcW w:w="1161" w:type="dxa"/>
            <w:gridSpan w:val="2"/>
            <w:noWrap w:val="0"/>
            <w:vAlign w:val="center"/>
          </w:tcPr>
          <w:p w14:paraId="7F380F3F">
            <w:pPr>
              <w:jc w:val="center"/>
              <w:rPr>
                <w:rFonts w:ascii="Times New Roman" w:hAnsi="Times New Roman" w:eastAsia="宋体" w:cs="Times New Roman"/>
                <w:color w:val="auto"/>
                <w:highlight w:val="none"/>
              </w:rPr>
            </w:pPr>
          </w:p>
        </w:tc>
        <w:tc>
          <w:tcPr>
            <w:tcW w:w="1402" w:type="dxa"/>
            <w:gridSpan w:val="5"/>
            <w:noWrap w:val="0"/>
            <w:vAlign w:val="center"/>
          </w:tcPr>
          <w:p w14:paraId="4E8CE39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102A0E3F">
            <w:pPr>
              <w:jc w:val="center"/>
              <w:rPr>
                <w:rFonts w:ascii="Times New Roman" w:hAnsi="Times New Roman" w:eastAsia="宋体" w:cs="Times New Roman"/>
                <w:color w:val="auto"/>
                <w:highlight w:val="none"/>
              </w:rPr>
            </w:pPr>
          </w:p>
        </w:tc>
        <w:tc>
          <w:tcPr>
            <w:tcW w:w="3610" w:type="dxa"/>
            <w:gridSpan w:val="9"/>
            <w:noWrap w:val="0"/>
            <w:vAlign w:val="center"/>
          </w:tcPr>
          <w:p w14:paraId="0864E5A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5262B01C">
            <w:pPr>
              <w:jc w:val="center"/>
              <w:rPr>
                <w:rFonts w:ascii="Times New Roman" w:hAnsi="Times New Roman" w:eastAsia="宋体" w:cs="Times New Roman"/>
                <w:color w:val="auto"/>
                <w:highlight w:val="none"/>
              </w:rPr>
            </w:pPr>
          </w:p>
        </w:tc>
      </w:tr>
      <w:tr w14:paraId="77B1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65405F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496EC13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1BE475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4ECF32E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3DBC698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2A941D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7B8A9FD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2286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71E6B3D">
            <w:pPr>
              <w:jc w:val="center"/>
              <w:rPr>
                <w:rFonts w:hint="default" w:ascii="Times New Roman" w:hAnsi="Times New Roman" w:eastAsia="宋体" w:cs="Times New Roman"/>
                <w:color w:val="auto"/>
                <w:highlight w:val="none"/>
              </w:rPr>
            </w:pPr>
          </w:p>
        </w:tc>
        <w:tc>
          <w:tcPr>
            <w:tcW w:w="1275" w:type="dxa"/>
            <w:gridSpan w:val="3"/>
            <w:noWrap w:val="0"/>
            <w:vAlign w:val="center"/>
          </w:tcPr>
          <w:p w14:paraId="227988DE">
            <w:pPr>
              <w:jc w:val="center"/>
              <w:rPr>
                <w:rFonts w:hint="default" w:ascii="Times New Roman" w:hAnsi="Times New Roman" w:eastAsia="宋体" w:cs="Times New Roman"/>
                <w:color w:val="auto"/>
                <w:highlight w:val="none"/>
              </w:rPr>
            </w:pPr>
          </w:p>
        </w:tc>
        <w:tc>
          <w:tcPr>
            <w:tcW w:w="1222" w:type="dxa"/>
            <w:gridSpan w:val="3"/>
            <w:noWrap w:val="0"/>
            <w:vAlign w:val="center"/>
          </w:tcPr>
          <w:p w14:paraId="6F475834">
            <w:pPr>
              <w:jc w:val="center"/>
              <w:rPr>
                <w:rFonts w:hint="default" w:ascii="Times New Roman" w:hAnsi="Times New Roman" w:eastAsia="宋体" w:cs="Times New Roman"/>
                <w:color w:val="auto"/>
                <w:highlight w:val="none"/>
              </w:rPr>
            </w:pPr>
          </w:p>
        </w:tc>
        <w:tc>
          <w:tcPr>
            <w:tcW w:w="1417" w:type="dxa"/>
            <w:gridSpan w:val="3"/>
            <w:noWrap w:val="0"/>
            <w:vAlign w:val="center"/>
          </w:tcPr>
          <w:p w14:paraId="37899E7E">
            <w:pPr>
              <w:jc w:val="center"/>
              <w:rPr>
                <w:rFonts w:hint="default" w:ascii="Times New Roman" w:hAnsi="Times New Roman" w:eastAsia="宋体" w:cs="Times New Roman"/>
                <w:color w:val="auto"/>
                <w:highlight w:val="none"/>
              </w:rPr>
            </w:pPr>
          </w:p>
        </w:tc>
        <w:tc>
          <w:tcPr>
            <w:tcW w:w="1418" w:type="dxa"/>
            <w:gridSpan w:val="3"/>
            <w:noWrap w:val="0"/>
            <w:vAlign w:val="center"/>
          </w:tcPr>
          <w:p w14:paraId="64AA5233">
            <w:pPr>
              <w:jc w:val="center"/>
              <w:rPr>
                <w:rFonts w:hint="default" w:ascii="Times New Roman" w:hAnsi="Times New Roman" w:eastAsia="宋体" w:cs="Times New Roman"/>
                <w:color w:val="auto"/>
                <w:highlight w:val="none"/>
              </w:rPr>
            </w:pPr>
          </w:p>
        </w:tc>
        <w:tc>
          <w:tcPr>
            <w:tcW w:w="1632" w:type="dxa"/>
            <w:gridSpan w:val="4"/>
            <w:noWrap w:val="0"/>
            <w:vAlign w:val="center"/>
          </w:tcPr>
          <w:p w14:paraId="5FEF4906">
            <w:pPr>
              <w:jc w:val="center"/>
              <w:rPr>
                <w:rFonts w:hint="default" w:ascii="Times New Roman" w:hAnsi="Times New Roman" w:eastAsia="宋体" w:cs="Times New Roman"/>
                <w:color w:val="auto"/>
                <w:highlight w:val="none"/>
              </w:rPr>
            </w:pPr>
          </w:p>
        </w:tc>
        <w:tc>
          <w:tcPr>
            <w:tcW w:w="1416" w:type="dxa"/>
            <w:gridSpan w:val="3"/>
            <w:noWrap w:val="0"/>
            <w:vAlign w:val="center"/>
          </w:tcPr>
          <w:p w14:paraId="4235854B">
            <w:pPr>
              <w:jc w:val="center"/>
              <w:rPr>
                <w:rFonts w:hint="default" w:ascii="Times New Roman" w:hAnsi="Times New Roman" w:eastAsia="宋体" w:cs="Times New Roman"/>
                <w:color w:val="auto"/>
                <w:highlight w:val="none"/>
              </w:rPr>
            </w:pPr>
          </w:p>
        </w:tc>
      </w:tr>
      <w:tr w14:paraId="4682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820452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57AEEA2E">
            <w:pPr>
              <w:jc w:val="center"/>
              <w:rPr>
                <w:rFonts w:hint="default" w:ascii="Times New Roman" w:hAnsi="Times New Roman" w:eastAsia="宋体" w:cs="Times New Roman"/>
                <w:color w:val="auto"/>
                <w:highlight w:val="none"/>
              </w:rPr>
            </w:pPr>
          </w:p>
        </w:tc>
        <w:tc>
          <w:tcPr>
            <w:tcW w:w="1222" w:type="dxa"/>
            <w:gridSpan w:val="3"/>
            <w:noWrap w:val="0"/>
            <w:vAlign w:val="center"/>
          </w:tcPr>
          <w:p w14:paraId="3B3678C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B类</w:t>
            </w:r>
          </w:p>
        </w:tc>
        <w:tc>
          <w:tcPr>
            <w:tcW w:w="1417" w:type="dxa"/>
            <w:gridSpan w:val="3"/>
            <w:noWrap w:val="0"/>
            <w:vAlign w:val="center"/>
          </w:tcPr>
          <w:p w14:paraId="5854E86C">
            <w:pPr>
              <w:jc w:val="center"/>
              <w:rPr>
                <w:rFonts w:hint="default" w:ascii="Times New Roman" w:hAnsi="Times New Roman" w:eastAsia="宋体" w:cs="Times New Roman"/>
                <w:color w:val="auto"/>
                <w:highlight w:val="none"/>
              </w:rPr>
            </w:pPr>
          </w:p>
        </w:tc>
        <w:tc>
          <w:tcPr>
            <w:tcW w:w="1418" w:type="dxa"/>
            <w:gridSpan w:val="3"/>
            <w:noWrap w:val="0"/>
            <w:vAlign w:val="center"/>
          </w:tcPr>
          <w:p w14:paraId="63BC888C">
            <w:pPr>
              <w:jc w:val="center"/>
              <w:rPr>
                <w:rFonts w:hint="default" w:ascii="Times New Roman" w:hAnsi="Times New Roman" w:eastAsia="宋体" w:cs="Times New Roman"/>
                <w:color w:val="auto"/>
                <w:highlight w:val="none"/>
              </w:rPr>
            </w:pPr>
          </w:p>
        </w:tc>
        <w:tc>
          <w:tcPr>
            <w:tcW w:w="1632" w:type="dxa"/>
            <w:gridSpan w:val="4"/>
            <w:noWrap w:val="0"/>
            <w:vAlign w:val="center"/>
          </w:tcPr>
          <w:p w14:paraId="0B53993F">
            <w:pPr>
              <w:jc w:val="center"/>
              <w:rPr>
                <w:rFonts w:hint="default" w:ascii="Times New Roman" w:hAnsi="Times New Roman" w:eastAsia="宋体" w:cs="Times New Roman"/>
                <w:color w:val="auto"/>
                <w:highlight w:val="none"/>
              </w:rPr>
            </w:pPr>
          </w:p>
        </w:tc>
        <w:tc>
          <w:tcPr>
            <w:tcW w:w="1416" w:type="dxa"/>
            <w:gridSpan w:val="3"/>
            <w:noWrap w:val="0"/>
            <w:vAlign w:val="center"/>
          </w:tcPr>
          <w:p w14:paraId="0F940237">
            <w:pPr>
              <w:jc w:val="center"/>
              <w:rPr>
                <w:rFonts w:hint="default" w:ascii="Times New Roman" w:hAnsi="Times New Roman" w:eastAsia="宋体" w:cs="Times New Roman"/>
                <w:color w:val="auto"/>
                <w:highlight w:val="none"/>
              </w:rPr>
            </w:pPr>
          </w:p>
        </w:tc>
      </w:tr>
      <w:tr w14:paraId="6D81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8C1917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4538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DF8661A">
            <w:pPr>
              <w:jc w:val="center"/>
              <w:rPr>
                <w:rFonts w:ascii="Times New Roman" w:hAnsi="Times New Roman" w:eastAsia="宋体" w:cs="Times New Roman"/>
                <w:color w:val="auto"/>
                <w:highlight w:val="none"/>
              </w:rPr>
            </w:pPr>
          </w:p>
        </w:tc>
        <w:tc>
          <w:tcPr>
            <w:tcW w:w="1548" w:type="dxa"/>
            <w:gridSpan w:val="3"/>
            <w:noWrap w:val="0"/>
            <w:vAlign w:val="center"/>
          </w:tcPr>
          <w:p w14:paraId="18D23A3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094903D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13879EB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76016EE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4C93543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1395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C42CEB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7D3E8D2B">
            <w:pPr>
              <w:jc w:val="center"/>
              <w:rPr>
                <w:rFonts w:ascii="Times New Roman" w:hAnsi="Times New Roman" w:eastAsia="宋体" w:cs="Times New Roman"/>
                <w:color w:val="auto"/>
                <w:highlight w:val="none"/>
              </w:rPr>
            </w:pPr>
          </w:p>
        </w:tc>
        <w:tc>
          <w:tcPr>
            <w:tcW w:w="1837" w:type="dxa"/>
            <w:gridSpan w:val="4"/>
            <w:noWrap w:val="0"/>
            <w:vAlign w:val="center"/>
          </w:tcPr>
          <w:p w14:paraId="3430B55A">
            <w:pPr>
              <w:jc w:val="center"/>
              <w:rPr>
                <w:rFonts w:ascii="Times New Roman" w:hAnsi="Times New Roman" w:eastAsia="宋体" w:cs="Times New Roman"/>
                <w:color w:val="auto"/>
                <w:highlight w:val="none"/>
              </w:rPr>
            </w:pPr>
          </w:p>
        </w:tc>
        <w:tc>
          <w:tcPr>
            <w:tcW w:w="1472" w:type="dxa"/>
            <w:gridSpan w:val="3"/>
            <w:noWrap w:val="0"/>
            <w:vAlign w:val="center"/>
          </w:tcPr>
          <w:p w14:paraId="65885062">
            <w:pPr>
              <w:jc w:val="center"/>
              <w:rPr>
                <w:rFonts w:ascii="Times New Roman" w:hAnsi="Times New Roman" w:eastAsia="宋体" w:cs="Times New Roman"/>
                <w:color w:val="auto"/>
                <w:highlight w:val="none"/>
              </w:rPr>
            </w:pPr>
          </w:p>
        </w:tc>
        <w:tc>
          <w:tcPr>
            <w:tcW w:w="1641" w:type="dxa"/>
            <w:gridSpan w:val="4"/>
            <w:noWrap w:val="0"/>
            <w:vAlign w:val="center"/>
          </w:tcPr>
          <w:p w14:paraId="36F2029A">
            <w:pPr>
              <w:jc w:val="center"/>
              <w:rPr>
                <w:rFonts w:ascii="Times New Roman" w:hAnsi="Times New Roman" w:eastAsia="宋体" w:cs="Times New Roman"/>
                <w:color w:val="auto"/>
                <w:highlight w:val="none"/>
              </w:rPr>
            </w:pPr>
          </w:p>
        </w:tc>
        <w:tc>
          <w:tcPr>
            <w:tcW w:w="1484" w:type="dxa"/>
            <w:gridSpan w:val="3"/>
            <w:noWrap w:val="0"/>
            <w:vAlign w:val="center"/>
          </w:tcPr>
          <w:p w14:paraId="11E6E18D">
            <w:pPr>
              <w:jc w:val="center"/>
              <w:rPr>
                <w:rFonts w:ascii="Times New Roman" w:hAnsi="Times New Roman" w:eastAsia="宋体" w:cs="Times New Roman"/>
                <w:color w:val="auto"/>
                <w:highlight w:val="none"/>
              </w:rPr>
            </w:pPr>
          </w:p>
        </w:tc>
      </w:tr>
      <w:tr w14:paraId="09C0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B042F1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7B18B483">
            <w:pPr>
              <w:jc w:val="center"/>
              <w:rPr>
                <w:rFonts w:ascii="Times New Roman" w:hAnsi="Times New Roman" w:eastAsia="宋体" w:cs="Times New Roman"/>
                <w:color w:val="auto"/>
                <w:highlight w:val="none"/>
              </w:rPr>
            </w:pPr>
          </w:p>
        </w:tc>
        <w:tc>
          <w:tcPr>
            <w:tcW w:w="1837" w:type="dxa"/>
            <w:gridSpan w:val="4"/>
            <w:noWrap w:val="0"/>
            <w:vAlign w:val="center"/>
          </w:tcPr>
          <w:p w14:paraId="1EB7FB30">
            <w:pPr>
              <w:jc w:val="center"/>
              <w:rPr>
                <w:rFonts w:ascii="Times New Roman" w:hAnsi="Times New Roman" w:eastAsia="宋体" w:cs="Times New Roman"/>
                <w:color w:val="auto"/>
                <w:highlight w:val="none"/>
              </w:rPr>
            </w:pPr>
          </w:p>
        </w:tc>
        <w:tc>
          <w:tcPr>
            <w:tcW w:w="1472" w:type="dxa"/>
            <w:gridSpan w:val="3"/>
            <w:noWrap w:val="0"/>
            <w:vAlign w:val="center"/>
          </w:tcPr>
          <w:p w14:paraId="7E691CCD">
            <w:pPr>
              <w:jc w:val="center"/>
              <w:rPr>
                <w:rFonts w:ascii="Times New Roman" w:hAnsi="Times New Roman" w:eastAsia="宋体" w:cs="Times New Roman"/>
                <w:color w:val="auto"/>
                <w:highlight w:val="none"/>
              </w:rPr>
            </w:pPr>
          </w:p>
        </w:tc>
        <w:tc>
          <w:tcPr>
            <w:tcW w:w="1641" w:type="dxa"/>
            <w:gridSpan w:val="4"/>
            <w:noWrap w:val="0"/>
            <w:vAlign w:val="center"/>
          </w:tcPr>
          <w:p w14:paraId="17BEDF28">
            <w:pPr>
              <w:jc w:val="center"/>
              <w:rPr>
                <w:rFonts w:ascii="Times New Roman" w:hAnsi="Times New Roman" w:eastAsia="宋体" w:cs="Times New Roman"/>
                <w:color w:val="auto"/>
                <w:highlight w:val="none"/>
              </w:rPr>
            </w:pPr>
          </w:p>
        </w:tc>
        <w:tc>
          <w:tcPr>
            <w:tcW w:w="1484" w:type="dxa"/>
            <w:gridSpan w:val="3"/>
            <w:noWrap w:val="0"/>
            <w:vAlign w:val="center"/>
          </w:tcPr>
          <w:p w14:paraId="335196C7">
            <w:pPr>
              <w:jc w:val="center"/>
              <w:rPr>
                <w:rFonts w:ascii="Times New Roman" w:hAnsi="Times New Roman" w:eastAsia="宋体" w:cs="Times New Roman"/>
                <w:color w:val="auto"/>
                <w:highlight w:val="none"/>
              </w:rPr>
            </w:pPr>
          </w:p>
        </w:tc>
      </w:tr>
      <w:tr w14:paraId="13DF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FD3E9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0C1703A5">
            <w:pPr>
              <w:jc w:val="center"/>
              <w:rPr>
                <w:rFonts w:ascii="Times New Roman" w:hAnsi="Times New Roman" w:eastAsia="宋体" w:cs="Times New Roman"/>
                <w:color w:val="auto"/>
                <w:highlight w:val="none"/>
              </w:rPr>
            </w:pPr>
          </w:p>
        </w:tc>
        <w:tc>
          <w:tcPr>
            <w:tcW w:w="1837" w:type="dxa"/>
            <w:gridSpan w:val="4"/>
            <w:noWrap w:val="0"/>
            <w:vAlign w:val="center"/>
          </w:tcPr>
          <w:p w14:paraId="28CB8943">
            <w:pPr>
              <w:jc w:val="center"/>
              <w:rPr>
                <w:rFonts w:ascii="Times New Roman" w:hAnsi="Times New Roman" w:eastAsia="宋体" w:cs="Times New Roman"/>
                <w:color w:val="auto"/>
                <w:highlight w:val="none"/>
              </w:rPr>
            </w:pPr>
          </w:p>
        </w:tc>
        <w:tc>
          <w:tcPr>
            <w:tcW w:w="1472" w:type="dxa"/>
            <w:gridSpan w:val="3"/>
            <w:noWrap w:val="0"/>
            <w:vAlign w:val="center"/>
          </w:tcPr>
          <w:p w14:paraId="753748E3">
            <w:pPr>
              <w:jc w:val="center"/>
              <w:rPr>
                <w:rFonts w:ascii="Times New Roman" w:hAnsi="Times New Roman" w:eastAsia="宋体" w:cs="Times New Roman"/>
                <w:color w:val="auto"/>
                <w:highlight w:val="none"/>
              </w:rPr>
            </w:pPr>
          </w:p>
        </w:tc>
        <w:tc>
          <w:tcPr>
            <w:tcW w:w="1641" w:type="dxa"/>
            <w:gridSpan w:val="4"/>
            <w:noWrap w:val="0"/>
            <w:vAlign w:val="center"/>
          </w:tcPr>
          <w:p w14:paraId="142D1124">
            <w:pPr>
              <w:jc w:val="center"/>
              <w:rPr>
                <w:rFonts w:ascii="Times New Roman" w:hAnsi="Times New Roman" w:eastAsia="宋体" w:cs="Times New Roman"/>
                <w:color w:val="auto"/>
                <w:highlight w:val="none"/>
              </w:rPr>
            </w:pPr>
          </w:p>
        </w:tc>
        <w:tc>
          <w:tcPr>
            <w:tcW w:w="1484" w:type="dxa"/>
            <w:gridSpan w:val="3"/>
            <w:noWrap w:val="0"/>
            <w:vAlign w:val="center"/>
          </w:tcPr>
          <w:p w14:paraId="58554903">
            <w:pPr>
              <w:jc w:val="center"/>
              <w:rPr>
                <w:rFonts w:ascii="Times New Roman" w:hAnsi="Times New Roman" w:eastAsia="宋体" w:cs="Times New Roman"/>
                <w:color w:val="auto"/>
                <w:highlight w:val="none"/>
              </w:rPr>
            </w:pPr>
          </w:p>
        </w:tc>
      </w:tr>
      <w:tr w14:paraId="099F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EAFA4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EDD9E79">
            <w:pPr>
              <w:jc w:val="center"/>
              <w:rPr>
                <w:rFonts w:ascii="Times New Roman" w:hAnsi="Times New Roman" w:eastAsia="宋体" w:cs="Times New Roman"/>
                <w:color w:val="auto"/>
                <w:highlight w:val="none"/>
              </w:rPr>
            </w:pPr>
          </w:p>
        </w:tc>
        <w:tc>
          <w:tcPr>
            <w:tcW w:w="1837" w:type="dxa"/>
            <w:gridSpan w:val="4"/>
            <w:noWrap w:val="0"/>
            <w:vAlign w:val="center"/>
          </w:tcPr>
          <w:p w14:paraId="65E4B990">
            <w:pPr>
              <w:jc w:val="center"/>
              <w:rPr>
                <w:rFonts w:ascii="Times New Roman" w:hAnsi="Times New Roman" w:eastAsia="宋体" w:cs="Times New Roman"/>
                <w:color w:val="auto"/>
                <w:highlight w:val="none"/>
              </w:rPr>
            </w:pPr>
          </w:p>
        </w:tc>
        <w:tc>
          <w:tcPr>
            <w:tcW w:w="1472" w:type="dxa"/>
            <w:gridSpan w:val="3"/>
            <w:noWrap w:val="0"/>
            <w:vAlign w:val="center"/>
          </w:tcPr>
          <w:p w14:paraId="56AE16D5">
            <w:pPr>
              <w:jc w:val="center"/>
              <w:rPr>
                <w:rFonts w:ascii="Times New Roman" w:hAnsi="Times New Roman" w:eastAsia="宋体" w:cs="Times New Roman"/>
                <w:color w:val="auto"/>
                <w:highlight w:val="none"/>
              </w:rPr>
            </w:pPr>
          </w:p>
        </w:tc>
        <w:tc>
          <w:tcPr>
            <w:tcW w:w="1641" w:type="dxa"/>
            <w:gridSpan w:val="4"/>
            <w:noWrap w:val="0"/>
            <w:vAlign w:val="center"/>
          </w:tcPr>
          <w:p w14:paraId="690BFA43">
            <w:pPr>
              <w:jc w:val="center"/>
              <w:rPr>
                <w:rFonts w:ascii="Times New Roman" w:hAnsi="Times New Roman" w:eastAsia="宋体" w:cs="Times New Roman"/>
                <w:color w:val="auto"/>
                <w:highlight w:val="none"/>
              </w:rPr>
            </w:pPr>
          </w:p>
        </w:tc>
        <w:tc>
          <w:tcPr>
            <w:tcW w:w="1484" w:type="dxa"/>
            <w:gridSpan w:val="3"/>
            <w:noWrap w:val="0"/>
            <w:vAlign w:val="center"/>
          </w:tcPr>
          <w:p w14:paraId="52933892">
            <w:pPr>
              <w:jc w:val="center"/>
              <w:rPr>
                <w:rFonts w:ascii="Times New Roman" w:hAnsi="Times New Roman" w:eastAsia="宋体" w:cs="Times New Roman"/>
                <w:color w:val="auto"/>
                <w:highlight w:val="none"/>
              </w:rPr>
            </w:pPr>
          </w:p>
        </w:tc>
      </w:tr>
      <w:tr w14:paraId="5E49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C5FCFB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27A13681">
            <w:pPr>
              <w:jc w:val="center"/>
              <w:rPr>
                <w:rFonts w:ascii="Times New Roman" w:hAnsi="Times New Roman" w:eastAsia="宋体" w:cs="Times New Roman"/>
                <w:color w:val="auto"/>
                <w:highlight w:val="none"/>
              </w:rPr>
            </w:pPr>
          </w:p>
        </w:tc>
        <w:tc>
          <w:tcPr>
            <w:tcW w:w="1837" w:type="dxa"/>
            <w:gridSpan w:val="4"/>
            <w:noWrap w:val="0"/>
            <w:vAlign w:val="center"/>
          </w:tcPr>
          <w:p w14:paraId="5671BBD3">
            <w:pPr>
              <w:jc w:val="center"/>
              <w:rPr>
                <w:rFonts w:ascii="Times New Roman" w:hAnsi="Times New Roman" w:eastAsia="宋体" w:cs="Times New Roman"/>
                <w:color w:val="auto"/>
                <w:highlight w:val="none"/>
              </w:rPr>
            </w:pPr>
          </w:p>
        </w:tc>
        <w:tc>
          <w:tcPr>
            <w:tcW w:w="1472" w:type="dxa"/>
            <w:gridSpan w:val="3"/>
            <w:noWrap w:val="0"/>
            <w:vAlign w:val="center"/>
          </w:tcPr>
          <w:p w14:paraId="0CEAF7B2">
            <w:pPr>
              <w:jc w:val="center"/>
              <w:rPr>
                <w:rFonts w:ascii="Times New Roman" w:hAnsi="Times New Roman" w:eastAsia="宋体" w:cs="Times New Roman"/>
                <w:color w:val="auto"/>
                <w:highlight w:val="none"/>
              </w:rPr>
            </w:pPr>
          </w:p>
        </w:tc>
        <w:tc>
          <w:tcPr>
            <w:tcW w:w="1641" w:type="dxa"/>
            <w:gridSpan w:val="4"/>
            <w:noWrap w:val="0"/>
            <w:vAlign w:val="center"/>
          </w:tcPr>
          <w:p w14:paraId="351A9D71">
            <w:pPr>
              <w:jc w:val="center"/>
              <w:rPr>
                <w:rFonts w:ascii="Times New Roman" w:hAnsi="Times New Roman" w:eastAsia="宋体" w:cs="Times New Roman"/>
                <w:color w:val="auto"/>
                <w:highlight w:val="none"/>
              </w:rPr>
            </w:pPr>
          </w:p>
        </w:tc>
        <w:tc>
          <w:tcPr>
            <w:tcW w:w="1484" w:type="dxa"/>
            <w:gridSpan w:val="3"/>
            <w:noWrap w:val="0"/>
            <w:vAlign w:val="center"/>
          </w:tcPr>
          <w:p w14:paraId="5B0FAB92">
            <w:pPr>
              <w:jc w:val="center"/>
              <w:rPr>
                <w:rFonts w:ascii="Times New Roman" w:hAnsi="Times New Roman" w:eastAsia="宋体" w:cs="Times New Roman"/>
                <w:color w:val="auto"/>
                <w:highlight w:val="none"/>
              </w:rPr>
            </w:pPr>
          </w:p>
        </w:tc>
      </w:tr>
      <w:tr w14:paraId="1313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09BEF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A57F023">
            <w:pPr>
              <w:jc w:val="center"/>
              <w:rPr>
                <w:rFonts w:ascii="Times New Roman" w:hAnsi="Times New Roman" w:eastAsia="宋体" w:cs="Times New Roman"/>
                <w:color w:val="auto"/>
                <w:highlight w:val="none"/>
              </w:rPr>
            </w:pPr>
          </w:p>
        </w:tc>
        <w:tc>
          <w:tcPr>
            <w:tcW w:w="1837" w:type="dxa"/>
            <w:gridSpan w:val="4"/>
            <w:noWrap w:val="0"/>
            <w:vAlign w:val="center"/>
          </w:tcPr>
          <w:p w14:paraId="529E08D6">
            <w:pPr>
              <w:jc w:val="center"/>
              <w:rPr>
                <w:rFonts w:ascii="Times New Roman" w:hAnsi="Times New Roman" w:eastAsia="宋体" w:cs="Times New Roman"/>
                <w:color w:val="auto"/>
                <w:highlight w:val="none"/>
              </w:rPr>
            </w:pPr>
          </w:p>
        </w:tc>
        <w:tc>
          <w:tcPr>
            <w:tcW w:w="1472" w:type="dxa"/>
            <w:gridSpan w:val="3"/>
            <w:noWrap w:val="0"/>
            <w:vAlign w:val="center"/>
          </w:tcPr>
          <w:p w14:paraId="7C0BB018">
            <w:pPr>
              <w:jc w:val="center"/>
              <w:rPr>
                <w:rFonts w:ascii="Times New Roman" w:hAnsi="Times New Roman" w:eastAsia="宋体" w:cs="Times New Roman"/>
                <w:color w:val="auto"/>
                <w:highlight w:val="none"/>
              </w:rPr>
            </w:pPr>
          </w:p>
        </w:tc>
        <w:tc>
          <w:tcPr>
            <w:tcW w:w="1641" w:type="dxa"/>
            <w:gridSpan w:val="4"/>
            <w:noWrap w:val="0"/>
            <w:vAlign w:val="center"/>
          </w:tcPr>
          <w:p w14:paraId="4F1F443F">
            <w:pPr>
              <w:jc w:val="center"/>
              <w:rPr>
                <w:rFonts w:ascii="Times New Roman" w:hAnsi="Times New Roman" w:eastAsia="宋体" w:cs="Times New Roman"/>
                <w:color w:val="auto"/>
                <w:highlight w:val="none"/>
              </w:rPr>
            </w:pPr>
          </w:p>
        </w:tc>
        <w:tc>
          <w:tcPr>
            <w:tcW w:w="1484" w:type="dxa"/>
            <w:gridSpan w:val="3"/>
            <w:noWrap w:val="0"/>
            <w:vAlign w:val="center"/>
          </w:tcPr>
          <w:p w14:paraId="3E7DDBA2">
            <w:pPr>
              <w:jc w:val="center"/>
              <w:rPr>
                <w:rFonts w:ascii="Times New Roman" w:hAnsi="Times New Roman" w:eastAsia="宋体" w:cs="Times New Roman"/>
                <w:color w:val="auto"/>
                <w:highlight w:val="none"/>
              </w:rPr>
            </w:pPr>
          </w:p>
        </w:tc>
      </w:tr>
      <w:tr w14:paraId="592E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DDD4D9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结构体系</w:t>
            </w:r>
          </w:p>
        </w:tc>
        <w:tc>
          <w:tcPr>
            <w:tcW w:w="1548" w:type="dxa"/>
            <w:gridSpan w:val="3"/>
            <w:noWrap w:val="0"/>
            <w:vAlign w:val="center"/>
          </w:tcPr>
          <w:p w14:paraId="45A6F890">
            <w:pPr>
              <w:jc w:val="center"/>
              <w:rPr>
                <w:rFonts w:ascii="Times New Roman" w:hAnsi="Times New Roman" w:eastAsia="宋体" w:cs="Times New Roman"/>
                <w:color w:val="auto"/>
                <w:highlight w:val="none"/>
              </w:rPr>
            </w:pPr>
          </w:p>
        </w:tc>
        <w:tc>
          <w:tcPr>
            <w:tcW w:w="1837" w:type="dxa"/>
            <w:gridSpan w:val="4"/>
            <w:noWrap w:val="0"/>
            <w:vAlign w:val="center"/>
          </w:tcPr>
          <w:p w14:paraId="2524C6B6">
            <w:pPr>
              <w:jc w:val="center"/>
              <w:rPr>
                <w:rFonts w:ascii="Times New Roman" w:hAnsi="Times New Roman" w:eastAsia="宋体" w:cs="Times New Roman"/>
                <w:color w:val="auto"/>
                <w:highlight w:val="none"/>
              </w:rPr>
            </w:pPr>
          </w:p>
        </w:tc>
        <w:tc>
          <w:tcPr>
            <w:tcW w:w="1472" w:type="dxa"/>
            <w:gridSpan w:val="3"/>
            <w:noWrap w:val="0"/>
            <w:vAlign w:val="center"/>
          </w:tcPr>
          <w:p w14:paraId="6DB5D507">
            <w:pPr>
              <w:jc w:val="center"/>
              <w:rPr>
                <w:rFonts w:ascii="Times New Roman" w:hAnsi="Times New Roman" w:eastAsia="宋体" w:cs="Times New Roman"/>
                <w:color w:val="auto"/>
                <w:highlight w:val="none"/>
              </w:rPr>
            </w:pPr>
          </w:p>
        </w:tc>
        <w:tc>
          <w:tcPr>
            <w:tcW w:w="1641" w:type="dxa"/>
            <w:gridSpan w:val="4"/>
            <w:noWrap w:val="0"/>
            <w:vAlign w:val="center"/>
          </w:tcPr>
          <w:p w14:paraId="301E1831">
            <w:pPr>
              <w:jc w:val="center"/>
              <w:rPr>
                <w:rFonts w:ascii="Times New Roman" w:hAnsi="Times New Roman" w:eastAsia="宋体" w:cs="Times New Roman"/>
                <w:color w:val="auto"/>
                <w:highlight w:val="none"/>
              </w:rPr>
            </w:pPr>
          </w:p>
        </w:tc>
        <w:tc>
          <w:tcPr>
            <w:tcW w:w="1484" w:type="dxa"/>
            <w:gridSpan w:val="3"/>
            <w:noWrap w:val="0"/>
            <w:vAlign w:val="center"/>
          </w:tcPr>
          <w:p w14:paraId="297A1D26">
            <w:pPr>
              <w:jc w:val="center"/>
              <w:rPr>
                <w:rFonts w:ascii="Times New Roman" w:hAnsi="Times New Roman" w:eastAsia="宋体" w:cs="Times New Roman"/>
                <w:color w:val="auto"/>
                <w:highlight w:val="none"/>
              </w:rPr>
            </w:pPr>
          </w:p>
        </w:tc>
      </w:tr>
      <w:tr w14:paraId="79BA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7B96B6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75DB7092">
            <w:pPr>
              <w:jc w:val="center"/>
              <w:rPr>
                <w:rFonts w:ascii="Times New Roman" w:hAnsi="Times New Roman" w:eastAsia="宋体" w:cs="Times New Roman"/>
                <w:color w:val="auto"/>
                <w:highlight w:val="none"/>
              </w:rPr>
            </w:pPr>
          </w:p>
        </w:tc>
        <w:tc>
          <w:tcPr>
            <w:tcW w:w="1837" w:type="dxa"/>
            <w:gridSpan w:val="4"/>
            <w:noWrap w:val="0"/>
            <w:vAlign w:val="center"/>
          </w:tcPr>
          <w:p w14:paraId="674C0AEB">
            <w:pPr>
              <w:jc w:val="center"/>
              <w:rPr>
                <w:rFonts w:ascii="Times New Roman" w:hAnsi="Times New Roman" w:eastAsia="宋体" w:cs="Times New Roman"/>
                <w:color w:val="auto"/>
                <w:highlight w:val="none"/>
              </w:rPr>
            </w:pPr>
          </w:p>
        </w:tc>
        <w:tc>
          <w:tcPr>
            <w:tcW w:w="1472" w:type="dxa"/>
            <w:gridSpan w:val="3"/>
            <w:noWrap w:val="0"/>
            <w:vAlign w:val="center"/>
          </w:tcPr>
          <w:p w14:paraId="271E25CD">
            <w:pPr>
              <w:jc w:val="center"/>
              <w:rPr>
                <w:rFonts w:ascii="Times New Roman" w:hAnsi="Times New Roman" w:eastAsia="宋体" w:cs="Times New Roman"/>
                <w:color w:val="auto"/>
                <w:highlight w:val="none"/>
              </w:rPr>
            </w:pPr>
          </w:p>
        </w:tc>
        <w:tc>
          <w:tcPr>
            <w:tcW w:w="1641" w:type="dxa"/>
            <w:gridSpan w:val="4"/>
            <w:noWrap w:val="0"/>
            <w:vAlign w:val="center"/>
          </w:tcPr>
          <w:p w14:paraId="349D38CB">
            <w:pPr>
              <w:jc w:val="center"/>
              <w:rPr>
                <w:rFonts w:ascii="Times New Roman" w:hAnsi="Times New Roman" w:eastAsia="宋体" w:cs="Times New Roman"/>
                <w:color w:val="auto"/>
                <w:highlight w:val="none"/>
              </w:rPr>
            </w:pPr>
          </w:p>
        </w:tc>
        <w:tc>
          <w:tcPr>
            <w:tcW w:w="1484" w:type="dxa"/>
            <w:gridSpan w:val="3"/>
            <w:noWrap w:val="0"/>
            <w:vAlign w:val="center"/>
          </w:tcPr>
          <w:p w14:paraId="5BB15ED9">
            <w:pPr>
              <w:jc w:val="center"/>
              <w:rPr>
                <w:rFonts w:ascii="Times New Roman" w:hAnsi="Times New Roman" w:eastAsia="宋体" w:cs="Times New Roman"/>
                <w:color w:val="auto"/>
                <w:highlight w:val="none"/>
              </w:rPr>
            </w:pPr>
          </w:p>
        </w:tc>
      </w:tr>
      <w:tr w14:paraId="2817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F48B05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781AB2F4">
            <w:pPr>
              <w:jc w:val="center"/>
              <w:rPr>
                <w:rFonts w:ascii="Times New Roman" w:hAnsi="Times New Roman" w:eastAsia="宋体" w:cs="Times New Roman"/>
                <w:color w:val="auto"/>
                <w:highlight w:val="none"/>
              </w:rPr>
            </w:pPr>
          </w:p>
        </w:tc>
        <w:tc>
          <w:tcPr>
            <w:tcW w:w="1837" w:type="dxa"/>
            <w:gridSpan w:val="4"/>
            <w:noWrap w:val="0"/>
            <w:vAlign w:val="center"/>
          </w:tcPr>
          <w:p w14:paraId="75114C8C">
            <w:pPr>
              <w:jc w:val="center"/>
              <w:rPr>
                <w:rFonts w:ascii="Times New Roman" w:hAnsi="Times New Roman" w:eastAsia="宋体" w:cs="Times New Roman"/>
                <w:color w:val="auto"/>
                <w:highlight w:val="none"/>
              </w:rPr>
            </w:pPr>
          </w:p>
        </w:tc>
        <w:tc>
          <w:tcPr>
            <w:tcW w:w="1472" w:type="dxa"/>
            <w:gridSpan w:val="3"/>
            <w:noWrap w:val="0"/>
            <w:vAlign w:val="center"/>
          </w:tcPr>
          <w:p w14:paraId="27B1ECCA">
            <w:pPr>
              <w:jc w:val="center"/>
              <w:rPr>
                <w:rFonts w:ascii="Times New Roman" w:hAnsi="Times New Roman" w:eastAsia="宋体" w:cs="Times New Roman"/>
                <w:color w:val="auto"/>
                <w:highlight w:val="none"/>
              </w:rPr>
            </w:pPr>
          </w:p>
        </w:tc>
        <w:tc>
          <w:tcPr>
            <w:tcW w:w="1641" w:type="dxa"/>
            <w:gridSpan w:val="4"/>
            <w:noWrap w:val="0"/>
            <w:vAlign w:val="center"/>
          </w:tcPr>
          <w:p w14:paraId="5A8A0FD8">
            <w:pPr>
              <w:jc w:val="center"/>
              <w:rPr>
                <w:rFonts w:ascii="Times New Roman" w:hAnsi="Times New Roman" w:eastAsia="宋体" w:cs="Times New Roman"/>
                <w:color w:val="auto"/>
                <w:highlight w:val="none"/>
              </w:rPr>
            </w:pPr>
          </w:p>
        </w:tc>
        <w:tc>
          <w:tcPr>
            <w:tcW w:w="1484" w:type="dxa"/>
            <w:gridSpan w:val="3"/>
            <w:noWrap w:val="0"/>
            <w:vAlign w:val="center"/>
          </w:tcPr>
          <w:p w14:paraId="7A10C460">
            <w:pPr>
              <w:jc w:val="center"/>
              <w:rPr>
                <w:rFonts w:ascii="Times New Roman" w:hAnsi="Times New Roman" w:eastAsia="宋体" w:cs="Times New Roman"/>
                <w:color w:val="auto"/>
                <w:highlight w:val="none"/>
              </w:rPr>
            </w:pPr>
          </w:p>
        </w:tc>
      </w:tr>
      <w:tr w14:paraId="1536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409F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77FD0981">
            <w:pPr>
              <w:jc w:val="center"/>
              <w:rPr>
                <w:rFonts w:ascii="Times New Roman" w:hAnsi="Times New Roman" w:eastAsia="宋体" w:cs="Times New Roman"/>
                <w:color w:val="auto"/>
                <w:highlight w:val="none"/>
              </w:rPr>
            </w:pPr>
          </w:p>
        </w:tc>
        <w:tc>
          <w:tcPr>
            <w:tcW w:w="1837" w:type="dxa"/>
            <w:gridSpan w:val="4"/>
            <w:noWrap w:val="0"/>
            <w:vAlign w:val="center"/>
          </w:tcPr>
          <w:p w14:paraId="0801A92B">
            <w:pPr>
              <w:jc w:val="center"/>
              <w:rPr>
                <w:rFonts w:ascii="Times New Roman" w:hAnsi="Times New Roman" w:eastAsia="宋体" w:cs="Times New Roman"/>
                <w:color w:val="auto"/>
                <w:highlight w:val="none"/>
              </w:rPr>
            </w:pPr>
          </w:p>
        </w:tc>
        <w:tc>
          <w:tcPr>
            <w:tcW w:w="1472" w:type="dxa"/>
            <w:gridSpan w:val="3"/>
            <w:noWrap w:val="0"/>
            <w:vAlign w:val="center"/>
          </w:tcPr>
          <w:p w14:paraId="34ED9777">
            <w:pPr>
              <w:jc w:val="center"/>
              <w:rPr>
                <w:rFonts w:ascii="Times New Roman" w:hAnsi="Times New Roman" w:eastAsia="宋体" w:cs="Times New Roman"/>
                <w:color w:val="auto"/>
                <w:highlight w:val="none"/>
              </w:rPr>
            </w:pPr>
          </w:p>
        </w:tc>
        <w:tc>
          <w:tcPr>
            <w:tcW w:w="1641" w:type="dxa"/>
            <w:gridSpan w:val="4"/>
            <w:noWrap w:val="0"/>
            <w:vAlign w:val="center"/>
          </w:tcPr>
          <w:p w14:paraId="1CAB944F">
            <w:pPr>
              <w:jc w:val="center"/>
              <w:rPr>
                <w:rFonts w:ascii="Times New Roman" w:hAnsi="Times New Roman" w:eastAsia="宋体" w:cs="Times New Roman"/>
                <w:color w:val="auto"/>
                <w:highlight w:val="none"/>
              </w:rPr>
            </w:pPr>
          </w:p>
        </w:tc>
        <w:tc>
          <w:tcPr>
            <w:tcW w:w="1484" w:type="dxa"/>
            <w:gridSpan w:val="3"/>
            <w:noWrap w:val="0"/>
            <w:vAlign w:val="center"/>
          </w:tcPr>
          <w:p w14:paraId="69042551">
            <w:pPr>
              <w:jc w:val="center"/>
              <w:rPr>
                <w:rFonts w:ascii="Times New Roman" w:hAnsi="Times New Roman" w:eastAsia="宋体" w:cs="Times New Roman"/>
                <w:color w:val="auto"/>
                <w:highlight w:val="none"/>
              </w:rPr>
            </w:pPr>
          </w:p>
        </w:tc>
      </w:tr>
      <w:tr w14:paraId="7533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E48624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5B816C9E">
            <w:pPr>
              <w:jc w:val="center"/>
              <w:rPr>
                <w:rFonts w:ascii="Times New Roman" w:hAnsi="Times New Roman" w:eastAsia="宋体" w:cs="Times New Roman"/>
                <w:color w:val="auto"/>
                <w:highlight w:val="none"/>
              </w:rPr>
            </w:pPr>
          </w:p>
        </w:tc>
        <w:tc>
          <w:tcPr>
            <w:tcW w:w="1837" w:type="dxa"/>
            <w:gridSpan w:val="4"/>
            <w:noWrap w:val="0"/>
            <w:vAlign w:val="center"/>
          </w:tcPr>
          <w:p w14:paraId="6984588C">
            <w:pPr>
              <w:jc w:val="center"/>
              <w:rPr>
                <w:rFonts w:ascii="Times New Roman" w:hAnsi="Times New Roman" w:eastAsia="宋体" w:cs="Times New Roman"/>
                <w:color w:val="auto"/>
                <w:highlight w:val="none"/>
              </w:rPr>
            </w:pPr>
          </w:p>
        </w:tc>
        <w:tc>
          <w:tcPr>
            <w:tcW w:w="1472" w:type="dxa"/>
            <w:gridSpan w:val="3"/>
            <w:noWrap w:val="0"/>
            <w:vAlign w:val="center"/>
          </w:tcPr>
          <w:p w14:paraId="5366440D">
            <w:pPr>
              <w:jc w:val="center"/>
              <w:rPr>
                <w:rFonts w:ascii="Times New Roman" w:hAnsi="Times New Roman" w:eastAsia="宋体" w:cs="Times New Roman"/>
                <w:color w:val="auto"/>
                <w:highlight w:val="none"/>
              </w:rPr>
            </w:pPr>
          </w:p>
        </w:tc>
        <w:tc>
          <w:tcPr>
            <w:tcW w:w="1641" w:type="dxa"/>
            <w:gridSpan w:val="4"/>
            <w:noWrap w:val="0"/>
            <w:vAlign w:val="center"/>
          </w:tcPr>
          <w:p w14:paraId="53C280E9">
            <w:pPr>
              <w:jc w:val="center"/>
              <w:rPr>
                <w:rFonts w:ascii="Times New Roman" w:hAnsi="Times New Roman" w:eastAsia="宋体" w:cs="Times New Roman"/>
                <w:color w:val="auto"/>
                <w:highlight w:val="none"/>
              </w:rPr>
            </w:pPr>
          </w:p>
        </w:tc>
        <w:tc>
          <w:tcPr>
            <w:tcW w:w="1484" w:type="dxa"/>
            <w:gridSpan w:val="3"/>
            <w:noWrap w:val="0"/>
            <w:vAlign w:val="center"/>
          </w:tcPr>
          <w:p w14:paraId="5CAF94AD">
            <w:pPr>
              <w:jc w:val="center"/>
              <w:rPr>
                <w:rFonts w:ascii="Times New Roman" w:hAnsi="Times New Roman" w:eastAsia="宋体" w:cs="Times New Roman"/>
                <w:color w:val="auto"/>
                <w:highlight w:val="none"/>
              </w:rPr>
            </w:pPr>
          </w:p>
        </w:tc>
      </w:tr>
      <w:tr w14:paraId="52FD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2E99E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35B2155B">
            <w:pPr>
              <w:jc w:val="center"/>
              <w:rPr>
                <w:rFonts w:ascii="Times New Roman" w:hAnsi="Times New Roman" w:eastAsia="宋体" w:cs="Times New Roman"/>
                <w:color w:val="auto"/>
                <w:highlight w:val="none"/>
              </w:rPr>
            </w:pPr>
          </w:p>
        </w:tc>
        <w:tc>
          <w:tcPr>
            <w:tcW w:w="1837" w:type="dxa"/>
            <w:gridSpan w:val="4"/>
            <w:noWrap w:val="0"/>
            <w:vAlign w:val="center"/>
          </w:tcPr>
          <w:p w14:paraId="37F66AB3">
            <w:pPr>
              <w:jc w:val="center"/>
              <w:rPr>
                <w:rFonts w:ascii="Times New Roman" w:hAnsi="Times New Roman" w:eastAsia="宋体" w:cs="Times New Roman"/>
                <w:color w:val="auto"/>
                <w:highlight w:val="none"/>
              </w:rPr>
            </w:pPr>
          </w:p>
        </w:tc>
        <w:tc>
          <w:tcPr>
            <w:tcW w:w="1472" w:type="dxa"/>
            <w:gridSpan w:val="3"/>
            <w:noWrap w:val="0"/>
            <w:vAlign w:val="center"/>
          </w:tcPr>
          <w:p w14:paraId="3F1C5B78">
            <w:pPr>
              <w:jc w:val="center"/>
              <w:rPr>
                <w:rFonts w:ascii="Times New Roman" w:hAnsi="Times New Roman" w:eastAsia="宋体" w:cs="Times New Roman"/>
                <w:color w:val="auto"/>
                <w:highlight w:val="none"/>
              </w:rPr>
            </w:pPr>
          </w:p>
        </w:tc>
        <w:tc>
          <w:tcPr>
            <w:tcW w:w="1641" w:type="dxa"/>
            <w:gridSpan w:val="4"/>
            <w:noWrap w:val="0"/>
            <w:vAlign w:val="center"/>
          </w:tcPr>
          <w:p w14:paraId="13CEEA60">
            <w:pPr>
              <w:jc w:val="center"/>
              <w:rPr>
                <w:rFonts w:ascii="Times New Roman" w:hAnsi="Times New Roman" w:eastAsia="宋体" w:cs="Times New Roman"/>
                <w:color w:val="auto"/>
                <w:highlight w:val="none"/>
              </w:rPr>
            </w:pPr>
          </w:p>
        </w:tc>
        <w:tc>
          <w:tcPr>
            <w:tcW w:w="1484" w:type="dxa"/>
            <w:gridSpan w:val="3"/>
            <w:noWrap w:val="0"/>
            <w:vAlign w:val="center"/>
          </w:tcPr>
          <w:p w14:paraId="1BCF01F4">
            <w:pPr>
              <w:jc w:val="center"/>
              <w:rPr>
                <w:rFonts w:ascii="Times New Roman" w:hAnsi="Times New Roman" w:eastAsia="宋体" w:cs="Times New Roman"/>
                <w:color w:val="auto"/>
                <w:highlight w:val="none"/>
              </w:rPr>
            </w:pPr>
          </w:p>
        </w:tc>
      </w:tr>
      <w:tr w14:paraId="4DBA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6CD5D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082B33D8">
            <w:pPr>
              <w:jc w:val="center"/>
              <w:rPr>
                <w:rFonts w:ascii="Times New Roman" w:hAnsi="Times New Roman" w:eastAsia="宋体" w:cs="Times New Roman"/>
                <w:color w:val="auto"/>
                <w:highlight w:val="none"/>
              </w:rPr>
            </w:pPr>
          </w:p>
        </w:tc>
        <w:tc>
          <w:tcPr>
            <w:tcW w:w="1837" w:type="dxa"/>
            <w:gridSpan w:val="4"/>
            <w:noWrap w:val="0"/>
            <w:vAlign w:val="center"/>
          </w:tcPr>
          <w:p w14:paraId="38FB428B">
            <w:pPr>
              <w:jc w:val="center"/>
              <w:rPr>
                <w:rFonts w:ascii="Times New Roman" w:hAnsi="Times New Roman" w:eastAsia="宋体" w:cs="Times New Roman"/>
                <w:color w:val="auto"/>
                <w:highlight w:val="none"/>
              </w:rPr>
            </w:pPr>
          </w:p>
        </w:tc>
        <w:tc>
          <w:tcPr>
            <w:tcW w:w="1472" w:type="dxa"/>
            <w:gridSpan w:val="3"/>
            <w:noWrap w:val="0"/>
            <w:vAlign w:val="center"/>
          </w:tcPr>
          <w:p w14:paraId="0C535C0B">
            <w:pPr>
              <w:jc w:val="center"/>
              <w:rPr>
                <w:rFonts w:ascii="Times New Roman" w:hAnsi="Times New Roman" w:eastAsia="宋体" w:cs="Times New Roman"/>
                <w:color w:val="auto"/>
                <w:highlight w:val="none"/>
              </w:rPr>
            </w:pPr>
          </w:p>
        </w:tc>
        <w:tc>
          <w:tcPr>
            <w:tcW w:w="1641" w:type="dxa"/>
            <w:gridSpan w:val="4"/>
            <w:noWrap w:val="0"/>
            <w:vAlign w:val="center"/>
          </w:tcPr>
          <w:p w14:paraId="68BC523C">
            <w:pPr>
              <w:jc w:val="center"/>
              <w:rPr>
                <w:rFonts w:ascii="Times New Roman" w:hAnsi="Times New Roman" w:eastAsia="宋体" w:cs="Times New Roman"/>
                <w:color w:val="auto"/>
                <w:highlight w:val="none"/>
              </w:rPr>
            </w:pPr>
          </w:p>
        </w:tc>
        <w:tc>
          <w:tcPr>
            <w:tcW w:w="1484" w:type="dxa"/>
            <w:gridSpan w:val="3"/>
            <w:noWrap w:val="0"/>
            <w:vAlign w:val="center"/>
          </w:tcPr>
          <w:p w14:paraId="7327F251">
            <w:pPr>
              <w:jc w:val="center"/>
              <w:rPr>
                <w:rFonts w:ascii="Times New Roman" w:hAnsi="Times New Roman" w:eastAsia="宋体" w:cs="Times New Roman"/>
                <w:color w:val="auto"/>
                <w:highlight w:val="none"/>
              </w:rPr>
            </w:pPr>
          </w:p>
        </w:tc>
      </w:tr>
      <w:tr w14:paraId="4778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87FB4C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4DD118C8">
            <w:pPr>
              <w:jc w:val="center"/>
              <w:rPr>
                <w:rFonts w:ascii="Times New Roman" w:hAnsi="Times New Roman" w:eastAsia="宋体" w:cs="Times New Roman"/>
                <w:color w:val="auto"/>
                <w:highlight w:val="none"/>
              </w:rPr>
            </w:pPr>
          </w:p>
        </w:tc>
        <w:tc>
          <w:tcPr>
            <w:tcW w:w="1837" w:type="dxa"/>
            <w:gridSpan w:val="4"/>
            <w:noWrap w:val="0"/>
            <w:vAlign w:val="center"/>
          </w:tcPr>
          <w:p w14:paraId="17302290">
            <w:pPr>
              <w:jc w:val="center"/>
              <w:rPr>
                <w:rFonts w:ascii="Times New Roman" w:hAnsi="Times New Roman" w:eastAsia="宋体" w:cs="Times New Roman"/>
                <w:color w:val="auto"/>
                <w:highlight w:val="none"/>
              </w:rPr>
            </w:pPr>
          </w:p>
        </w:tc>
        <w:tc>
          <w:tcPr>
            <w:tcW w:w="1472" w:type="dxa"/>
            <w:gridSpan w:val="3"/>
            <w:noWrap w:val="0"/>
            <w:vAlign w:val="center"/>
          </w:tcPr>
          <w:p w14:paraId="66CE906D">
            <w:pPr>
              <w:jc w:val="center"/>
              <w:rPr>
                <w:rFonts w:ascii="Times New Roman" w:hAnsi="Times New Roman" w:eastAsia="宋体" w:cs="Times New Roman"/>
                <w:color w:val="auto"/>
                <w:highlight w:val="none"/>
              </w:rPr>
            </w:pPr>
          </w:p>
        </w:tc>
        <w:tc>
          <w:tcPr>
            <w:tcW w:w="1641" w:type="dxa"/>
            <w:gridSpan w:val="4"/>
            <w:noWrap w:val="0"/>
            <w:vAlign w:val="center"/>
          </w:tcPr>
          <w:p w14:paraId="20E8F3F2">
            <w:pPr>
              <w:jc w:val="center"/>
              <w:rPr>
                <w:rFonts w:ascii="Times New Roman" w:hAnsi="Times New Roman" w:eastAsia="宋体" w:cs="Times New Roman"/>
                <w:color w:val="auto"/>
                <w:highlight w:val="none"/>
              </w:rPr>
            </w:pPr>
          </w:p>
        </w:tc>
        <w:tc>
          <w:tcPr>
            <w:tcW w:w="1484" w:type="dxa"/>
            <w:gridSpan w:val="3"/>
            <w:noWrap w:val="0"/>
            <w:vAlign w:val="center"/>
          </w:tcPr>
          <w:p w14:paraId="5AA8F27B">
            <w:pPr>
              <w:jc w:val="center"/>
              <w:rPr>
                <w:rFonts w:ascii="Times New Roman" w:hAnsi="Times New Roman" w:eastAsia="宋体" w:cs="Times New Roman"/>
                <w:color w:val="auto"/>
                <w:highlight w:val="none"/>
              </w:rPr>
            </w:pPr>
          </w:p>
        </w:tc>
      </w:tr>
      <w:tr w14:paraId="11D0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72120F4">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2EDDD0AD">
            <w:pPr>
              <w:jc w:val="center"/>
              <w:rPr>
                <w:rFonts w:ascii="Times New Roman" w:hAnsi="Times New Roman" w:eastAsia="宋体" w:cs="Times New Roman"/>
                <w:color w:val="auto"/>
                <w:highlight w:val="none"/>
              </w:rPr>
            </w:pPr>
          </w:p>
        </w:tc>
        <w:tc>
          <w:tcPr>
            <w:tcW w:w="1837" w:type="dxa"/>
            <w:gridSpan w:val="4"/>
            <w:noWrap w:val="0"/>
            <w:vAlign w:val="center"/>
          </w:tcPr>
          <w:p w14:paraId="4E585F87">
            <w:pPr>
              <w:jc w:val="center"/>
              <w:rPr>
                <w:rFonts w:ascii="Times New Roman" w:hAnsi="Times New Roman" w:eastAsia="宋体" w:cs="Times New Roman"/>
                <w:color w:val="auto"/>
                <w:highlight w:val="none"/>
              </w:rPr>
            </w:pPr>
          </w:p>
        </w:tc>
        <w:tc>
          <w:tcPr>
            <w:tcW w:w="1472" w:type="dxa"/>
            <w:gridSpan w:val="3"/>
            <w:noWrap w:val="0"/>
            <w:vAlign w:val="center"/>
          </w:tcPr>
          <w:p w14:paraId="1D3CC458">
            <w:pPr>
              <w:jc w:val="center"/>
              <w:rPr>
                <w:rFonts w:ascii="Times New Roman" w:hAnsi="Times New Roman" w:eastAsia="宋体" w:cs="Times New Roman"/>
                <w:color w:val="auto"/>
                <w:highlight w:val="none"/>
              </w:rPr>
            </w:pPr>
          </w:p>
        </w:tc>
        <w:tc>
          <w:tcPr>
            <w:tcW w:w="1641" w:type="dxa"/>
            <w:gridSpan w:val="4"/>
            <w:noWrap w:val="0"/>
            <w:vAlign w:val="center"/>
          </w:tcPr>
          <w:p w14:paraId="34ADC29B">
            <w:pPr>
              <w:jc w:val="center"/>
              <w:rPr>
                <w:rFonts w:ascii="Times New Roman" w:hAnsi="Times New Roman" w:eastAsia="宋体" w:cs="Times New Roman"/>
                <w:color w:val="auto"/>
                <w:highlight w:val="none"/>
              </w:rPr>
            </w:pPr>
          </w:p>
        </w:tc>
        <w:tc>
          <w:tcPr>
            <w:tcW w:w="1484" w:type="dxa"/>
            <w:gridSpan w:val="3"/>
            <w:noWrap w:val="0"/>
            <w:vAlign w:val="center"/>
          </w:tcPr>
          <w:p w14:paraId="662BD16A">
            <w:pPr>
              <w:jc w:val="center"/>
              <w:rPr>
                <w:rFonts w:ascii="Times New Roman" w:hAnsi="Times New Roman" w:eastAsia="宋体" w:cs="Times New Roman"/>
                <w:color w:val="auto"/>
                <w:highlight w:val="none"/>
              </w:rPr>
            </w:pPr>
          </w:p>
        </w:tc>
      </w:tr>
      <w:tr w14:paraId="0911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646BD3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257A3970">
            <w:pPr>
              <w:jc w:val="center"/>
              <w:rPr>
                <w:rFonts w:ascii="Times New Roman" w:hAnsi="Times New Roman" w:eastAsia="宋体" w:cs="Times New Roman"/>
                <w:color w:val="auto"/>
                <w:highlight w:val="none"/>
              </w:rPr>
            </w:pPr>
          </w:p>
        </w:tc>
        <w:tc>
          <w:tcPr>
            <w:tcW w:w="1837" w:type="dxa"/>
            <w:gridSpan w:val="4"/>
            <w:noWrap w:val="0"/>
            <w:vAlign w:val="center"/>
          </w:tcPr>
          <w:p w14:paraId="452B5B30">
            <w:pPr>
              <w:jc w:val="center"/>
              <w:rPr>
                <w:rFonts w:ascii="Times New Roman" w:hAnsi="Times New Roman" w:eastAsia="宋体" w:cs="Times New Roman"/>
                <w:color w:val="auto"/>
                <w:highlight w:val="none"/>
              </w:rPr>
            </w:pPr>
          </w:p>
        </w:tc>
        <w:tc>
          <w:tcPr>
            <w:tcW w:w="1472" w:type="dxa"/>
            <w:gridSpan w:val="3"/>
            <w:noWrap w:val="0"/>
            <w:vAlign w:val="center"/>
          </w:tcPr>
          <w:p w14:paraId="08A1A1C9">
            <w:pPr>
              <w:jc w:val="center"/>
              <w:rPr>
                <w:rFonts w:ascii="Times New Roman" w:hAnsi="Times New Roman" w:eastAsia="宋体" w:cs="Times New Roman"/>
                <w:color w:val="auto"/>
                <w:highlight w:val="none"/>
              </w:rPr>
            </w:pPr>
          </w:p>
        </w:tc>
        <w:tc>
          <w:tcPr>
            <w:tcW w:w="1641" w:type="dxa"/>
            <w:gridSpan w:val="4"/>
            <w:noWrap w:val="0"/>
            <w:vAlign w:val="center"/>
          </w:tcPr>
          <w:p w14:paraId="2BCE68A6">
            <w:pPr>
              <w:jc w:val="center"/>
              <w:rPr>
                <w:rFonts w:ascii="Times New Roman" w:hAnsi="Times New Roman" w:eastAsia="宋体" w:cs="Times New Roman"/>
                <w:color w:val="auto"/>
                <w:highlight w:val="none"/>
              </w:rPr>
            </w:pPr>
          </w:p>
        </w:tc>
        <w:tc>
          <w:tcPr>
            <w:tcW w:w="1484" w:type="dxa"/>
            <w:gridSpan w:val="3"/>
            <w:noWrap w:val="0"/>
            <w:vAlign w:val="center"/>
          </w:tcPr>
          <w:p w14:paraId="202EF5C5">
            <w:pPr>
              <w:jc w:val="center"/>
              <w:rPr>
                <w:rFonts w:ascii="Times New Roman" w:hAnsi="Times New Roman" w:eastAsia="宋体" w:cs="Times New Roman"/>
                <w:color w:val="auto"/>
                <w:highlight w:val="none"/>
              </w:rPr>
            </w:pPr>
          </w:p>
        </w:tc>
      </w:tr>
      <w:tr w14:paraId="475B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B059CB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14EB5BBD">
            <w:pPr>
              <w:jc w:val="center"/>
              <w:rPr>
                <w:rFonts w:ascii="Times New Roman" w:hAnsi="Times New Roman" w:eastAsia="宋体" w:cs="Times New Roman"/>
                <w:color w:val="auto"/>
                <w:highlight w:val="none"/>
              </w:rPr>
            </w:pPr>
          </w:p>
        </w:tc>
        <w:tc>
          <w:tcPr>
            <w:tcW w:w="1837" w:type="dxa"/>
            <w:gridSpan w:val="4"/>
            <w:noWrap w:val="0"/>
            <w:vAlign w:val="center"/>
          </w:tcPr>
          <w:p w14:paraId="48229E9D">
            <w:pPr>
              <w:jc w:val="center"/>
              <w:rPr>
                <w:rFonts w:ascii="Times New Roman" w:hAnsi="Times New Roman" w:eastAsia="宋体" w:cs="Times New Roman"/>
                <w:color w:val="auto"/>
                <w:highlight w:val="none"/>
              </w:rPr>
            </w:pPr>
          </w:p>
        </w:tc>
        <w:tc>
          <w:tcPr>
            <w:tcW w:w="1472" w:type="dxa"/>
            <w:gridSpan w:val="3"/>
            <w:noWrap w:val="0"/>
            <w:vAlign w:val="center"/>
          </w:tcPr>
          <w:p w14:paraId="4FAA5309">
            <w:pPr>
              <w:jc w:val="center"/>
              <w:rPr>
                <w:rFonts w:ascii="Times New Roman" w:hAnsi="Times New Roman" w:eastAsia="宋体" w:cs="Times New Roman"/>
                <w:color w:val="auto"/>
                <w:highlight w:val="none"/>
              </w:rPr>
            </w:pPr>
          </w:p>
        </w:tc>
        <w:tc>
          <w:tcPr>
            <w:tcW w:w="1641" w:type="dxa"/>
            <w:gridSpan w:val="4"/>
            <w:noWrap w:val="0"/>
            <w:vAlign w:val="center"/>
          </w:tcPr>
          <w:p w14:paraId="2D4AD5E1">
            <w:pPr>
              <w:jc w:val="center"/>
              <w:rPr>
                <w:rFonts w:ascii="Times New Roman" w:hAnsi="Times New Roman" w:eastAsia="宋体" w:cs="Times New Roman"/>
                <w:color w:val="auto"/>
                <w:highlight w:val="none"/>
              </w:rPr>
            </w:pPr>
          </w:p>
        </w:tc>
        <w:tc>
          <w:tcPr>
            <w:tcW w:w="1484" w:type="dxa"/>
            <w:gridSpan w:val="3"/>
            <w:noWrap w:val="0"/>
            <w:vAlign w:val="center"/>
          </w:tcPr>
          <w:p w14:paraId="516D325F">
            <w:pPr>
              <w:jc w:val="center"/>
              <w:rPr>
                <w:rFonts w:ascii="Times New Roman" w:hAnsi="Times New Roman" w:eastAsia="宋体" w:cs="Times New Roman"/>
                <w:color w:val="auto"/>
                <w:highlight w:val="none"/>
              </w:rPr>
            </w:pPr>
          </w:p>
        </w:tc>
      </w:tr>
      <w:tr w14:paraId="6E86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8A0468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5FC8F94B">
            <w:pPr>
              <w:jc w:val="center"/>
              <w:rPr>
                <w:rFonts w:ascii="Times New Roman" w:hAnsi="Times New Roman" w:eastAsia="宋体" w:cs="Times New Roman"/>
                <w:color w:val="auto"/>
                <w:highlight w:val="none"/>
              </w:rPr>
            </w:pPr>
          </w:p>
        </w:tc>
        <w:tc>
          <w:tcPr>
            <w:tcW w:w="1837" w:type="dxa"/>
            <w:gridSpan w:val="4"/>
            <w:noWrap w:val="0"/>
            <w:vAlign w:val="center"/>
          </w:tcPr>
          <w:p w14:paraId="2B211AE6">
            <w:pPr>
              <w:jc w:val="center"/>
              <w:rPr>
                <w:rFonts w:ascii="Times New Roman" w:hAnsi="Times New Roman" w:eastAsia="宋体" w:cs="Times New Roman"/>
                <w:color w:val="auto"/>
                <w:highlight w:val="none"/>
              </w:rPr>
            </w:pPr>
          </w:p>
        </w:tc>
        <w:tc>
          <w:tcPr>
            <w:tcW w:w="1472" w:type="dxa"/>
            <w:gridSpan w:val="3"/>
            <w:noWrap w:val="0"/>
            <w:vAlign w:val="center"/>
          </w:tcPr>
          <w:p w14:paraId="038BCB6A">
            <w:pPr>
              <w:jc w:val="center"/>
              <w:rPr>
                <w:rFonts w:ascii="Times New Roman" w:hAnsi="Times New Roman" w:eastAsia="宋体" w:cs="Times New Roman"/>
                <w:color w:val="auto"/>
                <w:highlight w:val="none"/>
              </w:rPr>
            </w:pPr>
          </w:p>
        </w:tc>
        <w:tc>
          <w:tcPr>
            <w:tcW w:w="1641" w:type="dxa"/>
            <w:gridSpan w:val="4"/>
            <w:noWrap w:val="0"/>
            <w:vAlign w:val="center"/>
          </w:tcPr>
          <w:p w14:paraId="2AE9E341">
            <w:pPr>
              <w:jc w:val="center"/>
              <w:rPr>
                <w:rFonts w:ascii="Times New Roman" w:hAnsi="Times New Roman" w:eastAsia="宋体" w:cs="Times New Roman"/>
                <w:color w:val="auto"/>
                <w:highlight w:val="none"/>
              </w:rPr>
            </w:pPr>
          </w:p>
        </w:tc>
        <w:tc>
          <w:tcPr>
            <w:tcW w:w="1484" w:type="dxa"/>
            <w:gridSpan w:val="3"/>
            <w:noWrap w:val="0"/>
            <w:vAlign w:val="center"/>
          </w:tcPr>
          <w:p w14:paraId="4CF3CC31">
            <w:pPr>
              <w:jc w:val="center"/>
              <w:rPr>
                <w:rFonts w:ascii="Times New Roman" w:hAnsi="Times New Roman" w:eastAsia="宋体" w:cs="Times New Roman"/>
                <w:color w:val="auto"/>
                <w:highlight w:val="none"/>
              </w:rPr>
            </w:pPr>
          </w:p>
        </w:tc>
      </w:tr>
      <w:tr w14:paraId="591D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5DBA7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2C0139E0">
            <w:pPr>
              <w:jc w:val="center"/>
              <w:rPr>
                <w:rFonts w:ascii="Times New Roman" w:hAnsi="Times New Roman" w:eastAsia="宋体" w:cs="Times New Roman"/>
                <w:color w:val="auto"/>
                <w:highlight w:val="none"/>
              </w:rPr>
            </w:pPr>
          </w:p>
        </w:tc>
        <w:tc>
          <w:tcPr>
            <w:tcW w:w="1837" w:type="dxa"/>
            <w:gridSpan w:val="4"/>
            <w:noWrap w:val="0"/>
            <w:vAlign w:val="center"/>
          </w:tcPr>
          <w:p w14:paraId="4D20D612">
            <w:pPr>
              <w:jc w:val="center"/>
              <w:rPr>
                <w:rFonts w:ascii="Times New Roman" w:hAnsi="Times New Roman" w:eastAsia="宋体" w:cs="Times New Roman"/>
                <w:color w:val="auto"/>
                <w:highlight w:val="none"/>
              </w:rPr>
            </w:pPr>
          </w:p>
        </w:tc>
        <w:tc>
          <w:tcPr>
            <w:tcW w:w="1472" w:type="dxa"/>
            <w:gridSpan w:val="3"/>
            <w:noWrap w:val="0"/>
            <w:vAlign w:val="center"/>
          </w:tcPr>
          <w:p w14:paraId="1F59A30B">
            <w:pPr>
              <w:jc w:val="center"/>
              <w:rPr>
                <w:rFonts w:ascii="Times New Roman" w:hAnsi="Times New Roman" w:eastAsia="宋体" w:cs="Times New Roman"/>
                <w:color w:val="auto"/>
                <w:highlight w:val="none"/>
              </w:rPr>
            </w:pPr>
          </w:p>
        </w:tc>
        <w:tc>
          <w:tcPr>
            <w:tcW w:w="1641" w:type="dxa"/>
            <w:gridSpan w:val="4"/>
            <w:noWrap w:val="0"/>
            <w:vAlign w:val="center"/>
          </w:tcPr>
          <w:p w14:paraId="4AE435F7">
            <w:pPr>
              <w:jc w:val="center"/>
              <w:rPr>
                <w:rFonts w:ascii="Times New Roman" w:hAnsi="Times New Roman" w:eastAsia="宋体" w:cs="Times New Roman"/>
                <w:color w:val="auto"/>
                <w:highlight w:val="none"/>
              </w:rPr>
            </w:pPr>
          </w:p>
        </w:tc>
        <w:tc>
          <w:tcPr>
            <w:tcW w:w="1484" w:type="dxa"/>
            <w:gridSpan w:val="3"/>
            <w:noWrap w:val="0"/>
            <w:vAlign w:val="center"/>
          </w:tcPr>
          <w:p w14:paraId="0FE1AB4A">
            <w:pPr>
              <w:jc w:val="center"/>
              <w:rPr>
                <w:rFonts w:ascii="Times New Roman" w:hAnsi="Times New Roman" w:eastAsia="宋体" w:cs="Times New Roman"/>
                <w:color w:val="auto"/>
                <w:highlight w:val="none"/>
              </w:rPr>
            </w:pPr>
          </w:p>
        </w:tc>
      </w:tr>
      <w:tr w14:paraId="0F38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5B86D5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5D5E768A">
            <w:pPr>
              <w:jc w:val="center"/>
              <w:rPr>
                <w:rFonts w:ascii="Times New Roman" w:hAnsi="Times New Roman" w:eastAsia="宋体" w:cs="Times New Roman"/>
                <w:color w:val="auto"/>
                <w:highlight w:val="none"/>
              </w:rPr>
            </w:pPr>
          </w:p>
        </w:tc>
        <w:tc>
          <w:tcPr>
            <w:tcW w:w="1837" w:type="dxa"/>
            <w:gridSpan w:val="4"/>
            <w:noWrap w:val="0"/>
            <w:vAlign w:val="center"/>
          </w:tcPr>
          <w:p w14:paraId="11206BCE">
            <w:pPr>
              <w:jc w:val="center"/>
              <w:rPr>
                <w:rFonts w:ascii="Times New Roman" w:hAnsi="Times New Roman" w:eastAsia="宋体" w:cs="Times New Roman"/>
                <w:color w:val="auto"/>
                <w:highlight w:val="none"/>
              </w:rPr>
            </w:pPr>
          </w:p>
        </w:tc>
        <w:tc>
          <w:tcPr>
            <w:tcW w:w="1472" w:type="dxa"/>
            <w:gridSpan w:val="3"/>
            <w:noWrap w:val="0"/>
            <w:vAlign w:val="center"/>
          </w:tcPr>
          <w:p w14:paraId="5915A3EF">
            <w:pPr>
              <w:jc w:val="center"/>
              <w:rPr>
                <w:rFonts w:ascii="Times New Roman" w:hAnsi="Times New Roman" w:eastAsia="宋体" w:cs="Times New Roman"/>
                <w:color w:val="auto"/>
                <w:highlight w:val="none"/>
              </w:rPr>
            </w:pPr>
          </w:p>
        </w:tc>
        <w:tc>
          <w:tcPr>
            <w:tcW w:w="1641" w:type="dxa"/>
            <w:gridSpan w:val="4"/>
            <w:noWrap w:val="0"/>
            <w:vAlign w:val="center"/>
          </w:tcPr>
          <w:p w14:paraId="2A5BC016">
            <w:pPr>
              <w:jc w:val="center"/>
              <w:rPr>
                <w:rFonts w:ascii="Times New Roman" w:hAnsi="Times New Roman" w:eastAsia="宋体" w:cs="Times New Roman"/>
                <w:color w:val="auto"/>
                <w:highlight w:val="none"/>
              </w:rPr>
            </w:pPr>
          </w:p>
        </w:tc>
        <w:tc>
          <w:tcPr>
            <w:tcW w:w="1484" w:type="dxa"/>
            <w:gridSpan w:val="3"/>
            <w:noWrap w:val="0"/>
            <w:vAlign w:val="center"/>
          </w:tcPr>
          <w:p w14:paraId="0E994D93">
            <w:pPr>
              <w:jc w:val="center"/>
              <w:rPr>
                <w:rFonts w:ascii="Times New Roman" w:hAnsi="Times New Roman" w:eastAsia="宋体" w:cs="Times New Roman"/>
                <w:color w:val="auto"/>
                <w:highlight w:val="none"/>
              </w:rPr>
            </w:pPr>
          </w:p>
        </w:tc>
      </w:tr>
      <w:tr w14:paraId="6C1E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06920C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58F938D5">
            <w:pPr>
              <w:jc w:val="center"/>
              <w:rPr>
                <w:rFonts w:ascii="Times New Roman" w:hAnsi="Times New Roman" w:eastAsia="宋体" w:cs="Times New Roman"/>
                <w:color w:val="auto"/>
                <w:highlight w:val="none"/>
              </w:rPr>
            </w:pPr>
          </w:p>
        </w:tc>
        <w:tc>
          <w:tcPr>
            <w:tcW w:w="1837" w:type="dxa"/>
            <w:gridSpan w:val="4"/>
            <w:noWrap w:val="0"/>
            <w:vAlign w:val="center"/>
          </w:tcPr>
          <w:p w14:paraId="155F3AC2">
            <w:pPr>
              <w:jc w:val="center"/>
              <w:rPr>
                <w:rFonts w:ascii="Times New Roman" w:hAnsi="Times New Roman" w:eastAsia="宋体" w:cs="Times New Roman"/>
                <w:color w:val="auto"/>
                <w:highlight w:val="none"/>
              </w:rPr>
            </w:pPr>
          </w:p>
        </w:tc>
        <w:tc>
          <w:tcPr>
            <w:tcW w:w="1472" w:type="dxa"/>
            <w:gridSpan w:val="3"/>
            <w:noWrap w:val="0"/>
            <w:vAlign w:val="center"/>
          </w:tcPr>
          <w:p w14:paraId="772D209D">
            <w:pPr>
              <w:jc w:val="center"/>
              <w:rPr>
                <w:rFonts w:ascii="Times New Roman" w:hAnsi="Times New Roman" w:eastAsia="宋体" w:cs="Times New Roman"/>
                <w:color w:val="auto"/>
                <w:highlight w:val="none"/>
              </w:rPr>
            </w:pPr>
          </w:p>
        </w:tc>
        <w:tc>
          <w:tcPr>
            <w:tcW w:w="1641" w:type="dxa"/>
            <w:gridSpan w:val="4"/>
            <w:noWrap w:val="0"/>
            <w:vAlign w:val="center"/>
          </w:tcPr>
          <w:p w14:paraId="561DFAAA">
            <w:pPr>
              <w:jc w:val="center"/>
              <w:rPr>
                <w:rFonts w:ascii="Times New Roman" w:hAnsi="Times New Roman" w:eastAsia="宋体" w:cs="Times New Roman"/>
                <w:color w:val="auto"/>
                <w:highlight w:val="none"/>
              </w:rPr>
            </w:pPr>
          </w:p>
        </w:tc>
        <w:tc>
          <w:tcPr>
            <w:tcW w:w="1484" w:type="dxa"/>
            <w:gridSpan w:val="3"/>
            <w:noWrap w:val="0"/>
            <w:vAlign w:val="center"/>
          </w:tcPr>
          <w:p w14:paraId="1C4CBAAF">
            <w:pPr>
              <w:jc w:val="center"/>
              <w:rPr>
                <w:rFonts w:ascii="Times New Roman" w:hAnsi="Times New Roman" w:eastAsia="宋体" w:cs="Times New Roman"/>
                <w:color w:val="auto"/>
                <w:highlight w:val="none"/>
              </w:rPr>
            </w:pPr>
          </w:p>
        </w:tc>
      </w:tr>
    </w:tbl>
    <w:p w14:paraId="0D2A2B73">
      <w:pPr>
        <w:spacing w:line="360" w:lineRule="auto"/>
        <w:rPr>
          <w:rFonts w:ascii="Times New Roman" w:hAnsi="Times New Roman" w:cs="Times New Roman"/>
          <w:color w:val="auto"/>
          <w:highlight w:val="none"/>
        </w:rPr>
      </w:pPr>
    </w:p>
    <w:p w14:paraId="1A3A3BA6">
      <w:pPr>
        <w:spacing w:line="360" w:lineRule="auto"/>
        <w:rPr>
          <w:rFonts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备注：</w:t>
      </w:r>
    </w:p>
    <w:p w14:paraId="20EEBE8D">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相关信息应与“桂建云”信息一致，否则评审时不予承认。</w:t>
      </w:r>
    </w:p>
    <w:p w14:paraId="55A69420">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项目数可以根据需要增加。</w:t>
      </w:r>
    </w:p>
    <w:p w14:paraId="76E56A9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3.</w:t>
      </w:r>
      <w:r>
        <w:rPr>
          <w:rFonts w:hint="eastAsia" w:ascii="方正楷体_GB2312" w:hAnsi="方正楷体_GB2312" w:eastAsia="方正楷体_GB2312" w:cs="方正楷体_GB2312"/>
          <w:color w:val="auto"/>
          <w:highlight w:val="none"/>
        </w:rPr>
        <w:t>表格不需要填写满，投标人只需根据招标文件评审要求导入对应证明信息供评委评审。</w:t>
      </w:r>
    </w:p>
    <w:p w14:paraId="390433B7">
      <w:pPr>
        <w:spacing w:line="360" w:lineRule="auto"/>
        <w:ind w:firstLine="525" w:firstLineChars="250"/>
        <w:rPr>
          <w:rFonts w:ascii="Times New Roman" w:hAnsi="Times New Roman" w:cs="Times New Roman"/>
          <w:color w:val="auto"/>
          <w:highlight w:val="none"/>
        </w:rPr>
      </w:pPr>
    </w:p>
    <w:p w14:paraId="49D4B03F">
      <w:pPr>
        <w:spacing w:line="360" w:lineRule="auto"/>
        <w:ind w:firstLine="525" w:firstLineChars="250"/>
        <w:rPr>
          <w:rFonts w:ascii="Times New Roman" w:hAnsi="Times New Roman" w:cs="Times New Roman"/>
          <w:color w:val="auto"/>
          <w:highlight w:val="none"/>
        </w:rPr>
        <w:sectPr>
          <w:pgSz w:w="11905" w:h="16838"/>
          <w:pgMar w:top="1440" w:right="1803" w:bottom="1440" w:left="1803" w:header="720" w:footer="850" w:gutter="0"/>
          <w:pgNumType w:fmt="decimal"/>
          <w:cols w:space="720" w:num="1"/>
          <w:rtlGutter w:val="0"/>
          <w:docGrid w:linePitch="312" w:charSpace="0"/>
        </w:sectPr>
      </w:pPr>
    </w:p>
    <w:p w14:paraId="15364B32">
      <w:pPr>
        <w:spacing w:before="120" w:beforeLines="50"/>
        <w:ind w:firstLine="420" w:firstLineChars="200"/>
        <w:rPr>
          <w:rFonts w:hint="default" w:ascii="Times New Roman" w:hAnsi="Times New Roman" w:cs="Times New Roman"/>
          <w:color w:val="auto"/>
          <w:szCs w:val="21"/>
          <w:highlight w:val="none"/>
        </w:rPr>
      </w:pPr>
    </w:p>
    <w:p w14:paraId="408649FF">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w:t>
      </w:r>
      <w:r>
        <w:rPr>
          <w:rFonts w:hint="default" w:ascii="Times New Roman" w:hAnsi="Times New Roman" w:cs="Times New Roman"/>
          <w:b/>
          <w:color w:val="auto"/>
          <w:sz w:val="28"/>
          <w:szCs w:val="28"/>
          <w:highlight w:val="none"/>
        </w:rPr>
        <w:t>.3项目设计负责</w:t>
      </w:r>
      <w:r>
        <w:rPr>
          <w:rFonts w:ascii="Times New Roman" w:hAnsi="Times New Roman" w:cs="Times New Roman"/>
          <w:b/>
          <w:color w:val="auto"/>
          <w:sz w:val="28"/>
          <w:szCs w:val="28"/>
          <w:highlight w:val="none"/>
        </w:rPr>
        <w:t>人</w:t>
      </w:r>
      <w:r>
        <w:rPr>
          <w:rFonts w:hint="default" w:ascii="Times New Roman" w:hAnsi="Times New Roman" w:cs="Times New Roman"/>
          <w:b/>
          <w:color w:val="auto"/>
          <w:sz w:val="28"/>
          <w:szCs w:val="28"/>
          <w:highlight w:val="none"/>
        </w:rPr>
        <w:t>简历表</w:t>
      </w:r>
    </w:p>
    <w:p w14:paraId="5E9BD786">
      <w:pPr>
        <w:spacing w:before="120" w:beforeLines="50"/>
        <w:ind w:firstLine="643" w:firstLineChars="200"/>
        <w:jc w:val="center"/>
        <w:rPr>
          <w:rFonts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项目设计负责人简历表</w:t>
      </w:r>
    </w:p>
    <w:p w14:paraId="7E3B17FA">
      <w:pPr>
        <w:pStyle w:val="417"/>
        <w:rPr>
          <w:rFonts w:ascii="Times New Roman" w:hAnsi="Times New Roman" w:cs="Times New Roman"/>
          <w:color w:val="auto"/>
          <w:highlight w:val="none"/>
          <w:u w:val="single"/>
        </w:rPr>
      </w:pPr>
    </w:p>
    <w:p w14:paraId="314BB85A">
      <w:pPr>
        <w:pStyle w:val="417"/>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4B3B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528D92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0E475DD5">
            <w:pPr>
              <w:jc w:val="center"/>
              <w:rPr>
                <w:rFonts w:ascii="Times New Roman" w:hAnsi="Times New Roman" w:eastAsia="宋体" w:cs="Times New Roman"/>
                <w:color w:val="auto"/>
                <w:highlight w:val="none"/>
              </w:rPr>
            </w:pPr>
          </w:p>
        </w:tc>
        <w:tc>
          <w:tcPr>
            <w:tcW w:w="1893" w:type="dxa"/>
            <w:gridSpan w:val="5"/>
            <w:noWrap w:val="0"/>
            <w:vAlign w:val="center"/>
          </w:tcPr>
          <w:p w14:paraId="3FCDDF4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329554B6">
            <w:pPr>
              <w:jc w:val="center"/>
              <w:rPr>
                <w:rFonts w:ascii="Times New Roman" w:hAnsi="Times New Roman" w:eastAsia="宋体" w:cs="Times New Roman"/>
                <w:color w:val="auto"/>
                <w:highlight w:val="none"/>
              </w:rPr>
            </w:pPr>
          </w:p>
        </w:tc>
        <w:tc>
          <w:tcPr>
            <w:tcW w:w="1108" w:type="dxa"/>
            <w:noWrap w:val="0"/>
            <w:vAlign w:val="center"/>
          </w:tcPr>
          <w:p w14:paraId="7750E84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04D2D996">
            <w:pPr>
              <w:jc w:val="center"/>
              <w:rPr>
                <w:rFonts w:ascii="Times New Roman" w:hAnsi="Times New Roman" w:eastAsia="宋体" w:cs="Times New Roman"/>
                <w:color w:val="auto"/>
                <w:highlight w:val="none"/>
              </w:rPr>
            </w:pPr>
          </w:p>
        </w:tc>
      </w:tr>
      <w:tr w14:paraId="651C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F22AD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7D3B4D0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项目设计负责人</w:t>
            </w:r>
          </w:p>
        </w:tc>
        <w:tc>
          <w:tcPr>
            <w:tcW w:w="1893" w:type="dxa"/>
            <w:gridSpan w:val="5"/>
            <w:noWrap w:val="0"/>
            <w:vAlign w:val="center"/>
          </w:tcPr>
          <w:p w14:paraId="6791FF8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01F40ABF">
            <w:pPr>
              <w:jc w:val="center"/>
              <w:rPr>
                <w:rFonts w:ascii="Times New Roman" w:hAnsi="Times New Roman" w:eastAsia="宋体" w:cs="Times New Roman"/>
                <w:color w:val="auto"/>
                <w:highlight w:val="none"/>
              </w:rPr>
            </w:pPr>
          </w:p>
        </w:tc>
        <w:tc>
          <w:tcPr>
            <w:tcW w:w="1108" w:type="dxa"/>
            <w:noWrap w:val="0"/>
            <w:vAlign w:val="center"/>
          </w:tcPr>
          <w:p w14:paraId="64E62A8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6A7FD13D">
            <w:pPr>
              <w:jc w:val="center"/>
              <w:rPr>
                <w:rFonts w:ascii="Times New Roman" w:hAnsi="Times New Roman" w:eastAsia="宋体" w:cs="Times New Roman"/>
                <w:color w:val="auto"/>
                <w:highlight w:val="none"/>
              </w:rPr>
            </w:pPr>
          </w:p>
        </w:tc>
      </w:tr>
      <w:tr w14:paraId="7DF1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A3E668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EB64B51">
            <w:pPr>
              <w:jc w:val="center"/>
              <w:rPr>
                <w:rFonts w:ascii="Times New Roman" w:hAnsi="Times New Roman" w:eastAsia="宋体" w:cs="Times New Roman"/>
                <w:color w:val="auto"/>
                <w:highlight w:val="none"/>
              </w:rPr>
            </w:pPr>
          </w:p>
        </w:tc>
        <w:tc>
          <w:tcPr>
            <w:tcW w:w="1893" w:type="dxa"/>
            <w:gridSpan w:val="5"/>
            <w:noWrap w:val="0"/>
            <w:vAlign w:val="center"/>
          </w:tcPr>
          <w:p w14:paraId="234192D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51B4785C">
            <w:pPr>
              <w:jc w:val="center"/>
              <w:rPr>
                <w:rFonts w:ascii="Times New Roman" w:hAnsi="Times New Roman" w:eastAsia="宋体" w:cs="Times New Roman"/>
                <w:color w:val="auto"/>
                <w:highlight w:val="none"/>
              </w:rPr>
            </w:pPr>
          </w:p>
        </w:tc>
        <w:tc>
          <w:tcPr>
            <w:tcW w:w="1108" w:type="dxa"/>
            <w:noWrap w:val="0"/>
            <w:vAlign w:val="center"/>
          </w:tcPr>
          <w:p w14:paraId="23DDFFF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648B3ADE">
            <w:pPr>
              <w:jc w:val="center"/>
              <w:rPr>
                <w:rFonts w:ascii="Times New Roman" w:hAnsi="Times New Roman" w:eastAsia="宋体" w:cs="Times New Roman"/>
                <w:color w:val="auto"/>
                <w:highlight w:val="none"/>
              </w:rPr>
            </w:pPr>
          </w:p>
        </w:tc>
      </w:tr>
      <w:tr w14:paraId="4823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67E7DB0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074" w:type="dxa"/>
            <w:gridSpan w:val="2"/>
            <w:noWrap w:val="0"/>
            <w:vAlign w:val="center"/>
          </w:tcPr>
          <w:p w14:paraId="455FC8E3">
            <w:pPr>
              <w:jc w:val="center"/>
              <w:rPr>
                <w:rFonts w:ascii="Times New Roman" w:hAnsi="Times New Roman" w:eastAsia="宋体" w:cs="Times New Roman"/>
                <w:color w:val="auto"/>
                <w:highlight w:val="none"/>
              </w:rPr>
            </w:pPr>
          </w:p>
        </w:tc>
        <w:tc>
          <w:tcPr>
            <w:tcW w:w="1402" w:type="dxa"/>
            <w:gridSpan w:val="5"/>
            <w:noWrap w:val="0"/>
            <w:vAlign w:val="center"/>
          </w:tcPr>
          <w:p w14:paraId="4415D81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2F31D388">
            <w:pPr>
              <w:jc w:val="center"/>
              <w:rPr>
                <w:rFonts w:ascii="Times New Roman" w:hAnsi="Times New Roman" w:eastAsia="宋体" w:cs="Times New Roman"/>
                <w:color w:val="auto"/>
                <w:highlight w:val="none"/>
              </w:rPr>
            </w:pPr>
          </w:p>
        </w:tc>
        <w:tc>
          <w:tcPr>
            <w:tcW w:w="3610" w:type="dxa"/>
            <w:gridSpan w:val="9"/>
            <w:noWrap w:val="0"/>
            <w:vAlign w:val="center"/>
          </w:tcPr>
          <w:p w14:paraId="6E3D3D7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6C4D0A87">
            <w:pPr>
              <w:jc w:val="center"/>
              <w:rPr>
                <w:rFonts w:ascii="Times New Roman" w:hAnsi="Times New Roman" w:eastAsia="宋体" w:cs="Times New Roman"/>
                <w:color w:val="auto"/>
                <w:highlight w:val="none"/>
              </w:rPr>
            </w:pPr>
          </w:p>
        </w:tc>
      </w:tr>
      <w:tr w14:paraId="775B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2427F15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188" w:type="dxa"/>
            <w:gridSpan w:val="3"/>
            <w:noWrap w:val="0"/>
            <w:vAlign w:val="center"/>
          </w:tcPr>
          <w:p w14:paraId="541D96B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56CF7A5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237AC6A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066BD46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023EC92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5DA7702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24F5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739E356">
            <w:pPr>
              <w:jc w:val="center"/>
              <w:rPr>
                <w:rFonts w:hint="default" w:ascii="Times New Roman" w:hAnsi="Times New Roman" w:eastAsia="宋体" w:cs="Times New Roman"/>
                <w:color w:val="auto"/>
                <w:highlight w:val="none"/>
              </w:rPr>
            </w:pPr>
          </w:p>
        </w:tc>
        <w:tc>
          <w:tcPr>
            <w:tcW w:w="1188" w:type="dxa"/>
            <w:gridSpan w:val="3"/>
            <w:noWrap w:val="0"/>
            <w:vAlign w:val="center"/>
          </w:tcPr>
          <w:p w14:paraId="1563988A">
            <w:pPr>
              <w:jc w:val="center"/>
              <w:rPr>
                <w:rFonts w:hint="default" w:ascii="Times New Roman" w:hAnsi="Times New Roman" w:eastAsia="宋体" w:cs="Times New Roman"/>
                <w:color w:val="auto"/>
                <w:highlight w:val="none"/>
              </w:rPr>
            </w:pPr>
          </w:p>
        </w:tc>
        <w:tc>
          <w:tcPr>
            <w:tcW w:w="1222" w:type="dxa"/>
            <w:gridSpan w:val="3"/>
            <w:noWrap w:val="0"/>
            <w:vAlign w:val="center"/>
          </w:tcPr>
          <w:p w14:paraId="2CAACDDA">
            <w:pPr>
              <w:jc w:val="center"/>
              <w:rPr>
                <w:rFonts w:hint="default" w:ascii="Times New Roman" w:hAnsi="Times New Roman" w:eastAsia="宋体" w:cs="Times New Roman"/>
                <w:color w:val="auto"/>
                <w:highlight w:val="none"/>
              </w:rPr>
            </w:pPr>
          </w:p>
        </w:tc>
        <w:tc>
          <w:tcPr>
            <w:tcW w:w="1417" w:type="dxa"/>
            <w:gridSpan w:val="3"/>
            <w:noWrap w:val="0"/>
            <w:vAlign w:val="center"/>
          </w:tcPr>
          <w:p w14:paraId="13F57177">
            <w:pPr>
              <w:jc w:val="center"/>
              <w:rPr>
                <w:rFonts w:hint="default" w:ascii="Times New Roman" w:hAnsi="Times New Roman" w:eastAsia="宋体" w:cs="Times New Roman"/>
                <w:color w:val="auto"/>
                <w:highlight w:val="none"/>
              </w:rPr>
            </w:pPr>
          </w:p>
        </w:tc>
        <w:tc>
          <w:tcPr>
            <w:tcW w:w="1418" w:type="dxa"/>
            <w:gridSpan w:val="3"/>
            <w:noWrap w:val="0"/>
            <w:vAlign w:val="center"/>
          </w:tcPr>
          <w:p w14:paraId="3BFE45CF">
            <w:pPr>
              <w:jc w:val="center"/>
              <w:rPr>
                <w:rFonts w:hint="default" w:ascii="Times New Roman" w:hAnsi="Times New Roman" w:eastAsia="宋体" w:cs="Times New Roman"/>
                <w:color w:val="auto"/>
                <w:highlight w:val="none"/>
              </w:rPr>
            </w:pPr>
          </w:p>
        </w:tc>
        <w:tc>
          <w:tcPr>
            <w:tcW w:w="1632" w:type="dxa"/>
            <w:gridSpan w:val="4"/>
            <w:noWrap w:val="0"/>
            <w:vAlign w:val="center"/>
          </w:tcPr>
          <w:p w14:paraId="362EE8F4">
            <w:pPr>
              <w:jc w:val="center"/>
              <w:rPr>
                <w:rFonts w:hint="default" w:ascii="Times New Roman" w:hAnsi="Times New Roman" w:eastAsia="宋体" w:cs="Times New Roman"/>
                <w:color w:val="auto"/>
                <w:highlight w:val="none"/>
              </w:rPr>
            </w:pPr>
          </w:p>
        </w:tc>
        <w:tc>
          <w:tcPr>
            <w:tcW w:w="1416" w:type="dxa"/>
            <w:gridSpan w:val="3"/>
            <w:noWrap w:val="0"/>
            <w:vAlign w:val="center"/>
          </w:tcPr>
          <w:p w14:paraId="62FFCAC9">
            <w:pPr>
              <w:jc w:val="center"/>
              <w:rPr>
                <w:rFonts w:hint="default" w:ascii="Times New Roman" w:hAnsi="Times New Roman" w:eastAsia="宋体" w:cs="Times New Roman"/>
                <w:color w:val="auto"/>
                <w:highlight w:val="none"/>
              </w:rPr>
            </w:pPr>
          </w:p>
        </w:tc>
      </w:tr>
      <w:tr w14:paraId="474D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1B796E5">
            <w:pPr>
              <w:jc w:val="center"/>
              <w:rPr>
                <w:rFonts w:hint="default" w:ascii="Times New Roman" w:hAnsi="Times New Roman" w:eastAsia="宋体" w:cs="Times New Roman"/>
                <w:color w:val="auto"/>
                <w:highlight w:val="none"/>
              </w:rPr>
            </w:pPr>
          </w:p>
        </w:tc>
        <w:tc>
          <w:tcPr>
            <w:tcW w:w="1188" w:type="dxa"/>
            <w:gridSpan w:val="3"/>
            <w:noWrap w:val="0"/>
            <w:vAlign w:val="center"/>
          </w:tcPr>
          <w:p w14:paraId="6A27A1D7">
            <w:pPr>
              <w:jc w:val="center"/>
              <w:rPr>
                <w:rFonts w:hint="default" w:ascii="Times New Roman" w:hAnsi="Times New Roman" w:eastAsia="宋体" w:cs="Times New Roman"/>
                <w:color w:val="auto"/>
                <w:highlight w:val="none"/>
              </w:rPr>
            </w:pPr>
          </w:p>
        </w:tc>
        <w:tc>
          <w:tcPr>
            <w:tcW w:w="1222" w:type="dxa"/>
            <w:gridSpan w:val="3"/>
            <w:noWrap w:val="0"/>
            <w:vAlign w:val="center"/>
          </w:tcPr>
          <w:p w14:paraId="58B365CA">
            <w:pPr>
              <w:jc w:val="center"/>
              <w:rPr>
                <w:rFonts w:hint="default" w:ascii="Times New Roman" w:hAnsi="Times New Roman" w:eastAsia="宋体" w:cs="Times New Roman"/>
                <w:color w:val="auto"/>
                <w:highlight w:val="none"/>
              </w:rPr>
            </w:pPr>
          </w:p>
        </w:tc>
        <w:tc>
          <w:tcPr>
            <w:tcW w:w="1417" w:type="dxa"/>
            <w:gridSpan w:val="3"/>
            <w:noWrap w:val="0"/>
            <w:vAlign w:val="center"/>
          </w:tcPr>
          <w:p w14:paraId="37B1EF59">
            <w:pPr>
              <w:jc w:val="center"/>
              <w:rPr>
                <w:rFonts w:hint="default" w:ascii="Times New Roman" w:hAnsi="Times New Roman" w:eastAsia="宋体" w:cs="Times New Roman"/>
                <w:color w:val="auto"/>
                <w:highlight w:val="none"/>
              </w:rPr>
            </w:pPr>
          </w:p>
        </w:tc>
        <w:tc>
          <w:tcPr>
            <w:tcW w:w="1418" w:type="dxa"/>
            <w:gridSpan w:val="3"/>
            <w:noWrap w:val="0"/>
            <w:vAlign w:val="center"/>
          </w:tcPr>
          <w:p w14:paraId="22F7E4E4">
            <w:pPr>
              <w:jc w:val="center"/>
              <w:rPr>
                <w:rFonts w:hint="default" w:ascii="Times New Roman" w:hAnsi="Times New Roman" w:eastAsia="宋体" w:cs="Times New Roman"/>
                <w:color w:val="auto"/>
                <w:highlight w:val="none"/>
              </w:rPr>
            </w:pPr>
          </w:p>
        </w:tc>
        <w:tc>
          <w:tcPr>
            <w:tcW w:w="1632" w:type="dxa"/>
            <w:gridSpan w:val="4"/>
            <w:noWrap w:val="0"/>
            <w:vAlign w:val="center"/>
          </w:tcPr>
          <w:p w14:paraId="03026B28">
            <w:pPr>
              <w:jc w:val="center"/>
              <w:rPr>
                <w:rFonts w:hint="default" w:ascii="Times New Roman" w:hAnsi="Times New Roman" w:eastAsia="宋体" w:cs="Times New Roman"/>
                <w:color w:val="auto"/>
                <w:highlight w:val="none"/>
              </w:rPr>
            </w:pPr>
          </w:p>
        </w:tc>
        <w:tc>
          <w:tcPr>
            <w:tcW w:w="1416" w:type="dxa"/>
            <w:gridSpan w:val="3"/>
            <w:noWrap w:val="0"/>
            <w:vAlign w:val="center"/>
          </w:tcPr>
          <w:p w14:paraId="4FD0FC8E">
            <w:pPr>
              <w:jc w:val="center"/>
              <w:rPr>
                <w:rFonts w:hint="default" w:ascii="Times New Roman" w:hAnsi="Times New Roman" w:eastAsia="宋体" w:cs="Times New Roman"/>
                <w:color w:val="auto"/>
                <w:highlight w:val="none"/>
              </w:rPr>
            </w:pPr>
          </w:p>
        </w:tc>
      </w:tr>
      <w:tr w14:paraId="467E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193E087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750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B513901">
            <w:pPr>
              <w:jc w:val="center"/>
              <w:rPr>
                <w:rFonts w:ascii="Times New Roman" w:hAnsi="Times New Roman" w:eastAsia="宋体" w:cs="Times New Roman"/>
                <w:color w:val="auto"/>
                <w:highlight w:val="none"/>
              </w:rPr>
            </w:pPr>
          </w:p>
        </w:tc>
        <w:tc>
          <w:tcPr>
            <w:tcW w:w="1548" w:type="dxa"/>
            <w:gridSpan w:val="3"/>
            <w:noWrap w:val="0"/>
            <w:vAlign w:val="center"/>
          </w:tcPr>
          <w:p w14:paraId="1C0D257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76296FFF">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0A09982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6566C1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CF64CC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6C7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F30309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1F9ACFF4">
            <w:pPr>
              <w:jc w:val="center"/>
              <w:rPr>
                <w:rFonts w:ascii="Times New Roman" w:hAnsi="Times New Roman" w:eastAsia="宋体" w:cs="Times New Roman"/>
                <w:color w:val="auto"/>
                <w:highlight w:val="none"/>
              </w:rPr>
            </w:pPr>
          </w:p>
        </w:tc>
        <w:tc>
          <w:tcPr>
            <w:tcW w:w="1837" w:type="dxa"/>
            <w:gridSpan w:val="4"/>
            <w:noWrap w:val="0"/>
            <w:vAlign w:val="center"/>
          </w:tcPr>
          <w:p w14:paraId="43545FC6">
            <w:pPr>
              <w:jc w:val="center"/>
              <w:rPr>
                <w:rFonts w:ascii="Times New Roman" w:hAnsi="Times New Roman" w:eastAsia="宋体" w:cs="Times New Roman"/>
                <w:color w:val="auto"/>
                <w:highlight w:val="none"/>
              </w:rPr>
            </w:pPr>
          </w:p>
        </w:tc>
        <w:tc>
          <w:tcPr>
            <w:tcW w:w="1472" w:type="dxa"/>
            <w:gridSpan w:val="3"/>
            <w:noWrap w:val="0"/>
            <w:vAlign w:val="center"/>
          </w:tcPr>
          <w:p w14:paraId="6DFB1D60">
            <w:pPr>
              <w:jc w:val="center"/>
              <w:rPr>
                <w:rFonts w:ascii="Times New Roman" w:hAnsi="Times New Roman" w:eastAsia="宋体" w:cs="Times New Roman"/>
                <w:color w:val="auto"/>
                <w:highlight w:val="none"/>
              </w:rPr>
            </w:pPr>
          </w:p>
        </w:tc>
        <w:tc>
          <w:tcPr>
            <w:tcW w:w="1641" w:type="dxa"/>
            <w:gridSpan w:val="4"/>
            <w:noWrap w:val="0"/>
            <w:vAlign w:val="center"/>
          </w:tcPr>
          <w:p w14:paraId="613D924B">
            <w:pPr>
              <w:jc w:val="center"/>
              <w:rPr>
                <w:rFonts w:ascii="Times New Roman" w:hAnsi="Times New Roman" w:eastAsia="宋体" w:cs="Times New Roman"/>
                <w:color w:val="auto"/>
                <w:highlight w:val="none"/>
              </w:rPr>
            </w:pPr>
          </w:p>
        </w:tc>
        <w:tc>
          <w:tcPr>
            <w:tcW w:w="1484" w:type="dxa"/>
            <w:gridSpan w:val="3"/>
            <w:noWrap w:val="0"/>
            <w:vAlign w:val="center"/>
          </w:tcPr>
          <w:p w14:paraId="1D432FA0">
            <w:pPr>
              <w:jc w:val="center"/>
              <w:rPr>
                <w:rFonts w:ascii="Times New Roman" w:hAnsi="Times New Roman" w:eastAsia="宋体" w:cs="Times New Roman"/>
                <w:color w:val="auto"/>
                <w:highlight w:val="none"/>
              </w:rPr>
            </w:pPr>
          </w:p>
        </w:tc>
      </w:tr>
      <w:tr w14:paraId="480E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116645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111D5095">
            <w:pPr>
              <w:jc w:val="center"/>
              <w:rPr>
                <w:rFonts w:ascii="Times New Roman" w:hAnsi="Times New Roman" w:eastAsia="宋体" w:cs="Times New Roman"/>
                <w:color w:val="auto"/>
                <w:highlight w:val="none"/>
              </w:rPr>
            </w:pPr>
          </w:p>
        </w:tc>
        <w:tc>
          <w:tcPr>
            <w:tcW w:w="1837" w:type="dxa"/>
            <w:gridSpan w:val="4"/>
            <w:noWrap w:val="0"/>
            <w:vAlign w:val="center"/>
          </w:tcPr>
          <w:p w14:paraId="2D0CAF6D">
            <w:pPr>
              <w:jc w:val="center"/>
              <w:rPr>
                <w:rFonts w:ascii="Times New Roman" w:hAnsi="Times New Roman" w:eastAsia="宋体" w:cs="Times New Roman"/>
                <w:color w:val="auto"/>
                <w:highlight w:val="none"/>
              </w:rPr>
            </w:pPr>
          </w:p>
        </w:tc>
        <w:tc>
          <w:tcPr>
            <w:tcW w:w="1472" w:type="dxa"/>
            <w:gridSpan w:val="3"/>
            <w:noWrap w:val="0"/>
            <w:vAlign w:val="center"/>
          </w:tcPr>
          <w:p w14:paraId="20C3CACF">
            <w:pPr>
              <w:jc w:val="center"/>
              <w:rPr>
                <w:rFonts w:ascii="Times New Roman" w:hAnsi="Times New Roman" w:eastAsia="宋体" w:cs="Times New Roman"/>
                <w:color w:val="auto"/>
                <w:highlight w:val="none"/>
              </w:rPr>
            </w:pPr>
          </w:p>
        </w:tc>
        <w:tc>
          <w:tcPr>
            <w:tcW w:w="1641" w:type="dxa"/>
            <w:gridSpan w:val="4"/>
            <w:noWrap w:val="0"/>
            <w:vAlign w:val="center"/>
          </w:tcPr>
          <w:p w14:paraId="65BBDB05">
            <w:pPr>
              <w:jc w:val="center"/>
              <w:rPr>
                <w:rFonts w:ascii="Times New Roman" w:hAnsi="Times New Roman" w:eastAsia="宋体" w:cs="Times New Roman"/>
                <w:color w:val="auto"/>
                <w:highlight w:val="none"/>
              </w:rPr>
            </w:pPr>
          </w:p>
        </w:tc>
        <w:tc>
          <w:tcPr>
            <w:tcW w:w="1484" w:type="dxa"/>
            <w:gridSpan w:val="3"/>
            <w:noWrap w:val="0"/>
            <w:vAlign w:val="center"/>
          </w:tcPr>
          <w:p w14:paraId="76A7CBD6">
            <w:pPr>
              <w:jc w:val="center"/>
              <w:rPr>
                <w:rFonts w:ascii="Times New Roman" w:hAnsi="Times New Roman" w:eastAsia="宋体" w:cs="Times New Roman"/>
                <w:color w:val="auto"/>
                <w:highlight w:val="none"/>
              </w:rPr>
            </w:pPr>
          </w:p>
        </w:tc>
      </w:tr>
      <w:tr w14:paraId="18CC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02632A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4274F175">
            <w:pPr>
              <w:jc w:val="center"/>
              <w:rPr>
                <w:rFonts w:ascii="Times New Roman" w:hAnsi="Times New Roman" w:eastAsia="宋体" w:cs="Times New Roman"/>
                <w:color w:val="auto"/>
                <w:highlight w:val="none"/>
              </w:rPr>
            </w:pPr>
          </w:p>
        </w:tc>
        <w:tc>
          <w:tcPr>
            <w:tcW w:w="1837" w:type="dxa"/>
            <w:gridSpan w:val="4"/>
            <w:noWrap w:val="0"/>
            <w:vAlign w:val="center"/>
          </w:tcPr>
          <w:p w14:paraId="76EB6160">
            <w:pPr>
              <w:jc w:val="center"/>
              <w:rPr>
                <w:rFonts w:ascii="Times New Roman" w:hAnsi="Times New Roman" w:eastAsia="宋体" w:cs="Times New Roman"/>
                <w:color w:val="auto"/>
                <w:highlight w:val="none"/>
              </w:rPr>
            </w:pPr>
          </w:p>
        </w:tc>
        <w:tc>
          <w:tcPr>
            <w:tcW w:w="1472" w:type="dxa"/>
            <w:gridSpan w:val="3"/>
            <w:noWrap w:val="0"/>
            <w:vAlign w:val="center"/>
          </w:tcPr>
          <w:p w14:paraId="2E0E8DEC">
            <w:pPr>
              <w:jc w:val="center"/>
              <w:rPr>
                <w:rFonts w:ascii="Times New Roman" w:hAnsi="Times New Roman" w:eastAsia="宋体" w:cs="Times New Roman"/>
                <w:color w:val="auto"/>
                <w:highlight w:val="none"/>
              </w:rPr>
            </w:pPr>
          </w:p>
        </w:tc>
        <w:tc>
          <w:tcPr>
            <w:tcW w:w="1641" w:type="dxa"/>
            <w:gridSpan w:val="4"/>
            <w:noWrap w:val="0"/>
            <w:vAlign w:val="center"/>
          </w:tcPr>
          <w:p w14:paraId="7F9534A3">
            <w:pPr>
              <w:jc w:val="center"/>
              <w:rPr>
                <w:rFonts w:ascii="Times New Roman" w:hAnsi="Times New Roman" w:eastAsia="宋体" w:cs="Times New Roman"/>
                <w:color w:val="auto"/>
                <w:highlight w:val="none"/>
              </w:rPr>
            </w:pPr>
          </w:p>
        </w:tc>
        <w:tc>
          <w:tcPr>
            <w:tcW w:w="1484" w:type="dxa"/>
            <w:gridSpan w:val="3"/>
            <w:noWrap w:val="0"/>
            <w:vAlign w:val="center"/>
          </w:tcPr>
          <w:p w14:paraId="4EE919AF">
            <w:pPr>
              <w:jc w:val="center"/>
              <w:rPr>
                <w:rFonts w:ascii="Times New Roman" w:hAnsi="Times New Roman" w:eastAsia="宋体" w:cs="Times New Roman"/>
                <w:color w:val="auto"/>
                <w:highlight w:val="none"/>
              </w:rPr>
            </w:pPr>
          </w:p>
        </w:tc>
      </w:tr>
      <w:tr w14:paraId="672A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D415C2">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6E039DAB">
            <w:pPr>
              <w:jc w:val="center"/>
              <w:rPr>
                <w:rFonts w:ascii="Times New Roman" w:hAnsi="Times New Roman" w:eastAsia="宋体" w:cs="Times New Roman"/>
                <w:color w:val="auto"/>
                <w:highlight w:val="none"/>
              </w:rPr>
            </w:pPr>
          </w:p>
        </w:tc>
        <w:tc>
          <w:tcPr>
            <w:tcW w:w="1837" w:type="dxa"/>
            <w:gridSpan w:val="4"/>
            <w:noWrap w:val="0"/>
            <w:vAlign w:val="center"/>
          </w:tcPr>
          <w:p w14:paraId="279F0045">
            <w:pPr>
              <w:jc w:val="center"/>
              <w:rPr>
                <w:rFonts w:ascii="Times New Roman" w:hAnsi="Times New Roman" w:eastAsia="宋体" w:cs="Times New Roman"/>
                <w:color w:val="auto"/>
                <w:highlight w:val="none"/>
              </w:rPr>
            </w:pPr>
          </w:p>
        </w:tc>
        <w:tc>
          <w:tcPr>
            <w:tcW w:w="1472" w:type="dxa"/>
            <w:gridSpan w:val="3"/>
            <w:noWrap w:val="0"/>
            <w:vAlign w:val="center"/>
          </w:tcPr>
          <w:p w14:paraId="217A7A1B">
            <w:pPr>
              <w:jc w:val="center"/>
              <w:rPr>
                <w:rFonts w:ascii="Times New Roman" w:hAnsi="Times New Roman" w:eastAsia="宋体" w:cs="Times New Roman"/>
                <w:color w:val="auto"/>
                <w:highlight w:val="none"/>
              </w:rPr>
            </w:pPr>
          </w:p>
        </w:tc>
        <w:tc>
          <w:tcPr>
            <w:tcW w:w="1641" w:type="dxa"/>
            <w:gridSpan w:val="4"/>
            <w:noWrap w:val="0"/>
            <w:vAlign w:val="center"/>
          </w:tcPr>
          <w:p w14:paraId="423FFA0B">
            <w:pPr>
              <w:jc w:val="center"/>
              <w:rPr>
                <w:rFonts w:ascii="Times New Roman" w:hAnsi="Times New Roman" w:eastAsia="宋体" w:cs="Times New Roman"/>
                <w:color w:val="auto"/>
                <w:highlight w:val="none"/>
              </w:rPr>
            </w:pPr>
          </w:p>
        </w:tc>
        <w:tc>
          <w:tcPr>
            <w:tcW w:w="1484" w:type="dxa"/>
            <w:gridSpan w:val="3"/>
            <w:noWrap w:val="0"/>
            <w:vAlign w:val="center"/>
          </w:tcPr>
          <w:p w14:paraId="53939886">
            <w:pPr>
              <w:jc w:val="center"/>
              <w:rPr>
                <w:rFonts w:ascii="Times New Roman" w:hAnsi="Times New Roman" w:eastAsia="宋体" w:cs="Times New Roman"/>
                <w:color w:val="auto"/>
                <w:highlight w:val="none"/>
              </w:rPr>
            </w:pPr>
          </w:p>
        </w:tc>
      </w:tr>
      <w:tr w14:paraId="4AF1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DA91AF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363AE7E">
            <w:pPr>
              <w:jc w:val="center"/>
              <w:rPr>
                <w:rFonts w:ascii="Times New Roman" w:hAnsi="Times New Roman" w:eastAsia="宋体" w:cs="Times New Roman"/>
                <w:color w:val="auto"/>
                <w:highlight w:val="none"/>
              </w:rPr>
            </w:pPr>
          </w:p>
        </w:tc>
        <w:tc>
          <w:tcPr>
            <w:tcW w:w="1837" w:type="dxa"/>
            <w:gridSpan w:val="4"/>
            <w:noWrap w:val="0"/>
            <w:vAlign w:val="center"/>
          </w:tcPr>
          <w:p w14:paraId="43352203">
            <w:pPr>
              <w:jc w:val="center"/>
              <w:rPr>
                <w:rFonts w:ascii="Times New Roman" w:hAnsi="Times New Roman" w:eastAsia="宋体" w:cs="Times New Roman"/>
                <w:color w:val="auto"/>
                <w:highlight w:val="none"/>
              </w:rPr>
            </w:pPr>
          </w:p>
        </w:tc>
        <w:tc>
          <w:tcPr>
            <w:tcW w:w="1472" w:type="dxa"/>
            <w:gridSpan w:val="3"/>
            <w:noWrap w:val="0"/>
            <w:vAlign w:val="center"/>
          </w:tcPr>
          <w:p w14:paraId="4A1581CC">
            <w:pPr>
              <w:jc w:val="center"/>
              <w:rPr>
                <w:rFonts w:ascii="Times New Roman" w:hAnsi="Times New Roman" w:eastAsia="宋体" w:cs="Times New Roman"/>
                <w:color w:val="auto"/>
                <w:highlight w:val="none"/>
              </w:rPr>
            </w:pPr>
          </w:p>
        </w:tc>
        <w:tc>
          <w:tcPr>
            <w:tcW w:w="1641" w:type="dxa"/>
            <w:gridSpan w:val="4"/>
            <w:noWrap w:val="0"/>
            <w:vAlign w:val="center"/>
          </w:tcPr>
          <w:p w14:paraId="44DAF924">
            <w:pPr>
              <w:jc w:val="center"/>
              <w:rPr>
                <w:rFonts w:ascii="Times New Roman" w:hAnsi="Times New Roman" w:eastAsia="宋体" w:cs="Times New Roman"/>
                <w:color w:val="auto"/>
                <w:highlight w:val="none"/>
              </w:rPr>
            </w:pPr>
          </w:p>
        </w:tc>
        <w:tc>
          <w:tcPr>
            <w:tcW w:w="1484" w:type="dxa"/>
            <w:gridSpan w:val="3"/>
            <w:noWrap w:val="0"/>
            <w:vAlign w:val="center"/>
          </w:tcPr>
          <w:p w14:paraId="21643A4A">
            <w:pPr>
              <w:jc w:val="center"/>
              <w:rPr>
                <w:rFonts w:ascii="Times New Roman" w:hAnsi="Times New Roman" w:eastAsia="宋体" w:cs="Times New Roman"/>
                <w:color w:val="auto"/>
                <w:highlight w:val="none"/>
              </w:rPr>
            </w:pPr>
          </w:p>
        </w:tc>
      </w:tr>
      <w:tr w14:paraId="57DB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9387026">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315CE061">
            <w:pPr>
              <w:jc w:val="center"/>
              <w:rPr>
                <w:rFonts w:ascii="Times New Roman" w:hAnsi="Times New Roman" w:eastAsia="宋体" w:cs="Times New Roman"/>
                <w:color w:val="auto"/>
                <w:highlight w:val="none"/>
              </w:rPr>
            </w:pPr>
          </w:p>
        </w:tc>
        <w:tc>
          <w:tcPr>
            <w:tcW w:w="1837" w:type="dxa"/>
            <w:gridSpan w:val="4"/>
            <w:noWrap w:val="0"/>
            <w:vAlign w:val="center"/>
          </w:tcPr>
          <w:p w14:paraId="3050392F">
            <w:pPr>
              <w:jc w:val="center"/>
              <w:rPr>
                <w:rFonts w:ascii="Times New Roman" w:hAnsi="Times New Roman" w:eastAsia="宋体" w:cs="Times New Roman"/>
                <w:color w:val="auto"/>
                <w:highlight w:val="none"/>
              </w:rPr>
            </w:pPr>
          </w:p>
        </w:tc>
        <w:tc>
          <w:tcPr>
            <w:tcW w:w="1472" w:type="dxa"/>
            <w:gridSpan w:val="3"/>
            <w:noWrap w:val="0"/>
            <w:vAlign w:val="center"/>
          </w:tcPr>
          <w:p w14:paraId="1DBA41AF">
            <w:pPr>
              <w:jc w:val="center"/>
              <w:rPr>
                <w:rFonts w:ascii="Times New Roman" w:hAnsi="Times New Roman" w:eastAsia="宋体" w:cs="Times New Roman"/>
                <w:color w:val="auto"/>
                <w:highlight w:val="none"/>
              </w:rPr>
            </w:pPr>
          </w:p>
        </w:tc>
        <w:tc>
          <w:tcPr>
            <w:tcW w:w="1641" w:type="dxa"/>
            <w:gridSpan w:val="4"/>
            <w:noWrap w:val="0"/>
            <w:vAlign w:val="center"/>
          </w:tcPr>
          <w:p w14:paraId="02E8D801">
            <w:pPr>
              <w:jc w:val="center"/>
              <w:rPr>
                <w:rFonts w:ascii="Times New Roman" w:hAnsi="Times New Roman" w:eastAsia="宋体" w:cs="Times New Roman"/>
                <w:color w:val="auto"/>
                <w:highlight w:val="none"/>
              </w:rPr>
            </w:pPr>
          </w:p>
        </w:tc>
        <w:tc>
          <w:tcPr>
            <w:tcW w:w="1484" w:type="dxa"/>
            <w:gridSpan w:val="3"/>
            <w:noWrap w:val="0"/>
            <w:vAlign w:val="center"/>
          </w:tcPr>
          <w:p w14:paraId="04485F74">
            <w:pPr>
              <w:jc w:val="center"/>
              <w:rPr>
                <w:rFonts w:ascii="Times New Roman" w:hAnsi="Times New Roman" w:eastAsia="宋体" w:cs="Times New Roman"/>
                <w:color w:val="auto"/>
                <w:highlight w:val="none"/>
              </w:rPr>
            </w:pPr>
          </w:p>
        </w:tc>
      </w:tr>
      <w:tr w14:paraId="1BC2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D4819B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0A32F8B4">
            <w:pPr>
              <w:jc w:val="center"/>
              <w:rPr>
                <w:rFonts w:ascii="Times New Roman" w:hAnsi="Times New Roman" w:eastAsia="宋体" w:cs="Times New Roman"/>
                <w:color w:val="auto"/>
                <w:highlight w:val="none"/>
              </w:rPr>
            </w:pPr>
          </w:p>
        </w:tc>
        <w:tc>
          <w:tcPr>
            <w:tcW w:w="1837" w:type="dxa"/>
            <w:gridSpan w:val="4"/>
            <w:noWrap w:val="0"/>
            <w:vAlign w:val="center"/>
          </w:tcPr>
          <w:p w14:paraId="4EB154F6">
            <w:pPr>
              <w:jc w:val="center"/>
              <w:rPr>
                <w:rFonts w:ascii="Times New Roman" w:hAnsi="Times New Roman" w:eastAsia="宋体" w:cs="Times New Roman"/>
                <w:color w:val="auto"/>
                <w:highlight w:val="none"/>
              </w:rPr>
            </w:pPr>
          </w:p>
        </w:tc>
        <w:tc>
          <w:tcPr>
            <w:tcW w:w="1472" w:type="dxa"/>
            <w:gridSpan w:val="3"/>
            <w:noWrap w:val="0"/>
            <w:vAlign w:val="center"/>
          </w:tcPr>
          <w:p w14:paraId="15CC9F38">
            <w:pPr>
              <w:jc w:val="center"/>
              <w:rPr>
                <w:rFonts w:ascii="Times New Roman" w:hAnsi="Times New Roman" w:eastAsia="宋体" w:cs="Times New Roman"/>
                <w:color w:val="auto"/>
                <w:highlight w:val="none"/>
              </w:rPr>
            </w:pPr>
          </w:p>
        </w:tc>
        <w:tc>
          <w:tcPr>
            <w:tcW w:w="1641" w:type="dxa"/>
            <w:gridSpan w:val="4"/>
            <w:noWrap w:val="0"/>
            <w:vAlign w:val="center"/>
          </w:tcPr>
          <w:p w14:paraId="073335B8">
            <w:pPr>
              <w:jc w:val="center"/>
              <w:rPr>
                <w:rFonts w:ascii="Times New Roman" w:hAnsi="Times New Roman" w:eastAsia="宋体" w:cs="Times New Roman"/>
                <w:color w:val="auto"/>
                <w:highlight w:val="none"/>
              </w:rPr>
            </w:pPr>
          </w:p>
        </w:tc>
        <w:tc>
          <w:tcPr>
            <w:tcW w:w="1484" w:type="dxa"/>
            <w:gridSpan w:val="3"/>
            <w:noWrap w:val="0"/>
            <w:vAlign w:val="center"/>
          </w:tcPr>
          <w:p w14:paraId="3ABCDED9">
            <w:pPr>
              <w:jc w:val="center"/>
              <w:rPr>
                <w:rFonts w:ascii="Times New Roman" w:hAnsi="Times New Roman" w:eastAsia="宋体" w:cs="Times New Roman"/>
                <w:color w:val="auto"/>
                <w:highlight w:val="none"/>
              </w:rPr>
            </w:pPr>
          </w:p>
        </w:tc>
      </w:tr>
      <w:tr w14:paraId="50EF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A60384A">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64CE2596">
            <w:pPr>
              <w:jc w:val="center"/>
              <w:rPr>
                <w:rFonts w:ascii="Times New Roman" w:hAnsi="Times New Roman" w:eastAsia="宋体" w:cs="Times New Roman"/>
                <w:color w:val="auto"/>
                <w:highlight w:val="none"/>
              </w:rPr>
            </w:pPr>
          </w:p>
        </w:tc>
        <w:tc>
          <w:tcPr>
            <w:tcW w:w="1837" w:type="dxa"/>
            <w:gridSpan w:val="4"/>
            <w:noWrap w:val="0"/>
            <w:vAlign w:val="center"/>
          </w:tcPr>
          <w:p w14:paraId="58D1D8BA">
            <w:pPr>
              <w:jc w:val="center"/>
              <w:rPr>
                <w:rFonts w:ascii="Times New Roman" w:hAnsi="Times New Roman" w:eastAsia="宋体" w:cs="Times New Roman"/>
                <w:color w:val="auto"/>
                <w:highlight w:val="none"/>
              </w:rPr>
            </w:pPr>
          </w:p>
        </w:tc>
        <w:tc>
          <w:tcPr>
            <w:tcW w:w="1472" w:type="dxa"/>
            <w:gridSpan w:val="3"/>
            <w:noWrap w:val="0"/>
            <w:vAlign w:val="center"/>
          </w:tcPr>
          <w:p w14:paraId="1D631CD5">
            <w:pPr>
              <w:jc w:val="center"/>
              <w:rPr>
                <w:rFonts w:ascii="Times New Roman" w:hAnsi="Times New Roman" w:eastAsia="宋体" w:cs="Times New Roman"/>
                <w:color w:val="auto"/>
                <w:highlight w:val="none"/>
              </w:rPr>
            </w:pPr>
          </w:p>
        </w:tc>
        <w:tc>
          <w:tcPr>
            <w:tcW w:w="1641" w:type="dxa"/>
            <w:gridSpan w:val="4"/>
            <w:noWrap w:val="0"/>
            <w:vAlign w:val="center"/>
          </w:tcPr>
          <w:p w14:paraId="5DDD97C1">
            <w:pPr>
              <w:jc w:val="center"/>
              <w:rPr>
                <w:rFonts w:ascii="Times New Roman" w:hAnsi="Times New Roman" w:eastAsia="宋体" w:cs="Times New Roman"/>
                <w:color w:val="auto"/>
                <w:highlight w:val="none"/>
              </w:rPr>
            </w:pPr>
          </w:p>
        </w:tc>
        <w:tc>
          <w:tcPr>
            <w:tcW w:w="1484" w:type="dxa"/>
            <w:gridSpan w:val="3"/>
            <w:noWrap w:val="0"/>
            <w:vAlign w:val="center"/>
          </w:tcPr>
          <w:p w14:paraId="3FAAAA10">
            <w:pPr>
              <w:jc w:val="center"/>
              <w:rPr>
                <w:rFonts w:ascii="Times New Roman" w:hAnsi="Times New Roman" w:eastAsia="宋体" w:cs="Times New Roman"/>
                <w:color w:val="auto"/>
                <w:highlight w:val="none"/>
              </w:rPr>
            </w:pPr>
          </w:p>
        </w:tc>
      </w:tr>
      <w:tr w14:paraId="58AA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EEC48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3C40F9E5">
            <w:pPr>
              <w:jc w:val="center"/>
              <w:rPr>
                <w:rFonts w:ascii="Times New Roman" w:hAnsi="Times New Roman" w:eastAsia="宋体" w:cs="Times New Roman"/>
                <w:color w:val="auto"/>
                <w:highlight w:val="none"/>
              </w:rPr>
            </w:pPr>
          </w:p>
        </w:tc>
        <w:tc>
          <w:tcPr>
            <w:tcW w:w="1837" w:type="dxa"/>
            <w:gridSpan w:val="4"/>
            <w:noWrap w:val="0"/>
            <w:vAlign w:val="center"/>
          </w:tcPr>
          <w:p w14:paraId="0DCD098A">
            <w:pPr>
              <w:jc w:val="center"/>
              <w:rPr>
                <w:rFonts w:ascii="Times New Roman" w:hAnsi="Times New Roman" w:eastAsia="宋体" w:cs="Times New Roman"/>
                <w:color w:val="auto"/>
                <w:highlight w:val="none"/>
              </w:rPr>
            </w:pPr>
          </w:p>
        </w:tc>
        <w:tc>
          <w:tcPr>
            <w:tcW w:w="1472" w:type="dxa"/>
            <w:gridSpan w:val="3"/>
            <w:noWrap w:val="0"/>
            <w:vAlign w:val="center"/>
          </w:tcPr>
          <w:p w14:paraId="2F4946D1">
            <w:pPr>
              <w:jc w:val="center"/>
              <w:rPr>
                <w:rFonts w:ascii="Times New Roman" w:hAnsi="Times New Roman" w:eastAsia="宋体" w:cs="Times New Roman"/>
                <w:color w:val="auto"/>
                <w:highlight w:val="none"/>
              </w:rPr>
            </w:pPr>
          </w:p>
        </w:tc>
        <w:tc>
          <w:tcPr>
            <w:tcW w:w="1641" w:type="dxa"/>
            <w:gridSpan w:val="4"/>
            <w:noWrap w:val="0"/>
            <w:vAlign w:val="center"/>
          </w:tcPr>
          <w:p w14:paraId="64E38BB6">
            <w:pPr>
              <w:jc w:val="center"/>
              <w:rPr>
                <w:rFonts w:ascii="Times New Roman" w:hAnsi="Times New Roman" w:eastAsia="宋体" w:cs="Times New Roman"/>
                <w:color w:val="auto"/>
                <w:highlight w:val="none"/>
              </w:rPr>
            </w:pPr>
          </w:p>
        </w:tc>
        <w:tc>
          <w:tcPr>
            <w:tcW w:w="1484" w:type="dxa"/>
            <w:gridSpan w:val="3"/>
            <w:noWrap w:val="0"/>
            <w:vAlign w:val="center"/>
          </w:tcPr>
          <w:p w14:paraId="3AF1E8E5">
            <w:pPr>
              <w:jc w:val="center"/>
              <w:rPr>
                <w:rFonts w:ascii="Times New Roman" w:hAnsi="Times New Roman" w:eastAsia="宋体" w:cs="Times New Roman"/>
                <w:color w:val="auto"/>
                <w:highlight w:val="none"/>
              </w:rPr>
            </w:pPr>
          </w:p>
        </w:tc>
      </w:tr>
      <w:tr w14:paraId="19B0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0E832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610F6D75">
            <w:pPr>
              <w:jc w:val="center"/>
              <w:rPr>
                <w:rFonts w:ascii="Times New Roman" w:hAnsi="Times New Roman" w:eastAsia="宋体" w:cs="Times New Roman"/>
                <w:color w:val="auto"/>
                <w:highlight w:val="none"/>
              </w:rPr>
            </w:pPr>
          </w:p>
        </w:tc>
        <w:tc>
          <w:tcPr>
            <w:tcW w:w="1837" w:type="dxa"/>
            <w:gridSpan w:val="4"/>
            <w:noWrap w:val="0"/>
            <w:vAlign w:val="center"/>
          </w:tcPr>
          <w:p w14:paraId="1FDA95B4">
            <w:pPr>
              <w:jc w:val="center"/>
              <w:rPr>
                <w:rFonts w:ascii="Times New Roman" w:hAnsi="Times New Roman" w:eastAsia="宋体" w:cs="Times New Roman"/>
                <w:color w:val="auto"/>
                <w:highlight w:val="none"/>
              </w:rPr>
            </w:pPr>
          </w:p>
        </w:tc>
        <w:tc>
          <w:tcPr>
            <w:tcW w:w="1472" w:type="dxa"/>
            <w:gridSpan w:val="3"/>
            <w:noWrap w:val="0"/>
            <w:vAlign w:val="center"/>
          </w:tcPr>
          <w:p w14:paraId="2278636C">
            <w:pPr>
              <w:jc w:val="center"/>
              <w:rPr>
                <w:rFonts w:ascii="Times New Roman" w:hAnsi="Times New Roman" w:eastAsia="宋体" w:cs="Times New Roman"/>
                <w:color w:val="auto"/>
                <w:highlight w:val="none"/>
              </w:rPr>
            </w:pPr>
          </w:p>
        </w:tc>
        <w:tc>
          <w:tcPr>
            <w:tcW w:w="1641" w:type="dxa"/>
            <w:gridSpan w:val="4"/>
            <w:noWrap w:val="0"/>
            <w:vAlign w:val="center"/>
          </w:tcPr>
          <w:p w14:paraId="72E7E932">
            <w:pPr>
              <w:jc w:val="center"/>
              <w:rPr>
                <w:rFonts w:ascii="Times New Roman" w:hAnsi="Times New Roman" w:eastAsia="宋体" w:cs="Times New Roman"/>
                <w:color w:val="auto"/>
                <w:highlight w:val="none"/>
              </w:rPr>
            </w:pPr>
          </w:p>
        </w:tc>
        <w:tc>
          <w:tcPr>
            <w:tcW w:w="1484" w:type="dxa"/>
            <w:gridSpan w:val="3"/>
            <w:noWrap w:val="0"/>
            <w:vAlign w:val="center"/>
          </w:tcPr>
          <w:p w14:paraId="4EBA3B4D">
            <w:pPr>
              <w:jc w:val="center"/>
              <w:rPr>
                <w:rFonts w:ascii="Times New Roman" w:hAnsi="Times New Roman" w:eastAsia="宋体" w:cs="Times New Roman"/>
                <w:color w:val="auto"/>
                <w:highlight w:val="none"/>
              </w:rPr>
            </w:pPr>
          </w:p>
        </w:tc>
      </w:tr>
      <w:tr w14:paraId="4FEA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B6EDE0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97780F6">
            <w:pPr>
              <w:jc w:val="center"/>
              <w:rPr>
                <w:rFonts w:ascii="Times New Roman" w:hAnsi="Times New Roman" w:eastAsia="宋体" w:cs="Times New Roman"/>
                <w:color w:val="auto"/>
                <w:highlight w:val="none"/>
              </w:rPr>
            </w:pPr>
          </w:p>
        </w:tc>
        <w:tc>
          <w:tcPr>
            <w:tcW w:w="1837" w:type="dxa"/>
            <w:gridSpan w:val="4"/>
            <w:noWrap w:val="0"/>
            <w:vAlign w:val="center"/>
          </w:tcPr>
          <w:p w14:paraId="3C8F9B37">
            <w:pPr>
              <w:jc w:val="center"/>
              <w:rPr>
                <w:rFonts w:ascii="Times New Roman" w:hAnsi="Times New Roman" w:eastAsia="宋体" w:cs="Times New Roman"/>
                <w:color w:val="auto"/>
                <w:highlight w:val="none"/>
              </w:rPr>
            </w:pPr>
          </w:p>
        </w:tc>
        <w:tc>
          <w:tcPr>
            <w:tcW w:w="1472" w:type="dxa"/>
            <w:gridSpan w:val="3"/>
            <w:noWrap w:val="0"/>
            <w:vAlign w:val="center"/>
          </w:tcPr>
          <w:p w14:paraId="731CCE86">
            <w:pPr>
              <w:jc w:val="center"/>
              <w:rPr>
                <w:rFonts w:ascii="Times New Roman" w:hAnsi="Times New Roman" w:eastAsia="宋体" w:cs="Times New Roman"/>
                <w:color w:val="auto"/>
                <w:highlight w:val="none"/>
              </w:rPr>
            </w:pPr>
          </w:p>
        </w:tc>
        <w:tc>
          <w:tcPr>
            <w:tcW w:w="1641" w:type="dxa"/>
            <w:gridSpan w:val="4"/>
            <w:noWrap w:val="0"/>
            <w:vAlign w:val="center"/>
          </w:tcPr>
          <w:p w14:paraId="13EFF44B">
            <w:pPr>
              <w:jc w:val="center"/>
              <w:rPr>
                <w:rFonts w:ascii="Times New Roman" w:hAnsi="Times New Roman" w:eastAsia="宋体" w:cs="Times New Roman"/>
                <w:color w:val="auto"/>
                <w:highlight w:val="none"/>
              </w:rPr>
            </w:pPr>
          </w:p>
        </w:tc>
        <w:tc>
          <w:tcPr>
            <w:tcW w:w="1484" w:type="dxa"/>
            <w:gridSpan w:val="3"/>
            <w:noWrap w:val="0"/>
            <w:vAlign w:val="center"/>
          </w:tcPr>
          <w:p w14:paraId="5C6400CB">
            <w:pPr>
              <w:jc w:val="center"/>
              <w:rPr>
                <w:rFonts w:ascii="Times New Roman" w:hAnsi="Times New Roman" w:eastAsia="宋体" w:cs="Times New Roman"/>
                <w:color w:val="auto"/>
                <w:highlight w:val="none"/>
              </w:rPr>
            </w:pPr>
          </w:p>
        </w:tc>
      </w:tr>
      <w:tr w14:paraId="580B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0D796E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600F28B5">
            <w:pPr>
              <w:jc w:val="center"/>
              <w:rPr>
                <w:rFonts w:ascii="Times New Roman" w:hAnsi="Times New Roman" w:eastAsia="宋体" w:cs="Times New Roman"/>
                <w:color w:val="auto"/>
                <w:highlight w:val="none"/>
              </w:rPr>
            </w:pPr>
          </w:p>
        </w:tc>
        <w:tc>
          <w:tcPr>
            <w:tcW w:w="1837" w:type="dxa"/>
            <w:gridSpan w:val="4"/>
            <w:noWrap w:val="0"/>
            <w:vAlign w:val="center"/>
          </w:tcPr>
          <w:p w14:paraId="14965B91">
            <w:pPr>
              <w:jc w:val="center"/>
              <w:rPr>
                <w:rFonts w:ascii="Times New Roman" w:hAnsi="Times New Roman" w:eastAsia="宋体" w:cs="Times New Roman"/>
                <w:color w:val="auto"/>
                <w:highlight w:val="none"/>
              </w:rPr>
            </w:pPr>
          </w:p>
        </w:tc>
        <w:tc>
          <w:tcPr>
            <w:tcW w:w="1472" w:type="dxa"/>
            <w:gridSpan w:val="3"/>
            <w:noWrap w:val="0"/>
            <w:vAlign w:val="center"/>
          </w:tcPr>
          <w:p w14:paraId="2BD06AEE">
            <w:pPr>
              <w:jc w:val="center"/>
              <w:rPr>
                <w:rFonts w:ascii="Times New Roman" w:hAnsi="Times New Roman" w:eastAsia="宋体" w:cs="Times New Roman"/>
                <w:color w:val="auto"/>
                <w:highlight w:val="none"/>
              </w:rPr>
            </w:pPr>
          </w:p>
        </w:tc>
        <w:tc>
          <w:tcPr>
            <w:tcW w:w="1641" w:type="dxa"/>
            <w:gridSpan w:val="4"/>
            <w:noWrap w:val="0"/>
            <w:vAlign w:val="center"/>
          </w:tcPr>
          <w:p w14:paraId="4CBEF065">
            <w:pPr>
              <w:jc w:val="center"/>
              <w:rPr>
                <w:rFonts w:ascii="Times New Roman" w:hAnsi="Times New Roman" w:eastAsia="宋体" w:cs="Times New Roman"/>
                <w:color w:val="auto"/>
                <w:highlight w:val="none"/>
              </w:rPr>
            </w:pPr>
          </w:p>
        </w:tc>
        <w:tc>
          <w:tcPr>
            <w:tcW w:w="1484" w:type="dxa"/>
            <w:gridSpan w:val="3"/>
            <w:noWrap w:val="0"/>
            <w:vAlign w:val="center"/>
          </w:tcPr>
          <w:p w14:paraId="29247DB6">
            <w:pPr>
              <w:jc w:val="center"/>
              <w:rPr>
                <w:rFonts w:ascii="Times New Roman" w:hAnsi="Times New Roman" w:eastAsia="宋体" w:cs="Times New Roman"/>
                <w:color w:val="auto"/>
                <w:highlight w:val="none"/>
              </w:rPr>
            </w:pPr>
          </w:p>
        </w:tc>
      </w:tr>
      <w:tr w14:paraId="6A85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7F21CC0">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36328B80">
            <w:pPr>
              <w:jc w:val="center"/>
              <w:rPr>
                <w:rFonts w:ascii="Times New Roman" w:hAnsi="Times New Roman" w:eastAsia="宋体" w:cs="Times New Roman"/>
                <w:color w:val="auto"/>
                <w:highlight w:val="none"/>
              </w:rPr>
            </w:pPr>
          </w:p>
        </w:tc>
        <w:tc>
          <w:tcPr>
            <w:tcW w:w="1837" w:type="dxa"/>
            <w:gridSpan w:val="4"/>
            <w:noWrap w:val="0"/>
            <w:vAlign w:val="center"/>
          </w:tcPr>
          <w:p w14:paraId="636CAEEE">
            <w:pPr>
              <w:jc w:val="center"/>
              <w:rPr>
                <w:rFonts w:ascii="Times New Roman" w:hAnsi="Times New Roman" w:eastAsia="宋体" w:cs="Times New Roman"/>
                <w:color w:val="auto"/>
                <w:highlight w:val="none"/>
              </w:rPr>
            </w:pPr>
          </w:p>
        </w:tc>
        <w:tc>
          <w:tcPr>
            <w:tcW w:w="1472" w:type="dxa"/>
            <w:gridSpan w:val="3"/>
            <w:noWrap w:val="0"/>
            <w:vAlign w:val="center"/>
          </w:tcPr>
          <w:p w14:paraId="0A2FD3F1">
            <w:pPr>
              <w:jc w:val="center"/>
              <w:rPr>
                <w:rFonts w:ascii="Times New Roman" w:hAnsi="Times New Roman" w:eastAsia="宋体" w:cs="Times New Roman"/>
                <w:color w:val="auto"/>
                <w:highlight w:val="none"/>
              </w:rPr>
            </w:pPr>
          </w:p>
        </w:tc>
        <w:tc>
          <w:tcPr>
            <w:tcW w:w="1641" w:type="dxa"/>
            <w:gridSpan w:val="4"/>
            <w:noWrap w:val="0"/>
            <w:vAlign w:val="center"/>
          </w:tcPr>
          <w:p w14:paraId="27BD66D4">
            <w:pPr>
              <w:jc w:val="center"/>
              <w:rPr>
                <w:rFonts w:ascii="Times New Roman" w:hAnsi="Times New Roman" w:eastAsia="宋体" w:cs="Times New Roman"/>
                <w:color w:val="auto"/>
                <w:highlight w:val="none"/>
              </w:rPr>
            </w:pPr>
          </w:p>
        </w:tc>
        <w:tc>
          <w:tcPr>
            <w:tcW w:w="1484" w:type="dxa"/>
            <w:gridSpan w:val="3"/>
            <w:noWrap w:val="0"/>
            <w:vAlign w:val="center"/>
          </w:tcPr>
          <w:p w14:paraId="6682709E">
            <w:pPr>
              <w:jc w:val="center"/>
              <w:rPr>
                <w:rFonts w:ascii="Times New Roman" w:hAnsi="Times New Roman" w:eastAsia="宋体" w:cs="Times New Roman"/>
                <w:color w:val="auto"/>
                <w:highlight w:val="none"/>
              </w:rPr>
            </w:pPr>
          </w:p>
        </w:tc>
      </w:tr>
      <w:tr w14:paraId="227C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DBE94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13264F2E">
            <w:pPr>
              <w:jc w:val="center"/>
              <w:rPr>
                <w:rFonts w:ascii="Times New Roman" w:hAnsi="Times New Roman" w:eastAsia="宋体" w:cs="Times New Roman"/>
                <w:color w:val="auto"/>
                <w:highlight w:val="none"/>
              </w:rPr>
            </w:pPr>
          </w:p>
        </w:tc>
        <w:tc>
          <w:tcPr>
            <w:tcW w:w="1837" w:type="dxa"/>
            <w:gridSpan w:val="4"/>
            <w:noWrap w:val="0"/>
            <w:vAlign w:val="center"/>
          </w:tcPr>
          <w:p w14:paraId="6079D003">
            <w:pPr>
              <w:jc w:val="center"/>
              <w:rPr>
                <w:rFonts w:ascii="Times New Roman" w:hAnsi="Times New Roman" w:eastAsia="宋体" w:cs="Times New Roman"/>
                <w:color w:val="auto"/>
                <w:highlight w:val="none"/>
              </w:rPr>
            </w:pPr>
          </w:p>
        </w:tc>
        <w:tc>
          <w:tcPr>
            <w:tcW w:w="1472" w:type="dxa"/>
            <w:gridSpan w:val="3"/>
            <w:noWrap w:val="0"/>
            <w:vAlign w:val="center"/>
          </w:tcPr>
          <w:p w14:paraId="2D2FFDD9">
            <w:pPr>
              <w:jc w:val="center"/>
              <w:rPr>
                <w:rFonts w:ascii="Times New Roman" w:hAnsi="Times New Roman" w:eastAsia="宋体" w:cs="Times New Roman"/>
                <w:color w:val="auto"/>
                <w:highlight w:val="none"/>
              </w:rPr>
            </w:pPr>
          </w:p>
        </w:tc>
        <w:tc>
          <w:tcPr>
            <w:tcW w:w="1641" w:type="dxa"/>
            <w:gridSpan w:val="4"/>
            <w:noWrap w:val="0"/>
            <w:vAlign w:val="center"/>
          </w:tcPr>
          <w:p w14:paraId="76CB5046">
            <w:pPr>
              <w:jc w:val="center"/>
              <w:rPr>
                <w:rFonts w:ascii="Times New Roman" w:hAnsi="Times New Roman" w:eastAsia="宋体" w:cs="Times New Roman"/>
                <w:color w:val="auto"/>
                <w:highlight w:val="none"/>
              </w:rPr>
            </w:pPr>
          </w:p>
        </w:tc>
        <w:tc>
          <w:tcPr>
            <w:tcW w:w="1484" w:type="dxa"/>
            <w:gridSpan w:val="3"/>
            <w:noWrap w:val="0"/>
            <w:vAlign w:val="center"/>
          </w:tcPr>
          <w:p w14:paraId="631F9614">
            <w:pPr>
              <w:jc w:val="center"/>
              <w:rPr>
                <w:rFonts w:ascii="Times New Roman" w:hAnsi="Times New Roman" w:eastAsia="宋体" w:cs="Times New Roman"/>
                <w:color w:val="auto"/>
                <w:highlight w:val="none"/>
              </w:rPr>
            </w:pPr>
          </w:p>
        </w:tc>
      </w:tr>
      <w:tr w14:paraId="6824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E2333E">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2DEBA7E4">
            <w:pPr>
              <w:jc w:val="center"/>
              <w:rPr>
                <w:rFonts w:ascii="Times New Roman" w:hAnsi="Times New Roman" w:eastAsia="宋体" w:cs="Times New Roman"/>
                <w:color w:val="auto"/>
                <w:highlight w:val="none"/>
              </w:rPr>
            </w:pPr>
          </w:p>
        </w:tc>
        <w:tc>
          <w:tcPr>
            <w:tcW w:w="1837" w:type="dxa"/>
            <w:gridSpan w:val="4"/>
            <w:noWrap w:val="0"/>
            <w:vAlign w:val="center"/>
          </w:tcPr>
          <w:p w14:paraId="36EB3C51">
            <w:pPr>
              <w:jc w:val="center"/>
              <w:rPr>
                <w:rFonts w:ascii="Times New Roman" w:hAnsi="Times New Roman" w:eastAsia="宋体" w:cs="Times New Roman"/>
                <w:color w:val="auto"/>
                <w:highlight w:val="none"/>
              </w:rPr>
            </w:pPr>
          </w:p>
        </w:tc>
        <w:tc>
          <w:tcPr>
            <w:tcW w:w="1472" w:type="dxa"/>
            <w:gridSpan w:val="3"/>
            <w:noWrap w:val="0"/>
            <w:vAlign w:val="center"/>
          </w:tcPr>
          <w:p w14:paraId="5F3C7398">
            <w:pPr>
              <w:jc w:val="center"/>
              <w:rPr>
                <w:rFonts w:ascii="Times New Roman" w:hAnsi="Times New Roman" w:eastAsia="宋体" w:cs="Times New Roman"/>
                <w:color w:val="auto"/>
                <w:highlight w:val="none"/>
              </w:rPr>
            </w:pPr>
          </w:p>
        </w:tc>
        <w:tc>
          <w:tcPr>
            <w:tcW w:w="1641" w:type="dxa"/>
            <w:gridSpan w:val="4"/>
            <w:noWrap w:val="0"/>
            <w:vAlign w:val="center"/>
          </w:tcPr>
          <w:p w14:paraId="2D7E3E1F">
            <w:pPr>
              <w:jc w:val="center"/>
              <w:rPr>
                <w:rFonts w:ascii="Times New Roman" w:hAnsi="Times New Roman" w:eastAsia="宋体" w:cs="Times New Roman"/>
                <w:color w:val="auto"/>
                <w:highlight w:val="none"/>
              </w:rPr>
            </w:pPr>
          </w:p>
        </w:tc>
        <w:tc>
          <w:tcPr>
            <w:tcW w:w="1484" w:type="dxa"/>
            <w:gridSpan w:val="3"/>
            <w:noWrap w:val="0"/>
            <w:vAlign w:val="center"/>
          </w:tcPr>
          <w:p w14:paraId="5AECFC0C">
            <w:pPr>
              <w:jc w:val="center"/>
              <w:rPr>
                <w:rFonts w:ascii="Times New Roman" w:hAnsi="Times New Roman" w:eastAsia="宋体" w:cs="Times New Roman"/>
                <w:color w:val="auto"/>
                <w:highlight w:val="none"/>
              </w:rPr>
            </w:pPr>
          </w:p>
        </w:tc>
      </w:tr>
      <w:tr w14:paraId="26C4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DD6638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376C194E">
            <w:pPr>
              <w:jc w:val="center"/>
              <w:rPr>
                <w:rFonts w:ascii="Times New Roman" w:hAnsi="Times New Roman" w:eastAsia="宋体" w:cs="Times New Roman"/>
                <w:color w:val="auto"/>
                <w:highlight w:val="none"/>
              </w:rPr>
            </w:pPr>
          </w:p>
        </w:tc>
        <w:tc>
          <w:tcPr>
            <w:tcW w:w="1837" w:type="dxa"/>
            <w:gridSpan w:val="4"/>
            <w:noWrap w:val="0"/>
            <w:vAlign w:val="center"/>
          </w:tcPr>
          <w:p w14:paraId="5F6D34D2">
            <w:pPr>
              <w:jc w:val="center"/>
              <w:rPr>
                <w:rFonts w:ascii="Times New Roman" w:hAnsi="Times New Roman" w:eastAsia="宋体" w:cs="Times New Roman"/>
                <w:color w:val="auto"/>
                <w:highlight w:val="none"/>
              </w:rPr>
            </w:pPr>
          </w:p>
        </w:tc>
        <w:tc>
          <w:tcPr>
            <w:tcW w:w="1472" w:type="dxa"/>
            <w:gridSpan w:val="3"/>
            <w:noWrap w:val="0"/>
            <w:vAlign w:val="center"/>
          </w:tcPr>
          <w:p w14:paraId="653F90F4">
            <w:pPr>
              <w:jc w:val="center"/>
              <w:rPr>
                <w:rFonts w:ascii="Times New Roman" w:hAnsi="Times New Roman" w:eastAsia="宋体" w:cs="Times New Roman"/>
                <w:color w:val="auto"/>
                <w:highlight w:val="none"/>
              </w:rPr>
            </w:pPr>
          </w:p>
        </w:tc>
        <w:tc>
          <w:tcPr>
            <w:tcW w:w="1641" w:type="dxa"/>
            <w:gridSpan w:val="4"/>
            <w:noWrap w:val="0"/>
            <w:vAlign w:val="center"/>
          </w:tcPr>
          <w:p w14:paraId="3CBA00EB">
            <w:pPr>
              <w:jc w:val="center"/>
              <w:rPr>
                <w:rFonts w:ascii="Times New Roman" w:hAnsi="Times New Roman" w:eastAsia="宋体" w:cs="Times New Roman"/>
                <w:color w:val="auto"/>
                <w:highlight w:val="none"/>
              </w:rPr>
            </w:pPr>
          </w:p>
        </w:tc>
        <w:tc>
          <w:tcPr>
            <w:tcW w:w="1484" w:type="dxa"/>
            <w:gridSpan w:val="3"/>
            <w:noWrap w:val="0"/>
            <w:vAlign w:val="center"/>
          </w:tcPr>
          <w:p w14:paraId="0EDF585D">
            <w:pPr>
              <w:jc w:val="center"/>
              <w:rPr>
                <w:rFonts w:ascii="Times New Roman" w:hAnsi="Times New Roman" w:eastAsia="宋体" w:cs="Times New Roman"/>
                <w:color w:val="auto"/>
                <w:highlight w:val="none"/>
              </w:rPr>
            </w:pPr>
          </w:p>
        </w:tc>
      </w:tr>
      <w:tr w14:paraId="34F3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1C23F03">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654B0B51">
            <w:pPr>
              <w:jc w:val="center"/>
              <w:rPr>
                <w:rFonts w:ascii="Times New Roman" w:hAnsi="Times New Roman" w:eastAsia="宋体" w:cs="Times New Roman"/>
                <w:color w:val="auto"/>
                <w:highlight w:val="none"/>
              </w:rPr>
            </w:pPr>
          </w:p>
        </w:tc>
        <w:tc>
          <w:tcPr>
            <w:tcW w:w="1837" w:type="dxa"/>
            <w:gridSpan w:val="4"/>
            <w:noWrap w:val="0"/>
            <w:vAlign w:val="center"/>
          </w:tcPr>
          <w:p w14:paraId="414443FA">
            <w:pPr>
              <w:jc w:val="center"/>
              <w:rPr>
                <w:rFonts w:ascii="Times New Roman" w:hAnsi="Times New Roman" w:eastAsia="宋体" w:cs="Times New Roman"/>
                <w:color w:val="auto"/>
                <w:highlight w:val="none"/>
              </w:rPr>
            </w:pPr>
          </w:p>
        </w:tc>
        <w:tc>
          <w:tcPr>
            <w:tcW w:w="1472" w:type="dxa"/>
            <w:gridSpan w:val="3"/>
            <w:noWrap w:val="0"/>
            <w:vAlign w:val="center"/>
          </w:tcPr>
          <w:p w14:paraId="505F2107">
            <w:pPr>
              <w:jc w:val="center"/>
              <w:rPr>
                <w:rFonts w:ascii="Times New Roman" w:hAnsi="Times New Roman" w:eastAsia="宋体" w:cs="Times New Roman"/>
                <w:color w:val="auto"/>
                <w:highlight w:val="none"/>
              </w:rPr>
            </w:pPr>
          </w:p>
        </w:tc>
        <w:tc>
          <w:tcPr>
            <w:tcW w:w="1641" w:type="dxa"/>
            <w:gridSpan w:val="4"/>
            <w:noWrap w:val="0"/>
            <w:vAlign w:val="center"/>
          </w:tcPr>
          <w:p w14:paraId="49A8B35D">
            <w:pPr>
              <w:jc w:val="center"/>
              <w:rPr>
                <w:rFonts w:ascii="Times New Roman" w:hAnsi="Times New Roman" w:eastAsia="宋体" w:cs="Times New Roman"/>
                <w:color w:val="auto"/>
                <w:highlight w:val="none"/>
              </w:rPr>
            </w:pPr>
          </w:p>
        </w:tc>
        <w:tc>
          <w:tcPr>
            <w:tcW w:w="1484" w:type="dxa"/>
            <w:gridSpan w:val="3"/>
            <w:noWrap w:val="0"/>
            <w:vAlign w:val="center"/>
          </w:tcPr>
          <w:p w14:paraId="1F579F8F">
            <w:pPr>
              <w:jc w:val="center"/>
              <w:rPr>
                <w:rFonts w:ascii="Times New Roman" w:hAnsi="Times New Roman" w:eastAsia="宋体" w:cs="Times New Roman"/>
                <w:color w:val="auto"/>
                <w:highlight w:val="none"/>
              </w:rPr>
            </w:pPr>
          </w:p>
        </w:tc>
      </w:tr>
      <w:tr w14:paraId="2501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8279C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21C611A9">
            <w:pPr>
              <w:jc w:val="center"/>
              <w:rPr>
                <w:rFonts w:ascii="Times New Roman" w:hAnsi="Times New Roman" w:eastAsia="宋体" w:cs="Times New Roman"/>
                <w:color w:val="auto"/>
                <w:highlight w:val="none"/>
              </w:rPr>
            </w:pPr>
          </w:p>
        </w:tc>
        <w:tc>
          <w:tcPr>
            <w:tcW w:w="1837" w:type="dxa"/>
            <w:gridSpan w:val="4"/>
            <w:noWrap w:val="0"/>
            <w:vAlign w:val="center"/>
          </w:tcPr>
          <w:p w14:paraId="14F98B5C">
            <w:pPr>
              <w:jc w:val="center"/>
              <w:rPr>
                <w:rFonts w:ascii="Times New Roman" w:hAnsi="Times New Roman" w:eastAsia="宋体" w:cs="Times New Roman"/>
                <w:color w:val="auto"/>
                <w:highlight w:val="none"/>
              </w:rPr>
            </w:pPr>
          </w:p>
        </w:tc>
        <w:tc>
          <w:tcPr>
            <w:tcW w:w="1472" w:type="dxa"/>
            <w:gridSpan w:val="3"/>
            <w:noWrap w:val="0"/>
            <w:vAlign w:val="center"/>
          </w:tcPr>
          <w:p w14:paraId="3C6AE24E">
            <w:pPr>
              <w:jc w:val="center"/>
              <w:rPr>
                <w:rFonts w:ascii="Times New Roman" w:hAnsi="Times New Roman" w:eastAsia="宋体" w:cs="Times New Roman"/>
                <w:color w:val="auto"/>
                <w:highlight w:val="none"/>
              </w:rPr>
            </w:pPr>
          </w:p>
        </w:tc>
        <w:tc>
          <w:tcPr>
            <w:tcW w:w="1641" w:type="dxa"/>
            <w:gridSpan w:val="4"/>
            <w:noWrap w:val="0"/>
            <w:vAlign w:val="center"/>
          </w:tcPr>
          <w:p w14:paraId="1435E4AD">
            <w:pPr>
              <w:jc w:val="center"/>
              <w:rPr>
                <w:rFonts w:ascii="Times New Roman" w:hAnsi="Times New Roman" w:eastAsia="宋体" w:cs="Times New Roman"/>
                <w:color w:val="auto"/>
                <w:highlight w:val="none"/>
              </w:rPr>
            </w:pPr>
          </w:p>
        </w:tc>
        <w:tc>
          <w:tcPr>
            <w:tcW w:w="1484" w:type="dxa"/>
            <w:gridSpan w:val="3"/>
            <w:noWrap w:val="0"/>
            <w:vAlign w:val="center"/>
          </w:tcPr>
          <w:p w14:paraId="6606F0E4">
            <w:pPr>
              <w:jc w:val="center"/>
              <w:rPr>
                <w:rFonts w:ascii="Times New Roman" w:hAnsi="Times New Roman" w:eastAsia="宋体" w:cs="Times New Roman"/>
                <w:color w:val="auto"/>
                <w:highlight w:val="none"/>
              </w:rPr>
            </w:pPr>
          </w:p>
        </w:tc>
      </w:tr>
      <w:tr w14:paraId="4941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233EDFB">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33D5D814">
            <w:pPr>
              <w:jc w:val="center"/>
              <w:rPr>
                <w:rFonts w:ascii="Times New Roman" w:hAnsi="Times New Roman" w:eastAsia="宋体" w:cs="Times New Roman"/>
                <w:color w:val="auto"/>
                <w:highlight w:val="none"/>
              </w:rPr>
            </w:pPr>
          </w:p>
        </w:tc>
        <w:tc>
          <w:tcPr>
            <w:tcW w:w="1837" w:type="dxa"/>
            <w:gridSpan w:val="4"/>
            <w:noWrap w:val="0"/>
            <w:vAlign w:val="center"/>
          </w:tcPr>
          <w:p w14:paraId="34B6D21F">
            <w:pPr>
              <w:jc w:val="center"/>
              <w:rPr>
                <w:rFonts w:ascii="Times New Roman" w:hAnsi="Times New Roman" w:eastAsia="宋体" w:cs="Times New Roman"/>
                <w:color w:val="auto"/>
                <w:highlight w:val="none"/>
              </w:rPr>
            </w:pPr>
          </w:p>
        </w:tc>
        <w:tc>
          <w:tcPr>
            <w:tcW w:w="1472" w:type="dxa"/>
            <w:gridSpan w:val="3"/>
            <w:noWrap w:val="0"/>
            <w:vAlign w:val="center"/>
          </w:tcPr>
          <w:p w14:paraId="62A404BD">
            <w:pPr>
              <w:jc w:val="center"/>
              <w:rPr>
                <w:rFonts w:ascii="Times New Roman" w:hAnsi="Times New Roman" w:eastAsia="宋体" w:cs="Times New Roman"/>
                <w:color w:val="auto"/>
                <w:highlight w:val="none"/>
              </w:rPr>
            </w:pPr>
          </w:p>
        </w:tc>
        <w:tc>
          <w:tcPr>
            <w:tcW w:w="1641" w:type="dxa"/>
            <w:gridSpan w:val="4"/>
            <w:noWrap w:val="0"/>
            <w:vAlign w:val="center"/>
          </w:tcPr>
          <w:p w14:paraId="44EFA27A">
            <w:pPr>
              <w:jc w:val="center"/>
              <w:rPr>
                <w:rFonts w:ascii="Times New Roman" w:hAnsi="Times New Roman" w:eastAsia="宋体" w:cs="Times New Roman"/>
                <w:color w:val="auto"/>
                <w:highlight w:val="none"/>
              </w:rPr>
            </w:pPr>
          </w:p>
        </w:tc>
        <w:tc>
          <w:tcPr>
            <w:tcW w:w="1484" w:type="dxa"/>
            <w:gridSpan w:val="3"/>
            <w:noWrap w:val="0"/>
            <w:vAlign w:val="center"/>
          </w:tcPr>
          <w:p w14:paraId="6A72CC57">
            <w:pPr>
              <w:jc w:val="center"/>
              <w:rPr>
                <w:rFonts w:ascii="Times New Roman" w:hAnsi="Times New Roman" w:eastAsia="宋体" w:cs="Times New Roman"/>
                <w:color w:val="auto"/>
                <w:highlight w:val="none"/>
              </w:rPr>
            </w:pPr>
          </w:p>
        </w:tc>
      </w:tr>
      <w:tr w14:paraId="7B88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A9476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07D590F">
            <w:pPr>
              <w:jc w:val="center"/>
              <w:rPr>
                <w:rFonts w:ascii="Times New Roman" w:hAnsi="Times New Roman" w:eastAsia="宋体" w:cs="Times New Roman"/>
                <w:color w:val="auto"/>
                <w:highlight w:val="none"/>
              </w:rPr>
            </w:pPr>
          </w:p>
        </w:tc>
        <w:tc>
          <w:tcPr>
            <w:tcW w:w="1837" w:type="dxa"/>
            <w:gridSpan w:val="4"/>
            <w:noWrap w:val="0"/>
            <w:vAlign w:val="center"/>
          </w:tcPr>
          <w:p w14:paraId="1CDA6610">
            <w:pPr>
              <w:jc w:val="center"/>
              <w:rPr>
                <w:rFonts w:ascii="Times New Roman" w:hAnsi="Times New Roman" w:eastAsia="宋体" w:cs="Times New Roman"/>
                <w:color w:val="auto"/>
                <w:highlight w:val="none"/>
              </w:rPr>
            </w:pPr>
          </w:p>
        </w:tc>
        <w:tc>
          <w:tcPr>
            <w:tcW w:w="1472" w:type="dxa"/>
            <w:gridSpan w:val="3"/>
            <w:noWrap w:val="0"/>
            <w:vAlign w:val="center"/>
          </w:tcPr>
          <w:p w14:paraId="4B294372">
            <w:pPr>
              <w:jc w:val="center"/>
              <w:rPr>
                <w:rFonts w:ascii="Times New Roman" w:hAnsi="Times New Roman" w:eastAsia="宋体" w:cs="Times New Roman"/>
                <w:color w:val="auto"/>
                <w:highlight w:val="none"/>
              </w:rPr>
            </w:pPr>
          </w:p>
        </w:tc>
        <w:tc>
          <w:tcPr>
            <w:tcW w:w="1641" w:type="dxa"/>
            <w:gridSpan w:val="4"/>
            <w:noWrap w:val="0"/>
            <w:vAlign w:val="center"/>
          </w:tcPr>
          <w:p w14:paraId="24649948">
            <w:pPr>
              <w:jc w:val="center"/>
              <w:rPr>
                <w:rFonts w:ascii="Times New Roman" w:hAnsi="Times New Roman" w:eastAsia="宋体" w:cs="Times New Roman"/>
                <w:color w:val="auto"/>
                <w:highlight w:val="none"/>
              </w:rPr>
            </w:pPr>
          </w:p>
        </w:tc>
        <w:tc>
          <w:tcPr>
            <w:tcW w:w="1484" w:type="dxa"/>
            <w:gridSpan w:val="3"/>
            <w:noWrap w:val="0"/>
            <w:vAlign w:val="center"/>
          </w:tcPr>
          <w:p w14:paraId="02E7BF2A">
            <w:pPr>
              <w:jc w:val="center"/>
              <w:rPr>
                <w:rFonts w:ascii="Times New Roman" w:hAnsi="Times New Roman" w:eastAsia="宋体" w:cs="Times New Roman"/>
                <w:color w:val="auto"/>
                <w:highlight w:val="none"/>
              </w:rPr>
            </w:pPr>
          </w:p>
        </w:tc>
      </w:tr>
      <w:tr w14:paraId="6DB9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015A07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6E33B995">
            <w:pPr>
              <w:jc w:val="center"/>
              <w:rPr>
                <w:rFonts w:ascii="Times New Roman" w:hAnsi="Times New Roman" w:eastAsia="宋体" w:cs="Times New Roman"/>
                <w:color w:val="auto"/>
                <w:highlight w:val="none"/>
              </w:rPr>
            </w:pPr>
          </w:p>
        </w:tc>
        <w:tc>
          <w:tcPr>
            <w:tcW w:w="1837" w:type="dxa"/>
            <w:gridSpan w:val="4"/>
            <w:noWrap w:val="0"/>
            <w:vAlign w:val="center"/>
          </w:tcPr>
          <w:p w14:paraId="6958F970">
            <w:pPr>
              <w:jc w:val="center"/>
              <w:rPr>
                <w:rFonts w:ascii="Times New Roman" w:hAnsi="Times New Roman" w:eastAsia="宋体" w:cs="Times New Roman"/>
                <w:color w:val="auto"/>
                <w:highlight w:val="none"/>
              </w:rPr>
            </w:pPr>
          </w:p>
        </w:tc>
        <w:tc>
          <w:tcPr>
            <w:tcW w:w="1472" w:type="dxa"/>
            <w:gridSpan w:val="3"/>
            <w:noWrap w:val="0"/>
            <w:vAlign w:val="center"/>
          </w:tcPr>
          <w:p w14:paraId="4CACA089">
            <w:pPr>
              <w:jc w:val="center"/>
              <w:rPr>
                <w:rFonts w:ascii="Times New Roman" w:hAnsi="Times New Roman" w:eastAsia="宋体" w:cs="Times New Roman"/>
                <w:color w:val="auto"/>
                <w:highlight w:val="none"/>
              </w:rPr>
            </w:pPr>
          </w:p>
        </w:tc>
        <w:tc>
          <w:tcPr>
            <w:tcW w:w="1641" w:type="dxa"/>
            <w:gridSpan w:val="4"/>
            <w:noWrap w:val="0"/>
            <w:vAlign w:val="center"/>
          </w:tcPr>
          <w:p w14:paraId="1B8BC9A6">
            <w:pPr>
              <w:jc w:val="center"/>
              <w:rPr>
                <w:rFonts w:ascii="Times New Roman" w:hAnsi="Times New Roman" w:eastAsia="宋体" w:cs="Times New Roman"/>
                <w:color w:val="auto"/>
                <w:highlight w:val="none"/>
              </w:rPr>
            </w:pPr>
          </w:p>
        </w:tc>
        <w:tc>
          <w:tcPr>
            <w:tcW w:w="1484" w:type="dxa"/>
            <w:gridSpan w:val="3"/>
            <w:noWrap w:val="0"/>
            <w:vAlign w:val="center"/>
          </w:tcPr>
          <w:p w14:paraId="1934DCE5">
            <w:pPr>
              <w:jc w:val="center"/>
              <w:rPr>
                <w:rFonts w:ascii="Times New Roman" w:hAnsi="Times New Roman" w:eastAsia="宋体" w:cs="Times New Roman"/>
                <w:color w:val="auto"/>
                <w:highlight w:val="none"/>
              </w:rPr>
            </w:pPr>
          </w:p>
        </w:tc>
      </w:tr>
    </w:tbl>
    <w:p w14:paraId="6DA55177">
      <w:pPr>
        <w:spacing w:line="360" w:lineRule="auto"/>
        <w:rPr>
          <w:rFonts w:ascii="Times New Roman" w:hAnsi="Times New Roman" w:cs="Times New Roman"/>
          <w:color w:val="auto"/>
          <w:highlight w:val="none"/>
        </w:rPr>
      </w:pPr>
    </w:p>
    <w:p w14:paraId="6918CCD1">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AAE99D5">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相关信息应与“桂建云”信息一致，否则评审时不予承认。</w:t>
      </w:r>
    </w:p>
    <w:p w14:paraId="12D566E7">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项目数可以根据需要增加。</w:t>
      </w:r>
    </w:p>
    <w:p w14:paraId="531D0987">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3.</w:t>
      </w:r>
      <w:r>
        <w:rPr>
          <w:rFonts w:hint="eastAsia" w:ascii="方正楷体_GB2312" w:hAnsi="方正楷体_GB2312" w:eastAsia="方正楷体_GB2312" w:cs="方正楷体_GB2312"/>
          <w:color w:val="auto"/>
          <w:highlight w:val="none"/>
        </w:rPr>
        <w:t>表格不需要填写满，投标人只需根据招标文件评审要求导入对应证明信息供评委评审。</w:t>
      </w:r>
    </w:p>
    <w:p w14:paraId="26724E1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C1E799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1D1569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E1BBEF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A2F6FD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A1471F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2A2F5C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20420C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667F3C6">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6E0E61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97BF8D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36A1549">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FC13F19">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AAC2D0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BD65C92">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A0D6DA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DAC42E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A4CABA6">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802BDD9">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A4D829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C7ACFF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E448C1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0B37F9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863361C">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B0E0DF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708CBD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DB57B5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5AF2711">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rPr>
      </w:pPr>
    </w:p>
    <w:p w14:paraId="506DC1FD">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2.4</w:t>
      </w:r>
      <w:r>
        <w:rPr>
          <w:rFonts w:hint="default" w:ascii="Times New Roman" w:hAnsi="Times New Roman" w:cs="Times New Roman"/>
          <w:b/>
          <w:color w:val="auto"/>
          <w:sz w:val="28"/>
          <w:szCs w:val="28"/>
          <w:highlight w:val="none"/>
        </w:rPr>
        <w:t>专职安全生产管理人员</w:t>
      </w:r>
    </w:p>
    <w:p w14:paraId="3CE886C6">
      <w:pPr>
        <w:pStyle w:val="417"/>
        <w:jc w:val="center"/>
        <w:rPr>
          <w:rFonts w:ascii="Times New Roman" w:hAnsi="Times New Roman" w:cs="Times New Roman"/>
          <w:color w:val="auto"/>
          <w:highlight w:val="none"/>
          <w:u w:val="single"/>
        </w:rPr>
      </w:pPr>
      <w:r>
        <w:rPr>
          <w:rFonts w:hint="default" w:ascii="Times New Roman" w:hAnsi="Times New Roman" w:cs="Times New Roman"/>
          <w:b/>
          <w:color w:val="auto"/>
          <w:sz w:val="32"/>
          <w:szCs w:val="32"/>
          <w:highlight w:val="none"/>
        </w:rPr>
        <w:t>专职安全生产管理人员</w:t>
      </w:r>
    </w:p>
    <w:p w14:paraId="1DDD713A">
      <w:pPr>
        <w:pStyle w:val="417"/>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599D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4361047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姓名</w:t>
            </w:r>
          </w:p>
        </w:tc>
        <w:tc>
          <w:tcPr>
            <w:tcW w:w="2340" w:type="dxa"/>
            <w:gridSpan w:val="6"/>
            <w:noWrap w:val="0"/>
            <w:vAlign w:val="center"/>
          </w:tcPr>
          <w:p w14:paraId="62348527">
            <w:pPr>
              <w:jc w:val="center"/>
              <w:rPr>
                <w:rFonts w:ascii="Times New Roman" w:hAnsi="Times New Roman" w:eastAsia="宋体" w:cs="Times New Roman"/>
                <w:color w:val="auto"/>
                <w:highlight w:val="none"/>
              </w:rPr>
            </w:pPr>
          </w:p>
        </w:tc>
        <w:tc>
          <w:tcPr>
            <w:tcW w:w="1893" w:type="dxa"/>
            <w:gridSpan w:val="5"/>
            <w:noWrap w:val="0"/>
            <w:vAlign w:val="center"/>
          </w:tcPr>
          <w:p w14:paraId="299FDCC3">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性别</w:t>
            </w:r>
          </w:p>
        </w:tc>
        <w:tc>
          <w:tcPr>
            <w:tcW w:w="1585" w:type="dxa"/>
            <w:gridSpan w:val="3"/>
            <w:noWrap w:val="0"/>
            <w:vAlign w:val="center"/>
          </w:tcPr>
          <w:p w14:paraId="49450FCE">
            <w:pPr>
              <w:jc w:val="center"/>
              <w:rPr>
                <w:rFonts w:ascii="Times New Roman" w:hAnsi="Times New Roman" w:eastAsia="宋体" w:cs="Times New Roman"/>
                <w:color w:val="auto"/>
                <w:highlight w:val="none"/>
              </w:rPr>
            </w:pPr>
          </w:p>
        </w:tc>
        <w:tc>
          <w:tcPr>
            <w:tcW w:w="1108" w:type="dxa"/>
            <w:noWrap w:val="0"/>
            <w:vAlign w:val="center"/>
          </w:tcPr>
          <w:p w14:paraId="58721E3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年龄</w:t>
            </w:r>
          </w:p>
        </w:tc>
        <w:tc>
          <w:tcPr>
            <w:tcW w:w="1531" w:type="dxa"/>
            <w:gridSpan w:val="5"/>
            <w:noWrap w:val="0"/>
            <w:vAlign w:val="center"/>
          </w:tcPr>
          <w:p w14:paraId="371CF5C9">
            <w:pPr>
              <w:jc w:val="center"/>
              <w:rPr>
                <w:rFonts w:ascii="Times New Roman" w:hAnsi="Times New Roman" w:eastAsia="宋体" w:cs="Times New Roman"/>
                <w:color w:val="auto"/>
                <w:highlight w:val="none"/>
              </w:rPr>
            </w:pPr>
          </w:p>
        </w:tc>
      </w:tr>
      <w:tr w14:paraId="33E2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B9DFCBC">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岗位</w:t>
            </w:r>
          </w:p>
        </w:tc>
        <w:tc>
          <w:tcPr>
            <w:tcW w:w="2340" w:type="dxa"/>
            <w:gridSpan w:val="6"/>
            <w:noWrap w:val="0"/>
            <w:vAlign w:val="center"/>
          </w:tcPr>
          <w:p w14:paraId="5D86D90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专职安全生产管理人员</w:t>
            </w:r>
          </w:p>
        </w:tc>
        <w:tc>
          <w:tcPr>
            <w:tcW w:w="1893" w:type="dxa"/>
            <w:gridSpan w:val="5"/>
            <w:noWrap w:val="0"/>
            <w:vAlign w:val="center"/>
          </w:tcPr>
          <w:p w14:paraId="741525C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p>
        </w:tc>
        <w:tc>
          <w:tcPr>
            <w:tcW w:w="1585" w:type="dxa"/>
            <w:gridSpan w:val="3"/>
            <w:noWrap w:val="0"/>
            <w:vAlign w:val="center"/>
          </w:tcPr>
          <w:p w14:paraId="7370610C">
            <w:pPr>
              <w:jc w:val="center"/>
              <w:rPr>
                <w:rFonts w:ascii="Times New Roman" w:hAnsi="Times New Roman" w:eastAsia="宋体" w:cs="Times New Roman"/>
                <w:color w:val="auto"/>
                <w:highlight w:val="none"/>
              </w:rPr>
            </w:pPr>
          </w:p>
        </w:tc>
        <w:tc>
          <w:tcPr>
            <w:tcW w:w="1108" w:type="dxa"/>
            <w:noWrap w:val="0"/>
            <w:vAlign w:val="center"/>
          </w:tcPr>
          <w:p w14:paraId="469C1814">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学历</w:t>
            </w:r>
          </w:p>
        </w:tc>
        <w:tc>
          <w:tcPr>
            <w:tcW w:w="1531" w:type="dxa"/>
            <w:gridSpan w:val="5"/>
            <w:noWrap w:val="0"/>
            <w:vAlign w:val="center"/>
          </w:tcPr>
          <w:p w14:paraId="244B57CE">
            <w:pPr>
              <w:jc w:val="center"/>
              <w:rPr>
                <w:rFonts w:ascii="Times New Roman" w:hAnsi="Times New Roman" w:eastAsia="宋体" w:cs="Times New Roman"/>
                <w:color w:val="auto"/>
                <w:highlight w:val="none"/>
              </w:rPr>
            </w:pPr>
          </w:p>
        </w:tc>
      </w:tr>
      <w:tr w14:paraId="4420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B296D1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从业开始时间</w:t>
            </w:r>
          </w:p>
        </w:tc>
        <w:tc>
          <w:tcPr>
            <w:tcW w:w="2340" w:type="dxa"/>
            <w:gridSpan w:val="6"/>
            <w:noWrap w:val="0"/>
            <w:vAlign w:val="center"/>
          </w:tcPr>
          <w:p w14:paraId="537937B4">
            <w:pPr>
              <w:jc w:val="center"/>
              <w:rPr>
                <w:rFonts w:ascii="Times New Roman" w:hAnsi="Times New Roman" w:eastAsia="宋体" w:cs="Times New Roman"/>
                <w:color w:val="auto"/>
                <w:highlight w:val="none"/>
              </w:rPr>
            </w:pPr>
          </w:p>
        </w:tc>
        <w:tc>
          <w:tcPr>
            <w:tcW w:w="1893" w:type="dxa"/>
            <w:gridSpan w:val="5"/>
            <w:noWrap w:val="0"/>
            <w:vAlign w:val="center"/>
          </w:tcPr>
          <w:p w14:paraId="65F148B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职称</w:t>
            </w:r>
            <w:r>
              <w:rPr>
                <w:rFonts w:ascii="Times New Roman" w:hAnsi="Times New Roman" w:eastAsia="宋体" w:cs="Times New Roman"/>
                <w:color w:val="auto"/>
                <w:highlight w:val="none"/>
              </w:rPr>
              <w:t>获</w:t>
            </w:r>
            <w:r>
              <w:rPr>
                <w:rFonts w:hint="default" w:ascii="Times New Roman" w:hAnsi="Times New Roman" w:eastAsia="宋体" w:cs="Times New Roman"/>
                <w:color w:val="auto"/>
                <w:highlight w:val="none"/>
              </w:rPr>
              <w:t>得</w:t>
            </w:r>
            <w:r>
              <w:rPr>
                <w:rFonts w:ascii="Times New Roman" w:hAnsi="Times New Roman" w:eastAsia="宋体" w:cs="Times New Roman"/>
                <w:color w:val="auto"/>
                <w:highlight w:val="none"/>
              </w:rPr>
              <w:t>时间</w:t>
            </w:r>
          </w:p>
        </w:tc>
        <w:tc>
          <w:tcPr>
            <w:tcW w:w="1585" w:type="dxa"/>
            <w:gridSpan w:val="3"/>
            <w:noWrap w:val="0"/>
            <w:vAlign w:val="center"/>
          </w:tcPr>
          <w:p w14:paraId="4A0A2BE2">
            <w:pPr>
              <w:jc w:val="center"/>
              <w:rPr>
                <w:rFonts w:ascii="Times New Roman" w:hAnsi="Times New Roman" w:eastAsia="宋体" w:cs="Times New Roman"/>
                <w:color w:val="auto"/>
                <w:highlight w:val="none"/>
              </w:rPr>
            </w:pPr>
          </w:p>
        </w:tc>
        <w:tc>
          <w:tcPr>
            <w:tcW w:w="1108" w:type="dxa"/>
            <w:noWrap w:val="0"/>
            <w:vAlign w:val="center"/>
          </w:tcPr>
          <w:p w14:paraId="15948AB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毕业时间</w:t>
            </w:r>
          </w:p>
        </w:tc>
        <w:tc>
          <w:tcPr>
            <w:tcW w:w="1531" w:type="dxa"/>
            <w:gridSpan w:val="5"/>
            <w:noWrap w:val="0"/>
            <w:vAlign w:val="center"/>
          </w:tcPr>
          <w:p w14:paraId="54BBE0FC">
            <w:pPr>
              <w:jc w:val="center"/>
              <w:rPr>
                <w:rFonts w:ascii="Times New Roman" w:hAnsi="Times New Roman" w:eastAsia="宋体" w:cs="Times New Roman"/>
                <w:color w:val="auto"/>
                <w:highlight w:val="none"/>
              </w:rPr>
            </w:pPr>
          </w:p>
        </w:tc>
      </w:tr>
      <w:tr w14:paraId="1281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91C8EAA">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担任……年限</w:t>
            </w:r>
          </w:p>
        </w:tc>
        <w:tc>
          <w:tcPr>
            <w:tcW w:w="1161" w:type="dxa"/>
            <w:gridSpan w:val="2"/>
            <w:noWrap w:val="0"/>
            <w:vAlign w:val="center"/>
          </w:tcPr>
          <w:p w14:paraId="0CF5FFD3">
            <w:pPr>
              <w:jc w:val="center"/>
              <w:rPr>
                <w:rFonts w:ascii="Times New Roman" w:hAnsi="Times New Roman" w:eastAsia="宋体" w:cs="Times New Roman"/>
                <w:color w:val="auto"/>
                <w:highlight w:val="none"/>
              </w:rPr>
            </w:pPr>
          </w:p>
        </w:tc>
        <w:tc>
          <w:tcPr>
            <w:tcW w:w="1402" w:type="dxa"/>
            <w:gridSpan w:val="5"/>
            <w:noWrap w:val="0"/>
            <w:vAlign w:val="center"/>
          </w:tcPr>
          <w:p w14:paraId="190B40F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身份</w:t>
            </w:r>
            <w:r>
              <w:rPr>
                <w:rFonts w:ascii="Times New Roman" w:hAnsi="Times New Roman" w:eastAsia="宋体" w:cs="Times New Roman"/>
                <w:color w:val="auto"/>
                <w:highlight w:val="none"/>
              </w:rPr>
              <w:t>证号码</w:t>
            </w:r>
          </w:p>
        </w:tc>
        <w:tc>
          <w:tcPr>
            <w:tcW w:w="1209" w:type="dxa"/>
            <w:noWrap w:val="0"/>
            <w:vAlign w:val="center"/>
          </w:tcPr>
          <w:p w14:paraId="19C2C3DE">
            <w:pPr>
              <w:jc w:val="center"/>
              <w:rPr>
                <w:rFonts w:ascii="Times New Roman" w:hAnsi="Times New Roman" w:eastAsia="宋体" w:cs="Times New Roman"/>
                <w:color w:val="auto"/>
                <w:highlight w:val="none"/>
              </w:rPr>
            </w:pPr>
          </w:p>
        </w:tc>
        <w:tc>
          <w:tcPr>
            <w:tcW w:w="3610" w:type="dxa"/>
            <w:gridSpan w:val="9"/>
            <w:noWrap w:val="0"/>
            <w:vAlign w:val="center"/>
          </w:tcPr>
          <w:p w14:paraId="02C01AFC">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c>
          <w:tcPr>
            <w:tcW w:w="998" w:type="dxa"/>
            <w:gridSpan w:val="2"/>
            <w:noWrap w:val="0"/>
            <w:vAlign w:val="center"/>
          </w:tcPr>
          <w:p w14:paraId="17ADD35E">
            <w:pPr>
              <w:jc w:val="center"/>
              <w:rPr>
                <w:rFonts w:ascii="Times New Roman" w:hAnsi="Times New Roman" w:eastAsia="宋体" w:cs="Times New Roman"/>
                <w:color w:val="auto"/>
                <w:highlight w:val="none"/>
              </w:rPr>
            </w:pPr>
          </w:p>
        </w:tc>
      </w:tr>
      <w:tr w14:paraId="687B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29BA4F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证书名称</w:t>
            </w:r>
          </w:p>
        </w:tc>
        <w:tc>
          <w:tcPr>
            <w:tcW w:w="1275" w:type="dxa"/>
            <w:gridSpan w:val="3"/>
            <w:noWrap w:val="0"/>
            <w:vAlign w:val="center"/>
          </w:tcPr>
          <w:p w14:paraId="20659AC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注册专业</w:t>
            </w:r>
          </w:p>
        </w:tc>
        <w:tc>
          <w:tcPr>
            <w:tcW w:w="1222" w:type="dxa"/>
            <w:gridSpan w:val="3"/>
            <w:noWrap w:val="0"/>
            <w:vAlign w:val="center"/>
          </w:tcPr>
          <w:p w14:paraId="3918004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417" w:type="dxa"/>
            <w:gridSpan w:val="3"/>
            <w:noWrap w:val="0"/>
            <w:vAlign w:val="center"/>
          </w:tcPr>
          <w:p w14:paraId="6B47127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证书编号</w:t>
            </w:r>
          </w:p>
        </w:tc>
        <w:tc>
          <w:tcPr>
            <w:tcW w:w="1418" w:type="dxa"/>
            <w:gridSpan w:val="3"/>
            <w:noWrap w:val="0"/>
            <w:vAlign w:val="center"/>
          </w:tcPr>
          <w:p w14:paraId="4E771FDD">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注册时间</w:t>
            </w:r>
          </w:p>
        </w:tc>
        <w:tc>
          <w:tcPr>
            <w:tcW w:w="1632" w:type="dxa"/>
            <w:gridSpan w:val="4"/>
            <w:noWrap w:val="0"/>
            <w:vAlign w:val="center"/>
          </w:tcPr>
          <w:p w14:paraId="73C53B47">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注册单位</w:t>
            </w:r>
          </w:p>
        </w:tc>
        <w:tc>
          <w:tcPr>
            <w:tcW w:w="1416" w:type="dxa"/>
            <w:gridSpan w:val="3"/>
            <w:noWrap w:val="0"/>
            <w:vAlign w:val="center"/>
          </w:tcPr>
          <w:p w14:paraId="1F9FFFC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注册有效期</w:t>
            </w:r>
          </w:p>
        </w:tc>
      </w:tr>
      <w:tr w14:paraId="06FB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F64166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安全生产考核合格证书</w:t>
            </w:r>
          </w:p>
        </w:tc>
        <w:tc>
          <w:tcPr>
            <w:tcW w:w="1275" w:type="dxa"/>
            <w:gridSpan w:val="3"/>
            <w:noWrap w:val="0"/>
            <w:vAlign w:val="center"/>
          </w:tcPr>
          <w:p w14:paraId="27E14793">
            <w:pPr>
              <w:jc w:val="center"/>
              <w:rPr>
                <w:rFonts w:hint="default" w:ascii="Times New Roman" w:hAnsi="Times New Roman" w:eastAsia="宋体" w:cs="Times New Roman"/>
                <w:color w:val="auto"/>
                <w:highlight w:val="none"/>
              </w:rPr>
            </w:pPr>
          </w:p>
        </w:tc>
        <w:tc>
          <w:tcPr>
            <w:tcW w:w="1222" w:type="dxa"/>
            <w:gridSpan w:val="3"/>
            <w:noWrap w:val="0"/>
            <w:vAlign w:val="center"/>
          </w:tcPr>
          <w:p w14:paraId="1683EAC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C类</w:t>
            </w:r>
          </w:p>
        </w:tc>
        <w:tc>
          <w:tcPr>
            <w:tcW w:w="1417" w:type="dxa"/>
            <w:gridSpan w:val="3"/>
            <w:noWrap w:val="0"/>
            <w:vAlign w:val="center"/>
          </w:tcPr>
          <w:p w14:paraId="7840D1D8">
            <w:pPr>
              <w:jc w:val="center"/>
              <w:rPr>
                <w:rFonts w:hint="default" w:ascii="Times New Roman" w:hAnsi="Times New Roman" w:eastAsia="宋体" w:cs="Times New Roman"/>
                <w:color w:val="auto"/>
                <w:highlight w:val="none"/>
              </w:rPr>
            </w:pPr>
          </w:p>
        </w:tc>
        <w:tc>
          <w:tcPr>
            <w:tcW w:w="1418" w:type="dxa"/>
            <w:gridSpan w:val="3"/>
            <w:noWrap w:val="0"/>
            <w:vAlign w:val="center"/>
          </w:tcPr>
          <w:p w14:paraId="0CA438B6">
            <w:pPr>
              <w:jc w:val="center"/>
              <w:rPr>
                <w:rFonts w:hint="default" w:ascii="Times New Roman" w:hAnsi="Times New Roman" w:eastAsia="宋体" w:cs="Times New Roman"/>
                <w:color w:val="auto"/>
                <w:highlight w:val="none"/>
              </w:rPr>
            </w:pPr>
          </w:p>
        </w:tc>
        <w:tc>
          <w:tcPr>
            <w:tcW w:w="1632" w:type="dxa"/>
            <w:gridSpan w:val="4"/>
            <w:noWrap w:val="0"/>
            <w:vAlign w:val="center"/>
          </w:tcPr>
          <w:p w14:paraId="36943838">
            <w:pPr>
              <w:jc w:val="center"/>
              <w:rPr>
                <w:rFonts w:hint="default" w:ascii="Times New Roman" w:hAnsi="Times New Roman" w:eastAsia="宋体" w:cs="Times New Roman"/>
                <w:color w:val="auto"/>
                <w:highlight w:val="none"/>
              </w:rPr>
            </w:pPr>
          </w:p>
        </w:tc>
        <w:tc>
          <w:tcPr>
            <w:tcW w:w="1416" w:type="dxa"/>
            <w:gridSpan w:val="3"/>
            <w:noWrap w:val="0"/>
            <w:vAlign w:val="center"/>
          </w:tcPr>
          <w:p w14:paraId="2082F49F">
            <w:pPr>
              <w:jc w:val="center"/>
              <w:rPr>
                <w:rFonts w:hint="default" w:ascii="Times New Roman" w:hAnsi="Times New Roman" w:eastAsia="宋体" w:cs="Times New Roman"/>
                <w:color w:val="auto"/>
                <w:highlight w:val="none"/>
              </w:rPr>
            </w:pPr>
          </w:p>
        </w:tc>
      </w:tr>
      <w:tr w14:paraId="6D98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99C116A">
            <w:pPr>
              <w:jc w:val="center"/>
              <w:rPr>
                <w:rFonts w:hint="default" w:ascii="Times New Roman" w:hAnsi="Times New Roman" w:eastAsia="宋体" w:cs="Times New Roman"/>
                <w:color w:val="auto"/>
                <w:highlight w:val="none"/>
              </w:rPr>
            </w:pPr>
          </w:p>
        </w:tc>
        <w:tc>
          <w:tcPr>
            <w:tcW w:w="1275" w:type="dxa"/>
            <w:gridSpan w:val="3"/>
            <w:noWrap w:val="0"/>
            <w:vAlign w:val="center"/>
          </w:tcPr>
          <w:p w14:paraId="3DFD1A48">
            <w:pPr>
              <w:jc w:val="center"/>
              <w:rPr>
                <w:rFonts w:hint="default" w:ascii="Times New Roman" w:hAnsi="Times New Roman" w:eastAsia="宋体" w:cs="Times New Roman"/>
                <w:color w:val="auto"/>
                <w:highlight w:val="none"/>
              </w:rPr>
            </w:pPr>
          </w:p>
        </w:tc>
        <w:tc>
          <w:tcPr>
            <w:tcW w:w="1222" w:type="dxa"/>
            <w:gridSpan w:val="3"/>
            <w:noWrap w:val="0"/>
            <w:vAlign w:val="center"/>
          </w:tcPr>
          <w:p w14:paraId="2AFC0492">
            <w:pPr>
              <w:jc w:val="center"/>
              <w:rPr>
                <w:rFonts w:hint="default" w:ascii="Times New Roman" w:hAnsi="Times New Roman" w:eastAsia="宋体" w:cs="Times New Roman"/>
                <w:color w:val="auto"/>
                <w:highlight w:val="none"/>
              </w:rPr>
            </w:pPr>
          </w:p>
        </w:tc>
        <w:tc>
          <w:tcPr>
            <w:tcW w:w="1417" w:type="dxa"/>
            <w:gridSpan w:val="3"/>
            <w:noWrap w:val="0"/>
            <w:vAlign w:val="center"/>
          </w:tcPr>
          <w:p w14:paraId="47839F73">
            <w:pPr>
              <w:jc w:val="center"/>
              <w:rPr>
                <w:rFonts w:hint="default" w:ascii="Times New Roman" w:hAnsi="Times New Roman" w:eastAsia="宋体" w:cs="Times New Roman"/>
                <w:color w:val="auto"/>
                <w:highlight w:val="none"/>
              </w:rPr>
            </w:pPr>
          </w:p>
        </w:tc>
        <w:tc>
          <w:tcPr>
            <w:tcW w:w="1418" w:type="dxa"/>
            <w:gridSpan w:val="3"/>
            <w:noWrap w:val="0"/>
            <w:vAlign w:val="center"/>
          </w:tcPr>
          <w:p w14:paraId="7B4E6811">
            <w:pPr>
              <w:jc w:val="center"/>
              <w:rPr>
                <w:rFonts w:hint="default" w:ascii="Times New Roman" w:hAnsi="Times New Roman" w:eastAsia="宋体" w:cs="Times New Roman"/>
                <w:color w:val="auto"/>
                <w:highlight w:val="none"/>
              </w:rPr>
            </w:pPr>
          </w:p>
        </w:tc>
        <w:tc>
          <w:tcPr>
            <w:tcW w:w="1632" w:type="dxa"/>
            <w:gridSpan w:val="4"/>
            <w:noWrap w:val="0"/>
            <w:vAlign w:val="center"/>
          </w:tcPr>
          <w:p w14:paraId="4D36FF59">
            <w:pPr>
              <w:jc w:val="center"/>
              <w:rPr>
                <w:rFonts w:hint="default" w:ascii="Times New Roman" w:hAnsi="Times New Roman" w:eastAsia="宋体" w:cs="Times New Roman"/>
                <w:color w:val="auto"/>
                <w:highlight w:val="none"/>
              </w:rPr>
            </w:pPr>
          </w:p>
        </w:tc>
        <w:tc>
          <w:tcPr>
            <w:tcW w:w="1416" w:type="dxa"/>
            <w:gridSpan w:val="3"/>
            <w:noWrap w:val="0"/>
            <w:vAlign w:val="center"/>
          </w:tcPr>
          <w:p w14:paraId="3CA0CB5E">
            <w:pPr>
              <w:jc w:val="center"/>
              <w:rPr>
                <w:rFonts w:hint="default" w:ascii="Times New Roman" w:hAnsi="Times New Roman" w:eastAsia="宋体" w:cs="Times New Roman"/>
                <w:color w:val="auto"/>
                <w:highlight w:val="none"/>
              </w:rPr>
            </w:pPr>
          </w:p>
        </w:tc>
      </w:tr>
      <w:tr w14:paraId="49AB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63C6EB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在建和已完工程项目情况</w:t>
            </w:r>
          </w:p>
        </w:tc>
      </w:tr>
      <w:tr w14:paraId="6998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6BCE870">
            <w:pPr>
              <w:jc w:val="center"/>
              <w:rPr>
                <w:rFonts w:ascii="Times New Roman" w:hAnsi="Times New Roman" w:eastAsia="宋体" w:cs="Times New Roman"/>
                <w:color w:val="auto"/>
                <w:highlight w:val="none"/>
              </w:rPr>
            </w:pPr>
          </w:p>
        </w:tc>
        <w:tc>
          <w:tcPr>
            <w:tcW w:w="1548" w:type="dxa"/>
            <w:gridSpan w:val="3"/>
            <w:noWrap w:val="0"/>
            <w:vAlign w:val="center"/>
          </w:tcPr>
          <w:p w14:paraId="3324E79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项目1</w:t>
            </w:r>
          </w:p>
        </w:tc>
        <w:tc>
          <w:tcPr>
            <w:tcW w:w="1837" w:type="dxa"/>
            <w:gridSpan w:val="4"/>
            <w:noWrap w:val="0"/>
            <w:vAlign w:val="center"/>
          </w:tcPr>
          <w:p w14:paraId="2CAC681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项目2</w:t>
            </w:r>
          </w:p>
        </w:tc>
        <w:tc>
          <w:tcPr>
            <w:tcW w:w="1472" w:type="dxa"/>
            <w:gridSpan w:val="3"/>
            <w:noWrap w:val="0"/>
            <w:vAlign w:val="center"/>
          </w:tcPr>
          <w:p w14:paraId="040303A9">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项目3</w:t>
            </w:r>
          </w:p>
        </w:tc>
        <w:tc>
          <w:tcPr>
            <w:tcW w:w="1641" w:type="dxa"/>
            <w:gridSpan w:val="4"/>
            <w:noWrap w:val="0"/>
            <w:vAlign w:val="center"/>
          </w:tcPr>
          <w:p w14:paraId="3535F968">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项目4</w:t>
            </w:r>
          </w:p>
        </w:tc>
        <w:tc>
          <w:tcPr>
            <w:tcW w:w="1484" w:type="dxa"/>
            <w:gridSpan w:val="3"/>
            <w:noWrap w:val="0"/>
            <w:vAlign w:val="center"/>
          </w:tcPr>
          <w:p w14:paraId="26F602A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65A0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7DFF56E">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w:t>
            </w:r>
          </w:p>
        </w:tc>
        <w:tc>
          <w:tcPr>
            <w:tcW w:w="1548" w:type="dxa"/>
            <w:gridSpan w:val="3"/>
            <w:noWrap w:val="0"/>
            <w:vAlign w:val="center"/>
          </w:tcPr>
          <w:p w14:paraId="29C2BC11">
            <w:pPr>
              <w:jc w:val="center"/>
              <w:rPr>
                <w:rFonts w:ascii="Times New Roman" w:hAnsi="Times New Roman" w:eastAsia="宋体" w:cs="Times New Roman"/>
                <w:color w:val="auto"/>
                <w:highlight w:val="none"/>
              </w:rPr>
            </w:pPr>
          </w:p>
        </w:tc>
        <w:tc>
          <w:tcPr>
            <w:tcW w:w="1837" w:type="dxa"/>
            <w:gridSpan w:val="4"/>
            <w:noWrap w:val="0"/>
            <w:vAlign w:val="center"/>
          </w:tcPr>
          <w:p w14:paraId="414D53AB">
            <w:pPr>
              <w:jc w:val="center"/>
              <w:rPr>
                <w:rFonts w:ascii="Times New Roman" w:hAnsi="Times New Roman" w:eastAsia="宋体" w:cs="Times New Roman"/>
                <w:color w:val="auto"/>
                <w:highlight w:val="none"/>
              </w:rPr>
            </w:pPr>
          </w:p>
        </w:tc>
        <w:tc>
          <w:tcPr>
            <w:tcW w:w="1472" w:type="dxa"/>
            <w:gridSpan w:val="3"/>
            <w:noWrap w:val="0"/>
            <w:vAlign w:val="center"/>
          </w:tcPr>
          <w:p w14:paraId="365295EC">
            <w:pPr>
              <w:jc w:val="center"/>
              <w:rPr>
                <w:rFonts w:ascii="Times New Roman" w:hAnsi="Times New Roman" w:eastAsia="宋体" w:cs="Times New Roman"/>
                <w:color w:val="auto"/>
                <w:highlight w:val="none"/>
              </w:rPr>
            </w:pPr>
          </w:p>
        </w:tc>
        <w:tc>
          <w:tcPr>
            <w:tcW w:w="1641" w:type="dxa"/>
            <w:gridSpan w:val="4"/>
            <w:noWrap w:val="0"/>
            <w:vAlign w:val="center"/>
          </w:tcPr>
          <w:p w14:paraId="1013D04B">
            <w:pPr>
              <w:jc w:val="center"/>
              <w:rPr>
                <w:rFonts w:ascii="Times New Roman" w:hAnsi="Times New Roman" w:eastAsia="宋体" w:cs="Times New Roman"/>
                <w:color w:val="auto"/>
                <w:highlight w:val="none"/>
              </w:rPr>
            </w:pPr>
          </w:p>
        </w:tc>
        <w:tc>
          <w:tcPr>
            <w:tcW w:w="1484" w:type="dxa"/>
            <w:gridSpan w:val="3"/>
            <w:noWrap w:val="0"/>
            <w:vAlign w:val="center"/>
          </w:tcPr>
          <w:p w14:paraId="718636D0">
            <w:pPr>
              <w:jc w:val="center"/>
              <w:rPr>
                <w:rFonts w:ascii="Times New Roman" w:hAnsi="Times New Roman" w:eastAsia="宋体" w:cs="Times New Roman"/>
                <w:color w:val="auto"/>
                <w:highlight w:val="none"/>
              </w:rPr>
            </w:pPr>
          </w:p>
        </w:tc>
      </w:tr>
      <w:tr w14:paraId="5861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04C3E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项目所在区县</w:t>
            </w:r>
          </w:p>
        </w:tc>
        <w:tc>
          <w:tcPr>
            <w:tcW w:w="1548" w:type="dxa"/>
            <w:gridSpan w:val="3"/>
            <w:noWrap w:val="0"/>
            <w:vAlign w:val="center"/>
          </w:tcPr>
          <w:p w14:paraId="2A483DB6">
            <w:pPr>
              <w:jc w:val="center"/>
              <w:rPr>
                <w:rFonts w:ascii="Times New Roman" w:hAnsi="Times New Roman" w:eastAsia="宋体" w:cs="Times New Roman"/>
                <w:color w:val="auto"/>
                <w:highlight w:val="none"/>
              </w:rPr>
            </w:pPr>
          </w:p>
        </w:tc>
        <w:tc>
          <w:tcPr>
            <w:tcW w:w="1837" w:type="dxa"/>
            <w:gridSpan w:val="4"/>
            <w:noWrap w:val="0"/>
            <w:vAlign w:val="center"/>
          </w:tcPr>
          <w:p w14:paraId="222237CA">
            <w:pPr>
              <w:jc w:val="center"/>
              <w:rPr>
                <w:rFonts w:ascii="Times New Roman" w:hAnsi="Times New Roman" w:eastAsia="宋体" w:cs="Times New Roman"/>
                <w:color w:val="auto"/>
                <w:highlight w:val="none"/>
              </w:rPr>
            </w:pPr>
          </w:p>
        </w:tc>
        <w:tc>
          <w:tcPr>
            <w:tcW w:w="1472" w:type="dxa"/>
            <w:gridSpan w:val="3"/>
            <w:noWrap w:val="0"/>
            <w:vAlign w:val="center"/>
          </w:tcPr>
          <w:p w14:paraId="48624A84">
            <w:pPr>
              <w:jc w:val="center"/>
              <w:rPr>
                <w:rFonts w:ascii="Times New Roman" w:hAnsi="Times New Roman" w:eastAsia="宋体" w:cs="Times New Roman"/>
                <w:color w:val="auto"/>
                <w:highlight w:val="none"/>
              </w:rPr>
            </w:pPr>
          </w:p>
        </w:tc>
        <w:tc>
          <w:tcPr>
            <w:tcW w:w="1641" w:type="dxa"/>
            <w:gridSpan w:val="4"/>
            <w:noWrap w:val="0"/>
            <w:vAlign w:val="center"/>
          </w:tcPr>
          <w:p w14:paraId="7389140E">
            <w:pPr>
              <w:jc w:val="center"/>
              <w:rPr>
                <w:rFonts w:ascii="Times New Roman" w:hAnsi="Times New Roman" w:eastAsia="宋体" w:cs="Times New Roman"/>
                <w:color w:val="auto"/>
                <w:highlight w:val="none"/>
              </w:rPr>
            </w:pPr>
          </w:p>
        </w:tc>
        <w:tc>
          <w:tcPr>
            <w:tcW w:w="1484" w:type="dxa"/>
            <w:gridSpan w:val="3"/>
            <w:noWrap w:val="0"/>
            <w:vAlign w:val="center"/>
          </w:tcPr>
          <w:p w14:paraId="753D2255">
            <w:pPr>
              <w:jc w:val="center"/>
              <w:rPr>
                <w:rFonts w:ascii="Times New Roman" w:hAnsi="Times New Roman" w:eastAsia="宋体" w:cs="Times New Roman"/>
                <w:color w:val="auto"/>
                <w:highlight w:val="none"/>
              </w:rPr>
            </w:pPr>
          </w:p>
        </w:tc>
      </w:tr>
      <w:tr w14:paraId="2EFB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4783B02">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w:t>
            </w:r>
          </w:p>
        </w:tc>
        <w:tc>
          <w:tcPr>
            <w:tcW w:w="1548" w:type="dxa"/>
            <w:gridSpan w:val="3"/>
            <w:noWrap w:val="0"/>
            <w:vAlign w:val="center"/>
          </w:tcPr>
          <w:p w14:paraId="040BD4BD">
            <w:pPr>
              <w:jc w:val="center"/>
              <w:rPr>
                <w:rFonts w:ascii="Times New Roman" w:hAnsi="Times New Roman" w:eastAsia="宋体" w:cs="Times New Roman"/>
                <w:color w:val="auto"/>
                <w:highlight w:val="none"/>
              </w:rPr>
            </w:pPr>
          </w:p>
        </w:tc>
        <w:tc>
          <w:tcPr>
            <w:tcW w:w="1837" w:type="dxa"/>
            <w:gridSpan w:val="4"/>
            <w:noWrap w:val="0"/>
            <w:vAlign w:val="center"/>
          </w:tcPr>
          <w:p w14:paraId="5E6CA783">
            <w:pPr>
              <w:jc w:val="center"/>
              <w:rPr>
                <w:rFonts w:ascii="Times New Roman" w:hAnsi="Times New Roman" w:eastAsia="宋体" w:cs="Times New Roman"/>
                <w:color w:val="auto"/>
                <w:highlight w:val="none"/>
              </w:rPr>
            </w:pPr>
          </w:p>
        </w:tc>
        <w:tc>
          <w:tcPr>
            <w:tcW w:w="1472" w:type="dxa"/>
            <w:gridSpan w:val="3"/>
            <w:noWrap w:val="0"/>
            <w:vAlign w:val="center"/>
          </w:tcPr>
          <w:p w14:paraId="3158C2CE">
            <w:pPr>
              <w:jc w:val="center"/>
              <w:rPr>
                <w:rFonts w:ascii="Times New Roman" w:hAnsi="Times New Roman" w:eastAsia="宋体" w:cs="Times New Roman"/>
                <w:color w:val="auto"/>
                <w:highlight w:val="none"/>
              </w:rPr>
            </w:pPr>
          </w:p>
        </w:tc>
        <w:tc>
          <w:tcPr>
            <w:tcW w:w="1641" w:type="dxa"/>
            <w:gridSpan w:val="4"/>
            <w:noWrap w:val="0"/>
            <w:vAlign w:val="center"/>
          </w:tcPr>
          <w:p w14:paraId="120ECB7F">
            <w:pPr>
              <w:jc w:val="center"/>
              <w:rPr>
                <w:rFonts w:ascii="Times New Roman" w:hAnsi="Times New Roman" w:eastAsia="宋体" w:cs="Times New Roman"/>
                <w:color w:val="auto"/>
                <w:highlight w:val="none"/>
              </w:rPr>
            </w:pPr>
          </w:p>
        </w:tc>
        <w:tc>
          <w:tcPr>
            <w:tcW w:w="1484" w:type="dxa"/>
            <w:gridSpan w:val="3"/>
            <w:noWrap w:val="0"/>
            <w:vAlign w:val="center"/>
          </w:tcPr>
          <w:p w14:paraId="53303A89">
            <w:pPr>
              <w:jc w:val="center"/>
              <w:rPr>
                <w:rFonts w:ascii="Times New Roman" w:hAnsi="Times New Roman" w:eastAsia="宋体" w:cs="Times New Roman"/>
                <w:color w:val="auto"/>
                <w:highlight w:val="none"/>
              </w:rPr>
            </w:pPr>
          </w:p>
        </w:tc>
      </w:tr>
      <w:tr w14:paraId="2F87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8E634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承包单位名称</w:t>
            </w:r>
          </w:p>
        </w:tc>
        <w:tc>
          <w:tcPr>
            <w:tcW w:w="1548" w:type="dxa"/>
            <w:gridSpan w:val="3"/>
            <w:noWrap w:val="0"/>
            <w:vAlign w:val="center"/>
          </w:tcPr>
          <w:p w14:paraId="43BEAF34">
            <w:pPr>
              <w:jc w:val="center"/>
              <w:rPr>
                <w:rFonts w:ascii="Times New Roman" w:hAnsi="Times New Roman" w:eastAsia="宋体" w:cs="Times New Roman"/>
                <w:color w:val="auto"/>
                <w:highlight w:val="none"/>
              </w:rPr>
            </w:pPr>
          </w:p>
        </w:tc>
        <w:tc>
          <w:tcPr>
            <w:tcW w:w="1837" w:type="dxa"/>
            <w:gridSpan w:val="4"/>
            <w:noWrap w:val="0"/>
            <w:vAlign w:val="center"/>
          </w:tcPr>
          <w:p w14:paraId="1616EA78">
            <w:pPr>
              <w:jc w:val="center"/>
              <w:rPr>
                <w:rFonts w:ascii="Times New Roman" w:hAnsi="Times New Roman" w:eastAsia="宋体" w:cs="Times New Roman"/>
                <w:color w:val="auto"/>
                <w:highlight w:val="none"/>
              </w:rPr>
            </w:pPr>
          </w:p>
        </w:tc>
        <w:tc>
          <w:tcPr>
            <w:tcW w:w="1472" w:type="dxa"/>
            <w:gridSpan w:val="3"/>
            <w:noWrap w:val="0"/>
            <w:vAlign w:val="center"/>
          </w:tcPr>
          <w:p w14:paraId="1F900FBE">
            <w:pPr>
              <w:jc w:val="center"/>
              <w:rPr>
                <w:rFonts w:ascii="Times New Roman" w:hAnsi="Times New Roman" w:eastAsia="宋体" w:cs="Times New Roman"/>
                <w:color w:val="auto"/>
                <w:highlight w:val="none"/>
              </w:rPr>
            </w:pPr>
          </w:p>
        </w:tc>
        <w:tc>
          <w:tcPr>
            <w:tcW w:w="1641" w:type="dxa"/>
            <w:gridSpan w:val="4"/>
            <w:noWrap w:val="0"/>
            <w:vAlign w:val="center"/>
          </w:tcPr>
          <w:p w14:paraId="424587B6">
            <w:pPr>
              <w:jc w:val="center"/>
              <w:rPr>
                <w:rFonts w:ascii="Times New Roman" w:hAnsi="Times New Roman" w:eastAsia="宋体" w:cs="Times New Roman"/>
                <w:color w:val="auto"/>
                <w:highlight w:val="none"/>
              </w:rPr>
            </w:pPr>
          </w:p>
        </w:tc>
        <w:tc>
          <w:tcPr>
            <w:tcW w:w="1484" w:type="dxa"/>
            <w:gridSpan w:val="3"/>
            <w:noWrap w:val="0"/>
            <w:vAlign w:val="center"/>
          </w:tcPr>
          <w:p w14:paraId="4021A5EC">
            <w:pPr>
              <w:jc w:val="center"/>
              <w:rPr>
                <w:rFonts w:ascii="Times New Roman" w:hAnsi="Times New Roman" w:eastAsia="宋体" w:cs="Times New Roman"/>
                <w:color w:val="auto"/>
                <w:highlight w:val="none"/>
              </w:rPr>
            </w:pPr>
          </w:p>
        </w:tc>
      </w:tr>
      <w:tr w14:paraId="1AAF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084EB41">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项目分类</w:t>
            </w:r>
          </w:p>
        </w:tc>
        <w:tc>
          <w:tcPr>
            <w:tcW w:w="1548" w:type="dxa"/>
            <w:gridSpan w:val="3"/>
            <w:noWrap w:val="0"/>
            <w:vAlign w:val="center"/>
          </w:tcPr>
          <w:p w14:paraId="45516A84">
            <w:pPr>
              <w:jc w:val="center"/>
              <w:rPr>
                <w:rFonts w:ascii="Times New Roman" w:hAnsi="Times New Roman" w:eastAsia="宋体" w:cs="Times New Roman"/>
                <w:color w:val="auto"/>
                <w:highlight w:val="none"/>
              </w:rPr>
            </w:pPr>
          </w:p>
        </w:tc>
        <w:tc>
          <w:tcPr>
            <w:tcW w:w="1837" w:type="dxa"/>
            <w:gridSpan w:val="4"/>
            <w:noWrap w:val="0"/>
            <w:vAlign w:val="center"/>
          </w:tcPr>
          <w:p w14:paraId="0A99B26D">
            <w:pPr>
              <w:jc w:val="center"/>
              <w:rPr>
                <w:rFonts w:ascii="Times New Roman" w:hAnsi="Times New Roman" w:eastAsia="宋体" w:cs="Times New Roman"/>
                <w:color w:val="auto"/>
                <w:highlight w:val="none"/>
              </w:rPr>
            </w:pPr>
          </w:p>
        </w:tc>
        <w:tc>
          <w:tcPr>
            <w:tcW w:w="1472" w:type="dxa"/>
            <w:gridSpan w:val="3"/>
            <w:noWrap w:val="0"/>
            <w:vAlign w:val="center"/>
          </w:tcPr>
          <w:p w14:paraId="1F3D23A1">
            <w:pPr>
              <w:jc w:val="center"/>
              <w:rPr>
                <w:rFonts w:ascii="Times New Roman" w:hAnsi="Times New Roman" w:eastAsia="宋体" w:cs="Times New Roman"/>
                <w:color w:val="auto"/>
                <w:highlight w:val="none"/>
              </w:rPr>
            </w:pPr>
          </w:p>
        </w:tc>
        <w:tc>
          <w:tcPr>
            <w:tcW w:w="1641" w:type="dxa"/>
            <w:gridSpan w:val="4"/>
            <w:noWrap w:val="0"/>
            <w:vAlign w:val="center"/>
          </w:tcPr>
          <w:p w14:paraId="225A4FD9">
            <w:pPr>
              <w:jc w:val="center"/>
              <w:rPr>
                <w:rFonts w:ascii="Times New Roman" w:hAnsi="Times New Roman" w:eastAsia="宋体" w:cs="Times New Roman"/>
                <w:color w:val="auto"/>
                <w:highlight w:val="none"/>
              </w:rPr>
            </w:pPr>
          </w:p>
        </w:tc>
        <w:tc>
          <w:tcPr>
            <w:tcW w:w="1484" w:type="dxa"/>
            <w:gridSpan w:val="3"/>
            <w:noWrap w:val="0"/>
            <w:vAlign w:val="center"/>
          </w:tcPr>
          <w:p w14:paraId="29D6EB75">
            <w:pPr>
              <w:jc w:val="center"/>
              <w:rPr>
                <w:rFonts w:ascii="Times New Roman" w:hAnsi="Times New Roman" w:eastAsia="宋体" w:cs="Times New Roman"/>
                <w:color w:val="auto"/>
                <w:highlight w:val="none"/>
              </w:rPr>
            </w:pPr>
          </w:p>
        </w:tc>
      </w:tr>
      <w:tr w14:paraId="7F98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209CBC0">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w:t>
            </w:r>
          </w:p>
        </w:tc>
        <w:tc>
          <w:tcPr>
            <w:tcW w:w="1548" w:type="dxa"/>
            <w:gridSpan w:val="3"/>
            <w:noWrap w:val="0"/>
            <w:vAlign w:val="center"/>
          </w:tcPr>
          <w:p w14:paraId="0A67B3F6">
            <w:pPr>
              <w:jc w:val="center"/>
              <w:rPr>
                <w:rFonts w:ascii="Times New Roman" w:hAnsi="Times New Roman" w:eastAsia="宋体" w:cs="Times New Roman"/>
                <w:color w:val="auto"/>
                <w:highlight w:val="none"/>
              </w:rPr>
            </w:pPr>
          </w:p>
        </w:tc>
        <w:tc>
          <w:tcPr>
            <w:tcW w:w="1837" w:type="dxa"/>
            <w:gridSpan w:val="4"/>
            <w:noWrap w:val="0"/>
            <w:vAlign w:val="center"/>
          </w:tcPr>
          <w:p w14:paraId="23A11FF8">
            <w:pPr>
              <w:jc w:val="center"/>
              <w:rPr>
                <w:rFonts w:ascii="Times New Roman" w:hAnsi="Times New Roman" w:eastAsia="宋体" w:cs="Times New Roman"/>
                <w:color w:val="auto"/>
                <w:highlight w:val="none"/>
              </w:rPr>
            </w:pPr>
          </w:p>
        </w:tc>
        <w:tc>
          <w:tcPr>
            <w:tcW w:w="1472" w:type="dxa"/>
            <w:gridSpan w:val="3"/>
            <w:noWrap w:val="0"/>
            <w:vAlign w:val="center"/>
          </w:tcPr>
          <w:p w14:paraId="44FC30C0">
            <w:pPr>
              <w:jc w:val="center"/>
              <w:rPr>
                <w:rFonts w:ascii="Times New Roman" w:hAnsi="Times New Roman" w:eastAsia="宋体" w:cs="Times New Roman"/>
                <w:color w:val="auto"/>
                <w:highlight w:val="none"/>
              </w:rPr>
            </w:pPr>
          </w:p>
        </w:tc>
        <w:tc>
          <w:tcPr>
            <w:tcW w:w="1641" w:type="dxa"/>
            <w:gridSpan w:val="4"/>
            <w:noWrap w:val="0"/>
            <w:vAlign w:val="center"/>
          </w:tcPr>
          <w:p w14:paraId="146FBE2E">
            <w:pPr>
              <w:jc w:val="center"/>
              <w:rPr>
                <w:rFonts w:ascii="Times New Roman" w:hAnsi="Times New Roman" w:eastAsia="宋体" w:cs="Times New Roman"/>
                <w:color w:val="auto"/>
                <w:highlight w:val="none"/>
              </w:rPr>
            </w:pPr>
          </w:p>
        </w:tc>
        <w:tc>
          <w:tcPr>
            <w:tcW w:w="1484" w:type="dxa"/>
            <w:gridSpan w:val="3"/>
            <w:noWrap w:val="0"/>
            <w:vAlign w:val="center"/>
          </w:tcPr>
          <w:p w14:paraId="761AD129">
            <w:pPr>
              <w:jc w:val="center"/>
              <w:rPr>
                <w:rFonts w:ascii="Times New Roman" w:hAnsi="Times New Roman" w:eastAsia="宋体" w:cs="Times New Roman"/>
                <w:color w:val="auto"/>
                <w:highlight w:val="none"/>
              </w:rPr>
            </w:pPr>
          </w:p>
        </w:tc>
      </w:tr>
      <w:tr w14:paraId="5D1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6EE1119">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结构体系</w:t>
            </w:r>
          </w:p>
        </w:tc>
        <w:tc>
          <w:tcPr>
            <w:tcW w:w="1548" w:type="dxa"/>
            <w:gridSpan w:val="3"/>
            <w:noWrap w:val="0"/>
            <w:vAlign w:val="center"/>
          </w:tcPr>
          <w:p w14:paraId="5DCA9D90">
            <w:pPr>
              <w:jc w:val="center"/>
              <w:rPr>
                <w:rFonts w:ascii="Times New Roman" w:hAnsi="Times New Roman" w:eastAsia="宋体" w:cs="Times New Roman"/>
                <w:color w:val="auto"/>
                <w:highlight w:val="none"/>
              </w:rPr>
            </w:pPr>
          </w:p>
        </w:tc>
        <w:tc>
          <w:tcPr>
            <w:tcW w:w="1837" w:type="dxa"/>
            <w:gridSpan w:val="4"/>
            <w:noWrap w:val="0"/>
            <w:vAlign w:val="center"/>
          </w:tcPr>
          <w:p w14:paraId="1CA14BB1">
            <w:pPr>
              <w:jc w:val="center"/>
              <w:rPr>
                <w:rFonts w:ascii="Times New Roman" w:hAnsi="Times New Roman" w:eastAsia="宋体" w:cs="Times New Roman"/>
                <w:color w:val="auto"/>
                <w:highlight w:val="none"/>
              </w:rPr>
            </w:pPr>
          </w:p>
        </w:tc>
        <w:tc>
          <w:tcPr>
            <w:tcW w:w="1472" w:type="dxa"/>
            <w:gridSpan w:val="3"/>
            <w:noWrap w:val="0"/>
            <w:vAlign w:val="center"/>
          </w:tcPr>
          <w:p w14:paraId="5934D87E">
            <w:pPr>
              <w:jc w:val="center"/>
              <w:rPr>
                <w:rFonts w:ascii="Times New Roman" w:hAnsi="Times New Roman" w:eastAsia="宋体" w:cs="Times New Roman"/>
                <w:color w:val="auto"/>
                <w:highlight w:val="none"/>
              </w:rPr>
            </w:pPr>
          </w:p>
        </w:tc>
        <w:tc>
          <w:tcPr>
            <w:tcW w:w="1641" w:type="dxa"/>
            <w:gridSpan w:val="4"/>
            <w:noWrap w:val="0"/>
            <w:vAlign w:val="center"/>
          </w:tcPr>
          <w:p w14:paraId="14C357E9">
            <w:pPr>
              <w:jc w:val="center"/>
              <w:rPr>
                <w:rFonts w:ascii="Times New Roman" w:hAnsi="Times New Roman" w:eastAsia="宋体" w:cs="Times New Roman"/>
                <w:color w:val="auto"/>
                <w:highlight w:val="none"/>
              </w:rPr>
            </w:pPr>
          </w:p>
        </w:tc>
        <w:tc>
          <w:tcPr>
            <w:tcW w:w="1484" w:type="dxa"/>
            <w:gridSpan w:val="3"/>
            <w:noWrap w:val="0"/>
            <w:vAlign w:val="center"/>
          </w:tcPr>
          <w:p w14:paraId="26F08D21">
            <w:pPr>
              <w:jc w:val="center"/>
              <w:rPr>
                <w:rFonts w:ascii="Times New Roman" w:hAnsi="Times New Roman" w:eastAsia="宋体" w:cs="Times New Roman"/>
                <w:color w:val="auto"/>
                <w:highlight w:val="none"/>
              </w:rPr>
            </w:pPr>
          </w:p>
        </w:tc>
      </w:tr>
      <w:tr w14:paraId="7E1D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433C4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面积</w:t>
            </w:r>
            <w:r>
              <w:rPr>
                <w:rFonts w:ascii="Times New Roman" w:hAnsi="Times New Roman" w:eastAsia="宋体" w:cs="Times New Roman"/>
                <w:color w:val="auto"/>
                <w:highlight w:val="none"/>
              </w:rPr>
              <w:t>（平方米）</w:t>
            </w:r>
          </w:p>
        </w:tc>
        <w:tc>
          <w:tcPr>
            <w:tcW w:w="1548" w:type="dxa"/>
            <w:gridSpan w:val="3"/>
            <w:noWrap w:val="0"/>
            <w:vAlign w:val="center"/>
          </w:tcPr>
          <w:p w14:paraId="78A3EC46">
            <w:pPr>
              <w:jc w:val="center"/>
              <w:rPr>
                <w:rFonts w:ascii="Times New Roman" w:hAnsi="Times New Roman" w:eastAsia="宋体" w:cs="Times New Roman"/>
                <w:color w:val="auto"/>
                <w:highlight w:val="none"/>
              </w:rPr>
            </w:pPr>
          </w:p>
        </w:tc>
        <w:tc>
          <w:tcPr>
            <w:tcW w:w="1837" w:type="dxa"/>
            <w:gridSpan w:val="4"/>
            <w:noWrap w:val="0"/>
            <w:vAlign w:val="center"/>
          </w:tcPr>
          <w:p w14:paraId="4EEFDB9F">
            <w:pPr>
              <w:jc w:val="center"/>
              <w:rPr>
                <w:rFonts w:ascii="Times New Roman" w:hAnsi="Times New Roman" w:eastAsia="宋体" w:cs="Times New Roman"/>
                <w:color w:val="auto"/>
                <w:highlight w:val="none"/>
              </w:rPr>
            </w:pPr>
          </w:p>
        </w:tc>
        <w:tc>
          <w:tcPr>
            <w:tcW w:w="1472" w:type="dxa"/>
            <w:gridSpan w:val="3"/>
            <w:noWrap w:val="0"/>
            <w:vAlign w:val="center"/>
          </w:tcPr>
          <w:p w14:paraId="69BDDFE2">
            <w:pPr>
              <w:jc w:val="center"/>
              <w:rPr>
                <w:rFonts w:ascii="Times New Roman" w:hAnsi="Times New Roman" w:eastAsia="宋体" w:cs="Times New Roman"/>
                <w:color w:val="auto"/>
                <w:highlight w:val="none"/>
              </w:rPr>
            </w:pPr>
          </w:p>
        </w:tc>
        <w:tc>
          <w:tcPr>
            <w:tcW w:w="1641" w:type="dxa"/>
            <w:gridSpan w:val="4"/>
            <w:noWrap w:val="0"/>
            <w:vAlign w:val="center"/>
          </w:tcPr>
          <w:p w14:paraId="7D357B56">
            <w:pPr>
              <w:jc w:val="center"/>
              <w:rPr>
                <w:rFonts w:ascii="Times New Roman" w:hAnsi="Times New Roman" w:eastAsia="宋体" w:cs="Times New Roman"/>
                <w:color w:val="auto"/>
                <w:highlight w:val="none"/>
              </w:rPr>
            </w:pPr>
          </w:p>
        </w:tc>
        <w:tc>
          <w:tcPr>
            <w:tcW w:w="1484" w:type="dxa"/>
            <w:gridSpan w:val="3"/>
            <w:noWrap w:val="0"/>
            <w:vAlign w:val="center"/>
          </w:tcPr>
          <w:p w14:paraId="15B79436">
            <w:pPr>
              <w:jc w:val="center"/>
              <w:rPr>
                <w:rFonts w:ascii="Times New Roman" w:hAnsi="Times New Roman" w:eastAsia="宋体" w:cs="Times New Roman"/>
                <w:color w:val="auto"/>
                <w:highlight w:val="none"/>
              </w:rPr>
            </w:pPr>
          </w:p>
        </w:tc>
      </w:tr>
      <w:tr w14:paraId="2313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C8719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中标日期</w:t>
            </w:r>
          </w:p>
        </w:tc>
        <w:tc>
          <w:tcPr>
            <w:tcW w:w="1548" w:type="dxa"/>
            <w:gridSpan w:val="3"/>
            <w:noWrap w:val="0"/>
            <w:vAlign w:val="center"/>
          </w:tcPr>
          <w:p w14:paraId="415A1F17">
            <w:pPr>
              <w:jc w:val="center"/>
              <w:rPr>
                <w:rFonts w:ascii="Times New Roman" w:hAnsi="Times New Roman" w:eastAsia="宋体" w:cs="Times New Roman"/>
                <w:color w:val="auto"/>
                <w:highlight w:val="none"/>
              </w:rPr>
            </w:pPr>
          </w:p>
        </w:tc>
        <w:tc>
          <w:tcPr>
            <w:tcW w:w="1837" w:type="dxa"/>
            <w:gridSpan w:val="4"/>
            <w:noWrap w:val="0"/>
            <w:vAlign w:val="center"/>
          </w:tcPr>
          <w:p w14:paraId="7F734AE3">
            <w:pPr>
              <w:jc w:val="center"/>
              <w:rPr>
                <w:rFonts w:ascii="Times New Roman" w:hAnsi="Times New Roman" w:eastAsia="宋体" w:cs="Times New Roman"/>
                <w:color w:val="auto"/>
                <w:highlight w:val="none"/>
              </w:rPr>
            </w:pPr>
          </w:p>
        </w:tc>
        <w:tc>
          <w:tcPr>
            <w:tcW w:w="1472" w:type="dxa"/>
            <w:gridSpan w:val="3"/>
            <w:noWrap w:val="0"/>
            <w:vAlign w:val="center"/>
          </w:tcPr>
          <w:p w14:paraId="3BA93863">
            <w:pPr>
              <w:jc w:val="center"/>
              <w:rPr>
                <w:rFonts w:ascii="Times New Roman" w:hAnsi="Times New Roman" w:eastAsia="宋体" w:cs="Times New Roman"/>
                <w:color w:val="auto"/>
                <w:highlight w:val="none"/>
              </w:rPr>
            </w:pPr>
          </w:p>
        </w:tc>
        <w:tc>
          <w:tcPr>
            <w:tcW w:w="1641" w:type="dxa"/>
            <w:gridSpan w:val="4"/>
            <w:noWrap w:val="0"/>
            <w:vAlign w:val="center"/>
          </w:tcPr>
          <w:p w14:paraId="32B158BC">
            <w:pPr>
              <w:jc w:val="center"/>
              <w:rPr>
                <w:rFonts w:ascii="Times New Roman" w:hAnsi="Times New Roman" w:eastAsia="宋体" w:cs="Times New Roman"/>
                <w:color w:val="auto"/>
                <w:highlight w:val="none"/>
              </w:rPr>
            </w:pPr>
          </w:p>
        </w:tc>
        <w:tc>
          <w:tcPr>
            <w:tcW w:w="1484" w:type="dxa"/>
            <w:gridSpan w:val="3"/>
            <w:noWrap w:val="0"/>
            <w:vAlign w:val="center"/>
          </w:tcPr>
          <w:p w14:paraId="450F40C5">
            <w:pPr>
              <w:jc w:val="center"/>
              <w:rPr>
                <w:rFonts w:ascii="Times New Roman" w:hAnsi="Times New Roman" w:eastAsia="宋体" w:cs="Times New Roman"/>
                <w:color w:val="auto"/>
                <w:highlight w:val="none"/>
              </w:rPr>
            </w:pPr>
          </w:p>
        </w:tc>
      </w:tr>
      <w:tr w14:paraId="79A8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6365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合同金额（万元）</w:t>
            </w:r>
          </w:p>
        </w:tc>
        <w:tc>
          <w:tcPr>
            <w:tcW w:w="1548" w:type="dxa"/>
            <w:gridSpan w:val="3"/>
            <w:noWrap w:val="0"/>
            <w:vAlign w:val="center"/>
          </w:tcPr>
          <w:p w14:paraId="7390AF5C">
            <w:pPr>
              <w:jc w:val="center"/>
              <w:rPr>
                <w:rFonts w:ascii="Times New Roman" w:hAnsi="Times New Roman" w:eastAsia="宋体" w:cs="Times New Roman"/>
                <w:color w:val="auto"/>
                <w:highlight w:val="none"/>
              </w:rPr>
            </w:pPr>
          </w:p>
        </w:tc>
        <w:tc>
          <w:tcPr>
            <w:tcW w:w="1837" w:type="dxa"/>
            <w:gridSpan w:val="4"/>
            <w:noWrap w:val="0"/>
            <w:vAlign w:val="center"/>
          </w:tcPr>
          <w:p w14:paraId="40E34261">
            <w:pPr>
              <w:jc w:val="center"/>
              <w:rPr>
                <w:rFonts w:ascii="Times New Roman" w:hAnsi="Times New Roman" w:eastAsia="宋体" w:cs="Times New Roman"/>
                <w:color w:val="auto"/>
                <w:highlight w:val="none"/>
              </w:rPr>
            </w:pPr>
          </w:p>
        </w:tc>
        <w:tc>
          <w:tcPr>
            <w:tcW w:w="1472" w:type="dxa"/>
            <w:gridSpan w:val="3"/>
            <w:noWrap w:val="0"/>
            <w:vAlign w:val="center"/>
          </w:tcPr>
          <w:p w14:paraId="66914233">
            <w:pPr>
              <w:jc w:val="center"/>
              <w:rPr>
                <w:rFonts w:ascii="Times New Roman" w:hAnsi="Times New Roman" w:eastAsia="宋体" w:cs="Times New Roman"/>
                <w:color w:val="auto"/>
                <w:highlight w:val="none"/>
              </w:rPr>
            </w:pPr>
          </w:p>
        </w:tc>
        <w:tc>
          <w:tcPr>
            <w:tcW w:w="1641" w:type="dxa"/>
            <w:gridSpan w:val="4"/>
            <w:noWrap w:val="0"/>
            <w:vAlign w:val="center"/>
          </w:tcPr>
          <w:p w14:paraId="46C5CBF0">
            <w:pPr>
              <w:jc w:val="center"/>
              <w:rPr>
                <w:rFonts w:ascii="Times New Roman" w:hAnsi="Times New Roman" w:eastAsia="宋体" w:cs="Times New Roman"/>
                <w:color w:val="auto"/>
                <w:highlight w:val="none"/>
              </w:rPr>
            </w:pPr>
          </w:p>
        </w:tc>
        <w:tc>
          <w:tcPr>
            <w:tcW w:w="1484" w:type="dxa"/>
            <w:gridSpan w:val="3"/>
            <w:noWrap w:val="0"/>
            <w:vAlign w:val="center"/>
          </w:tcPr>
          <w:p w14:paraId="445BF2D9">
            <w:pPr>
              <w:jc w:val="center"/>
              <w:rPr>
                <w:rFonts w:ascii="Times New Roman" w:hAnsi="Times New Roman" w:eastAsia="宋体" w:cs="Times New Roman"/>
                <w:color w:val="auto"/>
                <w:highlight w:val="none"/>
              </w:rPr>
            </w:pPr>
          </w:p>
        </w:tc>
      </w:tr>
      <w:tr w14:paraId="702C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B94CE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合同类别</w:t>
            </w:r>
          </w:p>
        </w:tc>
        <w:tc>
          <w:tcPr>
            <w:tcW w:w="1548" w:type="dxa"/>
            <w:gridSpan w:val="3"/>
            <w:noWrap w:val="0"/>
            <w:vAlign w:val="center"/>
          </w:tcPr>
          <w:p w14:paraId="7ABA6A74">
            <w:pPr>
              <w:jc w:val="center"/>
              <w:rPr>
                <w:rFonts w:ascii="Times New Roman" w:hAnsi="Times New Roman" w:eastAsia="宋体" w:cs="Times New Roman"/>
                <w:color w:val="auto"/>
                <w:highlight w:val="none"/>
              </w:rPr>
            </w:pPr>
          </w:p>
        </w:tc>
        <w:tc>
          <w:tcPr>
            <w:tcW w:w="1837" w:type="dxa"/>
            <w:gridSpan w:val="4"/>
            <w:noWrap w:val="0"/>
            <w:vAlign w:val="center"/>
          </w:tcPr>
          <w:p w14:paraId="64AF98B9">
            <w:pPr>
              <w:jc w:val="center"/>
              <w:rPr>
                <w:rFonts w:ascii="Times New Roman" w:hAnsi="Times New Roman" w:eastAsia="宋体" w:cs="Times New Roman"/>
                <w:color w:val="auto"/>
                <w:highlight w:val="none"/>
              </w:rPr>
            </w:pPr>
          </w:p>
        </w:tc>
        <w:tc>
          <w:tcPr>
            <w:tcW w:w="1472" w:type="dxa"/>
            <w:gridSpan w:val="3"/>
            <w:noWrap w:val="0"/>
            <w:vAlign w:val="center"/>
          </w:tcPr>
          <w:p w14:paraId="0822168C">
            <w:pPr>
              <w:jc w:val="center"/>
              <w:rPr>
                <w:rFonts w:ascii="Times New Roman" w:hAnsi="Times New Roman" w:eastAsia="宋体" w:cs="Times New Roman"/>
                <w:color w:val="auto"/>
                <w:highlight w:val="none"/>
              </w:rPr>
            </w:pPr>
          </w:p>
        </w:tc>
        <w:tc>
          <w:tcPr>
            <w:tcW w:w="1641" w:type="dxa"/>
            <w:gridSpan w:val="4"/>
            <w:noWrap w:val="0"/>
            <w:vAlign w:val="center"/>
          </w:tcPr>
          <w:p w14:paraId="7207948D">
            <w:pPr>
              <w:jc w:val="center"/>
              <w:rPr>
                <w:rFonts w:ascii="Times New Roman" w:hAnsi="Times New Roman" w:eastAsia="宋体" w:cs="Times New Roman"/>
                <w:color w:val="auto"/>
                <w:highlight w:val="none"/>
              </w:rPr>
            </w:pPr>
          </w:p>
        </w:tc>
        <w:tc>
          <w:tcPr>
            <w:tcW w:w="1484" w:type="dxa"/>
            <w:gridSpan w:val="3"/>
            <w:noWrap w:val="0"/>
            <w:vAlign w:val="center"/>
          </w:tcPr>
          <w:p w14:paraId="0B1E69E3">
            <w:pPr>
              <w:jc w:val="center"/>
              <w:rPr>
                <w:rFonts w:ascii="Times New Roman" w:hAnsi="Times New Roman" w:eastAsia="宋体" w:cs="Times New Roman"/>
                <w:color w:val="auto"/>
                <w:highlight w:val="none"/>
              </w:rPr>
            </w:pPr>
          </w:p>
        </w:tc>
      </w:tr>
      <w:tr w14:paraId="2CD6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F0DC25">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合同签订日期</w:t>
            </w:r>
          </w:p>
        </w:tc>
        <w:tc>
          <w:tcPr>
            <w:tcW w:w="1548" w:type="dxa"/>
            <w:gridSpan w:val="3"/>
            <w:noWrap w:val="0"/>
            <w:vAlign w:val="center"/>
          </w:tcPr>
          <w:p w14:paraId="11D11A29">
            <w:pPr>
              <w:jc w:val="center"/>
              <w:rPr>
                <w:rFonts w:ascii="Times New Roman" w:hAnsi="Times New Roman" w:eastAsia="宋体" w:cs="Times New Roman"/>
                <w:color w:val="auto"/>
                <w:highlight w:val="none"/>
              </w:rPr>
            </w:pPr>
          </w:p>
        </w:tc>
        <w:tc>
          <w:tcPr>
            <w:tcW w:w="1837" w:type="dxa"/>
            <w:gridSpan w:val="4"/>
            <w:noWrap w:val="0"/>
            <w:vAlign w:val="center"/>
          </w:tcPr>
          <w:p w14:paraId="14B330D3">
            <w:pPr>
              <w:jc w:val="center"/>
              <w:rPr>
                <w:rFonts w:ascii="Times New Roman" w:hAnsi="Times New Roman" w:eastAsia="宋体" w:cs="Times New Roman"/>
                <w:color w:val="auto"/>
                <w:highlight w:val="none"/>
              </w:rPr>
            </w:pPr>
          </w:p>
        </w:tc>
        <w:tc>
          <w:tcPr>
            <w:tcW w:w="1472" w:type="dxa"/>
            <w:gridSpan w:val="3"/>
            <w:noWrap w:val="0"/>
            <w:vAlign w:val="center"/>
          </w:tcPr>
          <w:p w14:paraId="35C5C066">
            <w:pPr>
              <w:jc w:val="center"/>
              <w:rPr>
                <w:rFonts w:ascii="Times New Roman" w:hAnsi="Times New Roman" w:eastAsia="宋体" w:cs="Times New Roman"/>
                <w:color w:val="auto"/>
                <w:highlight w:val="none"/>
              </w:rPr>
            </w:pPr>
          </w:p>
        </w:tc>
        <w:tc>
          <w:tcPr>
            <w:tcW w:w="1641" w:type="dxa"/>
            <w:gridSpan w:val="4"/>
            <w:noWrap w:val="0"/>
            <w:vAlign w:val="center"/>
          </w:tcPr>
          <w:p w14:paraId="009E2EC7">
            <w:pPr>
              <w:jc w:val="center"/>
              <w:rPr>
                <w:rFonts w:ascii="Times New Roman" w:hAnsi="Times New Roman" w:eastAsia="宋体" w:cs="Times New Roman"/>
                <w:color w:val="auto"/>
                <w:highlight w:val="none"/>
              </w:rPr>
            </w:pPr>
          </w:p>
        </w:tc>
        <w:tc>
          <w:tcPr>
            <w:tcW w:w="1484" w:type="dxa"/>
            <w:gridSpan w:val="3"/>
            <w:noWrap w:val="0"/>
            <w:vAlign w:val="center"/>
          </w:tcPr>
          <w:p w14:paraId="5E4A6EF8">
            <w:pPr>
              <w:jc w:val="center"/>
              <w:rPr>
                <w:rFonts w:ascii="Times New Roman" w:hAnsi="Times New Roman" w:eastAsia="宋体" w:cs="Times New Roman"/>
                <w:color w:val="auto"/>
                <w:highlight w:val="none"/>
              </w:rPr>
            </w:pPr>
          </w:p>
        </w:tc>
      </w:tr>
      <w:tr w14:paraId="51E9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0A2EBB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施工许可证编号（全国平台）</w:t>
            </w:r>
          </w:p>
        </w:tc>
        <w:tc>
          <w:tcPr>
            <w:tcW w:w="1548" w:type="dxa"/>
            <w:gridSpan w:val="3"/>
            <w:noWrap w:val="0"/>
            <w:vAlign w:val="center"/>
          </w:tcPr>
          <w:p w14:paraId="0AE9CF48">
            <w:pPr>
              <w:jc w:val="center"/>
              <w:rPr>
                <w:rFonts w:ascii="Times New Roman" w:hAnsi="Times New Roman" w:eastAsia="宋体" w:cs="Times New Roman"/>
                <w:color w:val="auto"/>
                <w:highlight w:val="none"/>
              </w:rPr>
            </w:pPr>
          </w:p>
        </w:tc>
        <w:tc>
          <w:tcPr>
            <w:tcW w:w="1837" w:type="dxa"/>
            <w:gridSpan w:val="4"/>
            <w:noWrap w:val="0"/>
            <w:vAlign w:val="center"/>
          </w:tcPr>
          <w:p w14:paraId="3D5597FF">
            <w:pPr>
              <w:jc w:val="center"/>
              <w:rPr>
                <w:rFonts w:ascii="Times New Roman" w:hAnsi="Times New Roman" w:eastAsia="宋体" w:cs="Times New Roman"/>
                <w:color w:val="auto"/>
                <w:highlight w:val="none"/>
              </w:rPr>
            </w:pPr>
          </w:p>
        </w:tc>
        <w:tc>
          <w:tcPr>
            <w:tcW w:w="1472" w:type="dxa"/>
            <w:gridSpan w:val="3"/>
            <w:noWrap w:val="0"/>
            <w:vAlign w:val="center"/>
          </w:tcPr>
          <w:p w14:paraId="74D55219">
            <w:pPr>
              <w:jc w:val="center"/>
              <w:rPr>
                <w:rFonts w:ascii="Times New Roman" w:hAnsi="Times New Roman" w:eastAsia="宋体" w:cs="Times New Roman"/>
                <w:color w:val="auto"/>
                <w:highlight w:val="none"/>
              </w:rPr>
            </w:pPr>
          </w:p>
        </w:tc>
        <w:tc>
          <w:tcPr>
            <w:tcW w:w="1641" w:type="dxa"/>
            <w:gridSpan w:val="4"/>
            <w:noWrap w:val="0"/>
            <w:vAlign w:val="center"/>
          </w:tcPr>
          <w:p w14:paraId="0ADB6AD4">
            <w:pPr>
              <w:jc w:val="center"/>
              <w:rPr>
                <w:rFonts w:ascii="Times New Roman" w:hAnsi="Times New Roman" w:eastAsia="宋体" w:cs="Times New Roman"/>
                <w:color w:val="auto"/>
                <w:highlight w:val="none"/>
              </w:rPr>
            </w:pPr>
          </w:p>
        </w:tc>
        <w:tc>
          <w:tcPr>
            <w:tcW w:w="1484" w:type="dxa"/>
            <w:gridSpan w:val="3"/>
            <w:noWrap w:val="0"/>
            <w:vAlign w:val="center"/>
          </w:tcPr>
          <w:p w14:paraId="53FE14F0">
            <w:pPr>
              <w:jc w:val="center"/>
              <w:rPr>
                <w:rFonts w:ascii="Times New Roman" w:hAnsi="Times New Roman" w:eastAsia="宋体" w:cs="Times New Roman"/>
                <w:color w:val="auto"/>
                <w:highlight w:val="none"/>
              </w:rPr>
            </w:pPr>
          </w:p>
        </w:tc>
      </w:tr>
      <w:tr w14:paraId="3589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FBDF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省级施工许可证编号</w:t>
            </w:r>
          </w:p>
        </w:tc>
        <w:tc>
          <w:tcPr>
            <w:tcW w:w="1548" w:type="dxa"/>
            <w:gridSpan w:val="3"/>
            <w:noWrap w:val="0"/>
            <w:vAlign w:val="center"/>
          </w:tcPr>
          <w:p w14:paraId="5B30F222">
            <w:pPr>
              <w:jc w:val="center"/>
              <w:rPr>
                <w:rFonts w:ascii="Times New Roman" w:hAnsi="Times New Roman" w:eastAsia="宋体" w:cs="Times New Roman"/>
                <w:color w:val="auto"/>
                <w:highlight w:val="none"/>
              </w:rPr>
            </w:pPr>
          </w:p>
        </w:tc>
        <w:tc>
          <w:tcPr>
            <w:tcW w:w="1837" w:type="dxa"/>
            <w:gridSpan w:val="4"/>
            <w:noWrap w:val="0"/>
            <w:vAlign w:val="center"/>
          </w:tcPr>
          <w:p w14:paraId="4C60C523">
            <w:pPr>
              <w:jc w:val="center"/>
              <w:rPr>
                <w:rFonts w:ascii="Times New Roman" w:hAnsi="Times New Roman" w:eastAsia="宋体" w:cs="Times New Roman"/>
                <w:color w:val="auto"/>
                <w:highlight w:val="none"/>
              </w:rPr>
            </w:pPr>
          </w:p>
        </w:tc>
        <w:tc>
          <w:tcPr>
            <w:tcW w:w="1472" w:type="dxa"/>
            <w:gridSpan w:val="3"/>
            <w:noWrap w:val="0"/>
            <w:vAlign w:val="center"/>
          </w:tcPr>
          <w:p w14:paraId="134CEACB">
            <w:pPr>
              <w:jc w:val="center"/>
              <w:rPr>
                <w:rFonts w:ascii="Times New Roman" w:hAnsi="Times New Roman" w:eastAsia="宋体" w:cs="Times New Roman"/>
                <w:color w:val="auto"/>
                <w:highlight w:val="none"/>
              </w:rPr>
            </w:pPr>
          </w:p>
        </w:tc>
        <w:tc>
          <w:tcPr>
            <w:tcW w:w="1641" w:type="dxa"/>
            <w:gridSpan w:val="4"/>
            <w:noWrap w:val="0"/>
            <w:vAlign w:val="center"/>
          </w:tcPr>
          <w:p w14:paraId="2EF94E56">
            <w:pPr>
              <w:jc w:val="center"/>
              <w:rPr>
                <w:rFonts w:ascii="Times New Roman" w:hAnsi="Times New Roman" w:eastAsia="宋体" w:cs="Times New Roman"/>
                <w:color w:val="auto"/>
                <w:highlight w:val="none"/>
              </w:rPr>
            </w:pPr>
          </w:p>
        </w:tc>
        <w:tc>
          <w:tcPr>
            <w:tcW w:w="1484" w:type="dxa"/>
            <w:gridSpan w:val="3"/>
            <w:noWrap w:val="0"/>
            <w:vAlign w:val="center"/>
          </w:tcPr>
          <w:p w14:paraId="5A9FDE7A">
            <w:pPr>
              <w:jc w:val="center"/>
              <w:rPr>
                <w:rFonts w:ascii="Times New Roman" w:hAnsi="Times New Roman" w:eastAsia="宋体" w:cs="Times New Roman"/>
                <w:color w:val="auto"/>
                <w:highlight w:val="none"/>
              </w:rPr>
            </w:pPr>
          </w:p>
        </w:tc>
      </w:tr>
      <w:tr w14:paraId="1C68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4DC8191">
            <w:pPr>
              <w:jc w:val="center"/>
              <w:rPr>
                <w:rFonts w:hint="default" w:ascii="Times New Roman" w:hAnsi="Times New Roman" w:eastAsia="宋体" w:cs="Times New Roman"/>
                <w:color w:val="auto"/>
                <w:sz w:val="27"/>
                <w:szCs w:val="27"/>
                <w:highlight w:val="none"/>
                <w:lang w:bidi="ar"/>
              </w:rPr>
            </w:pPr>
            <w:r>
              <w:rPr>
                <w:rFonts w:hint="default" w:ascii="Times New Roman" w:hAnsi="Times New Roman" w:eastAsia="宋体" w:cs="Times New Roman"/>
                <w:color w:val="auto"/>
                <w:highlight w:val="none"/>
              </w:rPr>
              <w:t>开工日期</w:t>
            </w:r>
          </w:p>
        </w:tc>
        <w:tc>
          <w:tcPr>
            <w:tcW w:w="1548" w:type="dxa"/>
            <w:gridSpan w:val="3"/>
            <w:noWrap w:val="0"/>
            <w:vAlign w:val="center"/>
          </w:tcPr>
          <w:p w14:paraId="09120231">
            <w:pPr>
              <w:jc w:val="center"/>
              <w:rPr>
                <w:rFonts w:ascii="Times New Roman" w:hAnsi="Times New Roman" w:eastAsia="宋体" w:cs="Times New Roman"/>
                <w:color w:val="auto"/>
                <w:highlight w:val="none"/>
              </w:rPr>
            </w:pPr>
          </w:p>
        </w:tc>
        <w:tc>
          <w:tcPr>
            <w:tcW w:w="1837" w:type="dxa"/>
            <w:gridSpan w:val="4"/>
            <w:noWrap w:val="0"/>
            <w:vAlign w:val="center"/>
          </w:tcPr>
          <w:p w14:paraId="48D0D189">
            <w:pPr>
              <w:jc w:val="center"/>
              <w:rPr>
                <w:rFonts w:ascii="Times New Roman" w:hAnsi="Times New Roman" w:eastAsia="宋体" w:cs="Times New Roman"/>
                <w:color w:val="auto"/>
                <w:highlight w:val="none"/>
              </w:rPr>
            </w:pPr>
          </w:p>
        </w:tc>
        <w:tc>
          <w:tcPr>
            <w:tcW w:w="1472" w:type="dxa"/>
            <w:gridSpan w:val="3"/>
            <w:noWrap w:val="0"/>
            <w:vAlign w:val="center"/>
          </w:tcPr>
          <w:p w14:paraId="15295104">
            <w:pPr>
              <w:jc w:val="center"/>
              <w:rPr>
                <w:rFonts w:ascii="Times New Roman" w:hAnsi="Times New Roman" w:eastAsia="宋体" w:cs="Times New Roman"/>
                <w:color w:val="auto"/>
                <w:highlight w:val="none"/>
              </w:rPr>
            </w:pPr>
          </w:p>
        </w:tc>
        <w:tc>
          <w:tcPr>
            <w:tcW w:w="1641" w:type="dxa"/>
            <w:gridSpan w:val="4"/>
            <w:noWrap w:val="0"/>
            <w:vAlign w:val="center"/>
          </w:tcPr>
          <w:p w14:paraId="4065AC3D">
            <w:pPr>
              <w:jc w:val="center"/>
              <w:rPr>
                <w:rFonts w:ascii="Times New Roman" w:hAnsi="Times New Roman" w:eastAsia="宋体" w:cs="Times New Roman"/>
                <w:color w:val="auto"/>
                <w:highlight w:val="none"/>
              </w:rPr>
            </w:pPr>
          </w:p>
        </w:tc>
        <w:tc>
          <w:tcPr>
            <w:tcW w:w="1484" w:type="dxa"/>
            <w:gridSpan w:val="3"/>
            <w:noWrap w:val="0"/>
            <w:vAlign w:val="center"/>
          </w:tcPr>
          <w:p w14:paraId="1A65B2F9">
            <w:pPr>
              <w:jc w:val="center"/>
              <w:rPr>
                <w:rFonts w:ascii="Times New Roman" w:hAnsi="Times New Roman" w:eastAsia="宋体" w:cs="Times New Roman"/>
                <w:color w:val="auto"/>
                <w:highlight w:val="none"/>
              </w:rPr>
            </w:pPr>
          </w:p>
        </w:tc>
      </w:tr>
      <w:tr w14:paraId="12F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31F94CB">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竣工日期</w:t>
            </w:r>
          </w:p>
        </w:tc>
        <w:tc>
          <w:tcPr>
            <w:tcW w:w="1548" w:type="dxa"/>
            <w:gridSpan w:val="3"/>
            <w:noWrap w:val="0"/>
            <w:vAlign w:val="center"/>
          </w:tcPr>
          <w:p w14:paraId="0CF2EE04">
            <w:pPr>
              <w:jc w:val="center"/>
              <w:rPr>
                <w:rFonts w:ascii="Times New Roman" w:hAnsi="Times New Roman" w:eastAsia="宋体" w:cs="Times New Roman"/>
                <w:color w:val="auto"/>
                <w:highlight w:val="none"/>
              </w:rPr>
            </w:pPr>
          </w:p>
        </w:tc>
        <w:tc>
          <w:tcPr>
            <w:tcW w:w="1837" w:type="dxa"/>
            <w:gridSpan w:val="4"/>
            <w:noWrap w:val="0"/>
            <w:vAlign w:val="center"/>
          </w:tcPr>
          <w:p w14:paraId="5E83DE12">
            <w:pPr>
              <w:jc w:val="center"/>
              <w:rPr>
                <w:rFonts w:ascii="Times New Roman" w:hAnsi="Times New Roman" w:eastAsia="宋体" w:cs="Times New Roman"/>
                <w:color w:val="auto"/>
                <w:highlight w:val="none"/>
              </w:rPr>
            </w:pPr>
          </w:p>
        </w:tc>
        <w:tc>
          <w:tcPr>
            <w:tcW w:w="1472" w:type="dxa"/>
            <w:gridSpan w:val="3"/>
            <w:noWrap w:val="0"/>
            <w:vAlign w:val="center"/>
          </w:tcPr>
          <w:p w14:paraId="153D43F5">
            <w:pPr>
              <w:jc w:val="center"/>
              <w:rPr>
                <w:rFonts w:ascii="Times New Roman" w:hAnsi="Times New Roman" w:eastAsia="宋体" w:cs="Times New Roman"/>
                <w:color w:val="auto"/>
                <w:highlight w:val="none"/>
              </w:rPr>
            </w:pPr>
          </w:p>
        </w:tc>
        <w:tc>
          <w:tcPr>
            <w:tcW w:w="1641" w:type="dxa"/>
            <w:gridSpan w:val="4"/>
            <w:noWrap w:val="0"/>
            <w:vAlign w:val="center"/>
          </w:tcPr>
          <w:p w14:paraId="75E12FED">
            <w:pPr>
              <w:jc w:val="center"/>
              <w:rPr>
                <w:rFonts w:ascii="Times New Roman" w:hAnsi="Times New Roman" w:eastAsia="宋体" w:cs="Times New Roman"/>
                <w:color w:val="auto"/>
                <w:highlight w:val="none"/>
              </w:rPr>
            </w:pPr>
          </w:p>
        </w:tc>
        <w:tc>
          <w:tcPr>
            <w:tcW w:w="1484" w:type="dxa"/>
            <w:gridSpan w:val="3"/>
            <w:noWrap w:val="0"/>
            <w:vAlign w:val="center"/>
          </w:tcPr>
          <w:p w14:paraId="606D50A0">
            <w:pPr>
              <w:jc w:val="center"/>
              <w:rPr>
                <w:rFonts w:ascii="Times New Roman" w:hAnsi="Times New Roman" w:eastAsia="宋体" w:cs="Times New Roman"/>
                <w:color w:val="auto"/>
                <w:highlight w:val="none"/>
              </w:rPr>
            </w:pPr>
          </w:p>
        </w:tc>
      </w:tr>
      <w:tr w14:paraId="751D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C2BF87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企业角色</w:t>
            </w:r>
          </w:p>
        </w:tc>
        <w:tc>
          <w:tcPr>
            <w:tcW w:w="1548" w:type="dxa"/>
            <w:gridSpan w:val="3"/>
            <w:noWrap w:val="0"/>
            <w:vAlign w:val="center"/>
          </w:tcPr>
          <w:p w14:paraId="0B9C4D92">
            <w:pPr>
              <w:jc w:val="center"/>
              <w:rPr>
                <w:rFonts w:ascii="Times New Roman" w:hAnsi="Times New Roman" w:eastAsia="宋体" w:cs="Times New Roman"/>
                <w:color w:val="auto"/>
                <w:highlight w:val="none"/>
              </w:rPr>
            </w:pPr>
          </w:p>
        </w:tc>
        <w:tc>
          <w:tcPr>
            <w:tcW w:w="1837" w:type="dxa"/>
            <w:gridSpan w:val="4"/>
            <w:noWrap w:val="0"/>
            <w:vAlign w:val="center"/>
          </w:tcPr>
          <w:p w14:paraId="56936194">
            <w:pPr>
              <w:jc w:val="center"/>
              <w:rPr>
                <w:rFonts w:ascii="Times New Roman" w:hAnsi="Times New Roman" w:eastAsia="宋体" w:cs="Times New Roman"/>
                <w:color w:val="auto"/>
                <w:highlight w:val="none"/>
              </w:rPr>
            </w:pPr>
          </w:p>
        </w:tc>
        <w:tc>
          <w:tcPr>
            <w:tcW w:w="1472" w:type="dxa"/>
            <w:gridSpan w:val="3"/>
            <w:noWrap w:val="0"/>
            <w:vAlign w:val="center"/>
          </w:tcPr>
          <w:p w14:paraId="6298E315">
            <w:pPr>
              <w:jc w:val="center"/>
              <w:rPr>
                <w:rFonts w:ascii="Times New Roman" w:hAnsi="Times New Roman" w:eastAsia="宋体" w:cs="Times New Roman"/>
                <w:color w:val="auto"/>
                <w:highlight w:val="none"/>
              </w:rPr>
            </w:pPr>
          </w:p>
        </w:tc>
        <w:tc>
          <w:tcPr>
            <w:tcW w:w="1641" w:type="dxa"/>
            <w:gridSpan w:val="4"/>
            <w:noWrap w:val="0"/>
            <w:vAlign w:val="center"/>
          </w:tcPr>
          <w:p w14:paraId="3D75767F">
            <w:pPr>
              <w:jc w:val="center"/>
              <w:rPr>
                <w:rFonts w:ascii="Times New Roman" w:hAnsi="Times New Roman" w:eastAsia="宋体" w:cs="Times New Roman"/>
                <w:color w:val="auto"/>
                <w:highlight w:val="none"/>
              </w:rPr>
            </w:pPr>
          </w:p>
        </w:tc>
        <w:tc>
          <w:tcPr>
            <w:tcW w:w="1484" w:type="dxa"/>
            <w:gridSpan w:val="3"/>
            <w:noWrap w:val="0"/>
            <w:vAlign w:val="center"/>
          </w:tcPr>
          <w:p w14:paraId="5603E5D8">
            <w:pPr>
              <w:jc w:val="center"/>
              <w:rPr>
                <w:rFonts w:ascii="Times New Roman" w:hAnsi="Times New Roman" w:eastAsia="宋体" w:cs="Times New Roman"/>
                <w:color w:val="auto"/>
                <w:highlight w:val="none"/>
              </w:rPr>
            </w:pPr>
          </w:p>
        </w:tc>
      </w:tr>
      <w:tr w14:paraId="00F3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45CE856">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企业名称</w:t>
            </w:r>
          </w:p>
        </w:tc>
        <w:tc>
          <w:tcPr>
            <w:tcW w:w="1548" w:type="dxa"/>
            <w:gridSpan w:val="3"/>
            <w:noWrap w:val="0"/>
            <w:vAlign w:val="center"/>
          </w:tcPr>
          <w:p w14:paraId="06AAA52A">
            <w:pPr>
              <w:jc w:val="center"/>
              <w:rPr>
                <w:rFonts w:ascii="Times New Roman" w:hAnsi="Times New Roman" w:eastAsia="宋体" w:cs="Times New Roman"/>
                <w:color w:val="auto"/>
                <w:highlight w:val="none"/>
              </w:rPr>
            </w:pPr>
          </w:p>
        </w:tc>
        <w:tc>
          <w:tcPr>
            <w:tcW w:w="1837" w:type="dxa"/>
            <w:gridSpan w:val="4"/>
            <w:noWrap w:val="0"/>
            <w:vAlign w:val="center"/>
          </w:tcPr>
          <w:p w14:paraId="377B3949">
            <w:pPr>
              <w:jc w:val="center"/>
              <w:rPr>
                <w:rFonts w:ascii="Times New Roman" w:hAnsi="Times New Roman" w:eastAsia="宋体" w:cs="Times New Roman"/>
                <w:color w:val="auto"/>
                <w:highlight w:val="none"/>
              </w:rPr>
            </w:pPr>
          </w:p>
        </w:tc>
        <w:tc>
          <w:tcPr>
            <w:tcW w:w="1472" w:type="dxa"/>
            <w:gridSpan w:val="3"/>
            <w:noWrap w:val="0"/>
            <w:vAlign w:val="center"/>
          </w:tcPr>
          <w:p w14:paraId="15595AF2">
            <w:pPr>
              <w:jc w:val="center"/>
              <w:rPr>
                <w:rFonts w:ascii="Times New Roman" w:hAnsi="Times New Roman" w:eastAsia="宋体" w:cs="Times New Roman"/>
                <w:color w:val="auto"/>
                <w:highlight w:val="none"/>
              </w:rPr>
            </w:pPr>
          </w:p>
        </w:tc>
        <w:tc>
          <w:tcPr>
            <w:tcW w:w="1641" w:type="dxa"/>
            <w:gridSpan w:val="4"/>
            <w:noWrap w:val="0"/>
            <w:vAlign w:val="center"/>
          </w:tcPr>
          <w:p w14:paraId="09A166DE">
            <w:pPr>
              <w:jc w:val="center"/>
              <w:rPr>
                <w:rFonts w:ascii="Times New Roman" w:hAnsi="Times New Roman" w:eastAsia="宋体" w:cs="Times New Roman"/>
                <w:color w:val="auto"/>
                <w:highlight w:val="none"/>
              </w:rPr>
            </w:pPr>
          </w:p>
        </w:tc>
        <w:tc>
          <w:tcPr>
            <w:tcW w:w="1484" w:type="dxa"/>
            <w:gridSpan w:val="3"/>
            <w:noWrap w:val="0"/>
            <w:vAlign w:val="center"/>
          </w:tcPr>
          <w:p w14:paraId="570315B1">
            <w:pPr>
              <w:jc w:val="center"/>
              <w:rPr>
                <w:rFonts w:ascii="Times New Roman" w:hAnsi="Times New Roman" w:eastAsia="宋体" w:cs="Times New Roman"/>
                <w:color w:val="auto"/>
                <w:highlight w:val="none"/>
              </w:rPr>
            </w:pPr>
          </w:p>
        </w:tc>
      </w:tr>
      <w:tr w14:paraId="11BF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72EBA98">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人员角色</w:t>
            </w:r>
          </w:p>
        </w:tc>
        <w:tc>
          <w:tcPr>
            <w:tcW w:w="1548" w:type="dxa"/>
            <w:gridSpan w:val="3"/>
            <w:noWrap w:val="0"/>
            <w:vAlign w:val="center"/>
          </w:tcPr>
          <w:p w14:paraId="78680BD0">
            <w:pPr>
              <w:jc w:val="center"/>
              <w:rPr>
                <w:rFonts w:ascii="Times New Roman" w:hAnsi="Times New Roman" w:eastAsia="宋体" w:cs="Times New Roman"/>
                <w:color w:val="auto"/>
                <w:highlight w:val="none"/>
              </w:rPr>
            </w:pPr>
          </w:p>
        </w:tc>
        <w:tc>
          <w:tcPr>
            <w:tcW w:w="1837" w:type="dxa"/>
            <w:gridSpan w:val="4"/>
            <w:noWrap w:val="0"/>
            <w:vAlign w:val="center"/>
          </w:tcPr>
          <w:p w14:paraId="631F5065">
            <w:pPr>
              <w:jc w:val="center"/>
              <w:rPr>
                <w:rFonts w:ascii="Times New Roman" w:hAnsi="Times New Roman" w:eastAsia="宋体" w:cs="Times New Roman"/>
                <w:color w:val="auto"/>
                <w:highlight w:val="none"/>
              </w:rPr>
            </w:pPr>
          </w:p>
        </w:tc>
        <w:tc>
          <w:tcPr>
            <w:tcW w:w="1472" w:type="dxa"/>
            <w:gridSpan w:val="3"/>
            <w:noWrap w:val="0"/>
            <w:vAlign w:val="center"/>
          </w:tcPr>
          <w:p w14:paraId="6FC8BB61">
            <w:pPr>
              <w:jc w:val="center"/>
              <w:rPr>
                <w:rFonts w:ascii="Times New Roman" w:hAnsi="Times New Roman" w:eastAsia="宋体" w:cs="Times New Roman"/>
                <w:color w:val="auto"/>
                <w:highlight w:val="none"/>
              </w:rPr>
            </w:pPr>
          </w:p>
        </w:tc>
        <w:tc>
          <w:tcPr>
            <w:tcW w:w="1641" w:type="dxa"/>
            <w:gridSpan w:val="4"/>
            <w:noWrap w:val="0"/>
            <w:vAlign w:val="center"/>
          </w:tcPr>
          <w:p w14:paraId="6EE7B55C">
            <w:pPr>
              <w:jc w:val="center"/>
              <w:rPr>
                <w:rFonts w:ascii="Times New Roman" w:hAnsi="Times New Roman" w:eastAsia="宋体" w:cs="Times New Roman"/>
                <w:color w:val="auto"/>
                <w:highlight w:val="none"/>
              </w:rPr>
            </w:pPr>
          </w:p>
        </w:tc>
        <w:tc>
          <w:tcPr>
            <w:tcW w:w="1484" w:type="dxa"/>
            <w:gridSpan w:val="3"/>
            <w:noWrap w:val="0"/>
            <w:vAlign w:val="center"/>
          </w:tcPr>
          <w:p w14:paraId="4ED1E4E2">
            <w:pPr>
              <w:jc w:val="center"/>
              <w:rPr>
                <w:rFonts w:ascii="Times New Roman" w:hAnsi="Times New Roman" w:eastAsia="宋体" w:cs="Times New Roman"/>
                <w:color w:val="auto"/>
                <w:highlight w:val="none"/>
              </w:rPr>
            </w:pPr>
          </w:p>
        </w:tc>
      </w:tr>
      <w:tr w14:paraId="65F1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094028E">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在建或已完</w:t>
            </w:r>
          </w:p>
        </w:tc>
        <w:tc>
          <w:tcPr>
            <w:tcW w:w="1548" w:type="dxa"/>
            <w:gridSpan w:val="3"/>
            <w:noWrap w:val="0"/>
            <w:vAlign w:val="center"/>
          </w:tcPr>
          <w:p w14:paraId="138D77DD">
            <w:pPr>
              <w:jc w:val="center"/>
              <w:rPr>
                <w:rFonts w:ascii="Times New Roman" w:hAnsi="Times New Roman" w:eastAsia="宋体" w:cs="Times New Roman"/>
                <w:color w:val="auto"/>
                <w:highlight w:val="none"/>
              </w:rPr>
            </w:pPr>
          </w:p>
        </w:tc>
        <w:tc>
          <w:tcPr>
            <w:tcW w:w="1837" w:type="dxa"/>
            <w:gridSpan w:val="4"/>
            <w:noWrap w:val="0"/>
            <w:vAlign w:val="center"/>
          </w:tcPr>
          <w:p w14:paraId="53D0DFFC">
            <w:pPr>
              <w:jc w:val="center"/>
              <w:rPr>
                <w:rFonts w:ascii="Times New Roman" w:hAnsi="Times New Roman" w:eastAsia="宋体" w:cs="Times New Roman"/>
                <w:color w:val="auto"/>
                <w:highlight w:val="none"/>
              </w:rPr>
            </w:pPr>
          </w:p>
        </w:tc>
        <w:tc>
          <w:tcPr>
            <w:tcW w:w="1472" w:type="dxa"/>
            <w:gridSpan w:val="3"/>
            <w:noWrap w:val="0"/>
            <w:vAlign w:val="center"/>
          </w:tcPr>
          <w:p w14:paraId="21B4AD9F">
            <w:pPr>
              <w:jc w:val="center"/>
              <w:rPr>
                <w:rFonts w:ascii="Times New Roman" w:hAnsi="Times New Roman" w:eastAsia="宋体" w:cs="Times New Roman"/>
                <w:color w:val="auto"/>
                <w:highlight w:val="none"/>
              </w:rPr>
            </w:pPr>
          </w:p>
        </w:tc>
        <w:tc>
          <w:tcPr>
            <w:tcW w:w="1641" w:type="dxa"/>
            <w:gridSpan w:val="4"/>
            <w:noWrap w:val="0"/>
            <w:vAlign w:val="center"/>
          </w:tcPr>
          <w:p w14:paraId="778CDE25">
            <w:pPr>
              <w:jc w:val="center"/>
              <w:rPr>
                <w:rFonts w:ascii="Times New Roman" w:hAnsi="Times New Roman" w:eastAsia="宋体" w:cs="Times New Roman"/>
                <w:color w:val="auto"/>
                <w:highlight w:val="none"/>
              </w:rPr>
            </w:pPr>
          </w:p>
        </w:tc>
        <w:tc>
          <w:tcPr>
            <w:tcW w:w="1484" w:type="dxa"/>
            <w:gridSpan w:val="3"/>
            <w:noWrap w:val="0"/>
            <w:vAlign w:val="center"/>
          </w:tcPr>
          <w:p w14:paraId="5E3B00D4">
            <w:pPr>
              <w:jc w:val="center"/>
              <w:rPr>
                <w:rFonts w:ascii="Times New Roman" w:hAnsi="Times New Roman" w:eastAsia="宋体" w:cs="Times New Roman"/>
                <w:color w:val="auto"/>
                <w:highlight w:val="none"/>
              </w:rPr>
            </w:pPr>
          </w:p>
        </w:tc>
      </w:tr>
      <w:tr w14:paraId="57BA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22AF761">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工程质量</w:t>
            </w:r>
          </w:p>
        </w:tc>
        <w:tc>
          <w:tcPr>
            <w:tcW w:w="1548" w:type="dxa"/>
            <w:gridSpan w:val="3"/>
            <w:noWrap w:val="0"/>
            <w:vAlign w:val="center"/>
          </w:tcPr>
          <w:p w14:paraId="6EE9D692">
            <w:pPr>
              <w:jc w:val="center"/>
              <w:rPr>
                <w:rFonts w:ascii="Times New Roman" w:hAnsi="Times New Roman" w:eastAsia="宋体" w:cs="Times New Roman"/>
                <w:color w:val="auto"/>
                <w:highlight w:val="none"/>
              </w:rPr>
            </w:pPr>
          </w:p>
        </w:tc>
        <w:tc>
          <w:tcPr>
            <w:tcW w:w="1837" w:type="dxa"/>
            <w:gridSpan w:val="4"/>
            <w:noWrap w:val="0"/>
            <w:vAlign w:val="center"/>
          </w:tcPr>
          <w:p w14:paraId="1896451C">
            <w:pPr>
              <w:jc w:val="center"/>
              <w:rPr>
                <w:rFonts w:ascii="Times New Roman" w:hAnsi="Times New Roman" w:eastAsia="宋体" w:cs="Times New Roman"/>
                <w:color w:val="auto"/>
                <w:highlight w:val="none"/>
              </w:rPr>
            </w:pPr>
          </w:p>
        </w:tc>
        <w:tc>
          <w:tcPr>
            <w:tcW w:w="1472" w:type="dxa"/>
            <w:gridSpan w:val="3"/>
            <w:noWrap w:val="0"/>
            <w:vAlign w:val="center"/>
          </w:tcPr>
          <w:p w14:paraId="1642C26E">
            <w:pPr>
              <w:jc w:val="center"/>
              <w:rPr>
                <w:rFonts w:ascii="Times New Roman" w:hAnsi="Times New Roman" w:eastAsia="宋体" w:cs="Times New Roman"/>
                <w:color w:val="auto"/>
                <w:highlight w:val="none"/>
              </w:rPr>
            </w:pPr>
          </w:p>
        </w:tc>
        <w:tc>
          <w:tcPr>
            <w:tcW w:w="1641" w:type="dxa"/>
            <w:gridSpan w:val="4"/>
            <w:noWrap w:val="0"/>
            <w:vAlign w:val="center"/>
          </w:tcPr>
          <w:p w14:paraId="3AA719D2">
            <w:pPr>
              <w:jc w:val="center"/>
              <w:rPr>
                <w:rFonts w:ascii="Times New Roman" w:hAnsi="Times New Roman" w:eastAsia="宋体" w:cs="Times New Roman"/>
                <w:color w:val="auto"/>
                <w:highlight w:val="none"/>
              </w:rPr>
            </w:pPr>
          </w:p>
        </w:tc>
        <w:tc>
          <w:tcPr>
            <w:tcW w:w="1484" w:type="dxa"/>
            <w:gridSpan w:val="3"/>
            <w:noWrap w:val="0"/>
            <w:vAlign w:val="center"/>
          </w:tcPr>
          <w:p w14:paraId="39A94353">
            <w:pPr>
              <w:jc w:val="center"/>
              <w:rPr>
                <w:rFonts w:ascii="Times New Roman" w:hAnsi="Times New Roman" w:eastAsia="宋体" w:cs="Times New Roman"/>
                <w:color w:val="auto"/>
                <w:highlight w:val="none"/>
              </w:rPr>
            </w:pPr>
          </w:p>
        </w:tc>
      </w:tr>
    </w:tbl>
    <w:p w14:paraId="187D887C">
      <w:pPr>
        <w:spacing w:line="360" w:lineRule="auto"/>
        <w:rPr>
          <w:rFonts w:ascii="Times New Roman" w:hAnsi="Times New Roman" w:cs="Times New Roman"/>
          <w:color w:val="auto"/>
          <w:highlight w:val="none"/>
        </w:rPr>
      </w:pPr>
    </w:p>
    <w:p w14:paraId="7F22166A">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7EFB934">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相关信息应与“桂建云”信息一致，否则评审时不予承认。</w:t>
      </w:r>
    </w:p>
    <w:p w14:paraId="77D4F6D9">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招标人可以根据项目情况增减表格内容，项目数投标人可以根据需要增加。</w:t>
      </w:r>
    </w:p>
    <w:p w14:paraId="27C68F16">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3.</w:t>
      </w:r>
      <w:r>
        <w:rPr>
          <w:rFonts w:hint="eastAsia" w:ascii="方正楷体_GB2312" w:hAnsi="方正楷体_GB2312" w:eastAsia="方正楷体_GB2312" w:cs="方正楷体_GB2312"/>
          <w:color w:val="auto"/>
          <w:highlight w:val="none"/>
        </w:rPr>
        <w:t>表格不需要填写满，投标人只需根据招标文件评审要求导入对应证明信息供评委评审。</w:t>
      </w:r>
    </w:p>
    <w:p w14:paraId="4A7208BA">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866C6D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36C4A7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332815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21C014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0212D8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E5E62C6">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DDEF84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291AE3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5E3B36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9B625A2">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FC41EC2">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B96420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344D93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16348F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A595BF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ECDC773">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FD3796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215EB61">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1837425">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C1FF498">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D333E3D">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045FB39E">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2062797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79753F8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CA40A7B">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52535DA4">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1DB281D1">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68BD1737">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3266857F">
      <w:pPr>
        <w:pStyle w:val="53"/>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rPr>
      </w:pPr>
    </w:p>
    <w:p w14:paraId="4A82919F">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rPr>
      </w:pPr>
    </w:p>
    <w:p w14:paraId="12858CBC">
      <w:pPr>
        <w:tabs>
          <w:tab w:val="left" w:pos="826"/>
        </w:tabs>
        <w:snapToGrid w:val="0"/>
        <w:spacing w:line="360" w:lineRule="auto"/>
        <w:jc w:val="left"/>
        <w:outlineLvl w:val="3"/>
        <w:rPr>
          <w:rFonts w:ascii="Times New Roman" w:hAnsi="Times New Roman" w:cs="Times New Roman"/>
          <w:b/>
          <w:color w:val="auto"/>
          <w:sz w:val="28"/>
          <w:szCs w:val="28"/>
          <w:highlight w:val="none"/>
        </w:rPr>
      </w:pPr>
      <w:r>
        <w:rPr>
          <w:rFonts w:ascii="Times New Roman" w:hAnsi="Times New Roman" w:cs="Times New Roman"/>
          <w:b/>
          <w:color w:val="auto"/>
          <w:sz w:val="28"/>
          <w:szCs w:val="28"/>
          <w:highlight w:val="none"/>
        </w:rPr>
        <w:t>2.5</w:t>
      </w:r>
      <w:r>
        <w:rPr>
          <w:rFonts w:hint="default" w:ascii="Times New Roman" w:hAnsi="Times New Roman" w:cs="Times New Roman"/>
          <w:b/>
          <w:color w:val="auto"/>
          <w:sz w:val="28"/>
          <w:szCs w:val="28"/>
          <w:highlight w:val="none"/>
        </w:rPr>
        <w:t>工程</w:t>
      </w:r>
      <w:r>
        <w:rPr>
          <w:rFonts w:ascii="Times New Roman" w:hAnsi="Times New Roman" w:cs="Times New Roman"/>
          <w:b/>
          <w:color w:val="auto"/>
          <w:sz w:val="28"/>
          <w:szCs w:val="28"/>
          <w:highlight w:val="none"/>
        </w:rPr>
        <w:t>总承包</w:t>
      </w:r>
      <w:r>
        <w:rPr>
          <w:rFonts w:hint="default" w:ascii="Times New Roman" w:hAnsi="Times New Roman" w:cs="Times New Roman"/>
          <w:b/>
          <w:color w:val="auto"/>
          <w:sz w:val="28"/>
          <w:szCs w:val="28"/>
          <w:highlight w:val="none"/>
        </w:rPr>
        <w:t>项目管理机构配备情况表</w:t>
      </w:r>
    </w:p>
    <w:p w14:paraId="4BF92DBD">
      <w:pPr>
        <w:jc w:val="center"/>
        <w:rPr>
          <w:rFonts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工程总承包项目</w:t>
      </w:r>
      <w:r>
        <w:rPr>
          <w:rFonts w:ascii="Times New Roman" w:hAnsi="Times New Roman" w:cs="Times New Roman"/>
          <w:b/>
          <w:color w:val="auto"/>
          <w:sz w:val="28"/>
          <w:szCs w:val="28"/>
          <w:highlight w:val="none"/>
        </w:rPr>
        <w:t>管理机构配备情况表</w:t>
      </w:r>
    </w:p>
    <w:p w14:paraId="5C7114F0">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(含工程</w:t>
      </w:r>
      <w:r>
        <w:rPr>
          <w:rFonts w:ascii="Times New Roman" w:hAnsi="Times New Roman" w:cs="Times New Roman"/>
          <w:b/>
          <w:color w:val="auto"/>
          <w:highlight w:val="none"/>
        </w:rPr>
        <w:t>总承包项目经理</w:t>
      </w:r>
      <w:r>
        <w:rPr>
          <w:rFonts w:hint="default" w:ascii="Times New Roman" w:hAnsi="Times New Roman" w:cs="Times New Roman"/>
          <w:b/>
          <w:color w:val="auto"/>
          <w:highlight w:val="none"/>
        </w:rPr>
        <w:t>、施工项目经理、设计负责人、专职安全生产管理人员和主要管理人员情况)</w:t>
      </w:r>
    </w:p>
    <w:p w14:paraId="183A5641">
      <w:pPr>
        <w:pStyle w:val="584"/>
        <w:outlineLvl w:val="9"/>
        <w:rPr>
          <w:rFonts w:ascii="Times New Roman" w:hAnsi="Times New Roman" w:cs="Times New Roman"/>
          <w:color w:val="auto"/>
          <w:highlight w:val="none"/>
        </w:rPr>
      </w:pP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rPr>
        <w:t>（招标项目名称）</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48"/>
        <w:gridCol w:w="923"/>
        <w:gridCol w:w="1373"/>
        <w:gridCol w:w="1148"/>
        <w:gridCol w:w="850"/>
        <w:gridCol w:w="1057"/>
        <w:gridCol w:w="1134"/>
      </w:tblGrid>
      <w:tr w14:paraId="400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68E2BB55">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岗位</w:t>
            </w:r>
          </w:p>
        </w:tc>
        <w:tc>
          <w:tcPr>
            <w:tcW w:w="829" w:type="dxa"/>
            <w:vMerge w:val="restart"/>
            <w:noWrap w:val="0"/>
            <w:vAlign w:val="center"/>
          </w:tcPr>
          <w:p w14:paraId="51992509">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姓名</w:t>
            </w:r>
          </w:p>
        </w:tc>
        <w:tc>
          <w:tcPr>
            <w:tcW w:w="816" w:type="dxa"/>
            <w:vMerge w:val="restart"/>
            <w:noWrap w:val="0"/>
            <w:vAlign w:val="center"/>
          </w:tcPr>
          <w:p w14:paraId="6AD3626B">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职称</w:t>
            </w:r>
          </w:p>
        </w:tc>
        <w:tc>
          <w:tcPr>
            <w:tcW w:w="4592" w:type="dxa"/>
            <w:gridSpan w:val="4"/>
            <w:noWrap w:val="0"/>
            <w:vAlign w:val="center"/>
          </w:tcPr>
          <w:p w14:paraId="389C67D5">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执业或职业资格</w:t>
            </w:r>
          </w:p>
        </w:tc>
        <w:tc>
          <w:tcPr>
            <w:tcW w:w="1907" w:type="dxa"/>
            <w:gridSpan w:val="2"/>
            <w:noWrap w:val="0"/>
            <w:vAlign w:val="center"/>
          </w:tcPr>
          <w:p w14:paraId="13955B0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承担完工</w:t>
            </w:r>
            <w:r>
              <w:rPr>
                <w:rFonts w:hint="default" w:ascii="Times New Roman" w:hAnsi="Times New Roman" w:eastAsia="宋体" w:cs="Times New Roman"/>
                <w:color w:val="auto"/>
                <w:highlight w:val="none"/>
              </w:rPr>
              <w:t>、</w:t>
            </w:r>
            <w:r>
              <w:rPr>
                <w:rFonts w:ascii="Times New Roman" w:hAnsi="Times New Roman" w:eastAsia="宋体" w:cs="Times New Roman"/>
                <w:color w:val="auto"/>
                <w:highlight w:val="none"/>
              </w:rPr>
              <w:t>在建工程情况</w:t>
            </w:r>
          </w:p>
        </w:tc>
        <w:tc>
          <w:tcPr>
            <w:tcW w:w="1134" w:type="dxa"/>
            <w:vMerge w:val="restart"/>
            <w:noWrap w:val="0"/>
            <w:vAlign w:val="top"/>
          </w:tcPr>
          <w:p w14:paraId="3EDC6180">
            <w:pPr>
              <w:jc w:val="left"/>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社保所附证明材料索引号</w:t>
            </w:r>
          </w:p>
        </w:tc>
      </w:tr>
      <w:tr w14:paraId="39DD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177204D9">
            <w:pPr>
              <w:ind w:left="223" w:hanging="222" w:hangingChars="106"/>
              <w:jc w:val="center"/>
              <w:rPr>
                <w:rFonts w:ascii="Times New Roman" w:hAnsi="Times New Roman" w:eastAsia="宋体" w:cs="Times New Roman"/>
                <w:color w:val="auto"/>
                <w:highlight w:val="none"/>
              </w:rPr>
            </w:pPr>
          </w:p>
        </w:tc>
        <w:tc>
          <w:tcPr>
            <w:tcW w:w="829" w:type="dxa"/>
            <w:vMerge w:val="continue"/>
            <w:noWrap w:val="0"/>
            <w:vAlign w:val="center"/>
          </w:tcPr>
          <w:p w14:paraId="112B6653">
            <w:pPr>
              <w:ind w:left="223" w:hanging="222" w:hangingChars="106"/>
              <w:jc w:val="center"/>
              <w:rPr>
                <w:rFonts w:ascii="Times New Roman" w:hAnsi="Times New Roman" w:eastAsia="宋体" w:cs="Times New Roman"/>
                <w:color w:val="auto"/>
                <w:highlight w:val="none"/>
              </w:rPr>
            </w:pPr>
          </w:p>
        </w:tc>
        <w:tc>
          <w:tcPr>
            <w:tcW w:w="816" w:type="dxa"/>
            <w:vMerge w:val="continue"/>
            <w:noWrap w:val="0"/>
            <w:vAlign w:val="center"/>
          </w:tcPr>
          <w:p w14:paraId="1AC9348F">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318F9F07">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证书名称</w:t>
            </w:r>
          </w:p>
        </w:tc>
        <w:tc>
          <w:tcPr>
            <w:tcW w:w="923" w:type="dxa"/>
            <w:noWrap w:val="0"/>
            <w:vAlign w:val="center"/>
          </w:tcPr>
          <w:p w14:paraId="1C9992CD">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级别</w:t>
            </w:r>
          </w:p>
        </w:tc>
        <w:tc>
          <w:tcPr>
            <w:tcW w:w="1373" w:type="dxa"/>
            <w:noWrap w:val="0"/>
            <w:vAlign w:val="center"/>
          </w:tcPr>
          <w:p w14:paraId="45D59E63">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证号</w:t>
            </w:r>
          </w:p>
          <w:p w14:paraId="587E7FB6">
            <w:pPr>
              <w:ind w:left="223" w:hanging="222" w:hangingChars="106"/>
              <w:jc w:val="center"/>
              <w:rPr>
                <w:rFonts w:hint="eastAsia" w:ascii="Times New Roman" w:hAnsi="Times New Roman" w:eastAsia="宋体" w:cs="Times New Roman"/>
                <w:color w:val="auto"/>
                <w:highlight w:val="none"/>
                <w:lang w:eastAsia="zh-CN"/>
              </w:rPr>
            </w:pPr>
          </w:p>
        </w:tc>
        <w:tc>
          <w:tcPr>
            <w:tcW w:w="1148" w:type="dxa"/>
            <w:noWrap w:val="0"/>
            <w:vAlign w:val="center"/>
          </w:tcPr>
          <w:p w14:paraId="3038D756">
            <w:pPr>
              <w:ind w:left="223" w:hanging="222" w:hangingChars="106"/>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专业</w:t>
            </w:r>
          </w:p>
        </w:tc>
        <w:tc>
          <w:tcPr>
            <w:tcW w:w="850" w:type="dxa"/>
            <w:noWrap w:val="0"/>
            <w:vAlign w:val="center"/>
          </w:tcPr>
          <w:p w14:paraId="24CAD695">
            <w:pPr>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完工/在建</w:t>
            </w:r>
          </w:p>
        </w:tc>
        <w:tc>
          <w:tcPr>
            <w:tcW w:w="1057" w:type="dxa"/>
            <w:noWrap w:val="0"/>
            <w:vAlign w:val="center"/>
          </w:tcPr>
          <w:p w14:paraId="103AA07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主要项目</w:t>
            </w:r>
          </w:p>
          <w:p w14:paraId="6EEFAD3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名称</w:t>
            </w:r>
          </w:p>
        </w:tc>
        <w:tc>
          <w:tcPr>
            <w:tcW w:w="1134" w:type="dxa"/>
            <w:vMerge w:val="continue"/>
            <w:noWrap w:val="0"/>
            <w:vAlign w:val="top"/>
          </w:tcPr>
          <w:p w14:paraId="5F36D287">
            <w:pPr>
              <w:jc w:val="center"/>
              <w:rPr>
                <w:rFonts w:ascii="Times New Roman" w:hAnsi="Times New Roman" w:eastAsia="宋体" w:cs="Times New Roman"/>
                <w:color w:val="auto"/>
                <w:highlight w:val="none"/>
              </w:rPr>
            </w:pPr>
          </w:p>
        </w:tc>
      </w:tr>
      <w:tr w14:paraId="291B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09DD96F">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227F9CAE">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51E3C5AE">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D2D506E">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257A85F2">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AD6E429">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0689B7CE">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72DE067B">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6A957225">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068DF9B5">
            <w:pPr>
              <w:ind w:left="223" w:hanging="222" w:hangingChars="106"/>
              <w:jc w:val="center"/>
              <w:rPr>
                <w:rFonts w:ascii="Times New Roman" w:hAnsi="Times New Roman" w:eastAsia="宋体" w:cs="Times New Roman"/>
                <w:color w:val="auto"/>
                <w:highlight w:val="none"/>
              </w:rPr>
            </w:pPr>
          </w:p>
        </w:tc>
      </w:tr>
      <w:tr w14:paraId="62C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2290395">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70208561">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5AE00A14">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6C97C650">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78D4DC76">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7450A3F">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14B3AD9D">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6CEC64EB">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75E7A690">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46C815C8">
            <w:pPr>
              <w:ind w:left="223" w:hanging="222" w:hangingChars="106"/>
              <w:jc w:val="center"/>
              <w:rPr>
                <w:rFonts w:ascii="Times New Roman" w:hAnsi="Times New Roman" w:eastAsia="宋体" w:cs="Times New Roman"/>
                <w:color w:val="auto"/>
                <w:highlight w:val="none"/>
              </w:rPr>
            </w:pPr>
          </w:p>
        </w:tc>
      </w:tr>
      <w:tr w14:paraId="1C06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624D009">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3E49C9EE">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4225CA52">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4390EC7">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13F2409C">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0EE3617D">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49C8B517">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4A333731">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1ABC692D">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7F87D0FF">
            <w:pPr>
              <w:ind w:left="223" w:hanging="222" w:hangingChars="106"/>
              <w:jc w:val="center"/>
              <w:rPr>
                <w:rFonts w:ascii="Times New Roman" w:hAnsi="Times New Roman" w:eastAsia="宋体" w:cs="Times New Roman"/>
                <w:color w:val="auto"/>
                <w:highlight w:val="none"/>
              </w:rPr>
            </w:pPr>
          </w:p>
        </w:tc>
      </w:tr>
      <w:tr w14:paraId="2FA4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568B54E">
            <w:pPr>
              <w:ind w:left="223" w:hanging="222" w:hangingChars="106"/>
              <w:jc w:val="center"/>
              <w:rPr>
                <w:rFonts w:ascii="Times New Roman" w:hAnsi="Times New Roman" w:eastAsia="宋体" w:cs="Times New Roman"/>
                <w:color w:val="auto"/>
                <w:highlight w:val="none"/>
              </w:rPr>
            </w:pPr>
          </w:p>
        </w:tc>
        <w:tc>
          <w:tcPr>
            <w:tcW w:w="829" w:type="dxa"/>
            <w:noWrap w:val="0"/>
            <w:vAlign w:val="center"/>
          </w:tcPr>
          <w:p w14:paraId="359ECB1F">
            <w:pPr>
              <w:ind w:left="223" w:hanging="222" w:hangingChars="106"/>
              <w:jc w:val="center"/>
              <w:rPr>
                <w:rFonts w:ascii="Times New Roman" w:hAnsi="Times New Roman" w:eastAsia="宋体" w:cs="Times New Roman"/>
                <w:color w:val="auto"/>
                <w:highlight w:val="none"/>
              </w:rPr>
            </w:pPr>
          </w:p>
        </w:tc>
        <w:tc>
          <w:tcPr>
            <w:tcW w:w="816" w:type="dxa"/>
            <w:noWrap w:val="0"/>
            <w:vAlign w:val="center"/>
          </w:tcPr>
          <w:p w14:paraId="79DB07FC">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5653371B">
            <w:pPr>
              <w:ind w:left="223" w:hanging="222" w:hangingChars="106"/>
              <w:jc w:val="center"/>
              <w:rPr>
                <w:rFonts w:ascii="Times New Roman" w:hAnsi="Times New Roman" w:eastAsia="宋体" w:cs="Times New Roman"/>
                <w:color w:val="auto"/>
                <w:highlight w:val="none"/>
              </w:rPr>
            </w:pPr>
          </w:p>
        </w:tc>
        <w:tc>
          <w:tcPr>
            <w:tcW w:w="923" w:type="dxa"/>
            <w:noWrap w:val="0"/>
            <w:vAlign w:val="center"/>
          </w:tcPr>
          <w:p w14:paraId="065D40BB">
            <w:pPr>
              <w:ind w:left="223" w:hanging="222" w:hangingChars="106"/>
              <w:jc w:val="center"/>
              <w:rPr>
                <w:rFonts w:ascii="Times New Roman" w:hAnsi="Times New Roman" w:eastAsia="宋体" w:cs="Times New Roman"/>
                <w:color w:val="auto"/>
                <w:highlight w:val="none"/>
              </w:rPr>
            </w:pPr>
          </w:p>
        </w:tc>
        <w:tc>
          <w:tcPr>
            <w:tcW w:w="1373" w:type="dxa"/>
            <w:noWrap w:val="0"/>
            <w:vAlign w:val="center"/>
          </w:tcPr>
          <w:p w14:paraId="1AEF2376">
            <w:pPr>
              <w:ind w:left="223" w:hanging="222" w:hangingChars="106"/>
              <w:jc w:val="center"/>
              <w:rPr>
                <w:rFonts w:ascii="Times New Roman" w:hAnsi="Times New Roman" w:eastAsia="宋体" w:cs="Times New Roman"/>
                <w:color w:val="auto"/>
                <w:highlight w:val="none"/>
              </w:rPr>
            </w:pPr>
          </w:p>
        </w:tc>
        <w:tc>
          <w:tcPr>
            <w:tcW w:w="1148" w:type="dxa"/>
            <w:noWrap w:val="0"/>
            <w:vAlign w:val="center"/>
          </w:tcPr>
          <w:p w14:paraId="061F6E13">
            <w:pPr>
              <w:ind w:left="223" w:hanging="222" w:hangingChars="106"/>
              <w:jc w:val="center"/>
              <w:rPr>
                <w:rFonts w:ascii="Times New Roman" w:hAnsi="Times New Roman" w:eastAsia="宋体" w:cs="Times New Roman"/>
                <w:color w:val="auto"/>
                <w:highlight w:val="none"/>
              </w:rPr>
            </w:pPr>
          </w:p>
        </w:tc>
        <w:tc>
          <w:tcPr>
            <w:tcW w:w="850" w:type="dxa"/>
            <w:noWrap w:val="0"/>
            <w:vAlign w:val="center"/>
          </w:tcPr>
          <w:p w14:paraId="3CBE7646">
            <w:pPr>
              <w:ind w:left="223" w:hanging="222" w:hangingChars="106"/>
              <w:jc w:val="center"/>
              <w:rPr>
                <w:rFonts w:ascii="Times New Roman" w:hAnsi="Times New Roman" w:eastAsia="宋体" w:cs="Times New Roman"/>
                <w:color w:val="auto"/>
                <w:highlight w:val="none"/>
              </w:rPr>
            </w:pPr>
          </w:p>
        </w:tc>
        <w:tc>
          <w:tcPr>
            <w:tcW w:w="1057" w:type="dxa"/>
            <w:noWrap w:val="0"/>
            <w:vAlign w:val="center"/>
          </w:tcPr>
          <w:p w14:paraId="5B7664D1">
            <w:pPr>
              <w:ind w:left="223" w:hanging="222" w:hangingChars="106"/>
              <w:jc w:val="center"/>
              <w:rPr>
                <w:rFonts w:ascii="Times New Roman" w:hAnsi="Times New Roman" w:eastAsia="宋体" w:cs="Times New Roman"/>
                <w:color w:val="auto"/>
                <w:highlight w:val="none"/>
              </w:rPr>
            </w:pPr>
          </w:p>
        </w:tc>
        <w:tc>
          <w:tcPr>
            <w:tcW w:w="1134" w:type="dxa"/>
            <w:noWrap w:val="0"/>
            <w:vAlign w:val="top"/>
          </w:tcPr>
          <w:p w14:paraId="565DF197">
            <w:pPr>
              <w:ind w:left="223" w:hanging="222" w:hangingChars="106"/>
              <w:jc w:val="center"/>
              <w:rPr>
                <w:rFonts w:ascii="Times New Roman" w:hAnsi="Times New Roman" w:eastAsia="宋体" w:cs="Times New Roman"/>
                <w:color w:val="auto"/>
                <w:highlight w:val="none"/>
              </w:rPr>
            </w:pPr>
          </w:p>
        </w:tc>
      </w:tr>
      <w:tr w14:paraId="3431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039" w:type="dxa"/>
            <w:gridSpan w:val="10"/>
            <w:noWrap w:val="0"/>
            <w:vAlign w:val="center"/>
          </w:tcPr>
          <w:p w14:paraId="506CC827">
            <w:pPr>
              <w:ind w:left="223" w:hanging="222" w:hangingChars="106"/>
              <w:jc w:val="center"/>
              <w:rPr>
                <w:rFonts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7387A687">
      <w:pPr>
        <w:tabs>
          <w:tab w:val="left" w:pos="826"/>
        </w:tabs>
        <w:snapToGrid w:val="0"/>
        <w:spacing w:line="360" w:lineRule="auto"/>
        <w:ind w:firstLine="525" w:firstLineChars="250"/>
        <w:jc w:val="left"/>
        <w:rPr>
          <w:rFonts w:hint="default" w:ascii="Times New Roman" w:hAnsi="Times New Roman" w:cs="Times New Roman"/>
          <w:color w:val="auto"/>
          <w:highlight w:val="none"/>
        </w:rPr>
      </w:pPr>
    </w:p>
    <w:p w14:paraId="5AEEE7CD">
      <w:pPr>
        <w:tabs>
          <w:tab w:val="left" w:pos="0"/>
        </w:tabs>
        <w:spacing w:line="360" w:lineRule="auto"/>
        <w:ind w:right="-21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备注：</w:t>
      </w:r>
    </w:p>
    <w:p w14:paraId="676826F5">
      <w:pPr>
        <w:tabs>
          <w:tab w:val="left" w:pos="0"/>
        </w:tabs>
        <w:spacing w:line="440" w:lineRule="exact"/>
        <w:ind w:right="-210"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lang w:eastAsia="zh-CN"/>
        </w:rPr>
        <w:t>1.</w:t>
      </w:r>
      <w:r>
        <w:rPr>
          <w:rFonts w:hint="eastAsia" w:ascii="方正楷体_GB2312" w:hAnsi="方正楷体_GB2312" w:eastAsia="方正楷体_GB2312" w:cs="方正楷体_GB2312"/>
          <w:color w:val="auto"/>
          <w:szCs w:val="21"/>
          <w:highlight w:val="none"/>
        </w:rPr>
        <w:t>必须包含拟派工程总承包项目经理、项目设计负责人、施工项目经理、项目施工专职安全生产管理人员、设计、施工类人员基本情况（附其相应注册证书，建造师安全生产考核合格证书（B类），项目施工专职安全生产管理人员安全生产考核合格证书（C类），身份证、职称证（如有）等材料）。施工项目经理注册建造师注册类证书和安全生产考核合格证书（B类）、项目施工专职安全生产管理人员安全生产考核合格证书（C类）以“桂建云”导入信息为准。</w:t>
      </w:r>
    </w:p>
    <w:p w14:paraId="7608A708">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提供近1个月（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）在现任职单位依法缴纳社会保险的证明材料的扫描件，以“桂建云”导入信息为准，否则评审时不予承认。</w:t>
      </w:r>
    </w:p>
    <w:p w14:paraId="733C24D2">
      <w:pPr>
        <w:spacing w:line="360" w:lineRule="auto"/>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3.</w:t>
      </w:r>
      <w:r>
        <w:rPr>
          <w:rFonts w:hint="eastAsia" w:ascii="方正楷体_GB2312" w:hAnsi="方正楷体_GB2312" w:eastAsia="方正楷体_GB2312" w:cs="方正楷体_GB2312"/>
          <w:color w:val="auto"/>
          <w:highlight w:val="none"/>
        </w:rPr>
        <w:t>表格不需要填写满，投标人只需根据招标文件评审要求导入对应证明信息供评委评审。</w:t>
      </w:r>
    </w:p>
    <w:p w14:paraId="051F856A">
      <w:pPr>
        <w:tabs>
          <w:tab w:val="left" w:pos="0"/>
        </w:tabs>
        <w:spacing w:line="360" w:lineRule="auto"/>
        <w:ind w:right="-210" w:firstLine="420" w:firstLineChars="200"/>
        <w:rPr>
          <w:rFonts w:ascii="Times New Roman" w:hAnsi="Times New Roman" w:cs="Times New Roman"/>
          <w:color w:val="auto"/>
          <w:szCs w:val="21"/>
          <w:highlight w:val="none"/>
        </w:rPr>
      </w:pPr>
    </w:p>
    <w:p w14:paraId="62837C47">
      <w:pPr>
        <w:tabs>
          <w:tab w:val="left" w:pos="0"/>
        </w:tabs>
        <w:spacing w:line="360" w:lineRule="auto"/>
        <w:ind w:right="-210" w:firstLine="420" w:firstLineChars="200"/>
        <w:rPr>
          <w:rFonts w:ascii="Times New Roman" w:hAnsi="Times New Roman" w:cs="Times New Roman"/>
          <w:color w:val="auto"/>
          <w:szCs w:val="21"/>
          <w:highlight w:val="none"/>
        </w:rPr>
      </w:pPr>
    </w:p>
    <w:p w14:paraId="2ECC5D9A">
      <w:pPr>
        <w:tabs>
          <w:tab w:val="left" w:pos="0"/>
        </w:tabs>
        <w:spacing w:line="360" w:lineRule="auto"/>
        <w:ind w:right="-210" w:firstLine="420" w:firstLineChars="200"/>
        <w:rPr>
          <w:rFonts w:hint="default" w:ascii="Times New Roman" w:hAnsi="Times New Roman" w:cs="Times New Roman"/>
          <w:color w:val="auto"/>
          <w:szCs w:val="21"/>
          <w:highlight w:val="none"/>
        </w:rPr>
      </w:pPr>
    </w:p>
    <w:p w14:paraId="59CEA191">
      <w:pPr>
        <w:tabs>
          <w:tab w:val="left" w:pos="0"/>
        </w:tabs>
        <w:spacing w:line="360" w:lineRule="auto"/>
        <w:ind w:right="-210"/>
        <w:rPr>
          <w:rFonts w:ascii="Times New Roman" w:hAnsi="Times New Roman" w:cs="Times New Roman"/>
          <w:color w:val="auto"/>
          <w:szCs w:val="21"/>
          <w:highlight w:val="none"/>
        </w:rPr>
      </w:pPr>
    </w:p>
    <w:p w14:paraId="16ADFFEB">
      <w:pPr>
        <w:tabs>
          <w:tab w:val="left" w:pos="0"/>
        </w:tabs>
        <w:spacing w:line="360" w:lineRule="auto"/>
        <w:ind w:right="-210"/>
        <w:rPr>
          <w:rFonts w:ascii="Times New Roman" w:hAnsi="Times New Roman" w:cs="Times New Roman"/>
          <w:color w:val="auto"/>
          <w:szCs w:val="21"/>
          <w:highlight w:val="none"/>
        </w:rPr>
      </w:pPr>
    </w:p>
    <w:p w14:paraId="264CCE4E">
      <w:pPr>
        <w:rPr>
          <w:rFonts w:ascii="Times New Roman" w:hAnsi="Times New Roman" w:cs="Times New Roman"/>
          <w:color w:val="auto"/>
          <w:highlight w:val="none"/>
        </w:rPr>
      </w:pPr>
    </w:p>
    <w:bookmarkEnd w:id="7699"/>
    <w:sectPr>
      <w:pgSz w:w="11905" w:h="16838"/>
      <w:pgMar w:top="1440" w:right="1803" w:bottom="1440" w:left="1803" w:header="720" w:footer="85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A57641-F193-40DF-B346-88945F1A31F2}"/>
  </w:font>
  <w:font w:name="黑体">
    <w:panose1 w:val="02010609060101010101"/>
    <w:charset w:val="86"/>
    <w:family w:val="auto"/>
    <w:pitch w:val="default"/>
    <w:sig w:usb0="800002BF" w:usb1="38CF7CFA" w:usb2="00000016" w:usb3="00000000" w:csb0="00040001" w:csb1="00000000"/>
    <w:embedRegular r:id="rId2" w:fontKey="{6C93DB17-D723-483F-AAD3-C1B9F84A59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07B6A53-6FFD-4F6C-BE51-973CA08DDF5A}"/>
  </w:font>
  <w:font w:name="Arial Black">
    <w:panose1 w:val="020B0A04020102020204"/>
    <w:charset w:val="00"/>
    <w:family w:val="swiss"/>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00" w:usb3="00000000" w:csb0="00040000" w:csb1="00000000"/>
    <w:embedRegular r:id="rId4" w:fontKey="{0BC34483-DF72-487F-9134-75036F3DBFA0}"/>
  </w:font>
  <w:font w:name="仿宋">
    <w:panose1 w:val="02010609060101010101"/>
    <w:charset w:val="86"/>
    <w:family w:val="auto"/>
    <w:pitch w:val="default"/>
    <w:sig w:usb0="800002BF" w:usb1="38CF7CFA" w:usb2="00000016" w:usb3="00000000" w:csb0="00040001" w:csb1="00000000"/>
  </w:font>
  <w:font w:name="Plotter">
    <w:altName w:val="Arial"/>
    <w:panose1 w:val="00000000000000000000"/>
    <w:charset w:val="00"/>
    <w:family w:val="roman"/>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5" w:fontKey="{99D569D2-AA69-4D5E-B229-244A29D03DB7}"/>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文鼎大标宋简">
    <w:altName w:val="微软雅黑"/>
    <w:panose1 w:val="020106090100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embedRegular r:id="rId6" w:fontKey="{F1BF7098-6816-48C9-A866-E31DE5885A0B}"/>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汉仪中黑简">
    <w:altName w:val="黑体"/>
    <w:panose1 w:val="00000000000000000000"/>
    <w:charset w:val="86"/>
    <w:family w:val="modern"/>
    <w:pitch w:val="default"/>
    <w:sig w:usb0="00000000" w:usb1="00000000" w:usb2="00000012" w:usb3="00000000" w:csb0="00040000" w:csb1="00000000"/>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swiss"/>
    <w:pitch w:val="default"/>
    <w:sig w:usb0="E1002EFF" w:usb1="C000605B" w:usb2="00000029" w:usb3="00000000" w:csb0="200101FF" w:csb1="20280000"/>
  </w:font>
  <w:font w:name="方正综艺简体">
    <w:altName w:val="微软雅黑"/>
    <w:panose1 w:val="03000509000000000000"/>
    <w:charset w:val="86"/>
    <w:family w:val="script"/>
    <w:pitch w:val="default"/>
    <w:sig w:usb0="00000000" w:usb1="00000000" w:usb2="00000010" w:usb3="00000000" w:csb0="00040000" w:csb1="00000000"/>
  </w:font>
  <w:font w:name="方正隶变简体">
    <w:altName w:val="宋体"/>
    <w:panose1 w:val="03000509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embedRegular r:id="rId7" w:fontKey="{EBB43E94-9077-4192-A9A2-F3A93D81EF6A}"/>
  </w:font>
  <w:font w:name="方正楷体_GB2312">
    <w:panose1 w:val="02000000000000000000"/>
    <w:charset w:val="86"/>
    <w:family w:val="auto"/>
    <w:pitch w:val="default"/>
    <w:sig w:usb0="A00002BF" w:usb1="184F6CFA" w:usb2="00000012" w:usb3="00000000" w:csb0="00040001" w:csb1="00000000"/>
    <w:embedRegular r:id="rId8" w:fontKey="{3D0690E8-D488-4110-9E39-4E15E6E887B3}"/>
  </w:font>
  <w:font w:name="Wingdings 2">
    <w:panose1 w:val="05020102010507070707"/>
    <w:charset w:val="02"/>
    <w:family w:val="roman"/>
    <w:pitch w:val="default"/>
    <w:sig w:usb0="00000000" w:usb1="00000000" w:usb2="00000000" w:usb3="00000000" w:csb0="80000000" w:csb1="00000000"/>
    <w:embedRegular r:id="rId9" w:fontKey="{B62DFC15-7FAB-4328-895C-FB8D296B90A3}"/>
  </w:font>
  <w:font w:name="汉仪书宋二S">
    <w:altName w:val="宋体"/>
    <w:panose1 w:val="00020600040101010101"/>
    <w:charset w:val="86"/>
    <w:family w:val="auto"/>
    <w:pitch w:val="default"/>
    <w:sig w:usb0="00000000" w:usb1="00000000" w:usb2="00000016" w:usb3="00000000" w:csb0="00040000" w:csb1="00000000"/>
    <w:embedRegular r:id="rId10" w:fontKey="{9ED3D894-8577-48D2-BD9C-03A559B680B2}"/>
  </w:font>
  <w:font w:name="方正仿宋_GBK">
    <w:panose1 w:val="03000509000000000000"/>
    <w:charset w:val="86"/>
    <w:family w:val="script"/>
    <w:pitch w:val="default"/>
    <w:sig w:usb0="00000001" w:usb1="080E0000" w:usb2="00000000" w:usb3="00000000" w:csb0="00040000" w:csb1="00000000"/>
    <w:embedRegular r:id="rId11" w:fontKey="{4AE2A18F-C02C-46B8-B6E7-03A60FC1D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A0DFF">
    <w:pPr>
      <w:pStyle w:val="5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1D038">
                          <w:pPr>
                            <w:pStyle w:val="51"/>
                            <w:rPr>
                              <w:rStyle w:val="94"/>
                            </w:rPr>
                          </w:pPr>
                          <w:r>
                            <w:fldChar w:fldCharType="begin"/>
                          </w:r>
                          <w:r>
                            <w:rPr>
                              <w:rStyle w:val="94"/>
                            </w:rPr>
                            <w:instrText xml:space="preserve">PAGE  </w:instrText>
                          </w:r>
                          <w:r>
                            <w:fldChar w:fldCharType="separate"/>
                          </w:r>
                          <w:r>
                            <w:rPr>
                              <w:rStyle w:val="94"/>
                            </w:rPr>
                            <w:t>VII</w:t>
                          </w:r>
                          <w:r>
                            <w:fldChar w:fldCharType="end"/>
                          </w:r>
                        </w:p>
                        <w:p w14:paraId="4B7AFDF8"/>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495t3gEAAL8DAAAOAAAAAAAA&#10;AAEAIAAAAB4BAABkcnMvZTJvRG9jLnhtbFBLBQYAAAAABgAGAFkBAABuBQAAAAA=&#10;">
              <v:fill on="f" focussize="0,0"/>
              <v:stroke on="f"/>
              <v:imagedata o:title=""/>
              <o:lock v:ext="edit" aspectratio="f"/>
              <v:textbox inset="0mm,0mm,0mm,0mm" style="mso-fit-shape-to-text:t;">
                <w:txbxContent>
                  <w:p w14:paraId="6E51D038">
                    <w:pPr>
                      <w:pStyle w:val="51"/>
                      <w:rPr>
                        <w:rStyle w:val="94"/>
                      </w:rPr>
                    </w:pPr>
                    <w:r>
                      <w:fldChar w:fldCharType="begin"/>
                    </w:r>
                    <w:r>
                      <w:rPr>
                        <w:rStyle w:val="94"/>
                      </w:rPr>
                      <w:instrText xml:space="preserve">PAGE  </w:instrText>
                    </w:r>
                    <w:r>
                      <w:fldChar w:fldCharType="separate"/>
                    </w:r>
                    <w:r>
                      <w:rPr>
                        <w:rStyle w:val="94"/>
                      </w:rPr>
                      <w:t>VII</w:t>
                    </w:r>
                    <w:r>
                      <w:fldChar w:fldCharType="end"/>
                    </w:r>
                  </w:p>
                  <w:p w14:paraId="4B7AFDF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D984">
    <w:pPr>
      <w:pStyle w:val="5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7213B">
    <w:pPr>
      <w:pStyle w:val="5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A8534">
                          <w:pPr>
                            <w:pStyle w:val="5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5636t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5636t8BAAC/AwAADgAAAAAA&#10;AAABACAAAAAeAQAAZHJzL2Uyb0RvYy54bWxQSwUGAAAAAAYABgBZAQAAbwUAAAAA&#10;">
              <v:fill on="f" focussize="0,0"/>
              <v:stroke on="f"/>
              <v:imagedata o:title=""/>
              <o:lock v:ext="edit" aspectratio="f"/>
              <v:textbox inset="0mm,0mm,0mm,0mm" style="mso-fit-shape-to-text:t;">
                <w:txbxContent>
                  <w:p w14:paraId="20BA8534">
                    <w:pPr>
                      <w:pStyle w:val="5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3DF21">
    <w:pPr>
      <w:pStyle w:val="51"/>
      <w:framePr w:wrap="around" w:vAnchor="text" w:hAnchor="margin" w:xAlign="center" w:y="1"/>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p w14:paraId="2DE1ED3A">
    <w:pPr>
      <w:pStyle w:val="51"/>
      <w:tabs>
        <w:tab w:val="center" w:pos="4153"/>
        <w:tab w:val="right" w:pos="8306"/>
        <w:tab w:val="clear" w:pos="4140"/>
        <w:tab w:val="clear" w:pos="83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701BD">
    <w:pPr>
      <w:pStyle w:val="51"/>
      <w:framePr w:wrap="around" w:vAnchor="text" w:hAnchor="margin" w:xAlign="center" w:y="1"/>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p w14:paraId="4819A571">
    <w:pPr>
      <w:pStyle w:val="51"/>
      <w:tabs>
        <w:tab w:val="center" w:pos="4153"/>
        <w:tab w:val="right" w:pos="8306"/>
        <w:tab w:val="clear" w:pos="4140"/>
        <w:tab w:val="clear" w:pos="830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C9C0">
    <w:pPr>
      <w:pStyle w:val="5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2C8C81">
                          <w:pPr>
                            <w:pStyle w:val="51"/>
                            <w:rPr>
                              <w:rStyle w:val="94"/>
                            </w:rPr>
                          </w:pPr>
                          <w:r>
                            <w:fldChar w:fldCharType="begin"/>
                          </w:r>
                          <w:r>
                            <w:rPr>
                              <w:rStyle w:val="94"/>
                            </w:rPr>
                            <w:instrText xml:space="preserve">PAGE  </w:instrText>
                          </w:r>
                          <w:r>
                            <w:fldChar w:fldCharType="separate"/>
                          </w:r>
                          <w:r>
                            <w:rPr>
                              <w:rStyle w:val="94"/>
                            </w:rPr>
                            <w:t>49</w:t>
                          </w:r>
                          <w:r>
                            <w:fldChar w:fldCharType="end"/>
                          </w:r>
                        </w:p>
                        <w:p w14:paraId="1CD1AB1B"/>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4ewt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hLh7C3gEAAL8DAAAOAAAAAAAA&#10;AAEAIAAAAB4BAABkcnMvZTJvRG9jLnhtbFBLBQYAAAAABgAGAFkBAABuBQAAAAA=&#10;">
              <v:fill on="f" focussize="0,0"/>
              <v:stroke on="f"/>
              <v:imagedata o:title=""/>
              <o:lock v:ext="edit" aspectratio="f"/>
              <v:textbox inset="0mm,0mm,0mm,0mm" style="mso-fit-shape-to-text:t;">
                <w:txbxContent>
                  <w:p w14:paraId="3B2C8C81">
                    <w:pPr>
                      <w:pStyle w:val="51"/>
                      <w:rPr>
                        <w:rStyle w:val="94"/>
                      </w:rPr>
                    </w:pPr>
                    <w:r>
                      <w:fldChar w:fldCharType="begin"/>
                    </w:r>
                    <w:r>
                      <w:rPr>
                        <w:rStyle w:val="94"/>
                      </w:rPr>
                      <w:instrText xml:space="preserve">PAGE  </w:instrText>
                    </w:r>
                    <w:r>
                      <w:fldChar w:fldCharType="separate"/>
                    </w:r>
                    <w:r>
                      <w:rPr>
                        <w:rStyle w:val="94"/>
                      </w:rPr>
                      <w:t>49</w:t>
                    </w:r>
                    <w:r>
                      <w:fldChar w:fldCharType="end"/>
                    </w:r>
                  </w:p>
                  <w:p w14:paraId="1CD1AB1B"/>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1ED32">
    <w:pPr>
      <w:pStyle w:val="5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D8895">
                          <w:pPr>
                            <w:pStyle w:val="51"/>
                            <w:rPr>
                              <w:rStyle w:val="94"/>
                            </w:rPr>
                          </w:pPr>
                          <w:r>
                            <w:fldChar w:fldCharType="begin"/>
                          </w:r>
                          <w:r>
                            <w:rPr>
                              <w:rStyle w:val="94"/>
                            </w:rPr>
                            <w:instrText xml:space="preserve">PAGE  </w:instrText>
                          </w:r>
                          <w:r>
                            <w:fldChar w:fldCharType="separate"/>
                          </w:r>
                          <w:r>
                            <w:rPr>
                              <w:rStyle w:val="94"/>
                            </w:rPr>
                            <w:t>132</w:t>
                          </w:r>
                          <w:r>
                            <w:fldChar w:fldCharType="end"/>
                          </w:r>
                        </w:p>
                        <w:p w14:paraId="22118C46"/>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HE498BAAC/AwAADgAAAGRycy9lMm9Eb2MueG1srVPBjtMwEL0j8Q+W&#10;7zRpE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nHE498BAAC/AwAADgAAAAAA&#10;AAABACAAAAAeAQAAZHJzL2Uyb0RvYy54bWxQSwUGAAAAAAYABgBZAQAAbwUAAAAA&#10;">
              <v:fill on="f" focussize="0,0"/>
              <v:stroke on="f"/>
              <v:imagedata o:title=""/>
              <o:lock v:ext="edit" aspectratio="f"/>
              <v:textbox inset="0mm,0mm,0mm,0mm" style="mso-fit-shape-to-text:t;">
                <w:txbxContent>
                  <w:p w14:paraId="648D8895">
                    <w:pPr>
                      <w:pStyle w:val="51"/>
                      <w:rPr>
                        <w:rStyle w:val="94"/>
                      </w:rPr>
                    </w:pPr>
                    <w:r>
                      <w:fldChar w:fldCharType="begin"/>
                    </w:r>
                    <w:r>
                      <w:rPr>
                        <w:rStyle w:val="94"/>
                      </w:rPr>
                      <w:instrText xml:space="preserve">PAGE  </w:instrText>
                    </w:r>
                    <w:r>
                      <w:fldChar w:fldCharType="separate"/>
                    </w:r>
                    <w:r>
                      <w:rPr>
                        <w:rStyle w:val="94"/>
                      </w:rPr>
                      <w:t>132</w:t>
                    </w:r>
                    <w:r>
                      <w:fldChar w:fldCharType="end"/>
                    </w:r>
                  </w:p>
                  <w:p w14:paraId="22118C46"/>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BEB9">
    <w:pPr>
      <w:pStyle w:val="5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33221E">
                          <w:pPr>
                            <w:pStyle w:val="51"/>
                            <w:rPr>
                              <w:rStyle w:val="94"/>
                            </w:rPr>
                          </w:pPr>
                          <w:r>
                            <w:fldChar w:fldCharType="begin"/>
                          </w:r>
                          <w:r>
                            <w:rPr>
                              <w:rStyle w:val="94"/>
                            </w:rPr>
                            <w:instrText xml:space="preserve">PAGE  </w:instrText>
                          </w:r>
                          <w:r>
                            <w:fldChar w:fldCharType="separate"/>
                          </w:r>
                          <w:r>
                            <w:rPr>
                              <w:rStyle w:val="94"/>
                            </w:rPr>
                            <w:t>87</w:t>
                          </w:r>
                          <w:r>
                            <w:fldChar w:fldCharType="end"/>
                          </w:r>
                        </w:p>
                        <w:p w14:paraId="75A2C72D"/>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MFty98BAAC/AwAADgAAAAAA&#10;AAABACAAAAAeAQAAZHJzL2Uyb0RvYy54bWxQSwUGAAAAAAYABgBZAQAAbwUAAAAA&#10;">
              <v:fill on="f" focussize="0,0"/>
              <v:stroke on="f"/>
              <v:imagedata o:title=""/>
              <o:lock v:ext="edit" aspectratio="f"/>
              <v:textbox inset="0mm,0mm,0mm,0mm" style="mso-fit-shape-to-text:t;">
                <w:txbxContent>
                  <w:p w14:paraId="2B33221E">
                    <w:pPr>
                      <w:pStyle w:val="51"/>
                      <w:rPr>
                        <w:rStyle w:val="94"/>
                      </w:rPr>
                    </w:pPr>
                    <w:r>
                      <w:fldChar w:fldCharType="begin"/>
                    </w:r>
                    <w:r>
                      <w:rPr>
                        <w:rStyle w:val="94"/>
                      </w:rPr>
                      <w:instrText xml:space="preserve">PAGE  </w:instrText>
                    </w:r>
                    <w:r>
                      <w:fldChar w:fldCharType="separate"/>
                    </w:r>
                    <w:r>
                      <w:rPr>
                        <w:rStyle w:val="94"/>
                      </w:rPr>
                      <w:t>87</w:t>
                    </w:r>
                    <w:r>
                      <w:fldChar w:fldCharType="end"/>
                    </w:r>
                  </w:p>
                  <w:p w14:paraId="75A2C72D"/>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1922">
    <w:pPr>
      <w:pStyle w:val="5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0A17">
    <w:pPr>
      <w:pStyle w:val="5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6418B">
    <w:pPr>
      <w:pStyle w:val="51"/>
      <w:tabs>
        <w:tab w:val="center" w:pos="4153"/>
        <w:tab w:val="right" w:pos="8306"/>
        <w:tab w:val="clear" w:pos="4140"/>
        <w:tab w:val="clear" w:pos="83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6AEDA"/>
    <w:multiLevelType w:val="singleLevel"/>
    <w:tmpl w:val="A706AEDA"/>
    <w:lvl w:ilvl="0" w:tentative="0">
      <w:start w:val="1"/>
      <w:numFmt w:val="decimal"/>
      <w:suff w:val="nothing"/>
      <w:lvlText w:val="（%1）"/>
      <w:lvlJc w:val="left"/>
    </w:lvl>
  </w:abstractNum>
  <w:abstractNum w:abstractNumId="1">
    <w:nsid w:val="B2657D93"/>
    <w:multiLevelType w:val="singleLevel"/>
    <w:tmpl w:val="B2657D93"/>
    <w:lvl w:ilvl="0" w:tentative="0">
      <w:start w:val="6"/>
      <w:numFmt w:val="decimal"/>
      <w:suff w:val="nothing"/>
      <w:lvlText w:val="（%1）"/>
      <w:lvlJc w:val="left"/>
    </w:lvl>
  </w:abstractNum>
  <w:abstractNum w:abstractNumId="2">
    <w:nsid w:val="B707BF3E"/>
    <w:multiLevelType w:val="singleLevel"/>
    <w:tmpl w:val="B707BF3E"/>
    <w:lvl w:ilvl="0" w:tentative="0">
      <w:start w:val="2"/>
      <w:numFmt w:val="decimal"/>
      <w:pStyle w:val="631"/>
      <w:lvlText w:val="%1."/>
      <w:lvlJc w:val="left"/>
      <w:pPr>
        <w:tabs>
          <w:tab w:val="left" w:pos="312"/>
        </w:tabs>
        <w:ind w:left="720" w:firstLine="0"/>
      </w:pPr>
    </w:lvl>
  </w:abstractNum>
  <w:abstractNum w:abstractNumId="3">
    <w:nsid w:val="00000001"/>
    <w:multiLevelType w:val="multilevel"/>
    <w:tmpl w:val="00000001"/>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pStyle w:val="522"/>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76"/>
      <w:suff w:val="nothing"/>
      <w:lvlText w:val="%1%2.%3　"/>
      <w:lvlJc w:val="left"/>
      <w:pPr>
        <w:ind w:left="0" w:firstLine="0"/>
      </w:pPr>
      <w:rPr>
        <w:rFonts w:hint="eastAsia" w:ascii="黑体" w:hAnsi="Times New Roman" w:eastAsia="黑体"/>
        <w:b w:val="0"/>
        <w:i w:val="0"/>
        <w:sz w:val="21"/>
      </w:rPr>
    </w:lvl>
    <w:lvl w:ilvl="3" w:tentative="0">
      <w:start w:val="1"/>
      <w:numFmt w:val="decimal"/>
      <w:pStyle w:val="62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4"/>
    <w:multiLevelType w:val="multilevel"/>
    <w:tmpl w:val="00000004"/>
    <w:lvl w:ilvl="0" w:tentative="0">
      <w:start w:val="5"/>
      <w:numFmt w:val="bullet"/>
      <w:pStyle w:val="538"/>
      <w:lvlText w:val="□"/>
      <w:lvlJc w:val="left"/>
      <w:pPr>
        <w:ind w:left="840" w:hanging="360"/>
      </w:pPr>
      <w:rPr>
        <w:rFonts w:hint="eastAsia" w:ascii="宋体" w:hAnsi="宋体" w:eastAsia="宋体"/>
        <w:u w:val="none"/>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0000006"/>
    <w:multiLevelType w:val="singleLevel"/>
    <w:tmpl w:val="00000006"/>
    <w:lvl w:ilvl="0" w:tentative="0">
      <w:start w:val="1"/>
      <w:numFmt w:val="decimal"/>
      <w:suff w:val="space"/>
      <w:lvlText w:val="%1."/>
      <w:lvlJc w:val="left"/>
    </w:lvl>
  </w:abstractNum>
  <w:abstractNum w:abstractNumId="6">
    <w:nsid w:val="55B72C44"/>
    <w:multiLevelType w:val="singleLevel"/>
    <w:tmpl w:val="55B72C44"/>
    <w:lvl w:ilvl="0" w:tentative="0">
      <w:start w:val="1"/>
      <w:numFmt w:val="decimal"/>
      <w:suff w:val="space"/>
      <w:lvlText w:val="（%1）"/>
      <w:lvlJc w:val="left"/>
    </w:lvl>
  </w:abstractNum>
  <w:abstractNum w:abstractNumId="7">
    <w:nsid w:val="62687BB6"/>
    <w:multiLevelType w:val="multilevel"/>
    <w:tmpl w:val="62687BB6"/>
    <w:lvl w:ilvl="0" w:tentative="0">
      <w:start w:val="1"/>
      <w:numFmt w:val="decimal"/>
      <w:pStyle w:val="671"/>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8">
    <w:nsid w:val="66AC4D3A"/>
    <w:multiLevelType w:val="singleLevel"/>
    <w:tmpl w:val="66AC4D3A"/>
    <w:lvl w:ilvl="0" w:tentative="0">
      <w:start w:val="6"/>
      <w:numFmt w:val="decimal"/>
      <w:suff w:val="nothing"/>
      <w:lvlText w:val="%1、"/>
      <w:lvlJc w:val="left"/>
    </w:lvl>
  </w:abstractNum>
  <w:abstractNum w:abstractNumId="9">
    <w:nsid w:val="67A67A4B"/>
    <w:multiLevelType w:val="singleLevel"/>
    <w:tmpl w:val="67A67A4B"/>
    <w:lvl w:ilvl="0" w:tentative="0">
      <w:start w:val="5"/>
      <w:numFmt w:val="chineseCounting"/>
      <w:suff w:val="space"/>
      <w:lvlText w:val="第%1章"/>
      <w:lvlJc w:val="left"/>
      <w:rPr>
        <w:rFonts w:hint="eastAsia"/>
      </w:rPr>
    </w:lvl>
  </w:abstractNum>
  <w:abstractNum w:abstractNumId="10">
    <w:nsid w:val="77F81DBE"/>
    <w:multiLevelType w:val="singleLevel"/>
    <w:tmpl w:val="77F81DBE"/>
    <w:lvl w:ilvl="0" w:tentative="0">
      <w:start w:val="1"/>
      <w:numFmt w:val="decimal"/>
      <w:suff w:val="nothing"/>
      <w:lvlText w:val="（%1）"/>
      <w:lvlJc w:val="left"/>
    </w:lvl>
  </w:abstractNum>
  <w:num w:numId="1">
    <w:abstractNumId w:val="5"/>
  </w:num>
  <w:num w:numId="2">
    <w:abstractNumId w:val="3"/>
  </w:num>
  <w:num w:numId="3">
    <w:abstractNumId w:val="4"/>
  </w:num>
  <w:num w:numId="4">
    <w:abstractNumId w:val="2"/>
  </w:num>
  <w:num w:numId="5">
    <w:abstractNumId w:val="7"/>
  </w:num>
  <w:num w:numId="6">
    <w:abstractNumId w:val="1"/>
  </w:num>
  <w:num w:numId="7">
    <w:abstractNumId w:val="0"/>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49"/>
    <w:rsid w:val="000009DE"/>
    <w:rsid w:val="0000123D"/>
    <w:rsid w:val="00001C91"/>
    <w:rsid w:val="00001E5A"/>
    <w:rsid w:val="000025D6"/>
    <w:rsid w:val="0000325E"/>
    <w:rsid w:val="0000368E"/>
    <w:rsid w:val="00003F4A"/>
    <w:rsid w:val="0000426C"/>
    <w:rsid w:val="00004CA6"/>
    <w:rsid w:val="0000604D"/>
    <w:rsid w:val="00007B97"/>
    <w:rsid w:val="00007DCE"/>
    <w:rsid w:val="00007DDB"/>
    <w:rsid w:val="0001087D"/>
    <w:rsid w:val="00010B0A"/>
    <w:rsid w:val="000110B1"/>
    <w:rsid w:val="000117E6"/>
    <w:rsid w:val="000127D0"/>
    <w:rsid w:val="00013316"/>
    <w:rsid w:val="000139B4"/>
    <w:rsid w:val="00013B53"/>
    <w:rsid w:val="00014A18"/>
    <w:rsid w:val="00016DF0"/>
    <w:rsid w:val="000170B5"/>
    <w:rsid w:val="000171F4"/>
    <w:rsid w:val="0001766C"/>
    <w:rsid w:val="00017869"/>
    <w:rsid w:val="0002018F"/>
    <w:rsid w:val="000229E2"/>
    <w:rsid w:val="000245F5"/>
    <w:rsid w:val="000248BE"/>
    <w:rsid w:val="00025384"/>
    <w:rsid w:val="00026734"/>
    <w:rsid w:val="00026965"/>
    <w:rsid w:val="000270D4"/>
    <w:rsid w:val="0002731A"/>
    <w:rsid w:val="0002780A"/>
    <w:rsid w:val="00027A68"/>
    <w:rsid w:val="0003044E"/>
    <w:rsid w:val="00030476"/>
    <w:rsid w:val="00030987"/>
    <w:rsid w:val="000311ED"/>
    <w:rsid w:val="00031BD7"/>
    <w:rsid w:val="0003216C"/>
    <w:rsid w:val="00032A4F"/>
    <w:rsid w:val="00032EAA"/>
    <w:rsid w:val="00032ED1"/>
    <w:rsid w:val="00033CA4"/>
    <w:rsid w:val="00033FB8"/>
    <w:rsid w:val="00034FF7"/>
    <w:rsid w:val="000353D2"/>
    <w:rsid w:val="00036500"/>
    <w:rsid w:val="00036BAD"/>
    <w:rsid w:val="00036FCA"/>
    <w:rsid w:val="00037067"/>
    <w:rsid w:val="000373C4"/>
    <w:rsid w:val="00037666"/>
    <w:rsid w:val="0003779C"/>
    <w:rsid w:val="00040D1E"/>
    <w:rsid w:val="00040FF1"/>
    <w:rsid w:val="00042A1F"/>
    <w:rsid w:val="00043007"/>
    <w:rsid w:val="00043105"/>
    <w:rsid w:val="0004472C"/>
    <w:rsid w:val="00044AAD"/>
    <w:rsid w:val="00044AEF"/>
    <w:rsid w:val="00044DED"/>
    <w:rsid w:val="000458C4"/>
    <w:rsid w:val="000468F6"/>
    <w:rsid w:val="00047354"/>
    <w:rsid w:val="00047E11"/>
    <w:rsid w:val="00050692"/>
    <w:rsid w:val="000512D7"/>
    <w:rsid w:val="000518FF"/>
    <w:rsid w:val="00052C4E"/>
    <w:rsid w:val="00053461"/>
    <w:rsid w:val="00053ACB"/>
    <w:rsid w:val="000540F3"/>
    <w:rsid w:val="0005439A"/>
    <w:rsid w:val="00054456"/>
    <w:rsid w:val="00054AA9"/>
    <w:rsid w:val="00054F9E"/>
    <w:rsid w:val="000554DC"/>
    <w:rsid w:val="000568CE"/>
    <w:rsid w:val="0005777A"/>
    <w:rsid w:val="00057E67"/>
    <w:rsid w:val="000603AA"/>
    <w:rsid w:val="00061E97"/>
    <w:rsid w:val="00061ED0"/>
    <w:rsid w:val="000629A3"/>
    <w:rsid w:val="0006371F"/>
    <w:rsid w:val="00063720"/>
    <w:rsid w:val="00064798"/>
    <w:rsid w:val="00065200"/>
    <w:rsid w:val="0006558C"/>
    <w:rsid w:val="000662F9"/>
    <w:rsid w:val="00067911"/>
    <w:rsid w:val="00067AC9"/>
    <w:rsid w:val="000700C9"/>
    <w:rsid w:val="00070F18"/>
    <w:rsid w:val="00071067"/>
    <w:rsid w:val="0007116F"/>
    <w:rsid w:val="00071BBE"/>
    <w:rsid w:val="00072048"/>
    <w:rsid w:val="00072139"/>
    <w:rsid w:val="00072C96"/>
    <w:rsid w:val="000730C7"/>
    <w:rsid w:val="00073818"/>
    <w:rsid w:val="00075C47"/>
    <w:rsid w:val="0007610E"/>
    <w:rsid w:val="000765F0"/>
    <w:rsid w:val="00076730"/>
    <w:rsid w:val="00077BD9"/>
    <w:rsid w:val="0008016F"/>
    <w:rsid w:val="00080420"/>
    <w:rsid w:val="00080606"/>
    <w:rsid w:val="000807F1"/>
    <w:rsid w:val="000808D7"/>
    <w:rsid w:val="0008135D"/>
    <w:rsid w:val="0008263C"/>
    <w:rsid w:val="0008293C"/>
    <w:rsid w:val="00082D77"/>
    <w:rsid w:val="00083695"/>
    <w:rsid w:val="00083CFE"/>
    <w:rsid w:val="000842F6"/>
    <w:rsid w:val="00084332"/>
    <w:rsid w:val="00084A94"/>
    <w:rsid w:val="000853E2"/>
    <w:rsid w:val="00085540"/>
    <w:rsid w:val="000855DF"/>
    <w:rsid w:val="00085802"/>
    <w:rsid w:val="000859B0"/>
    <w:rsid w:val="000859B8"/>
    <w:rsid w:val="00085D97"/>
    <w:rsid w:val="000862E0"/>
    <w:rsid w:val="00086444"/>
    <w:rsid w:val="000865AF"/>
    <w:rsid w:val="00086ADE"/>
    <w:rsid w:val="00086F45"/>
    <w:rsid w:val="0008787F"/>
    <w:rsid w:val="000878D6"/>
    <w:rsid w:val="0009035F"/>
    <w:rsid w:val="00090529"/>
    <w:rsid w:val="000905AD"/>
    <w:rsid w:val="00091369"/>
    <w:rsid w:val="00093DB0"/>
    <w:rsid w:val="00093DCB"/>
    <w:rsid w:val="00094077"/>
    <w:rsid w:val="00094A32"/>
    <w:rsid w:val="000950DC"/>
    <w:rsid w:val="00096695"/>
    <w:rsid w:val="00096D07"/>
    <w:rsid w:val="00096FA3"/>
    <w:rsid w:val="00097A60"/>
    <w:rsid w:val="000A099B"/>
    <w:rsid w:val="000A1EA4"/>
    <w:rsid w:val="000A22FA"/>
    <w:rsid w:val="000A2F96"/>
    <w:rsid w:val="000A3446"/>
    <w:rsid w:val="000A34E7"/>
    <w:rsid w:val="000A3DD7"/>
    <w:rsid w:val="000A4AF2"/>
    <w:rsid w:val="000A514A"/>
    <w:rsid w:val="000A652A"/>
    <w:rsid w:val="000A7661"/>
    <w:rsid w:val="000A7921"/>
    <w:rsid w:val="000B0143"/>
    <w:rsid w:val="000B025C"/>
    <w:rsid w:val="000B039F"/>
    <w:rsid w:val="000B0A30"/>
    <w:rsid w:val="000B0B06"/>
    <w:rsid w:val="000B1B78"/>
    <w:rsid w:val="000B22F5"/>
    <w:rsid w:val="000B23C9"/>
    <w:rsid w:val="000B3BC6"/>
    <w:rsid w:val="000B487C"/>
    <w:rsid w:val="000B4B0C"/>
    <w:rsid w:val="000B4B46"/>
    <w:rsid w:val="000B5FDB"/>
    <w:rsid w:val="000B6771"/>
    <w:rsid w:val="000B70F9"/>
    <w:rsid w:val="000B7593"/>
    <w:rsid w:val="000B78FE"/>
    <w:rsid w:val="000C0FE5"/>
    <w:rsid w:val="000C1263"/>
    <w:rsid w:val="000C14DF"/>
    <w:rsid w:val="000C171D"/>
    <w:rsid w:val="000C1953"/>
    <w:rsid w:val="000C2F5E"/>
    <w:rsid w:val="000C375B"/>
    <w:rsid w:val="000C37DC"/>
    <w:rsid w:val="000C5D2B"/>
    <w:rsid w:val="000C5F7F"/>
    <w:rsid w:val="000C6211"/>
    <w:rsid w:val="000C6371"/>
    <w:rsid w:val="000C6387"/>
    <w:rsid w:val="000C66E5"/>
    <w:rsid w:val="000C6DB7"/>
    <w:rsid w:val="000C7B6C"/>
    <w:rsid w:val="000C7E7B"/>
    <w:rsid w:val="000D021C"/>
    <w:rsid w:val="000D0355"/>
    <w:rsid w:val="000D0834"/>
    <w:rsid w:val="000D1779"/>
    <w:rsid w:val="000D197B"/>
    <w:rsid w:val="000D1CA2"/>
    <w:rsid w:val="000D1DD5"/>
    <w:rsid w:val="000D279E"/>
    <w:rsid w:val="000D3075"/>
    <w:rsid w:val="000D30E3"/>
    <w:rsid w:val="000D32F7"/>
    <w:rsid w:val="000D3517"/>
    <w:rsid w:val="000D5341"/>
    <w:rsid w:val="000D544B"/>
    <w:rsid w:val="000D6F11"/>
    <w:rsid w:val="000D7C41"/>
    <w:rsid w:val="000E0304"/>
    <w:rsid w:val="000E0F18"/>
    <w:rsid w:val="000E107D"/>
    <w:rsid w:val="000E12A0"/>
    <w:rsid w:val="000E1BA5"/>
    <w:rsid w:val="000E1C91"/>
    <w:rsid w:val="000E275C"/>
    <w:rsid w:val="000E3540"/>
    <w:rsid w:val="000E412D"/>
    <w:rsid w:val="000E46E8"/>
    <w:rsid w:val="000E4729"/>
    <w:rsid w:val="000E4B6F"/>
    <w:rsid w:val="000E4CCD"/>
    <w:rsid w:val="000E5351"/>
    <w:rsid w:val="000E55AB"/>
    <w:rsid w:val="000E5924"/>
    <w:rsid w:val="000E64EA"/>
    <w:rsid w:val="000E7157"/>
    <w:rsid w:val="000E7329"/>
    <w:rsid w:val="000E7DF8"/>
    <w:rsid w:val="000F06B9"/>
    <w:rsid w:val="000F10D0"/>
    <w:rsid w:val="000F15D1"/>
    <w:rsid w:val="000F24BA"/>
    <w:rsid w:val="000F32CF"/>
    <w:rsid w:val="000F340C"/>
    <w:rsid w:val="000F3D4B"/>
    <w:rsid w:val="000F6511"/>
    <w:rsid w:val="000F684B"/>
    <w:rsid w:val="000F7661"/>
    <w:rsid w:val="001014CA"/>
    <w:rsid w:val="00101A84"/>
    <w:rsid w:val="00101AE9"/>
    <w:rsid w:val="001027C1"/>
    <w:rsid w:val="001027D3"/>
    <w:rsid w:val="001033B3"/>
    <w:rsid w:val="00103839"/>
    <w:rsid w:val="00103B74"/>
    <w:rsid w:val="00103DC1"/>
    <w:rsid w:val="00104FF1"/>
    <w:rsid w:val="00106800"/>
    <w:rsid w:val="00106CE2"/>
    <w:rsid w:val="00107395"/>
    <w:rsid w:val="001079A8"/>
    <w:rsid w:val="00107AF9"/>
    <w:rsid w:val="00110F00"/>
    <w:rsid w:val="00111180"/>
    <w:rsid w:val="00111A3E"/>
    <w:rsid w:val="00112856"/>
    <w:rsid w:val="00113221"/>
    <w:rsid w:val="00113D9D"/>
    <w:rsid w:val="001146BF"/>
    <w:rsid w:val="00115391"/>
    <w:rsid w:val="001165AF"/>
    <w:rsid w:val="00116B9F"/>
    <w:rsid w:val="00117186"/>
    <w:rsid w:val="00120034"/>
    <w:rsid w:val="001204E0"/>
    <w:rsid w:val="00120E02"/>
    <w:rsid w:val="00120F0A"/>
    <w:rsid w:val="001219FB"/>
    <w:rsid w:val="00121AE1"/>
    <w:rsid w:val="00121F75"/>
    <w:rsid w:val="001228AF"/>
    <w:rsid w:val="001233E7"/>
    <w:rsid w:val="00123F8F"/>
    <w:rsid w:val="001245AC"/>
    <w:rsid w:val="00125075"/>
    <w:rsid w:val="00125D5B"/>
    <w:rsid w:val="00126C6B"/>
    <w:rsid w:val="00126F6E"/>
    <w:rsid w:val="00127033"/>
    <w:rsid w:val="001273B8"/>
    <w:rsid w:val="00127FB9"/>
    <w:rsid w:val="001302C1"/>
    <w:rsid w:val="001319B0"/>
    <w:rsid w:val="00131E15"/>
    <w:rsid w:val="00132315"/>
    <w:rsid w:val="00132C91"/>
    <w:rsid w:val="001332A1"/>
    <w:rsid w:val="0013337E"/>
    <w:rsid w:val="00134323"/>
    <w:rsid w:val="00134930"/>
    <w:rsid w:val="00134AD7"/>
    <w:rsid w:val="00134C32"/>
    <w:rsid w:val="001352D4"/>
    <w:rsid w:val="0013540E"/>
    <w:rsid w:val="00135CEA"/>
    <w:rsid w:val="00136483"/>
    <w:rsid w:val="00136E27"/>
    <w:rsid w:val="00137400"/>
    <w:rsid w:val="00137748"/>
    <w:rsid w:val="00137B33"/>
    <w:rsid w:val="0014010C"/>
    <w:rsid w:val="00141D11"/>
    <w:rsid w:val="0014229F"/>
    <w:rsid w:val="00142687"/>
    <w:rsid w:val="0014347A"/>
    <w:rsid w:val="0014357C"/>
    <w:rsid w:val="00143B96"/>
    <w:rsid w:val="00144105"/>
    <w:rsid w:val="0014571A"/>
    <w:rsid w:val="00145D6D"/>
    <w:rsid w:val="0014673B"/>
    <w:rsid w:val="00146CBB"/>
    <w:rsid w:val="001472FB"/>
    <w:rsid w:val="00147493"/>
    <w:rsid w:val="00147596"/>
    <w:rsid w:val="001508C3"/>
    <w:rsid w:val="00150D91"/>
    <w:rsid w:val="00150F65"/>
    <w:rsid w:val="001518D8"/>
    <w:rsid w:val="00151BF0"/>
    <w:rsid w:val="00151DE7"/>
    <w:rsid w:val="00152459"/>
    <w:rsid w:val="001529BC"/>
    <w:rsid w:val="00153439"/>
    <w:rsid w:val="001543F9"/>
    <w:rsid w:val="0015482B"/>
    <w:rsid w:val="00154AF2"/>
    <w:rsid w:val="00155894"/>
    <w:rsid w:val="001576D5"/>
    <w:rsid w:val="00157E7D"/>
    <w:rsid w:val="00160143"/>
    <w:rsid w:val="0016029A"/>
    <w:rsid w:val="00160443"/>
    <w:rsid w:val="001612C1"/>
    <w:rsid w:val="00162819"/>
    <w:rsid w:val="00162BCB"/>
    <w:rsid w:val="00162F4B"/>
    <w:rsid w:val="00163305"/>
    <w:rsid w:val="001638C6"/>
    <w:rsid w:val="00163F9B"/>
    <w:rsid w:val="00164494"/>
    <w:rsid w:val="00164989"/>
    <w:rsid w:val="00165313"/>
    <w:rsid w:val="001653E9"/>
    <w:rsid w:val="00165495"/>
    <w:rsid w:val="001662CC"/>
    <w:rsid w:val="001668C7"/>
    <w:rsid w:val="00166AF1"/>
    <w:rsid w:val="0016764A"/>
    <w:rsid w:val="00171C05"/>
    <w:rsid w:val="00171EF7"/>
    <w:rsid w:val="001724EC"/>
    <w:rsid w:val="00172937"/>
    <w:rsid w:val="00173D66"/>
    <w:rsid w:val="001755CB"/>
    <w:rsid w:val="00176940"/>
    <w:rsid w:val="00176CE9"/>
    <w:rsid w:val="00177E94"/>
    <w:rsid w:val="00177FED"/>
    <w:rsid w:val="001810CB"/>
    <w:rsid w:val="00181540"/>
    <w:rsid w:val="00181E7A"/>
    <w:rsid w:val="00183430"/>
    <w:rsid w:val="00183A18"/>
    <w:rsid w:val="001845C7"/>
    <w:rsid w:val="00185127"/>
    <w:rsid w:val="00185AAF"/>
    <w:rsid w:val="00185E9C"/>
    <w:rsid w:val="00186201"/>
    <w:rsid w:val="001868E0"/>
    <w:rsid w:val="00186C9B"/>
    <w:rsid w:val="00187278"/>
    <w:rsid w:val="001875BF"/>
    <w:rsid w:val="0018774A"/>
    <w:rsid w:val="00187E33"/>
    <w:rsid w:val="00187F1A"/>
    <w:rsid w:val="0019018A"/>
    <w:rsid w:val="00190CB9"/>
    <w:rsid w:val="001910CF"/>
    <w:rsid w:val="00192509"/>
    <w:rsid w:val="0019287D"/>
    <w:rsid w:val="00192C99"/>
    <w:rsid w:val="00194078"/>
    <w:rsid w:val="00194146"/>
    <w:rsid w:val="00194299"/>
    <w:rsid w:val="00195533"/>
    <w:rsid w:val="00195577"/>
    <w:rsid w:val="001966A2"/>
    <w:rsid w:val="00196BDF"/>
    <w:rsid w:val="00196CDB"/>
    <w:rsid w:val="001974AA"/>
    <w:rsid w:val="001A05DD"/>
    <w:rsid w:val="001A0A26"/>
    <w:rsid w:val="001A0E06"/>
    <w:rsid w:val="001A1010"/>
    <w:rsid w:val="001A117D"/>
    <w:rsid w:val="001A156F"/>
    <w:rsid w:val="001A174C"/>
    <w:rsid w:val="001A1F21"/>
    <w:rsid w:val="001A22F1"/>
    <w:rsid w:val="001A2501"/>
    <w:rsid w:val="001A2D3B"/>
    <w:rsid w:val="001A3527"/>
    <w:rsid w:val="001A5868"/>
    <w:rsid w:val="001A6391"/>
    <w:rsid w:val="001A73AA"/>
    <w:rsid w:val="001B0049"/>
    <w:rsid w:val="001B01BD"/>
    <w:rsid w:val="001B0266"/>
    <w:rsid w:val="001B079F"/>
    <w:rsid w:val="001B07C5"/>
    <w:rsid w:val="001B109B"/>
    <w:rsid w:val="001B117E"/>
    <w:rsid w:val="001B1475"/>
    <w:rsid w:val="001B177B"/>
    <w:rsid w:val="001B17CF"/>
    <w:rsid w:val="001B1835"/>
    <w:rsid w:val="001B2404"/>
    <w:rsid w:val="001B2AAE"/>
    <w:rsid w:val="001B3449"/>
    <w:rsid w:val="001B3902"/>
    <w:rsid w:val="001B4BBF"/>
    <w:rsid w:val="001B4D42"/>
    <w:rsid w:val="001B503C"/>
    <w:rsid w:val="001B527F"/>
    <w:rsid w:val="001B5298"/>
    <w:rsid w:val="001B5587"/>
    <w:rsid w:val="001B67B7"/>
    <w:rsid w:val="001B73EE"/>
    <w:rsid w:val="001B745C"/>
    <w:rsid w:val="001B7B7A"/>
    <w:rsid w:val="001B7C33"/>
    <w:rsid w:val="001C02ED"/>
    <w:rsid w:val="001C069F"/>
    <w:rsid w:val="001C0C7F"/>
    <w:rsid w:val="001C11A5"/>
    <w:rsid w:val="001C2E76"/>
    <w:rsid w:val="001C3129"/>
    <w:rsid w:val="001C4380"/>
    <w:rsid w:val="001C4556"/>
    <w:rsid w:val="001C4A55"/>
    <w:rsid w:val="001C559F"/>
    <w:rsid w:val="001C5865"/>
    <w:rsid w:val="001C5ECF"/>
    <w:rsid w:val="001C631B"/>
    <w:rsid w:val="001C65B1"/>
    <w:rsid w:val="001C6BBC"/>
    <w:rsid w:val="001C6DEA"/>
    <w:rsid w:val="001C7BBD"/>
    <w:rsid w:val="001D003B"/>
    <w:rsid w:val="001D0550"/>
    <w:rsid w:val="001D0E36"/>
    <w:rsid w:val="001D0E45"/>
    <w:rsid w:val="001D1ED7"/>
    <w:rsid w:val="001D200D"/>
    <w:rsid w:val="001D2464"/>
    <w:rsid w:val="001D24EA"/>
    <w:rsid w:val="001D265C"/>
    <w:rsid w:val="001D2D6B"/>
    <w:rsid w:val="001D3006"/>
    <w:rsid w:val="001D3696"/>
    <w:rsid w:val="001D36D1"/>
    <w:rsid w:val="001D3C88"/>
    <w:rsid w:val="001D3F17"/>
    <w:rsid w:val="001D43EB"/>
    <w:rsid w:val="001D568C"/>
    <w:rsid w:val="001D61FE"/>
    <w:rsid w:val="001D65D3"/>
    <w:rsid w:val="001D7488"/>
    <w:rsid w:val="001E082F"/>
    <w:rsid w:val="001E0DAE"/>
    <w:rsid w:val="001E1C92"/>
    <w:rsid w:val="001E1DD4"/>
    <w:rsid w:val="001E25EA"/>
    <w:rsid w:val="001E2B17"/>
    <w:rsid w:val="001E3E11"/>
    <w:rsid w:val="001E5033"/>
    <w:rsid w:val="001E515D"/>
    <w:rsid w:val="001E62B2"/>
    <w:rsid w:val="001E66ED"/>
    <w:rsid w:val="001E7679"/>
    <w:rsid w:val="001E7B31"/>
    <w:rsid w:val="001F190A"/>
    <w:rsid w:val="001F1B05"/>
    <w:rsid w:val="001F2990"/>
    <w:rsid w:val="001F3385"/>
    <w:rsid w:val="001F47B6"/>
    <w:rsid w:val="001F4C5F"/>
    <w:rsid w:val="001F51AB"/>
    <w:rsid w:val="001F561B"/>
    <w:rsid w:val="001F59F3"/>
    <w:rsid w:val="001F685C"/>
    <w:rsid w:val="001F6DC7"/>
    <w:rsid w:val="001F72F0"/>
    <w:rsid w:val="001F7484"/>
    <w:rsid w:val="00200087"/>
    <w:rsid w:val="00200630"/>
    <w:rsid w:val="00201021"/>
    <w:rsid w:val="00202B92"/>
    <w:rsid w:val="00202BFB"/>
    <w:rsid w:val="00202D2B"/>
    <w:rsid w:val="0020316E"/>
    <w:rsid w:val="0020322D"/>
    <w:rsid w:val="0020352B"/>
    <w:rsid w:val="002035D5"/>
    <w:rsid w:val="002036B0"/>
    <w:rsid w:val="00203B12"/>
    <w:rsid w:val="00203D50"/>
    <w:rsid w:val="00203E01"/>
    <w:rsid w:val="00204C75"/>
    <w:rsid w:val="00204FF4"/>
    <w:rsid w:val="00205A4B"/>
    <w:rsid w:val="00206D73"/>
    <w:rsid w:val="00207B64"/>
    <w:rsid w:val="002109FF"/>
    <w:rsid w:val="00211211"/>
    <w:rsid w:val="00211403"/>
    <w:rsid w:val="00211872"/>
    <w:rsid w:val="00211BAF"/>
    <w:rsid w:val="00212F3F"/>
    <w:rsid w:val="002134D1"/>
    <w:rsid w:val="002139C3"/>
    <w:rsid w:val="00213AD3"/>
    <w:rsid w:val="0021480A"/>
    <w:rsid w:val="00214B34"/>
    <w:rsid w:val="00214C7E"/>
    <w:rsid w:val="00214FCA"/>
    <w:rsid w:val="00215A38"/>
    <w:rsid w:val="00215B68"/>
    <w:rsid w:val="00216155"/>
    <w:rsid w:val="0021628C"/>
    <w:rsid w:val="0021757F"/>
    <w:rsid w:val="00217C21"/>
    <w:rsid w:val="00217EA6"/>
    <w:rsid w:val="002204B8"/>
    <w:rsid w:val="0022070E"/>
    <w:rsid w:val="00220796"/>
    <w:rsid w:val="00220A6D"/>
    <w:rsid w:val="002210D1"/>
    <w:rsid w:val="00221F59"/>
    <w:rsid w:val="00222586"/>
    <w:rsid w:val="00222A56"/>
    <w:rsid w:val="002230DA"/>
    <w:rsid w:val="00223181"/>
    <w:rsid w:val="00224216"/>
    <w:rsid w:val="00224525"/>
    <w:rsid w:val="00225158"/>
    <w:rsid w:val="00225BFC"/>
    <w:rsid w:val="002272A6"/>
    <w:rsid w:val="002273F9"/>
    <w:rsid w:val="00227719"/>
    <w:rsid w:val="002304A3"/>
    <w:rsid w:val="002307F5"/>
    <w:rsid w:val="0023170D"/>
    <w:rsid w:val="00232364"/>
    <w:rsid w:val="002324D5"/>
    <w:rsid w:val="00232D8C"/>
    <w:rsid w:val="002340B7"/>
    <w:rsid w:val="002340CD"/>
    <w:rsid w:val="00234773"/>
    <w:rsid w:val="00234CE4"/>
    <w:rsid w:val="0023508D"/>
    <w:rsid w:val="002354EC"/>
    <w:rsid w:val="00235C20"/>
    <w:rsid w:val="00236744"/>
    <w:rsid w:val="00241449"/>
    <w:rsid w:val="002420B7"/>
    <w:rsid w:val="0024221C"/>
    <w:rsid w:val="002427D9"/>
    <w:rsid w:val="00242B8A"/>
    <w:rsid w:val="002432EC"/>
    <w:rsid w:val="00243FB9"/>
    <w:rsid w:val="0024421D"/>
    <w:rsid w:val="002442F4"/>
    <w:rsid w:val="00246210"/>
    <w:rsid w:val="002476C7"/>
    <w:rsid w:val="00247C9C"/>
    <w:rsid w:val="00250229"/>
    <w:rsid w:val="002510F7"/>
    <w:rsid w:val="002515A3"/>
    <w:rsid w:val="00251AC3"/>
    <w:rsid w:val="00251D6F"/>
    <w:rsid w:val="002521BD"/>
    <w:rsid w:val="00252D23"/>
    <w:rsid w:val="00253118"/>
    <w:rsid w:val="00253269"/>
    <w:rsid w:val="00253D93"/>
    <w:rsid w:val="00254242"/>
    <w:rsid w:val="00256736"/>
    <w:rsid w:val="002573E1"/>
    <w:rsid w:val="0025777F"/>
    <w:rsid w:val="00257D4A"/>
    <w:rsid w:val="00257E57"/>
    <w:rsid w:val="002601DA"/>
    <w:rsid w:val="00260AFE"/>
    <w:rsid w:val="00260DDF"/>
    <w:rsid w:val="00261192"/>
    <w:rsid w:val="00261E5E"/>
    <w:rsid w:val="00261F94"/>
    <w:rsid w:val="0026219F"/>
    <w:rsid w:val="0026339C"/>
    <w:rsid w:val="00263EB4"/>
    <w:rsid w:val="00264E04"/>
    <w:rsid w:val="00265A6D"/>
    <w:rsid w:val="00266318"/>
    <w:rsid w:val="0026682D"/>
    <w:rsid w:val="002674DB"/>
    <w:rsid w:val="00267CDD"/>
    <w:rsid w:val="002700F7"/>
    <w:rsid w:val="002701EB"/>
    <w:rsid w:val="0027090A"/>
    <w:rsid w:val="00270A13"/>
    <w:rsid w:val="00270F4C"/>
    <w:rsid w:val="00271245"/>
    <w:rsid w:val="002717B1"/>
    <w:rsid w:val="002717BC"/>
    <w:rsid w:val="00271A2D"/>
    <w:rsid w:val="0027268A"/>
    <w:rsid w:val="00272882"/>
    <w:rsid w:val="00272DD0"/>
    <w:rsid w:val="002731D1"/>
    <w:rsid w:val="0027351D"/>
    <w:rsid w:val="00273868"/>
    <w:rsid w:val="00273D0D"/>
    <w:rsid w:val="00274720"/>
    <w:rsid w:val="00274CB6"/>
    <w:rsid w:val="0027545A"/>
    <w:rsid w:val="00275BAD"/>
    <w:rsid w:val="00275FF6"/>
    <w:rsid w:val="00276276"/>
    <w:rsid w:val="00276D53"/>
    <w:rsid w:val="00276FF7"/>
    <w:rsid w:val="0027778B"/>
    <w:rsid w:val="0027796F"/>
    <w:rsid w:val="002795DA"/>
    <w:rsid w:val="00280471"/>
    <w:rsid w:val="002810E5"/>
    <w:rsid w:val="00281E37"/>
    <w:rsid w:val="00282419"/>
    <w:rsid w:val="00283AD6"/>
    <w:rsid w:val="00283D74"/>
    <w:rsid w:val="002842C3"/>
    <w:rsid w:val="002854BD"/>
    <w:rsid w:val="002858D4"/>
    <w:rsid w:val="00285A16"/>
    <w:rsid w:val="00286309"/>
    <w:rsid w:val="00286957"/>
    <w:rsid w:val="00286CC4"/>
    <w:rsid w:val="00287185"/>
    <w:rsid w:val="00287E38"/>
    <w:rsid w:val="00287FA3"/>
    <w:rsid w:val="002900E9"/>
    <w:rsid w:val="00291075"/>
    <w:rsid w:val="0029243D"/>
    <w:rsid w:val="00292E49"/>
    <w:rsid w:val="00292ED1"/>
    <w:rsid w:val="002937B7"/>
    <w:rsid w:val="00293823"/>
    <w:rsid w:val="00293F3D"/>
    <w:rsid w:val="0029444E"/>
    <w:rsid w:val="0029449E"/>
    <w:rsid w:val="00295533"/>
    <w:rsid w:val="0029594B"/>
    <w:rsid w:val="00295F84"/>
    <w:rsid w:val="0029735A"/>
    <w:rsid w:val="00297D24"/>
    <w:rsid w:val="00297D33"/>
    <w:rsid w:val="002A04B9"/>
    <w:rsid w:val="002A0CE7"/>
    <w:rsid w:val="002A1578"/>
    <w:rsid w:val="002A234E"/>
    <w:rsid w:val="002A2B79"/>
    <w:rsid w:val="002A3767"/>
    <w:rsid w:val="002A39E0"/>
    <w:rsid w:val="002A48FE"/>
    <w:rsid w:val="002A4A68"/>
    <w:rsid w:val="002A5708"/>
    <w:rsid w:val="002A5DDA"/>
    <w:rsid w:val="002A7BB5"/>
    <w:rsid w:val="002B0A0F"/>
    <w:rsid w:val="002B0D4C"/>
    <w:rsid w:val="002B1995"/>
    <w:rsid w:val="002B1EDD"/>
    <w:rsid w:val="002B2006"/>
    <w:rsid w:val="002B2530"/>
    <w:rsid w:val="002B289C"/>
    <w:rsid w:val="002B3159"/>
    <w:rsid w:val="002B32D2"/>
    <w:rsid w:val="002B3495"/>
    <w:rsid w:val="002B370F"/>
    <w:rsid w:val="002B49D5"/>
    <w:rsid w:val="002B4F36"/>
    <w:rsid w:val="002B4F42"/>
    <w:rsid w:val="002B5556"/>
    <w:rsid w:val="002B6A67"/>
    <w:rsid w:val="002B6F04"/>
    <w:rsid w:val="002B7064"/>
    <w:rsid w:val="002B7A72"/>
    <w:rsid w:val="002B7CB3"/>
    <w:rsid w:val="002B7F15"/>
    <w:rsid w:val="002C01A6"/>
    <w:rsid w:val="002C179E"/>
    <w:rsid w:val="002C1CE5"/>
    <w:rsid w:val="002C220A"/>
    <w:rsid w:val="002C2DB5"/>
    <w:rsid w:val="002C2E1F"/>
    <w:rsid w:val="002C481B"/>
    <w:rsid w:val="002C485B"/>
    <w:rsid w:val="002C513E"/>
    <w:rsid w:val="002C55BE"/>
    <w:rsid w:val="002C5854"/>
    <w:rsid w:val="002C7125"/>
    <w:rsid w:val="002C7467"/>
    <w:rsid w:val="002D0208"/>
    <w:rsid w:val="002D1AFE"/>
    <w:rsid w:val="002D2683"/>
    <w:rsid w:val="002D2D03"/>
    <w:rsid w:val="002D2D1A"/>
    <w:rsid w:val="002D3014"/>
    <w:rsid w:val="002D3EB5"/>
    <w:rsid w:val="002D3FA1"/>
    <w:rsid w:val="002D4913"/>
    <w:rsid w:val="002D493D"/>
    <w:rsid w:val="002D514E"/>
    <w:rsid w:val="002D6698"/>
    <w:rsid w:val="002E1682"/>
    <w:rsid w:val="002E18B1"/>
    <w:rsid w:val="002E1F20"/>
    <w:rsid w:val="002E2423"/>
    <w:rsid w:val="002E2FE4"/>
    <w:rsid w:val="002E320E"/>
    <w:rsid w:val="002E42EF"/>
    <w:rsid w:val="002E46F3"/>
    <w:rsid w:val="002E5182"/>
    <w:rsid w:val="002E53D9"/>
    <w:rsid w:val="002E6715"/>
    <w:rsid w:val="002E6A39"/>
    <w:rsid w:val="002E6A7C"/>
    <w:rsid w:val="002E6B24"/>
    <w:rsid w:val="002E7CAF"/>
    <w:rsid w:val="002E7F8B"/>
    <w:rsid w:val="002F063D"/>
    <w:rsid w:val="002F1718"/>
    <w:rsid w:val="002F22C1"/>
    <w:rsid w:val="002F3922"/>
    <w:rsid w:val="002F3C74"/>
    <w:rsid w:val="002F3F52"/>
    <w:rsid w:val="002F44FE"/>
    <w:rsid w:val="002F4505"/>
    <w:rsid w:val="002F5294"/>
    <w:rsid w:val="002F5D48"/>
    <w:rsid w:val="002F7A38"/>
    <w:rsid w:val="0030019B"/>
    <w:rsid w:val="00300ADC"/>
    <w:rsid w:val="00300D6E"/>
    <w:rsid w:val="00300E28"/>
    <w:rsid w:val="003013AD"/>
    <w:rsid w:val="00301933"/>
    <w:rsid w:val="00301BF3"/>
    <w:rsid w:val="00302C03"/>
    <w:rsid w:val="003036E5"/>
    <w:rsid w:val="00304355"/>
    <w:rsid w:val="0030465D"/>
    <w:rsid w:val="003048CC"/>
    <w:rsid w:val="00304F30"/>
    <w:rsid w:val="003052BF"/>
    <w:rsid w:val="003053C6"/>
    <w:rsid w:val="00305FF2"/>
    <w:rsid w:val="00306828"/>
    <w:rsid w:val="0030794E"/>
    <w:rsid w:val="003100BD"/>
    <w:rsid w:val="0031081B"/>
    <w:rsid w:val="00310AA6"/>
    <w:rsid w:val="003134A1"/>
    <w:rsid w:val="00313AC6"/>
    <w:rsid w:val="00313F22"/>
    <w:rsid w:val="003141CC"/>
    <w:rsid w:val="00314BAE"/>
    <w:rsid w:val="00314D9A"/>
    <w:rsid w:val="00314DAD"/>
    <w:rsid w:val="0031696F"/>
    <w:rsid w:val="003201C9"/>
    <w:rsid w:val="0032061A"/>
    <w:rsid w:val="003209BD"/>
    <w:rsid w:val="00320CFF"/>
    <w:rsid w:val="00321C78"/>
    <w:rsid w:val="003226D1"/>
    <w:rsid w:val="003235A7"/>
    <w:rsid w:val="00323A54"/>
    <w:rsid w:val="00324CC7"/>
    <w:rsid w:val="00325C1A"/>
    <w:rsid w:val="00326030"/>
    <w:rsid w:val="00326230"/>
    <w:rsid w:val="003265B0"/>
    <w:rsid w:val="0032744A"/>
    <w:rsid w:val="003305B5"/>
    <w:rsid w:val="00330947"/>
    <w:rsid w:val="00331B77"/>
    <w:rsid w:val="00331EF1"/>
    <w:rsid w:val="00332FA1"/>
    <w:rsid w:val="0033316B"/>
    <w:rsid w:val="0033348A"/>
    <w:rsid w:val="00334AA7"/>
    <w:rsid w:val="00334DA5"/>
    <w:rsid w:val="00335713"/>
    <w:rsid w:val="00335B37"/>
    <w:rsid w:val="00335DC7"/>
    <w:rsid w:val="00336A55"/>
    <w:rsid w:val="00337A11"/>
    <w:rsid w:val="00337B6D"/>
    <w:rsid w:val="00340213"/>
    <w:rsid w:val="00340984"/>
    <w:rsid w:val="00341664"/>
    <w:rsid w:val="003418E6"/>
    <w:rsid w:val="00342028"/>
    <w:rsid w:val="00342BF6"/>
    <w:rsid w:val="00343387"/>
    <w:rsid w:val="00343447"/>
    <w:rsid w:val="0034376B"/>
    <w:rsid w:val="00343E9B"/>
    <w:rsid w:val="003448D8"/>
    <w:rsid w:val="00344B6A"/>
    <w:rsid w:val="003459A6"/>
    <w:rsid w:val="0034632C"/>
    <w:rsid w:val="003464E8"/>
    <w:rsid w:val="00346B6A"/>
    <w:rsid w:val="00347CE5"/>
    <w:rsid w:val="00350379"/>
    <w:rsid w:val="00351D24"/>
    <w:rsid w:val="003522B3"/>
    <w:rsid w:val="003525BF"/>
    <w:rsid w:val="00352A2A"/>
    <w:rsid w:val="003530A7"/>
    <w:rsid w:val="003542E7"/>
    <w:rsid w:val="003561A8"/>
    <w:rsid w:val="0035644F"/>
    <w:rsid w:val="00356C84"/>
    <w:rsid w:val="00357230"/>
    <w:rsid w:val="00357CAE"/>
    <w:rsid w:val="003606A1"/>
    <w:rsid w:val="00360828"/>
    <w:rsid w:val="00360959"/>
    <w:rsid w:val="003610FB"/>
    <w:rsid w:val="0036211D"/>
    <w:rsid w:val="00362444"/>
    <w:rsid w:val="00362538"/>
    <w:rsid w:val="00362CE0"/>
    <w:rsid w:val="0036389E"/>
    <w:rsid w:val="00363A60"/>
    <w:rsid w:val="00364DC2"/>
    <w:rsid w:val="003656D9"/>
    <w:rsid w:val="003660ED"/>
    <w:rsid w:val="00366B4B"/>
    <w:rsid w:val="00370C30"/>
    <w:rsid w:val="00370C95"/>
    <w:rsid w:val="003713C0"/>
    <w:rsid w:val="003725C1"/>
    <w:rsid w:val="00373245"/>
    <w:rsid w:val="0037372F"/>
    <w:rsid w:val="00374F9B"/>
    <w:rsid w:val="0037569E"/>
    <w:rsid w:val="003757A8"/>
    <w:rsid w:val="003766E7"/>
    <w:rsid w:val="0037694E"/>
    <w:rsid w:val="00376A70"/>
    <w:rsid w:val="00377068"/>
    <w:rsid w:val="003808B4"/>
    <w:rsid w:val="00380EFD"/>
    <w:rsid w:val="003810D3"/>
    <w:rsid w:val="00381478"/>
    <w:rsid w:val="00381704"/>
    <w:rsid w:val="00381A0C"/>
    <w:rsid w:val="0038204D"/>
    <w:rsid w:val="00382143"/>
    <w:rsid w:val="00383066"/>
    <w:rsid w:val="00386844"/>
    <w:rsid w:val="00387F19"/>
    <w:rsid w:val="00390A29"/>
    <w:rsid w:val="00390F5D"/>
    <w:rsid w:val="003917A0"/>
    <w:rsid w:val="003923EC"/>
    <w:rsid w:val="003925A1"/>
    <w:rsid w:val="003929EE"/>
    <w:rsid w:val="00392AB6"/>
    <w:rsid w:val="00394732"/>
    <w:rsid w:val="0039545D"/>
    <w:rsid w:val="003967EA"/>
    <w:rsid w:val="00396FD5"/>
    <w:rsid w:val="003A0A07"/>
    <w:rsid w:val="003A0EC3"/>
    <w:rsid w:val="003A1890"/>
    <w:rsid w:val="003A2251"/>
    <w:rsid w:val="003A34FA"/>
    <w:rsid w:val="003A3C15"/>
    <w:rsid w:val="003A4FBB"/>
    <w:rsid w:val="003A515B"/>
    <w:rsid w:val="003A5376"/>
    <w:rsid w:val="003A55EE"/>
    <w:rsid w:val="003A5E4B"/>
    <w:rsid w:val="003A5F73"/>
    <w:rsid w:val="003A6096"/>
    <w:rsid w:val="003A630E"/>
    <w:rsid w:val="003A6769"/>
    <w:rsid w:val="003A6E5A"/>
    <w:rsid w:val="003A750F"/>
    <w:rsid w:val="003B011B"/>
    <w:rsid w:val="003B0FD4"/>
    <w:rsid w:val="003B13B9"/>
    <w:rsid w:val="003B1A0B"/>
    <w:rsid w:val="003B1E5F"/>
    <w:rsid w:val="003B2A21"/>
    <w:rsid w:val="003B3487"/>
    <w:rsid w:val="003B3E4D"/>
    <w:rsid w:val="003B3EBD"/>
    <w:rsid w:val="003B4666"/>
    <w:rsid w:val="003B6770"/>
    <w:rsid w:val="003B791A"/>
    <w:rsid w:val="003B7CBD"/>
    <w:rsid w:val="003C0ED0"/>
    <w:rsid w:val="003C1610"/>
    <w:rsid w:val="003C163B"/>
    <w:rsid w:val="003C1E41"/>
    <w:rsid w:val="003C21BC"/>
    <w:rsid w:val="003C27CB"/>
    <w:rsid w:val="003C41BC"/>
    <w:rsid w:val="003C5033"/>
    <w:rsid w:val="003C5081"/>
    <w:rsid w:val="003C518B"/>
    <w:rsid w:val="003C56AE"/>
    <w:rsid w:val="003C5A5F"/>
    <w:rsid w:val="003C5EB7"/>
    <w:rsid w:val="003C612D"/>
    <w:rsid w:val="003C618B"/>
    <w:rsid w:val="003C6A0E"/>
    <w:rsid w:val="003C6F18"/>
    <w:rsid w:val="003D0892"/>
    <w:rsid w:val="003D4CBD"/>
    <w:rsid w:val="003D4CFB"/>
    <w:rsid w:val="003D5656"/>
    <w:rsid w:val="003D5A34"/>
    <w:rsid w:val="003D6423"/>
    <w:rsid w:val="003D67C3"/>
    <w:rsid w:val="003D7180"/>
    <w:rsid w:val="003E08C9"/>
    <w:rsid w:val="003E0B95"/>
    <w:rsid w:val="003E0FDA"/>
    <w:rsid w:val="003E1C94"/>
    <w:rsid w:val="003E1F76"/>
    <w:rsid w:val="003E27E5"/>
    <w:rsid w:val="003E2998"/>
    <w:rsid w:val="003E2A4F"/>
    <w:rsid w:val="003E2C2C"/>
    <w:rsid w:val="003E3041"/>
    <w:rsid w:val="003E3A88"/>
    <w:rsid w:val="003E4BFB"/>
    <w:rsid w:val="003E4CC3"/>
    <w:rsid w:val="003E4E3B"/>
    <w:rsid w:val="003E5381"/>
    <w:rsid w:val="003E54BC"/>
    <w:rsid w:val="003E6A0F"/>
    <w:rsid w:val="003E75B1"/>
    <w:rsid w:val="003E7F3C"/>
    <w:rsid w:val="003F0E23"/>
    <w:rsid w:val="003F195E"/>
    <w:rsid w:val="003F1DBF"/>
    <w:rsid w:val="003F4807"/>
    <w:rsid w:val="00400EE4"/>
    <w:rsid w:val="00401236"/>
    <w:rsid w:val="004026C8"/>
    <w:rsid w:val="00402D06"/>
    <w:rsid w:val="004032A1"/>
    <w:rsid w:val="00403942"/>
    <w:rsid w:val="004043D9"/>
    <w:rsid w:val="00404830"/>
    <w:rsid w:val="00404869"/>
    <w:rsid w:val="00405E3F"/>
    <w:rsid w:val="00405E4E"/>
    <w:rsid w:val="004064C5"/>
    <w:rsid w:val="004067A2"/>
    <w:rsid w:val="00406B95"/>
    <w:rsid w:val="00406D35"/>
    <w:rsid w:val="00406DD4"/>
    <w:rsid w:val="004073A9"/>
    <w:rsid w:val="004074DB"/>
    <w:rsid w:val="0041032C"/>
    <w:rsid w:val="004108F3"/>
    <w:rsid w:val="00411486"/>
    <w:rsid w:val="004116E3"/>
    <w:rsid w:val="0041201F"/>
    <w:rsid w:val="0041269C"/>
    <w:rsid w:val="004135AF"/>
    <w:rsid w:val="00413879"/>
    <w:rsid w:val="00414239"/>
    <w:rsid w:val="004149A6"/>
    <w:rsid w:val="00414FBB"/>
    <w:rsid w:val="0041527E"/>
    <w:rsid w:val="00415FB3"/>
    <w:rsid w:val="0041609A"/>
    <w:rsid w:val="00416398"/>
    <w:rsid w:val="00416678"/>
    <w:rsid w:val="004166A6"/>
    <w:rsid w:val="004170B4"/>
    <w:rsid w:val="0041784F"/>
    <w:rsid w:val="00417CBE"/>
    <w:rsid w:val="00417DED"/>
    <w:rsid w:val="00420493"/>
    <w:rsid w:val="004207A4"/>
    <w:rsid w:val="00421447"/>
    <w:rsid w:val="00421A3B"/>
    <w:rsid w:val="00421ECD"/>
    <w:rsid w:val="00421F1B"/>
    <w:rsid w:val="00422BBB"/>
    <w:rsid w:val="00423A8F"/>
    <w:rsid w:val="00424850"/>
    <w:rsid w:val="00424C6E"/>
    <w:rsid w:val="00424D70"/>
    <w:rsid w:val="00424E7D"/>
    <w:rsid w:val="004263BF"/>
    <w:rsid w:val="00427392"/>
    <w:rsid w:val="0042749C"/>
    <w:rsid w:val="00427517"/>
    <w:rsid w:val="0042792B"/>
    <w:rsid w:val="00427C45"/>
    <w:rsid w:val="00427F4B"/>
    <w:rsid w:val="00430F53"/>
    <w:rsid w:val="00431211"/>
    <w:rsid w:val="00434A62"/>
    <w:rsid w:val="00435A54"/>
    <w:rsid w:val="00435BA1"/>
    <w:rsid w:val="004364E0"/>
    <w:rsid w:val="00436DAA"/>
    <w:rsid w:val="00436E2E"/>
    <w:rsid w:val="004373AC"/>
    <w:rsid w:val="00440565"/>
    <w:rsid w:val="004406BD"/>
    <w:rsid w:val="004415BE"/>
    <w:rsid w:val="004422C6"/>
    <w:rsid w:val="00442734"/>
    <w:rsid w:val="00443E99"/>
    <w:rsid w:val="004440AA"/>
    <w:rsid w:val="004443E7"/>
    <w:rsid w:val="00445F9A"/>
    <w:rsid w:val="00446137"/>
    <w:rsid w:val="00446A73"/>
    <w:rsid w:val="00447F12"/>
    <w:rsid w:val="00447F87"/>
    <w:rsid w:val="00447FAF"/>
    <w:rsid w:val="004501CC"/>
    <w:rsid w:val="0045039D"/>
    <w:rsid w:val="0045068E"/>
    <w:rsid w:val="00450CBE"/>
    <w:rsid w:val="00450E19"/>
    <w:rsid w:val="004512E8"/>
    <w:rsid w:val="00451443"/>
    <w:rsid w:val="00452101"/>
    <w:rsid w:val="00452AAA"/>
    <w:rsid w:val="00452F11"/>
    <w:rsid w:val="004531DB"/>
    <w:rsid w:val="00453676"/>
    <w:rsid w:val="004558D6"/>
    <w:rsid w:val="00457369"/>
    <w:rsid w:val="00457441"/>
    <w:rsid w:val="00457939"/>
    <w:rsid w:val="00457B5C"/>
    <w:rsid w:val="00457C8B"/>
    <w:rsid w:val="00457D22"/>
    <w:rsid w:val="0046020E"/>
    <w:rsid w:val="0046049A"/>
    <w:rsid w:val="004604E5"/>
    <w:rsid w:val="00460EEE"/>
    <w:rsid w:val="0046114C"/>
    <w:rsid w:val="00461B1F"/>
    <w:rsid w:val="00462649"/>
    <w:rsid w:val="00462C78"/>
    <w:rsid w:val="00463584"/>
    <w:rsid w:val="00463AB2"/>
    <w:rsid w:val="00463C43"/>
    <w:rsid w:val="004643DC"/>
    <w:rsid w:val="00464935"/>
    <w:rsid w:val="004655C6"/>
    <w:rsid w:val="004657E7"/>
    <w:rsid w:val="004662E1"/>
    <w:rsid w:val="00466564"/>
    <w:rsid w:val="00467322"/>
    <w:rsid w:val="00467388"/>
    <w:rsid w:val="00467D9F"/>
    <w:rsid w:val="004706CF"/>
    <w:rsid w:val="00470A44"/>
    <w:rsid w:val="00470E87"/>
    <w:rsid w:val="00472027"/>
    <w:rsid w:val="00472373"/>
    <w:rsid w:val="0047249D"/>
    <w:rsid w:val="00472657"/>
    <w:rsid w:val="004730FF"/>
    <w:rsid w:val="00473216"/>
    <w:rsid w:val="00475663"/>
    <w:rsid w:val="004759E2"/>
    <w:rsid w:val="00475EC8"/>
    <w:rsid w:val="004769BA"/>
    <w:rsid w:val="00476D8D"/>
    <w:rsid w:val="004808D1"/>
    <w:rsid w:val="00482664"/>
    <w:rsid w:val="004826EB"/>
    <w:rsid w:val="00482979"/>
    <w:rsid w:val="00483407"/>
    <w:rsid w:val="004839E5"/>
    <w:rsid w:val="00483DA1"/>
    <w:rsid w:val="004842C4"/>
    <w:rsid w:val="004847BF"/>
    <w:rsid w:val="00484F6E"/>
    <w:rsid w:val="00485571"/>
    <w:rsid w:val="00485905"/>
    <w:rsid w:val="00485B10"/>
    <w:rsid w:val="004860D7"/>
    <w:rsid w:val="00486894"/>
    <w:rsid w:val="00486C73"/>
    <w:rsid w:val="00486F7D"/>
    <w:rsid w:val="00487038"/>
    <w:rsid w:val="004874D7"/>
    <w:rsid w:val="004876F4"/>
    <w:rsid w:val="00487825"/>
    <w:rsid w:val="004924AA"/>
    <w:rsid w:val="0049395F"/>
    <w:rsid w:val="004945C6"/>
    <w:rsid w:val="004946D5"/>
    <w:rsid w:val="00494854"/>
    <w:rsid w:val="00494968"/>
    <w:rsid w:val="00494A4C"/>
    <w:rsid w:val="00494DB1"/>
    <w:rsid w:val="004952E1"/>
    <w:rsid w:val="00495747"/>
    <w:rsid w:val="00495928"/>
    <w:rsid w:val="00495F18"/>
    <w:rsid w:val="004965EE"/>
    <w:rsid w:val="004967CB"/>
    <w:rsid w:val="00497192"/>
    <w:rsid w:val="0049747B"/>
    <w:rsid w:val="004978FA"/>
    <w:rsid w:val="00497AEA"/>
    <w:rsid w:val="00497D0A"/>
    <w:rsid w:val="004A0D7C"/>
    <w:rsid w:val="004A1046"/>
    <w:rsid w:val="004A1D7E"/>
    <w:rsid w:val="004A2389"/>
    <w:rsid w:val="004A2A6C"/>
    <w:rsid w:val="004A355F"/>
    <w:rsid w:val="004A4523"/>
    <w:rsid w:val="004A45A2"/>
    <w:rsid w:val="004A47C0"/>
    <w:rsid w:val="004A532F"/>
    <w:rsid w:val="004A5F27"/>
    <w:rsid w:val="004A6AEB"/>
    <w:rsid w:val="004A6C4F"/>
    <w:rsid w:val="004A6EE5"/>
    <w:rsid w:val="004A7039"/>
    <w:rsid w:val="004A726D"/>
    <w:rsid w:val="004B012F"/>
    <w:rsid w:val="004B0C20"/>
    <w:rsid w:val="004B0F65"/>
    <w:rsid w:val="004B1366"/>
    <w:rsid w:val="004B16A6"/>
    <w:rsid w:val="004B1A00"/>
    <w:rsid w:val="004B1E96"/>
    <w:rsid w:val="004B206D"/>
    <w:rsid w:val="004B25DC"/>
    <w:rsid w:val="004B31B9"/>
    <w:rsid w:val="004B5887"/>
    <w:rsid w:val="004B5AEB"/>
    <w:rsid w:val="004B5B3A"/>
    <w:rsid w:val="004B5B65"/>
    <w:rsid w:val="004B5BD2"/>
    <w:rsid w:val="004B5CF3"/>
    <w:rsid w:val="004B5DF4"/>
    <w:rsid w:val="004B5E0E"/>
    <w:rsid w:val="004B6110"/>
    <w:rsid w:val="004B684C"/>
    <w:rsid w:val="004B7079"/>
    <w:rsid w:val="004B7309"/>
    <w:rsid w:val="004C0560"/>
    <w:rsid w:val="004C29A6"/>
    <w:rsid w:val="004C39AF"/>
    <w:rsid w:val="004C4399"/>
    <w:rsid w:val="004C507A"/>
    <w:rsid w:val="004C55C2"/>
    <w:rsid w:val="004C5A8A"/>
    <w:rsid w:val="004C6B28"/>
    <w:rsid w:val="004C738C"/>
    <w:rsid w:val="004D0EFE"/>
    <w:rsid w:val="004D0F76"/>
    <w:rsid w:val="004D2655"/>
    <w:rsid w:val="004D2960"/>
    <w:rsid w:val="004D3AD4"/>
    <w:rsid w:val="004D4247"/>
    <w:rsid w:val="004D53F9"/>
    <w:rsid w:val="004D631C"/>
    <w:rsid w:val="004D636F"/>
    <w:rsid w:val="004D71EB"/>
    <w:rsid w:val="004D72FB"/>
    <w:rsid w:val="004D74E5"/>
    <w:rsid w:val="004D75F5"/>
    <w:rsid w:val="004D7831"/>
    <w:rsid w:val="004E134B"/>
    <w:rsid w:val="004E2ECE"/>
    <w:rsid w:val="004E5FAD"/>
    <w:rsid w:val="004E61FC"/>
    <w:rsid w:val="004E6EF1"/>
    <w:rsid w:val="004E7357"/>
    <w:rsid w:val="004E73E3"/>
    <w:rsid w:val="004E7690"/>
    <w:rsid w:val="004E7758"/>
    <w:rsid w:val="004E7A6F"/>
    <w:rsid w:val="004F0340"/>
    <w:rsid w:val="004F0AC4"/>
    <w:rsid w:val="004F171A"/>
    <w:rsid w:val="004F1F2D"/>
    <w:rsid w:val="004F21EE"/>
    <w:rsid w:val="004F254F"/>
    <w:rsid w:val="004F2A57"/>
    <w:rsid w:val="004F3133"/>
    <w:rsid w:val="004F358E"/>
    <w:rsid w:val="004F3934"/>
    <w:rsid w:val="004F39E7"/>
    <w:rsid w:val="004F4101"/>
    <w:rsid w:val="004F4ECD"/>
    <w:rsid w:val="004F4EF3"/>
    <w:rsid w:val="004F4EFE"/>
    <w:rsid w:val="004F4FEE"/>
    <w:rsid w:val="004F5073"/>
    <w:rsid w:val="004F5522"/>
    <w:rsid w:val="004F61C4"/>
    <w:rsid w:val="004F6AA4"/>
    <w:rsid w:val="004F733A"/>
    <w:rsid w:val="004F74F7"/>
    <w:rsid w:val="004F7572"/>
    <w:rsid w:val="004F77FE"/>
    <w:rsid w:val="004F7CE7"/>
    <w:rsid w:val="004F7E3E"/>
    <w:rsid w:val="005001BB"/>
    <w:rsid w:val="0050069F"/>
    <w:rsid w:val="005012C4"/>
    <w:rsid w:val="00502476"/>
    <w:rsid w:val="00502DB4"/>
    <w:rsid w:val="00503679"/>
    <w:rsid w:val="005036D7"/>
    <w:rsid w:val="00505032"/>
    <w:rsid w:val="00505084"/>
    <w:rsid w:val="00505251"/>
    <w:rsid w:val="005052BD"/>
    <w:rsid w:val="005057DF"/>
    <w:rsid w:val="0050767E"/>
    <w:rsid w:val="0050782B"/>
    <w:rsid w:val="00507CAC"/>
    <w:rsid w:val="00507D0D"/>
    <w:rsid w:val="00507F8C"/>
    <w:rsid w:val="00507FBF"/>
    <w:rsid w:val="00510E7A"/>
    <w:rsid w:val="0051165B"/>
    <w:rsid w:val="00511698"/>
    <w:rsid w:val="0051241D"/>
    <w:rsid w:val="00512A41"/>
    <w:rsid w:val="00512B04"/>
    <w:rsid w:val="00512FE8"/>
    <w:rsid w:val="0051323A"/>
    <w:rsid w:val="00513CB3"/>
    <w:rsid w:val="005151E9"/>
    <w:rsid w:val="00516AD9"/>
    <w:rsid w:val="005171E7"/>
    <w:rsid w:val="00520BE6"/>
    <w:rsid w:val="00521028"/>
    <w:rsid w:val="00522001"/>
    <w:rsid w:val="00522360"/>
    <w:rsid w:val="00522534"/>
    <w:rsid w:val="005225BE"/>
    <w:rsid w:val="00522E7C"/>
    <w:rsid w:val="005233AF"/>
    <w:rsid w:val="005238F3"/>
    <w:rsid w:val="00525251"/>
    <w:rsid w:val="00525294"/>
    <w:rsid w:val="00525BAB"/>
    <w:rsid w:val="00526FB5"/>
    <w:rsid w:val="005303BB"/>
    <w:rsid w:val="00531091"/>
    <w:rsid w:val="0053122A"/>
    <w:rsid w:val="00531439"/>
    <w:rsid w:val="005348B6"/>
    <w:rsid w:val="00534C14"/>
    <w:rsid w:val="00534DE4"/>
    <w:rsid w:val="0053516D"/>
    <w:rsid w:val="005354B7"/>
    <w:rsid w:val="005367D6"/>
    <w:rsid w:val="00536D35"/>
    <w:rsid w:val="00537055"/>
    <w:rsid w:val="00537B29"/>
    <w:rsid w:val="00537D1C"/>
    <w:rsid w:val="00540A84"/>
    <w:rsid w:val="00541257"/>
    <w:rsid w:val="00541451"/>
    <w:rsid w:val="005418B1"/>
    <w:rsid w:val="00541F20"/>
    <w:rsid w:val="0054209A"/>
    <w:rsid w:val="00543000"/>
    <w:rsid w:val="00543418"/>
    <w:rsid w:val="005440BF"/>
    <w:rsid w:val="00544B36"/>
    <w:rsid w:val="00544C13"/>
    <w:rsid w:val="00544C80"/>
    <w:rsid w:val="00544F39"/>
    <w:rsid w:val="0054585A"/>
    <w:rsid w:val="00545C7F"/>
    <w:rsid w:val="005466BA"/>
    <w:rsid w:val="005471DF"/>
    <w:rsid w:val="005505E1"/>
    <w:rsid w:val="00550BC0"/>
    <w:rsid w:val="0055213B"/>
    <w:rsid w:val="00552486"/>
    <w:rsid w:val="0055333A"/>
    <w:rsid w:val="00553949"/>
    <w:rsid w:val="00553F59"/>
    <w:rsid w:val="005540BB"/>
    <w:rsid w:val="0055541B"/>
    <w:rsid w:val="005556E4"/>
    <w:rsid w:val="005562F0"/>
    <w:rsid w:val="00556400"/>
    <w:rsid w:val="00556BF7"/>
    <w:rsid w:val="00556C98"/>
    <w:rsid w:val="005578BB"/>
    <w:rsid w:val="00557F60"/>
    <w:rsid w:val="00557FAB"/>
    <w:rsid w:val="00560167"/>
    <w:rsid w:val="00560381"/>
    <w:rsid w:val="005603DA"/>
    <w:rsid w:val="0056089A"/>
    <w:rsid w:val="00560AF0"/>
    <w:rsid w:val="00561498"/>
    <w:rsid w:val="00561B56"/>
    <w:rsid w:val="00561CDA"/>
    <w:rsid w:val="00562187"/>
    <w:rsid w:val="005628EB"/>
    <w:rsid w:val="00563D31"/>
    <w:rsid w:val="0056403A"/>
    <w:rsid w:val="005645B8"/>
    <w:rsid w:val="005647C2"/>
    <w:rsid w:val="00565546"/>
    <w:rsid w:val="00565CA7"/>
    <w:rsid w:val="005665E6"/>
    <w:rsid w:val="0056671B"/>
    <w:rsid w:val="00566C73"/>
    <w:rsid w:val="00567392"/>
    <w:rsid w:val="00567618"/>
    <w:rsid w:val="005710E9"/>
    <w:rsid w:val="005711EF"/>
    <w:rsid w:val="00571441"/>
    <w:rsid w:val="00573042"/>
    <w:rsid w:val="005736E8"/>
    <w:rsid w:val="005736FB"/>
    <w:rsid w:val="00573ED3"/>
    <w:rsid w:val="00574911"/>
    <w:rsid w:val="00574DC6"/>
    <w:rsid w:val="005750A8"/>
    <w:rsid w:val="0057585F"/>
    <w:rsid w:val="00575FCA"/>
    <w:rsid w:val="00576F56"/>
    <w:rsid w:val="005770C5"/>
    <w:rsid w:val="00577C3A"/>
    <w:rsid w:val="00580415"/>
    <w:rsid w:val="00580CE7"/>
    <w:rsid w:val="0058131F"/>
    <w:rsid w:val="0058148B"/>
    <w:rsid w:val="00581BE5"/>
    <w:rsid w:val="00581F8E"/>
    <w:rsid w:val="00582C7B"/>
    <w:rsid w:val="00582CCD"/>
    <w:rsid w:val="00582D54"/>
    <w:rsid w:val="0058346C"/>
    <w:rsid w:val="005836A8"/>
    <w:rsid w:val="00583CAF"/>
    <w:rsid w:val="00584B83"/>
    <w:rsid w:val="00585C78"/>
    <w:rsid w:val="00585C84"/>
    <w:rsid w:val="00585F76"/>
    <w:rsid w:val="0058692B"/>
    <w:rsid w:val="00586B81"/>
    <w:rsid w:val="00587856"/>
    <w:rsid w:val="00587F0F"/>
    <w:rsid w:val="005911E7"/>
    <w:rsid w:val="005916D0"/>
    <w:rsid w:val="00591DA8"/>
    <w:rsid w:val="00591FD1"/>
    <w:rsid w:val="00592590"/>
    <w:rsid w:val="00592707"/>
    <w:rsid w:val="00593225"/>
    <w:rsid w:val="00594026"/>
    <w:rsid w:val="00594978"/>
    <w:rsid w:val="00594C45"/>
    <w:rsid w:val="00594E10"/>
    <w:rsid w:val="00595BFA"/>
    <w:rsid w:val="00596037"/>
    <w:rsid w:val="00596189"/>
    <w:rsid w:val="0059652E"/>
    <w:rsid w:val="00596A39"/>
    <w:rsid w:val="00597D00"/>
    <w:rsid w:val="005A10F0"/>
    <w:rsid w:val="005A1125"/>
    <w:rsid w:val="005A15CB"/>
    <w:rsid w:val="005A314A"/>
    <w:rsid w:val="005A3CB6"/>
    <w:rsid w:val="005A4825"/>
    <w:rsid w:val="005A6B3E"/>
    <w:rsid w:val="005A6BF7"/>
    <w:rsid w:val="005A77FA"/>
    <w:rsid w:val="005AB127"/>
    <w:rsid w:val="005B02C2"/>
    <w:rsid w:val="005B0455"/>
    <w:rsid w:val="005B0F5A"/>
    <w:rsid w:val="005B1215"/>
    <w:rsid w:val="005B200A"/>
    <w:rsid w:val="005B28FD"/>
    <w:rsid w:val="005B3398"/>
    <w:rsid w:val="005B363A"/>
    <w:rsid w:val="005B3AE8"/>
    <w:rsid w:val="005B3B74"/>
    <w:rsid w:val="005B4DD8"/>
    <w:rsid w:val="005B4E2F"/>
    <w:rsid w:val="005C05BC"/>
    <w:rsid w:val="005C0990"/>
    <w:rsid w:val="005C127E"/>
    <w:rsid w:val="005C1E4A"/>
    <w:rsid w:val="005C1F1E"/>
    <w:rsid w:val="005C20BE"/>
    <w:rsid w:val="005C2C32"/>
    <w:rsid w:val="005C3004"/>
    <w:rsid w:val="005C30A7"/>
    <w:rsid w:val="005C31E6"/>
    <w:rsid w:val="005C40E1"/>
    <w:rsid w:val="005C455A"/>
    <w:rsid w:val="005C46D1"/>
    <w:rsid w:val="005C49EB"/>
    <w:rsid w:val="005C4FE2"/>
    <w:rsid w:val="005C516D"/>
    <w:rsid w:val="005C536E"/>
    <w:rsid w:val="005C57BF"/>
    <w:rsid w:val="005C5AA8"/>
    <w:rsid w:val="005C5B62"/>
    <w:rsid w:val="005C5F64"/>
    <w:rsid w:val="005C6653"/>
    <w:rsid w:val="005C7BB1"/>
    <w:rsid w:val="005C7DDF"/>
    <w:rsid w:val="005C7FB3"/>
    <w:rsid w:val="005D12B2"/>
    <w:rsid w:val="005D2E6E"/>
    <w:rsid w:val="005D325E"/>
    <w:rsid w:val="005D3FEE"/>
    <w:rsid w:val="005D413C"/>
    <w:rsid w:val="005D446D"/>
    <w:rsid w:val="005D4A3D"/>
    <w:rsid w:val="005D5B19"/>
    <w:rsid w:val="005D5B59"/>
    <w:rsid w:val="005D5CA8"/>
    <w:rsid w:val="005D5DDF"/>
    <w:rsid w:val="005D65BA"/>
    <w:rsid w:val="005D68ED"/>
    <w:rsid w:val="005D724F"/>
    <w:rsid w:val="005D797E"/>
    <w:rsid w:val="005E0DA8"/>
    <w:rsid w:val="005E12CD"/>
    <w:rsid w:val="005E1962"/>
    <w:rsid w:val="005E1FEE"/>
    <w:rsid w:val="005E2322"/>
    <w:rsid w:val="005E2B76"/>
    <w:rsid w:val="005E2E1C"/>
    <w:rsid w:val="005E3042"/>
    <w:rsid w:val="005E34F6"/>
    <w:rsid w:val="005E38E3"/>
    <w:rsid w:val="005E3D00"/>
    <w:rsid w:val="005E46CB"/>
    <w:rsid w:val="005E48FB"/>
    <w:rsid w:val="005E50D6"/>
    <w:rsid w:val="005E516D"/>
    <w:rsid w:val="005E641C"/>
    <w:rsid w:val="005E6B9E"/>
    <w:rsid w:val="005E7C9A"/>
    <w:rsid w:val="005F05B9"/>
    <w:rsid w:val="005F1F5A"/>
    <w:rsid w:val="005F26F5"/>
    <w:rsid w:val="005F2AB0"/>
    <w:rsid w:val="005F3290"/>
    <w:rsid w:val="005F372A"/>
    <w:rsid w:val="005F3C2E"/>
    <w:rsid w:val="005F3FC8"/>
    <w:rsid w:val="005F4473"/>
    <w:rsid w:val="005F5721"/>
    <w:rsid w:val="005F6405"/>
    <w:rsid w:val="005F65AC"/>
    <w:rsid w:val="005F7C7E"/>
    <w:rsid w:val="006011AE"/>
    <w:rsid w:val="006018BA"/>
    <w:rsid w:val="00602276"/>
    <w:rsid w:val="00603BDC"/>
    <w:rsid w:val="00604860"/>
    <w:rsid w:val="006049C8"/>
    <w:rsid w:val="00604AC4"/>
    <w:rsid w:val="00604D1F"/>
    <w:rsid w:val="00604E65"/>
    <w:rsid w:val="00605DC8"/>
    <w:rsid w:val="00606382"/>
    <w:rsid w:val="0060689F"/>
    <w:rsid w:val="006068BF"/>
    <w:rsid w:val="00607DD5"/>
    <w:rsid w:val="00610F8E"/>
    <w:rsid w:val="00611377"/>
    <w:rsid w:val="00611766"/>
    <w:rsid w:val="00611876"/>
    <w:rsid w:val="0061217A"/>
    <w:rsid w:val="00613DDD"/>
    <w:rsid w:val="00613F73"/>
    <w:rsid w:val="006147F0"/>
    <w:rsid w:val="00614B40"/>
    <w:rsid w:val="00615850"/>
    <w:rsid w:val="00615C7D"/>
    <w:rsid w:val="00615D68"/>
    <w:rsid w:val="006168E5"/>
    <w:rsid w:val="00616CA8"/>
    <w:rsid w:val="00616D31"/>
    <w:rsid w:val="0061750F"/>
    <w:rsid w:val="0061790D"/>
    <w:rsid w:val="00617A15"/>
    <w:rsid w:val="00620BC6"/>
    <w:rsid w:val="00622588"/>
    <w:rsid w:val="00622BCE"/>
    <w:rsid w:val="00622E63"/>
    <w:rsid w:val="00622FFA"/>
    <w:rsid w:val="00623D0F"/>
    <w:rsid w:val="00624144"/>
    <w:rsid w:val="0062435C"/>
    <w:rsid w:val="00625CCF"/>
    <w:rsid w:val="00625ECB"/>
    <w:rsid w:val="00626DE2"/>
    <w:rsid w:val="006275BC"/>
    <w:rsid w:val="0063144D"/>
    <w:rsid w:val="0063188C"/>
    <w:rsid w:val="006318E9"/>
    <w:rsid w:val="0063215B"/>
    <w:rsid w:val="006327A3"/>
    <w:rsid w:val="0063435E"/>
    <w:rsid w:val="00634461"/>
    <w:rsid w:val="006348ED"/>
    <w:rsid w:val="0063494F"/>
    <w:rsid w:val="00635EBC"/>
    <w:rsid w:val="00636016"/>
    <w:rsid w:val="00636256"/>
    <w:rsid w:val="006371CA"/>
    <w:rsid w:val="006375CF"/>
    <w:rsid w:val="0063774E"/>
    <w:rsid w:val="006379AD"/>
    <w:rsid w:val="00637CD8"/>
    <w:rsid w:val="00637F40"/>
    <w:rsid w:val="00640B80"/>
    <w:rsid w:val="00641033"/>
    <w:rsid w:val="00641231"/>
    <w:rsid w:val="006415C5"/>
    <w:rsid w:val="006432B9"/>
    <w:rsid w:val="00643C60"/>
    <w:rsid w:val="0064417A"/>
    <w:rsid w:val="00644893"/>
    <w:rsid w:val="00644962"/>
    <w:rsid w:val="00644B68"/>
    <w:rsid w:val="00645EF3"/>
    <w:rsid w:val="00647195"/>
    <w:rsid w:val="00647948"/>
    <w:rsid w:val="00647E73"/>
    <w:rsid w:val="0065112F"/>
    <w:rsid w:val="00651222"/>
    <w:rsid w:val="00652D6A"/>
    <w:rsid w:val="00653397"/>
    <w:rsid w:val="006537A2"/>
    <w:rsid w:val="00653879"/>
    <w:rsid w:val="00653AB8"/>
    <w:rsid w:val="00653BD3"/>
    <w:rsid w:val="006553D5"/>
    <w:rsid w:val="00655621"/>
    <w:rsid w:val="00655FF6"/>
    <w:rsid w:val="00656291"/>
    <w:rsid w:val="00656CE5"/>
    <w:rsid w:val="006600AC"/>
    <w:rsid w:val="0066043A"/>
    <w:rsid w:val="006607AB"/>
    <w:rsid w:val="00661B80"/>
    <w:rsid w:val="00661D98"/>
    <w:rsid w:val="00662287"/>
    <w:rsid w:val="00662F84"/>
    <w:rsid w:val="00663787"/>
    <w:rsid w:val="00663CB2"/>
    <w:rsid w:val="00665503"/>
    <w:rsid w:val="00665907"/>
    <w:rsid w:val="00665CF8"/>
    <w:rsid w:val="00665F4E"/>
    <w:rsid w:val="006678B3"/>
    <w:rsid w:val="00667CB9"/>
    <w:rsid w:val="00670905"/>
    <w:rsid w:val="00670A65"/>
    <w:rsid w:val="006715D1"/>
    <w:rsid w:val="0067387C"/>
    <w:rsid w:val="006759C3"/>
    <w:rsid w:val="00676578"/>
    <w:rsid w:val="00676D0A"/>
    <w:rsid w:val="0067775B"/>
    <w:rsid w:val="006778BF"/>
    <w:rsid w:val="006778C6"/>
    <w:rsid w:val="00677F62"/>
    <w:rsid w:val="0068109B"/>
    <w:rsid w:val="00681E38"/>
    <w:rsid w:val="00681EB8"/>
    <w:rsid w:val="00682191"/>
    <w:rsid w:val="00683425"/>
    <w:rsid w:val="00683CA4"/>
    <w:rsid w:val="00683EB5"/>
    <w:rsid w:val="0068402E"/>
    <w:rsid w:val="0068446B"/>
    <w:rsid w:val="00685305"/>
    <w:rsid w:val="0068562D"/>
    <w:rsid w:val="00685663"/>
    <w:rsid w:val="00686246"/>
    <w:rsid w:val="00686BDE"/>
    <w:rsid w:val="00687139"/>
    <w:rsid w:val="0068753A"/>
    <w:rsid w:val="00687A62"/>
    <w:rsid w:val="00691217"/>
    <w:rsid w:val="00691581"/>
    <w:rsid w:val="0069248C"/>
    <w:rsid w:val="0069296F"/>
    <w:rsid w:val="00692F4C"/>
    <w:rsid w:val="006931E5"/>
    <w:rsid w:val="00693E6E"/>
    <w:rsid w:val="00694934"/>
    <w:rsid w:val="00694D35"/>
    <w:rsid w:val="00695F90"/>
    <w:rsid w:val="00696BE4"/>
    <w:rsid w:val="006977A8"/>
    <w:rsid w:val="00697871"/>
    <w:rsid w:val="00697BAD"/>
    <w:rsid w:val="006A023E"/>
    <w:rsid w:val="006A04B7"/>
    <w:rsid w:val="006A04FF"/>
    <w:rsid w:val="006A0CB5"/>
    <w:rsid w:val="006A11A8"/>
    <w:rsid w:val="006A187F"/>
    <w:rsid w:val="006A2225"/>
    <w:rsid w:val="006A230A"/>
    <w:rsid w:val="006A6219"/>
    <w:rsid w:val="006A6BF0"/>
    <w:rsid w:val="006B01E6"/>
    <w:rsid w:val="006B0FA3"/>
    <w:rsid w:val="006B17D8"/>
    <w:rsid w:val="006B1C4B"/>
    <w:rsid w:val="006B1E17"/>
    <w:rsid w:val="006B2926"/>
    <w:rsid w:val="006B34CD"/>
    <w:rsid w:val="006B3660"/>
    <w:rsid w:val="006B3807"/>
    <w:rsid w:val="006B43E8"/>
    <w:rsid w:val="006B4E76"/>
    <w:rsid w:val="006B5150"/>
    <w:rsid w:val="006B5182"/>
    <w:rsid w:val="006B5E61"/>
    <w:rsid w:val="006B5FF9"/>
    <w:rsid w:val="006B62B2"/>
    <w:rsid w:val="006C06FF"/>
    <w:rsid w:val="006C0969"/>
    <w:rsid w:val="006C13B8"/>
    <w:rsid w:val="006C1BB0"/>
    <w:rsid w:val="006C283E"/>
    <w:rsid w:val="006C3E9E"/>
    <w:rsid w:val="006C483E"/>
    <w:rsid w:val="006C4B06"/>
    <w:rsid w:val="006C4C62"/>
    <w:rsid w:val="006C4EA2"/>
    <w:rsid w:val="006C651D"/>
    <w:rsid w:val="006C67FE"/>
    <w:rsid w:val="006C6D21"/>
    <w:rsid w:val="006C77C4"/>
    <w:rsid w:val="006C7CD9"/>
    <w:rsid w:val="006D0409"/>
    <w:rsid w:val="006D143E"/>
    <w:rsid w:val="006D26A7"/>
    <w:rsid w:val="006D2BC5"/>
    <w:rsid w:val="006D3AF0"/>
    <w:rsid w:val="006D58AD"/>
    <w:rsid w:val="006D5B00"/>
    <w:rsid w:val="006D5FC5"/>
    <w:rsid w:val="006D6082"/>
    <w:rsid w:val="006D627A"/>
    <w:rsid w:val="006D6628"/>
    <w:rsid w:val="006D6DDB"/>
    <w:rsid w:val="006D76E3"/>
    <w:rsid w:val="006D76F0"/>
    <w:rsid w:val="006E05E9"/>
    <w:rsid w:val="006E0DF0"/>
    <w:rsid w:val="006E0F11"/>
    <w:rsid w:val="006E27C9"/>
    <w:rsid w:val="006E283F"/>
    <w:rsid w:val="006E328E"/>
    <w:rsid w:val="006E35F8"/>
    <w:rsid w:val="006E3C38"/>
    <w:rsid w:val="006E3C6E"/>
    <w:rsid w:val="006E460C"/>
    <w:rsid w:val="006E4A11"/>
    <w:rsid w:val="006E5E28"/>
    <w:rsid w:val="006E5F45"/>
    <w:rsid w:val="006E6781"/>
    <w:rsid w:val="006E786D"/>
    <w:rsid w:val="006F0221"/>
    <w:rsid w:val="006F05C3"/>
    <w:rsid w:val="006F10EB"/>
    <w:rsid w:val="006F1289"/>
    <w:rsid w:val="006F1A30"/>
    <w:rsid w:val="006F2BC8"/>
    <w:rsid w:val="006F32FB"/>
    <w:rsid w:val="006F4026"/>
    <w:rsid w:val="006F4877"/>
    <w:rsid w:val="006F4ECC"/>
    <w:rsid w:val="006F5AF6"/>
    <w:rsid w:val="006F5E8E"/>
    <w:rsid w:val="006F6591"/>
    <w:rsid w:val="006F7886"/>
    <w:rsid w:val="00701269"/>
    <w:rsid w:val="0070208C"/>
    <w:rsid w:val="0070210A"/>
    <w:rsid w:val="00702244"/>
    <w:rsid w:val="00702EB5"/>
    <w:rsid w:val="00703385"/>
    <w:rsid w:val="00703529"/>
    <w:rsid w:val="0070456D"/>
    <w:rsid w:val="00704629"/>
    <w:rsid w:val="00705AEA"/>
    <w:rsid w:val="00705D5B"/>
    <w:rsid w:val="00710068"/>
    <w:rsid w:val="0071039F"/>
    <w:rsid w:val="00711576"/>
    <w:rsid w:val="0071160E"/>
    <w:rsid w:val="00712151"/>
    <w:rsid w:val="007123EA"/>
    <w:rsid w:val="00712C14"/>
    <w:rsid w:val="00713B63"/>
    <w:rsid w:val="007151C3"/>
    <w:rsid w:val="00715420"/>
    <w:rsid w:val="00715A6A"/>
    <w:rsid w:val="00715C21"/>
    <w:rsid w:val="007167EA"/>
    <w:rsid w:val="0071761B"/>
    <w:rsid w:val="007207F6"/>
    <w:rsid w:val="0072080E"/>
    <w:rsid w:val="00720D88"/>
    <w:rsid w:val="0072134A"/>
    <w:rsid w:val="00721FDA"/>
    <w:rsid w:val="00722A57"/>
    <w:rsid w:val="00723B0F"/>
    <w:rsid w:val="00724157"/>
    <w:rsid w:val="00724E00"/>
    <w:rsid w:val="007268BF"/>
    <w:rsid w:val="007271AD"/>
    <w:rsid w:val="00727C5A"/>
    <w:rsid w:val="00727C97"/>
    <w:rsid w:val="0073020E"/>
    <w:rsid w:val="00731499"/>
    <w:rsid w:val="0073375F"/>
    <w:rsid w:val="007337AC"/>
    <w:rsid w:val="00733C15"/>
    <w:rsid w:val="007343A4"/>
    <w:rsid w:val="007344F1"/>
    <w:rsid w:val="00736630"/>
    <w:rsid w:val="007366AA"/>
    <w:rsid w:val="007409B9"/>
    <w:rsid w:val="00740E1C"/>
    <w:rsid w:val="00740F07"/>
    <w:rsid w:val="00743F2F"/>
    <w:rsid w:val="00743F7A"/>
    <w:rsid w:val="00744A34"/>
    <w:rsid w:val="00744B4E"/>
    <w:rsid w:val="00745A1B"/>
    <w:rsid w:val="00745AEF"/>
    <w:rsid w:val="00745C2E"/>
    <w:rsid w:val="00746060"/>
    <w:rsid w:val="0074679E"/>
    <w:rsid w:val="00747108"/>
    <w:rsid w:val="007476FE"/>
    <w:rsid w:val="00747923"/>
    <w:rsid w:val="00747F5A"/>
    <w:rsid w:val="00750612"/>
    <w:rsid w:val="0075078A"/>
    <w:rsid w:val="007519AA"/>
    <w:rsid w:val="00751F65"/>
    <w:rsid w:val="00752154"/>
    <w:rsid w:val="007526D0"/>
    <w:rsid w:val="00753347"/>
    <w:rsid w:val="007552CD"/>
    <w:rsid w:val="00755E8A"/>
    <w:rsid w:val="007570B5"/>
    <w:rsid w:val="00757535"/>
    <w:rsid w:val="00757C72"/>
    <w:rsid w:val="00760637"/>
    <w:rsid w:val="007607C4"/>
    <w:rsid w:val="007610D7"/>
    <w:rsid w:val="00761D85"/>
    <w:rsid w:val="00762DCF"/>
    <w:rsid w:val="0076347E"/>
    <w:rsid w:val="0076380B"/>
    <w:rsid w:val="007658CA"/>
    <w:rsid w:val="0076591D"/>
    <w:rsid w:val="00765A42"/>
    <w:rsid w:val="00766104"/>
    <w:rsid w:val="00766149"/>
    <w:rsid w:val="00766608"/>
    <w:rsid w:val="00766B33"/>
    <w:rsid w:val="00767AAF"/>
    <w:rsid w:val="00770E29"/>
    <w:rsid w:val="00771284"/>
    <w:rsid w:val="007712C5"/>
    <w:rsid w:val="00771666"/>
    <w:rsid w:val="007724E8"/>
    <w:rsid w:val="00772D3D"/>
    <w:rsid w:val="007738B9"/>
    <w:rsid w:val="00773E98"/>
    <w:rsid w:val="00774700"/>
    <w:rsid w:val="00775645"/>
    <w:rsid w:val="00775AB5"/>
    <w:rsid w:val="00775B54"/>
    <w:rsid w:val="00776694"/>
    <w:rsid w:val="0078044B"/>
    <w:rsid w:val="0078047D"/>
    <w:rsid w:val="007804D8"/>
    <w:rsid w:val="007806C1"/>
    <w:rsid w:val="00780CCD"/>
    <w:rsid w:val="00781E61"/>
    <w:rsid w:val="007832AA"/>
    <w:rsid w:val="00783850"/>
    <w:rsid w:val="00784AAF"/>
    <w:rsid w:val="00784FEC"/>
    <w:rsid w:val="00785354"/>
    <w:rsid w:val="00785EA6"/>
    <w:rsid w:val="00787370"/>
    <w:rsid w:val="007901A2"/>
    <w:rsid w:val="00790483"/>
    <w:rsid w:val="007908D8"/>
    <w:rsid w:val="00792B5B"/>
    <w:rsid w:val="00792BFD"/>
    <w:rsid w:val="00793597"/>
    <w:rsid w:val="0079475E"/>
    <w:rsid w:val="007948C6"/>
    <w:rsid w:val="007964B7"/>
    <w:rsid w:val="00796C0A"/>
    <w:rsid w:val="00796D77"/>
    <w:rsid w:val="00796F11"/>
    <w:rsid w:val="00797064"/>
    <w:rsid w:val="00797EA6"/>
    <w:rsid w:val="007A0E52"/>
    <w:rsid w:val="007A154D"/>
    <w:rsid w:val="007A18CC"/>
    <w:rsid w:val="007A1C8F"/>
    <w:rsid w:val="007A1E59"/>
    <w:rsid w:val="007A21AC"/>
    <w:rsid w:val="007A2D02"/>
    <w:rsid w:val="007A2FAC"/>
    <w:rsid w:val="007A40CB"/>
    <w:rsid w:val="007A413D"/>
    <w:rsid w:val="007A427F"/>
    <w:rsid w:val="007A4FD2"/>
    <w:rsid w:val="007A74EE"/>
    <w:rsid w:val="007B0040"/>
    <w:rsid w:val="007B07EC"/>
    <w:rsid w:val="007B1F16"/>
    <w:rsid w:val="007B2297"/>
    <w:rsid w:val="007B32D7"/>
    <w:rsid w:val="007B4153"/>
    <w:rsid w:val="007B48D9"/>
    <w:rsid w:val="007B4C39"/>
    <w:rsid w:val="007B4F7A"/>
    <w:rsid w:val="007B56E4"/>
    <w:rsid w:val="007B5E7F"/>
    <w:rsid w:val="007B613D"/>
    <w:rsid w:val="007B6583"/>
    <w:rsid w:val="007B66AF"/>
    <w:rsid w:val="007B6818"/>
    <w:rsid w:val="007B69A5"/>
    <w:rsid w:val="007B6B58"/>
    <w:rsid w:val="007B6C88"/>
    <w:rsid w:val="007B719A"/>
    <w:rsid w:val="007B7BF4"/>
    <w:rsid w:val="007C0018"/>
    <w:rsid w:val="007C019D"/>
    <w:rsid w:val="007C0A05"/>
    <w:rsid w:val="007C0D01"/>
    <w:rsid w:val="007C1216"/>
    <w:rsid w:val="007C12E6"/>
    <w:rsid w:val="007C1E44"/>
    <w:rsid w:val="007C1EA4"/>
    <w:rsid w:val="007C2239"/>
    <w:rsid w:val="007C3626"/>
    <w:rsid w:val="007C3903"/>
    <w:rsid w:val="007C3FBD"/>
    <w:rsid w:val="007C4CD5"/>
    <w:rsid w:val="007C5893"/>
    <w:rsid w:val="007C6576"/>
    <w:rsid w:val="007C688C"/>
    <w:rsid w:val="007C706E"/>
    <w:rsid w:val="007C7573"/>
    <w:rsid w:val="007C78B3"/>
    <w:rsid w:val="007D13F3"/>
    <w:rsid w:val="007D233D"/>
    <w:rsid w:val="007D2F89"/>
    <w:rsid w:val="007D434D"/>
    <w:rsid w:val="007D43EF"/>
    <w:rsid w:val="007D5007"/>
    <w:rsid w:val="007D797E"/>
    <w:rsid w:val="007E097E"/>
    <w:rsid w:val="007E2034"/>
    <w:rsid w:val="007E21AB"/>
    <w:rsid w:val="007E4404"/>
    <w:rsid w:val="007E4D40"/>
    <w:rsid w:val="007E50D4"/>
    <w:rsid w:val="007E54DC"/>
    <w:rsid w:val="007E593C"/>
    <w:rsid w:val="007E5C25"/>
    <w:rsid w:val="007E5D28"/>
    <w:rsid w:val="007E6A42"/>
    <w:rsid w:val="007E6BF7"/>
    <w:rsid w:val="007E6D0E"/>
    <w:rsid w:val="007E6F44"/>
    <w:rsid w:val="007E70DA"/>
    <w:rsid w:val="007E7AC4"/>
    <w:rsid w:val="007F0D6C"/>
    <w:rsid w:val="007F1128"/>
    <w:rsid w:val="007F2840"/>
    <w:rsid w:val="007F36A1"/>
    <w:rsid w:val="007F3773"/>
    <w:rsid w:val="007F3D41"/>
    <w:rsid w:val="007F4E84"/>
    <w:rsid w:val="007F5561"/>
    <w:rsid w:val="007F55ED"/>
    <w:rsid w:val="007F5A41"/>
    <w:rsid w:val="007F5AAB"/>
    <w:rsid w:val="007F5D11"/>
    <w:rsid w:val="007F603B"/>
    <w:rsid w:val="007F778E"/>
    <w:rsid w:val="008001F5"/>
    <w:rsid w:val="00800E35"/>
    <w:rsid w:val="00802D13"/>
    <w:rsid w:val="00802E0C"/>
    <w:rsid w:val="00803F57"/>
    <w:rsid w:val="00804116"/>
    <w:rsid w:val="00804E4F"/>
    <w:rsid w:val="0080511F"/>
    <w:rsid w:val="00805320"/>
    <w:rsid w:val="00810954"/>
    <w:rsid w:val="00811FD8"/>
    <w:rsid w:val="0081227D"/>
    <w:rsid w:val="008123C8"/>
    <w:rsid w:val="008124AD"/>
    <w:rsid w:val="00812AC0"/>
    <w:rsid w:val="00813434"/>
    <w:rsid w:val="00813A0F"/>
    <w:rsid w:val="00814C20"/>
    <w:rsid w:val="00814E9E"/>
    <w:rsid w:val="0081590F"/>
    <w:rsid w:val="008162FE"/>
    <w:rsid w:val="00816687"/>
    <w:rsid w:val="008170CA"/>
    <w:rsid w:val="00817210"/>
    <w:rsid w:val="00817AB1"/>
    <w:rsid w:val="00817D09"/>
    <w:rsid w:val="00820016"/>
    <w:rsid w:val="008200F5"/>
    <w:rsid w:val="00820100"/>
    <w:rsid w:val="00820911"/>
    <w:rsid w:val="00820E43"/>
    <w:rsid w:val="00822286"/>
    <w:rsid w:val="00822507"/>
    <w:rsid w:val="00822652"/>
    <w:rsid w:val="008236D1"/>
    <w:rsid w:val="008236E3"/>
    <w:rsid w:val="00823907"/>
    <w:rsid w:val="00823D60"/>
    <w:rsid w:val="00824BCA"/>
    <w:rsid w:val="008252A5"/>
    <w:rsid w:val="00825BB4"/>
    <w:rsid w:val="00825D9C"/>
    <w:rsid w:val="00826236"/>
    <w:rsid w:val="00826A16"/>
    <w:rsid w:val="00826D13"/>
    <w:rsid w:val="0082778A"/>
    <w:rsid w:val="00827A66"/>
    <w:rsid w:val="008306E9"/>
    <w:rsid w:val="0083072E"/>
    <w:rsid w:val="00830C17"/>
    <w:rsid w:val="008335CC"/>
    <w:rsid w:val="00833A1D"/>
    <w:rsid w:val="008345F5"/>
    <w:rsid w:val="008347D8"/>
    <w:rsid w:val="0083507E"/>
    <w:rsid w:val="00835708"/>
    <w:rsid w:val="00835EE3"/>
    <w:rsid w:val="008365A5"/>
    <w:rsid w:val="00837837"/>
    <w:rsid w:val="008401BF"/>
    <w:rsid w:val="008402A0"/>
    <w:rsid w:val="00840551"/>
    <w:rsid w:val="00840D48"/>
    <w:rsid w:val="00840FD5"/>
    <w:rsid w:val="00841636"/>
    <w:rsid w:val="008422CE"/>
    <w:rsid w:val="008426E4"/>
    <w:rsid w:val="00844A33"/>
    <w:rsid w:val="00845D2D"/>
    <w:rsid w:val="00845FF3"/>
    <w:rsid w:val="0084640A"/>
    <w:rsid w:val="00846FA4"/>
    <w:rsid w:val="00847237"/>
    <w:rsid w:val="008473C9"/>
    <w:rsid w:val="008510FA"/>
    <w:rsid w:val="00851906"/>
    <w:rsid w:val="00852B1E"/>
    <w:rsid w:val="00852C25"/>
    <w:rsid w:val="008541A6"/>
    <w:rsid w:val="00854362"/>
    <w:rsid w:val="00854DB9"/>
    <w:rsid w:val="00855461"/>
    <w:rsid w:val="00856198"/>
    <w:rsid w:val="00857B0B"/>
    <w:rsid w:val="00857E5D"/>
    <w:rsid w:val="00857FDC"/>
    <w:rsid w:val="00860286"/>
    <w:rsid w:val="00860920"/>
    <w:rsid w:val="00860A47"/>
    <w:rsid w:val="008618CB"/>
    <w:rsid w:val="00862136"/>
    <w:rsid w:val="00862F4A"/>
    <w:rsid w:val="008641F4"/>
    <w:rsid w:val="008644CB"/>
    <w:rsid w:val="00864B9D"/>
    <w:rsid w:val="00864C42"/>
    <w:rsid w:val="0086538D"/>
    <w:rsid w:val="0086572F"/>
    <w:rsid w:val="008660DD"/>
    <w:rsid w:val="00867839"/>
    <w:rsid w:val="00867C6D"/>
    <w:rsid w:val="00870027"/>
    <w:rsid w:val="008703DC"/>
    <w:rsid w:val="00870AF4"/>
    <w:rsid w:val="00870D7F"/>
    <w:rsid w:val="0087108E"/>
    <w:rsid w:val="0087257F"/>
    <w:rsid w:val="0087366E"/>
    <w:rsid w:val="00873DE1"/>
    <w:rsid w:val="00874451"/>
    <w:rsid w:val="00874704"/>
    <w:rsid w:val="00874885"/>
    <w:rsid w:val="00874CF7"/>
    <w:rsid w:val="00874D01"/>
    <w:rsid w:val="00875110"/>
    <w:rsid w:val="00875286"/>
    <w:rsid w:val="008752C0"/>
    <w:rsid w:val="0087681D"/>
    <w:rsid w:val="00876EE1"/>
    <w:rsid w:val="008772F3"/>
    <w:rsid w:val="008776DA"/>
    <w:rsid w:val="00877A9C"/>
    <w:rsid w:val="00877B8D"/>
    <w:rsid w:val="00877C82"/>
    <w:rsid w:val="00877D59"/>
    <w:rsid w:val="00880155"/>
    <w:rsid w:val="00880725"/>
    <w:rsid w:val="008808AD"/>
    <w:rsid w:val="00880FF6"/>
    <w:rsid w:val="0088130E"/>
    <w:rsid w:val="00881516"/>
    <w:rsid w:val="0088223B"/>
    <w:rsid w:val="00882288"/>
    <w:rsid w:val="008823CB"/>
    <w:rsid w:val="00882495"/>
    <w:rsid w:val="008824F2"/>
    <w:rsid w:val="00882831"/>
    <w:rsid w:val="00882D92"/>
    <w:rsid w:val="00882F2A"/>
    <w:rsid w:val="0088376F"/>
    <w:rsid w:val="008838F0"/>
    <w:rsid w:val="00883F0D"/>
    <w:rsid w:val="00884420"/>
    <w:rsid w:val="00884CE1"/>
    <w:rsid w:val="00885101"/>
    <w:rsid w:val="00885826"/>
    <w:rsid w:val="0088603F"/>
    <w:rsid w:val="00886635"/>
    <w:rsid w:val="0088774A"/>
    <w:rsid w:val="008878DC"/>
    <w:rsid w:val="00887948"/>
    <w:rsid w:val="0088794E"/>
    <w:rsid w:val="00887B2C"/>
    <w:rsid w:val="00887DCC"/>
    <w:rsid w:val="0089007D"/>
    <w:rsid w:val="008904A5"/>
    <w:rsid w:val="00890880"/>
    <w:rsid w:val="008914C4"/>
    <w:rsid w:val="008915A3"/>
    <w:rsid w:val="008917FF"/>
    <w:rsid w:val="00891A6B"/>
    <w:rsid w:val="00892962"/>
    <w:rsid w:val="008930AE"/>
    <w:rsid w:val="00893A8F"/>
    <w:rsid w:val="00893A9D"/>
    <w:rsid w:val="00893BBB"/>
    <w:rsid w:val="0089440B"/>
    <w:rsid w:val="008946EB"/>
    <w:rsid w:val="00895810"/>
    <w:rsid w:val="008960D7"/>
    <w:rsid w:val="008969D7"/>
    <w:rsid w:val="008969EC"/>
    <w:rsid w:val="00896CD7"/>
    <w:rsid w:val="00897949"/>
    <w:rsid w:val="00897B97"/>
    <w:rsid w:val="00897DF6"/>
    <w:rsid w:val="008A0282"/>
    <w:rsid w:val="008A0D15"/>
    <w:rsid w:val="008A1993"/>
    <w:rsid w:val="008A1FD8"/>
    <w:rsid w:val="008A2362"/>
    <w:rsid w:val="008A247F"/>
    <w:rsid w:val="008A29CD"/>
    <w:rsid w:val="008A2F91"/>
    <w:rsid w:val="008A3BC5"/>
    <w:rsid w:val="008A3D5C"/>
    <w:rsid w:val="008A4445"/>
    <w:rsid w:val="008A47FF"/>
    <w:rsid w:val="008A49B5"/>
    <w:rsid w:val="008A49CB"/>
    <w:rsid w:val="008A4C4D"/>
    <w:rsid w:val="008A4F7C"/>
    <w:rsid w:val="008A709C"/>
    <w:rsid w:val="008A7610"/>
    <w:rsid w:val="008A769C"/>
    <w:rsid w:val="008B01E3"/>
    <w:rsid w:val="008B045B"/>
    <w:rsid w:val="008B10E6"/>
    <w:rsid w:val="008B148C"/>
    <w:rsid w:val="008B2852"/>
    <w:rsid w:val="008B292F"/>
    <w:rsid w:val="008B315B"/>
    <w:rsid w:val="008B3CAD"/>
    <w:rsid w:val="008B4ED6"/>
    <w:rsid w:val="008B5308"/>
    <w:rsid w:val="008B542F"/>
    <w:rsid w:val="008B56ED"/>
    <w:rsid w:val="008B5895"/>
    <w:rsid w:val="008B63CC"/>
    <w:rsid w:val="008B6E6B"/>
    <w:rsid w:val="008B7177"/>
    <w:rsid w:val="008C2959"/>
    <w:rsid w:val="008C35CB"/>
    <w:rsid w:val="008C37DD"/>
    <w:rsid w:val="008C3EF1"/>
    <w:rsid w:val="008C49A8"/>
    <w:rsid w:val="008C4EA7"/>
    <w:rsid w:val="008C51E0"/>
    <w:rsid w:val="008C526C"/>
    <w:rsid w:val="008C59CD"/>
    <w:rsid w:val="008C6DF0"/>
    <w:rsid w:val="008C6E67"/>
    <w:rsid w:val="008C71F9"/>
    <w:rsid w:val="008C73C9"/>
    <w:rsid w:val="008D1E2A"/>
    <w:rsid w:val="008D1F3A"/>
    <w:rsid w:val="008D24FE"/>
    <w:rsid w:val="008D25A4"/>
    <w:rsid w:val="008D28CF"/>
    <w:rsid w:val="008D3BFD"/>
    <w:rsid w:val="008D43BD"/>
    <w:rsid w:val="008D6BCF"/>
    <w:rsid w:val="008D747C"/>
    <w:rsid w:val="008E054C"/>
    <w:rsid w:val="008E0761"/>
    <w:rsid w:val="008E1240"/>
    <w:rsid w:val="008E2457"/>
    <w:rsid w:val="008E268C"/>
    <w:rsid w:val="008E26F0"/>
    <w:rsid w:val="008E2730"/>
    <w:rsid w:val="008E27CA"/>
    <w:rsid w:val="008E2BD7"/>
    <w:rsid w:val="008E30C5"/>
    <w:rsid w:val="008E377E"/>
    <w:rsid w:val="008E4901"/>
    <w:rsid w:val="008E5807"/>
    <w:rsid w:val="008E75EC"/>
    <w:rsid w:val="008F07E5"/>
    <w:rsid w:val="008F0BA8"/>
    <w:rsid w:val="008F1A9F"/>
    <w:rsid w:val="008F1C4B"/>
    <w:rsid w:val="008F268D"/>
    <w:rsid w:val="008F2B01"/>
    <w:rsid w:val="008F3348"/>
    <w:rsid w:val="008F4AD8"/>
    <w:rsid w:val="008F4CB3"/>
    <w:rsid w:val="008F64AC"/>
    <w:rsid w:val="008F67E8"/>
    <w:rsid w:val="008F7CE4"/>
    <w:rsid w:val="00901156"/>
    <w:rsid w:val="00901DEB"/>
    <w:rsid w:val="00902458"/>
    <w:rsid w:val="0090261F"/>
    <w:rsid w:val="00902E8F"/>
    <w:rsid w:val="00903A6F"/>
    <w:rsid w:val="00903EC9"/>
    <w:rsid w:val="009044B3"/>
    <w:rsid w:val="0090521C"/>
    <w:rsid w:val="0090523A"/>
    <w:rsid w:val="0090689B"/>
    <w:rsid w:val="0090697B"/>
    <w:rsid w:val="009073A1"/>
    <w:rsid w:val="009076D9"/>
    <w:rsid w:val="00912487"/>
    <w:rsid w:val="00912D80"/>
    <w:rsid w:val="00912DA2"/>
    <w:rsid w:val="00913513"/>
    <w:rsid w:val="009136A4"/>
    <w:rsid w:val="0091388E"/>
    <w:rsid w:val="009142D3"/>
    <w:rsid w:val="0091469F"/>
    <w:rsid w:val="009148F7"/>
    <w:rsid w:val="009150B4"/>
    <w:rsid w:val="00915C70"/>
    <w:rsid w:val="0091640F"/>
    <w:rsid w:val="00916901"/>
    <w:rsid w:val="009177D5"/>
    <w:rsid w:val="00920C5F"/>
    <w:rsid w:val="00920D15"/>
    <w:rsid w:val="009217E0"/>
    <w:rsid w:val="00921D2A"/>
    <w:rsid w:val="009227CA"/>
    <w:rsid w:val="00922FA7"/>
    <w:rsid w:val="00923538"/>
    <w:rsid w:val="00924664"/>
    <w:rsid w:val="00924B04"/>
    <w:rsid w:val="00924B89"/>
    <w:rsid w:val="009253E8"/>
    <w:rsid w:val="00926353"/>
    <w:rsid w:val="00926547"/>
    <w:rsid w:val="00926631"/>
    <w:rsid w:val="00926C1D"/>
    <w:rsid w:val="009303B6"/>
    <w:rsid w:val="00930A24"/>
    <w:rsid w:val="009319CF"/>
    <w:rsid w:val="00931E3C"/>
    <w:rsid w:val="0093204D"/>
    <w:rsid w:val="0093210C"/>
    <w:rsid w:val="009328E2"/>
    <w:rsid w:val="00932E69"/>
    <w:rsid w:val="00933367"/>
    <w:rsid w:val="00933507"/>
    <w:rsid w:val="009335E2"/>
    <w:rsid w:val="009339D6"/>
    <w:rsid w:val="00933ABC"/>
    <w:rsid w:val="00935353"/>
    <w:rsid w:val="009353ED"/>
    <w:rsid w:val="009354BB"/>
    <w:rsid w:val="009359CB"/>
    <w:rsid w:val="0093611A"/>
    <w:rsid w:val="00936592"/>
    <w:rsid w:val="00940F7F"/>
    <w:rsid w:val="00941E19"/>
    <w:rsid w:val="00942DD2"/>
    <w:rsid w:val="00943B7D"/>
    <w:rsid w:val="00943F1D"/>
    <w:rsid w:val="009449A1"/>
    <w:rsid w:val="00944B96"/>
    <w:rsid w:val="00944F32"/>
    <w:rsid w:val="00945497"/>
    <w:rsid w:val="00945FFB"/>
    <w:rsid w:val="00946439"/>
    <w:rsid w:val="00946B25"/>
    <w:rsid w:val="00950C17"/>
    <w:rsid w:val="00951193"/>
    <w:rsid w:val="00951596"/>
    <w:rsid w:val="00951C4A"/>
    <w:rsid w:val="00951F84"/>
    <w:rsid w:val="009522EA"/>
    <w:rsid w:val="00952448"/>
    <w:rsid w:val="00952BE6"/>
    <w:rsid w:val="00953A28"/>
    <w:rsid w:val="009541E9"/>
    <w:rsid w:val="009547E4"/>
    <w:rsid w:val="00954B7F"/>
    <w:rsid w:val="00954B8E"/>
    <w:rsid w:val="00954DF6"/>
    <w:rsid w:val="00954E37"/>
    <w:rsid w:val="00955AC3"/>
    <w:rsid w:val="009561B6"/>
    <w:rsid w:val="00956B3F"/>
    <w:rsid w:val="00956F2E"/>
    <w:rsid w:val="00956F86"/>
    <w:rsid w:val="00960430"/>
    <w:rsid w:val="00960628"/>
    <w:rsid w:val="009610B4"/>
    <w:rsid w:val="00961A0C"/>
    <w:rsid w:val="0096204F"/>
    <w:rsid w:val="00962E59"/>
    <w:rsid w:val="009634E1"/>
    <w:rsid w:val="0096370C"/>
    <w:rsid w:val="00963813"/>
    <w:rsid w:val="00963FC0"/>
    <w:rsid w:val="009648E4"/>
    <w:rsid w:val="00965D6C"/>
    <w:rsid w:val="0096FA78"/>
    <w:rsid w:val="009701AE"/>
    <w:rsid w:val="00970A3C"/>
    <w:rsid w:val="0097151F"/>
    <w:rsid w:val="00972D80"/>
    <w:rsid w:val="00972D83"/>
    <w:rsid w:val="00973456"/>
    <w:rsid w:val="00973BA0"/>
    <w:rsid w:val="00973E1A"/>
    <w:rsid w:val="009743A0"/>
    <w:rsid w:val="0097441E"/>
    <w:rsid w:val="009747E3"/>
    <w:rsid w:val="00974CC5"/>
    <w:rsid w:val="009754EB"/>
    <w:rsid w:val="00975C8D"/>
    <w:rsid w:val="00976779"/>
    <w:rsid w:val="0097684B"/>
    <w:rsid w:val="00976933"/>
    <w:rsid w:val="00976BD4"/>
    <w:rsid w:val="00976CE3"/>
    <w:rsid w:val="00976E90"/>
    <w:rsid w:val="0097782F"/>
    <w:rsid w:val="00977FC0"/>
    <w:rsid w:val="00980066"/>
    <w:rsid w:val="0098052F"/>
    <w:rsid w:val="0098269A"/>
    <w:rsid w:val="009827CB"/>
    <w:rsid w:val="00982DA8"/>
    <w:rsid w:val="009837B8"/>
    <w:rsid w:val="0098399D"/>
    <w:rsid w:val="009843CF"/>
    <w:rsid w:val="00984AC9"/>
    <w:rsid w:val="00985DDE"/>
    <w:rsid w:val="00985F7D"/>
    <w:rsid w:val="00986FCB"/>
    <w:rsid w:val="00987A65"/>
    <w:rsid w:val="00987F8F"/>
    <w:rsid w:val="009910B6"/>
    <w:rsid w:val="009914E5"/>
    <w:rsid w:val="00991DB1"/>
    <w:rsid w:val="00991F46"/>
    <w:rsid w:val="00992C3D"/>
    <w:rsid w:val="00992DAD"/>
    <w:rsid w:val="009938AE"/>
    <w:rsid w:val="009947A2"/>
    <w:rsid w:val="009954A0"/>
    <w:rsid w:val="0099565A"/>
    <w:rsid w:val="009956C4"/>
    <w:rsid w:val="00996952"/>
    <w:rsid w:val="00996AA5"/>
    <w:rsid w:val="00996BE6"/>
    <w:rsid w:val="0099735B"/>
    <w:rsid w:val="00997857"/>
    <w:rsid w:val="00997DED"/>
    <w:rsid w:val="00997EAA"/>
    <w:rsid w:val="009A0274"/>
    <w:rsid w:val="009A0834"/>
    <w:rsid w:val="009A0EBD"/>
    <w:rsid w:val="009A1424"/>
    <w:rsid w:val="009A1B2D"/>
    <w:rsid w:val="009A2052"/>
    <w:rsid w:val="009A2361"/>
    <w:rsid w:val="009A2B1F"/>
    <w:rsid w:val="009A362F"/>
    <w:rsid w:val="009A3B98"/>
    <w:rsid w:val="009A3BDE"/>
    <w:rsid w:val="009A4B25"/>
    <w:rsid w:val="009A4DE6"/>
    <w:rsid w:val="009A642D"/>
    <w:rsid w:val="009A659F"/>
    <w:rsid w:val="009A6CF7"/>
    <w:rsid w:val="009A6D9A"/>
    <w:rsid w:val="009A773F"/>
    <w:rsid w:val="009A7C69"/>
    <w:rsid w:val="009A7FBC"/>
    <w:rsid w:val="009B041A"/>
    <w:rsid w:val="009B1338"/>
    <w:rsid w:val="009B2124"/>
    <w:rsid w:val="009B2778"/>
    <w:rsid w:val="009B3819"/>
    <w:rsid w:val="009B3F3A"/>
    <w:rsid w:val="009B41C8"/>
    <w:rsid w:val="009B49D9"/>
    <w:rsid w:val="009B5638"/>
    <w:rsid w:val="009B5C29"/>
    <w:rsid w:val="009B6957"/>
    <w:rsid w:val="009B6CE2"/>
    <w:rsid w:val="009B770D"/>
    <w:rsid w:val="009B78FE"/>
    <w:rsid w:val="009B7AFA"/>
    <w:rsid w:val="009C0E90"/>
    <w:rsid w:val="009C1D8F"/>
    <w:rsid w:val="009C23CF"/>
    <w:rsid w:val="009C2CDA"/>
    <w:rsid w:val="009C3445"/>
    <w:rsid w:val="009C3502"/>
    <w:rsid w:val="009C3520"/>
    <w:rsid w:val="009C3A31"/>
    <w:rsid w:val="009C3C6A"/>
    <w:rsid w:val="009C4DEF"/>
    <w:rsid w:val="009C570F"/>
    <w:rsid w:val="009C5ADC"/>
    <w:rsid w:val="009C5E29"/>
    <w:rsid w:val="009C64AE"/>
    <w:rsid w:val="009C65CE"/>
    <w:rsid w:val="009C66BA"/>
    <w:rsid w:val="009C7656"/>
    <w:rsid w:val="009C76BA"/>
    <w:rsid w:val="009C7C61"/>
    <w:rsid w:val="009D0444"/>
    <w:rsid w:val="009D06A5"/>
    <w:rsid w:val="009D0BA6"/>
    <w:rsid w:val="009D0F44"/>
    <w:rsid w:val="009D14A8"/>
    <w:rsid w:val="009D1596"/>
    <w:rsid w:val="009D1C28"/>
    <w:rsid w:val="009D2200"/>
    <w:rsid w:val="009D31E8"/>
    <w:rsid w:val="009D3944"/>
    <w:rsid w:val="009D3978"/>
    <w:rsid w:val="009D3CA9"/>
    <w:rsid w:val="009D4649"/>
    <w:rsid w:val="009D47CA"/>
    <w:rsid w:val="009D61D5"/>
    <w:rsid w:val="009D64C7"/>
    <w:rsid w:val="009D71A4"/>
    <w:rsid w:val="009E0171"/>
    <w:rsid w:val="009E02FC"/>
    <w:rsid w:val="009E0325"/>
    <w:rsid w:val="009E0D64"/>
    <w:rsid w:val="009E2119"/>
    <w:rsid w:val="009E243B"/>
    <w:rsid w:val="009E2FB4"/>
    <w:rsid w:val="009E3F04"/>
    <w:rsid w:val="009E5064"/>
    <w:rsid w:val="009E5213"/>
    <w:rsid w:val="009E5830"/>
    <w:rsid w:val="009E584E"/>
    <w:rsid w:val="009E60C0"/>
    <w:rsid w:val="009E63B0"/>
    <w:rsid w:val="009E734A"/>
    <w:rsid w:val="009F0844"/>
    <w:rsid w:val="009F0AE5"/>
    <w:rsid w:val="009F0BB1"/>
    <w:rsid w:val="009F1C75"/>
    <w:rsid w:val="009F1FF0"/>
    <w:rsid w:val="009F2918"/>
    <w:rsid w:val="009F3E9B"/>
    <w:rsid w:val="009F4717"/>
    <w:rsid w:val="009F48B4"/>
    <w:rsid w:val="009F4914"/>
    <w:rsid w:val="009F55F0"/>
    <w:rsid w:val="009F57FA"/>
    <w:rsid w:val="009F6DAD"/>
    <w:rsid w:val="009F73CD"/>
    <w:rsid w:val="00A000DD"/>
    <w:rsid w:val="00A006BD"/>
    <w:rsid w:val="00A0088F"/>
    <w:rsid w:val="00A00D04"/>
    <w:rsid w:val="00A01719"/>
    <w:rsid w:val="00A027D5"/>
    <w:rsid w:val="00A02871"/>
    <w:rsid w:val="00A0322D"/>
    <w:rsid w:val="00A03B77"/>
    <w:rsid w:val="00A04342"/>
    <w:rsid w:val="00A05DCB"/>
    <w:rsid w:val="00A06BB7"/>
    <w:rsid w:val="00A102E7"/>
    <w:rsid w:val="00A10597"/>
    <w:rsid w:val="00A121F3"/>
    <w:rsid w:val="00A12B58"/>
    <w:rsid w:val="00A13DC8"/>
    <w:rsid w:val="00A15029"/>
    <w:rsid w:val="00A1502B"/>
    <w:rsid w:val="00A151F3"/>
    <w:rsid w:val="00A159BB"/>
    <w:rsid w:val="00A1608F"/>
    <w:rsid w:val="00A162B4"/>
    <w:rsid w:val="00A16610"/>
    <w:rsid w:val="00A17786"/>
    <w:rsid w:val="00A17C33"/>
    <w:rsid w:val="00A20069"/>
    <w:rsid w:val="00A2023E"/>
    <w:rsid w:val="00A21821"/>
    <w:rsid w:val="00A21A65"/>
    <w:rsid w:val="00A22185"/>
    <w:rsid w:val="00A2269C"/>
    <w:rsid w:val="00A22863"/>
    <w:rsid w:val="00A23245"/>
    <w:rsid w:val="00A237CA"/>
    <w:rsid w:val="00A24559"/>
    <w:rsid w:val="00A25460"/>
    <w:rsid w:val="00A25831"/>
    <w:rsid w:val="00A2584C"/>
    <w:rsid w:val="00A25DA3"/>
    <w:rsid w:val="00A26187"/>
    <w:rsid w:val="00A26444"/>
    <w:rsid w:val="00A26C59"/>
    <w:rsid w:val="00A307DC"/>
    <w:rsid w:val="00A30F3B"/>
    <w:rsid w:val="00A31026"/>
    <w:rsid w:val="00A3124A"/>
    <w:rsid w:val="00A31252"/>
    <w:rsid w:val="00A313B5"/>
    <w:rsid w:val="00A31D30"/>
    <w:rsid w:val="00A32AAF"/>
    <w:rsid w:val="00A332C9"/>
    <w:rsid w:val="00A333CA"/>
    <w:rsid w:val="00A3391D"/>
    <w:rsid w:val="00A33B33"/>
    <w:rsid w:val="00A33CFE"/>
    <w:rsid w:val="00A3450F"/>
    <w:rsid w:val="00A354EC"/>
    <w:rsid w:val="00A37C17"/>
    <w:rsid w:val="00A40EA3"/>
    <w:rsid w:val="00A410FC"/>
    <w:rsid w:val="00A42C5B"/>
    <w:rsid w:val="00A42F1F"/>
    <w:rsid w:val="00A4330B"/>
    <w:rsid w:val="00A44265"/>
    <w:rsid w:val="00A442F3"/>
    <w:rsid w:val="00A4499A"/>
    <w:rsid w:val="00A4507A"/>
    <w:rsid w:val="00A45679"/>
    <w:rsid w:val="00A45D08"/>
    <w:rsid w:val="00A463C5"/>
    <w:rsid w:val="00A473BB"/>
    <w:rsid w:val="00A47528"/>
    <w:rsid w:val="00A47DB9"/>
    <w:rsid w:val="00A50A49"/>
    <w:rsid w:val="00A52694"/>
    <w:rsid w:val="00A52D1C"/>
    <w:rsid w:val="00A536F6"/>
    <w:rsid w:val="00A53CE5"/>
    <w:rsid w:val="00A541F3"/>
    <w:rsid w:val="00A547C2"/>
    <w:rsid w:val="00A54A46"/>
    <w:rsid w:val="00A54D6D"/>
    <w:rsid w:val="00A551C5"/>
    <w:rsid w:val="00A55750"/>
    <w:rsid w:val="00A5582F"/>
    <w:rsid w:val="00A558BA"/>
    <w:rsid w:val="00A55E5F"/>
    <w:rsid w:val="00A56219"/>
    <w:rsid w:val="00A56525"/>
    <w:rsid w:val="00A56F14"/>
    <w:rsid w:val="00A57B83"/>
    <w:rsid w:val="00A60FF8"/>
    <w:rsid w:val="00A6284C"/>
    <w:rsid w:val="00A62B23"/>
    <w:rsid w:val="00A62BE5"/>
    <w:rsid w:val="00A63C54"/>
    <w:rsid w:val="00A6456D"/>
    <w:rsid w:val="00A64600"/>
    <w:rsid w:val="00A647AC"/>
    <w:rsid w:val="00A651AB"/>
    <w:rsid w:val="00A65761"/>
    <w:rsid w:val="00A66736"/>
    <w:rsid w:val="00A66EBE"/>
    <w:rsid w:val="00A66F46"/>
    <w:rsid w:val="00A67108"/>
    <w:rsid w:val="00A67234"/>
    <w:rsid w:val="00A675B6"/>
    <w:rsid w:val="00A675B9"/>
    <w:rsid w:val="00A67659"/>
    <w:rsid w:val="00A70138"/>
    <w:rsid w:val="00A7074A"/>
    <w:rsid w:val="00A7178A"/>
    <w:rsid w:val="00A71F16"/>
    <w:rsid w:val="00A7223E"/>
    <w:rsid w:val="00A7296F"/>
    <w:rsid w:val="00A73198"/>
    <w:rsid w:val="00A732D7"/>
    <w:rsid w:val="00A73D31"/>
    <w:rsid w:val="00A754B2"/>
    <w:rsid w:val="00A75EEA"/>
    <w:rsid w:val="00A7606E"/>
    <w:rsid w:val="00A805E5"/>
    <w:rsid w:val="00A806C8"/>
    <w:rsid w:val="00A81557"/>
    <w:rsid w:val="00A81C0E"/>
    <w:rsid w:val="00A822BF"/>
    <w:rsid w:val="00A82630"/>
    <w:rsid w:val="00A82686"/>
    <w:rsid w:val="00A827E9"/>
    <w:rsid w:val="00A836CD"/>
    <w:rsid w:val="00A83787"/>
    <w:rsid w:val="00A83D70"/>
    <w:rsid w:val="00A83EB6"/>
    <w:rsid w:val="00A856DC"/>
    <w:rsid w:val="00A86D3B"/>
    <w:rsid w:val="00A870CE"/>
    <w:rsid w:val="00A87112"/>
    <w:rsid w:val="00A8721C"/>
    <w:rsid w:val="00A87E84"/>
    <w:rsid w:val="00A9086E"/>
    <w:rsid w:val="00A9105C"/>
    <w:rsid w:val="00A91533"/>
    <w:rsid w:val="00A93231"/>
    <w:rsid w:val="00A9382B"/>
    <w:rsid w:val="00A93ADA"/>
    <w:rsid w:val="00A9468A"/>
    <w:rsid w:val="00A94DB9"/>
    <w:rsid w:val="00A953F1"/>
    <w:rsid w:val="00A954EA"/>
    <w:rsid w:val="00A957AF"/>
    <w:rsid w:val="00A978D2"/>
    <w:rsid w:val="00A97F5B"/>
    <w:rsid w:val="00AA0DF7"/>
    <w:rsid w:val="00AA10BC"/>
    <w:rsid w:val="00AA1EC1"/>
    <w:rsid w:val="00AA2904"/>
    <w:rsid w:val="00AA3569"/>
    <w:rsid w:val="00AA3D8F"/>
    <w:rsid w:val="00AA3F07"/>
    <w:rsid w:val="00AA5C57"/>
    <w:rsid w:val="00AA5D35"/>
    <w:rsid w:val="00AA685C"/>
    <w:rsid w:val="00AA69A4"/>
    <w:rsid w:val="00AB02C4"/>
    <w:rsid w:val="00AB0E9A"/>
    <w:rsid w:val="00AB1E4B"/>
    <w:rsid w:val="00AB377C"/>
    <w:rsid w:val="00AB3A9F"/>
    <w:rsid w:val="00AB3AC2"/>
    <w:rsid w:val="00AB40EC"/>
    <w:rsid w:val="00AB4753"/>
    <w:rsid w:val="00AB4909"/>
    <w:rsid w:val="00AB4BB3"/>
    <w:rsid w:val="00AB516A"/>
    <w:rsid w:val="00AB5E2D"/>
    <w:rsid w:val="00AB6484"/>
    <w:rsid w:val="00AB6BAE"/>
    <w:rsid w:val="00AB6E60"/>
    <w:rsid w:val="00AB7B96"/>
    <w:rsid w:val="00AC05A7"/>
    <w:rsid w:val="00AC0A1E"/>
    <w:rsid w:val="00AC10E1"/>
    <w:rsid w:val="00AC128C"/>
    <w:rsid w:val="00AC14A8"/>
    <w:rsid w:val="00AC2B55"/>
    <w:rsid w:val="00AC2C81"/>
    <w:rsid w:val="00AC2EA0"/>
    <w:rsid w:val="00AC31EF"/>
    <w:rsid w:val="00AC4502"/>
    <w:rsid w:val="00AC49C4"/>
    <w:rsid w:val="00AC4AEC"/>
    <w:rsid w:val="00AC4D1D"/>
    <w:rsid w:val="00AC515F"/>
    <w:rsid w:val="00AC54DC"/>
    <w:rsid w:val="00AC74FF"/>
    <w:rsid w:val="00AC7933"/>
    <w:rsid w:val="00AC7DDE"/>
    <w:rsid w:val="00AC7F35"/>
    <w:rsid w:val="00AD031D"/>
    <w:rsid w:val="00AD0D40"/>
    <w:rsid w:val="00AD1041"/>
    <w:rsid w:val="00AD14F7"/>
    <w:rsid w:val="00AD1F42"/>
    <w:rsid w:val="00AD2156"/>
    <w:rsid w:val="00AD24F7"/>
    <w:rsid w:val="00AD2833"/>
    <w:rsid w:val="00AD2B80"/>
    <w:rsid w:val="00AD2FCE"/>
    <w:rsid w:val="00AD3B30"/>
    <w:rsid w:val="00AD3CB9"/>
    <w:rsid w:val="00AD4691"/>
    <w:rsid w:val="00AD53B0"/>
    <w:rsid w:val="00AD5551"/>
    <w:rsid w:val="00AD5657"/>
    <w:rsid w:val="00AD5B95"/>
    <w:rsid w:val="00AD5F48"/>
    <w:rsid w:val="00AD68F4"/>
    <w:rsid w:val="00AD70FE"/>
    <w:rsid w:val="00AE14BB"/>
    <w:rsid w:val="00AE1DD1"/>
    <w:rsid w:val="00AE436E"/>
    <w:rsid w:val="00AE60EF"/>
    <w:rsid w:val="00AE6AA5"/>
    <w:rsid w:val="00AE7215"/>
    <w:rsid w:val="00AE76CD"/>
    <w:rsid w:val="00AF0EF3"/>
    <w:rsid w:val="00AF1890"/>
    <w:rsid w:val="00AF1ED0"/>
    <w:rsid w:val="00AF21E3"/>
    <w:rsid w:val="00AF2D09"/>
    <w:rsid w:val="00AF354D"/>
    <w:rsid w:val="00AF3E5B"/>
    <w:rsid w:val="00AF461B"/>
    <w:rsid w:val="00AF46B9"/>
    <w:rsid w:val="00AF53C7"/>
    <w:rsid w:val="00AF556C"/>
    <w:rsid w:val="00AF5E9C"/>
    <w:rsid w:val="00AF66C8"/>
    <w:rsid w:val="00AF6978"/>
    <w:rsid w:val="00AF759E"/>
    <w:rsid w:val="00B00771"/>
    <w:rsid w:val="00B013DB"/>
    <w:rsid w:val="00B01A78"/>
    <w:rsid w:val="00B02F56"/>
    <w:rsid w:val="00B02F5F"/>
    <w:rsid w:val="00B02FFC"/>
    <w:rsid w:val="00B037A6"/>
    <w:rsid w:val="00B04F7F"/>
    <w:rsid w:val="00B06895"/>
    <w:rsid w:val="00B0695E"/>
    <w:rsid w:val="00B06CD7"/>
    <w:rsid w:val="00B0789A"/>
    <w:rsid w:val="00B1067E"/>
    <w:rsid w:val="00B10C44"/>
    <w:rsid w:val="00B10D07"/>
    <w:rsid w:val="00B11016"/>
    <w:rsid w:val="00B11705"/>
    <w:rsid w:val="00B119AD"/>
    <w:rsid w:val="00B11A69"/>
    <w:rsid w:val="00B11E24"/>
    <w:rsid w:val="00B124E0"/>
    <w:rsid w:val="00B12874"/>
    <w:rsid w:val="00B12F77"/>
    <w:rsid w:val="00B13618"/>
    <w:rsid w:val="00B13831"/>
    <w:rsid w:val="00B1390B"/>
    <w:rsid w:val="00B13A84"/>
    <w:rsid w:val="00B14214"/>
    <w:rsid w:val="00B14485"/>
    <w:rsid w:val="00B145CD"/>
    <w:rsid w:val="00B1499A"/>
    <w:rsid w:val="00B14ED6"/>
    <w:rsid w:val="00B155B3"/>
    <w:rsid w:val="00B15BF4"/>
    <w:rsid w:val="00B16ED5"/>
    <w:rsid w:val="00B16F92"/>
    <w:rsid w:val="00B202BE"/>
    <w:rsid w:val="00B20B9D"/>
    <w:rsid w:val="00B2100D"/>
    <w:rsid w:val="00B217D9"/>
    <w:rsid w:val="00B21C21"/>
    <w:rsid w:val="00B235EA"/>
    <w:rsid w:val="00B23D0E"/>
    <w:rsid w:val="00B23F9E"/>
    <w:rsid w:val="00B24B21"/>
    <w:rsid w:val="00B24C5F"/>
    <w:rsid w:val="00B24E02"/>
    <w:rsid w:val="00B26433"/>
    <w:rsid w:val="00B26813"/>
    <w:rsid w:val="00B26D63"/>
    <w:rsid w:val="00B275C2"/>
    <w:rsid w:val="00B3002D"/>
    <w:rsid w:val="00B30086"/>
    <w:rsid w:val="00B301DB"/>
    <w:rsid w:val="00B3062C"/>
    <w:rsid w:val="00B30677"/>
    <w:rsid w:val="00B3152E"/>
    <w:rsid w:val="00B318DC"/>
    <w:rsid w:val="00B319C0"/>
    <w:rsid w:val="00B321CA"/>
    <w:rsid w:val="00B324C5"/>
    <w:rsid w:val="00B333AC"/>
    <w:rsid w:val="00B3408D"/>
    <w:rsid w:val="00B3424F"/>
    <w:rsid w:val="00B34CAE"/>
    <w:rsid w:val="00B35B1F"/>
    <w:rsid w:val="00B35D0A"/>
    <w:rsid w:val="00B36D6A"/>
    <w:rsid w:val="00B374E7"/>
    <w:rsid w:val="00B40C1F"/>
    <w:rsid w:val="00B40D96"/>
    <w:rsid w:val="00B4118C"/>
    <w:rsid w:val="00B4148A"/>
    <w:rsid w:val="00B418AE"/>
    <w:rsid w:val="00B4200C"/>
    <w:rsid w:val="00B43077"/>
    <w:rsid w:val="00B435C2"/>
    <w:rsid w:val="00B4488F"/>
    <w:rsid w:val="00B465BB"/>
    <w:rsid w:val="00B46BB7"/>
    <w:rsid w:val="00B47322"/>
    <w:rsid w:val="00B4764B"/>
    <w:rsid w:val="00B47A19"/>
    <w:rsid w:val="00B47B7D"/>
    <w:rsid w:val="00B508A7"/>
    <w:rsid w:val="00B50AA6"/>
    <w:rsid w:val="00B50CFF"/>
    <w:rsid w:val="00B51647"/>
    <w:rsid w:val="00B51758"/>
    <w:rsid w:val="00B51A23"/>
    <w:rsid w:val="00B521B3"/>
    <w:rsid w:val="00B523E0"/>
    <w:rsid w:val="00B52C22"/>
    <w:rsid w:val="00B5327F"/>
    <w:rsid w:val="00B53AE6"/>
    <w:rsid w:val="00B53CAF"/>
    <w:rsid w:val="00B54355"/>
    <w:rsid w:val="00B54B8B"/>
    <w:rsid w:val="00B55747"/>
    <w:rsid w:val="00B560AD"/>
    <w:rsid w:val="00B56E7B"/>
    <w:rsid w:val="00B607D9"/>
    <w:rsid w:val="00B60E2A"/>
    <w:rsid w:val="00B63243"/>
    <w:rsid w:val="00B63DDB"/>
    <w:rsid w:val="00B63DF0"/>
    <w:rsid w:val="00B6462C"/>
    <w:rsid w:val="00B6561F"/>
    <w:rsid w:val="00B66AE4"/>
    <w:rsid w:val="00B66E71"/>
    <w:rsid w:val="00B678E0"/>
    <w:rsid w:val="00B700AB"/>
    <w:rsid w:val="00B701A4"/>
    <w:rsid w:val="00B704C5"/>
    <w:rsid w:val="00B72208"/>
    <w:rsid w:val="00B72649"/>
    <w:rsid w:val="00B7332D"/>
    <w:rsid w:val="00B73642"/>
    <w:rsid w:val="00B73CEF"/>
    <w:rsid w:val="00B74554"/>
    <w:rsid w:val="00B754CE"/>
    <w:rsid w:val="00B75923"/>
    <w:rsid w:val="00B75D34"/>
    <w:rsid w:val="00B764AB"/>
    <w:rsid w:val="00B7660E"/>
    <w:rsid w:val="00B8059D"/>
    <w:rsid w:val="00B8243D"/>
    <w:rsid w:val="00B82607"/>
    <w:rsid w:val="00B82BA5"/>
    <w:rsid w:val="00B8323E"/>
    <w:rsid w:val="00B83531"/>
    <w:rsid w:val="00B839D2"/>
    <w:rsid w:val="00B83B5A"/>
    <w:rsid w:val="00B84116"/>
    <w:rsid w:val="00B8441D"/>
    <w:rsid w:val="00B8457A"/>
    <w:rsid w:val="00B8500A"/>
    <w:rsid w:val="00B85BDC"/>
    <w:rsid w:val="00B86B12"/>
    <w:rsid w:val="00B86D8C"/>
    <w:rsid w:val="00B86E41"/>
    <w:rsid w:val="00B87556"/>
    <w:rsid w:val="00B87669"/>
    <w:rsid w:val="00B91A74"/>
    <w:rsid w:val="00B92B10"/>
    <w:rsid w:val="00B93885"/>
    <w:rsid w:val="00B93C08"/>
    <w:rsid w:val="00B93FF5"/>
    <w:rsid w:val="00B948A4"/>
    <w:rsid w:val="00B951A8"/>
    <w:rsid w:val="00B958A1"/>
    <w:rsid w:val="00B95AFA"/>
    <w:rsid w:val="00B95D8C"/>
    <w:rsid w:val="00B96F84"/>
    <w:rsid w:val="00B97184"/>
    <w:rsid w:val="00B97826"/>
    <w:rsid w:val="00B97B74"/>
    <w:rsid w:val="00B97B84"/>
    <w:rsid w:val="00BA098F"/>
    <w:rsid w:val="00BA1001"/>
    <w:rsid w:val="00BA1AC4"/>
    <w:rsid w:val="00BA2887"/>
    <w:rsid w:val="00BA3E60"/>
    <w:rsid w:val="00BA43C4"/>
    <w:rsid w:val="00BA455E"/>
    <w:rsid w:val="00BA4B30"/>
    <w:rsid w:val="00BA4EE5"/>
    <w:rsid w:val="00BA5A79"/>
    <w:rsid w:val="00BA630C"/>
    <w:rsid w:val="00BA7578"/>
    <w:rsid w:val="00BB0A8C"/>
    <w:rsid w:val="00BB1513"/>
    <w:rsid w:val="00BB241D"/>
    <w:rsid w:val="00BB2836"/>
    <w:rsid w:val="00BB2F8F"/>
    <w:rsid w:val="00BB3090"/>
    <w:rsid w:val="00BB376B"/>
    <w:rsid w:val="00BB3C95"/>
    <w:rsid w:val="00BB4347"/>
    <w:rsid w:val="00BB45A4"/>
    <w:rsid w:val="00BB4D1A"/>
    <w:rsid w:val="00BB56DB"/>
    <w:rsid w:val="00BB5C9E"/>
    <w:rsid w:val="00BB731D"/>
    <w:rsid w:val="00BB747F"/>
    <w:rsid w:val="00BC019C"/>
    <w:rsid w:val="00BC06AD"/>
    <w:rsid w:val="00BC21EA"/>
    <w:rsid w:val="00BC2830"/>
    <w:rsid w:val="00BC3388"/>
    <w:rsid w:val="00BC4712"/>
    <w:rsid w:val="00BC5DFB"/>
    <w:rsid w:val="00BC6B5F"/>
    <w:rsid w:val="00BC6C13"/>
    <w:rsid w:val="00BC6F20"/>
    <w:rsid w:val="00BC7192"/>
    <w:rsid w:val="00BC72CA"/>
    <w:rsid w:val="00BC7D94"/>
    <w:rsid w:val="00BD05D8"/>
    <w:rsid w:val="00BD078D"/>
    <w:rsid w:val="00BD0B76"/>
    <w:rsid w:val="00BD0E03"/>
    <w:rsid w:val="00BD0E48"/>
    <w:rsid w:val="00BD1038"/>
    <w:rsid w:val="00BD105C"/>
    <w:rsid w:val="00BD12FF"/>
    <w:rsid w:val="00BD15AA"/>
    <w:rsid w:val="00BD16E1"/>
    <w:rsid w:val="00BD292B"/>
    <w:rsid w:val="00BD34B0"/>
    <w:rsid w:val="00BD381F"/>
    <w:rsid w:val="00BD39EB"/>
    <w:rsid w:val="00BD4187"/>
    <w:rsid w:val="00BD4650"/>
    <w:rsid w:val="00BD491F"/>
    <w:rsid w:val="00BD4A4C"/>
    <w:rsid w:val="00BD4C38"/>
    <w:rsid w:val="00BD58DF"/>
    <w:rsid w:val="00BD5937"/>
    <w:rsid w:val="00BD5B0D"/>
    <w:rsid w:val="00BD6BEC"/>
    <w:rsid w:val="00BD75DA"/>
    <w:rsid w:val="00BD7870"/>
    <w:rsid w:val="00BE0306"/>
    <w:rsid w:val="00BE0AAD"/>
    <w:rsid w:val="00BE135E"/>
    <w:rsid w:val="00BE24A2"/>
    <w:rsid w:val="00BE2535"/>
    <w:rsid w:val="00BE2ACF"/>
    <w:rsid w:val="00BE3874"/>
    <w:rsid w:val="00BE3CF3"/>
    <w:rsid w:val="00BE52C7"/>
    <w:rsid w:val="00BE58BC"/>
    <w:rsid w:val="00BE6450"/>
    <w:rsid w:val="00BE6A63"/>
    <w:rsid w:val="00BE724D"/>
    <w:rsid w:val="00BE783F"/>
    <w:rsid w:val="00BF03EF"/>
    <w:rsid w:val="00BF0E0F"/>
    <w:rsid w:val="00BF0E13"/>
    <w:rsid w:val="00BF1A2D"/>
    <w:rsid w:val="00BF1A91"/>
    <w:rsid w:val="00BF2078"/>
    <w:rsid w:val="00BF2706"/>
    <w:rsid w:val="00BF3090"/>
    <w:rsid w:val="00BF3B1F"/>
    <w:rsid w:val="00BF3D03"/>
    <w:rsid w:val="00BF3DDC"/>
    <w:rsid w:val="00BF461F"/>
    <w:rsid w:val="00BF4B45"/>
    <w:rsid w:val="00BF4C2E"/>
    <w:rsid w:val="00BF4C4B"/>
    <w:rsid w:val="00BF54C0"/>
    <w:rsid w:val="00BF6EE2"/>
    <w:rsid w:val="00BF6FB8"/>
    <w:rsid w:val="00BF7D1C"/>
    <w:rsid w:val="00C00140"/>
    <w:rsid w:val="00C013C1"/>
    <w:rsid w:val="00C016AF"/>
    <w:rsid w:val="00C03366"/>
    <w:rsid w:val="00C03B50"/>
    <w:rsid w:val="00C04094"/>
    <w:rsid w:val="00C04749"/>
    <w:rsid w:val="00C04D04"/>
    <w:rsid w:val="00C05E16"/>
    <w:rsid w:val="00C067C4"/>
    <w:rsid w:val="00C06882"/>
    <w:rsid w:val="00C06D79"/>
    <w:rsid w:val="00C0791A"/>
    <w:rsid w:val="00C10569"/>
    <w:rsid w:val="00C108D4"/>
    <w:rsid w:val="00C10B44"/>
    <w:rsid w:val="00C10C02"/>
    <w:rsid w:val="00C11186"/>
    <w:rsid w:val="00C13A42"/>
    <w:rsid w:val="00C16CF4"/>
    <w:rsid w:val="00C174EC"/>
    <w:rsid w:val="00C17EE4"/>
    <w:rsid w:val="00C206B1"/>
    <w:rsid w:val="00C20780"/>
    <w:rsid w:val="00C21B5C"/>
    <w:rsid w:val="00C21C03"/>
    <w:rsid w:val="00C22039"/>
    <w:rsid w:val="00C223B3"/>
    <w:rsid w:val="00C2252A"/>
    <w:rsid w:val="00C22878"/>
    <w:rsid w:val="00C23213"/>
    <w:rsid w:val="00C237E4"/>
    <w:rsid w:val="00C2381F"/>
    <w:rsid w:val="00C23B1A"/>
    <w:rsid w:val="00C23FD2"/>
    <w:rsid w:val="00C242DF"/>
    <w:rsid w:val="00C243D9"/>
    <w:rsid w:val="00C25451"/>
    <w:rsid w:val="00C25A79"/>
    <w:rsid w:val="00C25CEF"/>
    <w:rsid w:val="00C25E71"/>
    <w:rsid w:val="00C26461"/>
    <w:rsid w:val="00C26BAF"/>
    <w:rsid w:val="00C30EAC"/>
    <w:rsid w:val="00C30FB7"/>
    <w:rsid w:val="00C316F3"/>
    <w:rsid w:val="00C31B7D"/>
    <w:rsid w:val="00C324F7"/>
    <w:rsid w:val="00C335B9"/>
    <w:rsid w:val="00C33A0D"/>
    <w:rsid w:val="00C350BA"/>
    <w:rsid w:val="00C350BD"/>
    <w:rsid w:val="00C351A5"/>
    <w:rsid w:val="00C35AB6"/>
    <w:rsid w:val="00C362D4"/>
    <w:rsid w:val="00C36594"/>
    <w:rsid w:val="00C36BB7"/>
    <w:rsid w:val="00C37E80"/>
    <w:rsid w:val="00C405A2"/>
    <w:rsid w:val="00C40B64"/>
    <w:rsid w:val="00C40DE5"/>
    <w:rsid w:val="00C4177E"/>
    <w:rsid w:val="00C41FBB"/>
    <w:rsid w:val="00C41FE5"/>
    <w:rsid w:val="00C43D3D"/>
    <w:rsid w:val="00C456C0"/>
    <w:rsid w:val="00C45801"/>
    <w:rsid w:val="00C45C98"/>
    <w:rsid w:val="00C46992"/>
    <w:rsid w:val="00C47BFC"/>
    <w:rsid w:val="00C509A1"/>
    <w:rsid w:val="00C50A52"/>
    <w:rsid w:val="00C50DEA"/>
    <w:rsid w:val="00C51A68"/>
    <w:rsid w:val="00C52047"/>
    <w:rsid w:val="00C52317"/>
    <w:rsid w:val="00C52C6B"/>
    <w:rsid w:val="00C52D09"/>
    <w:rsid w:val="00C5302D"/>
    <w:rsid w:val="00C530EB"/>
    <w:rsid w:val="00C534CC"/>
    <w:rsid w:val="00C543E3"/>
    <w:rsid w:val="00C54573"/>
    <w:rsid w:val="00C5470F"/>
    <w:rsid w:val="00C54CA8"/>
    <w:rsid w:val="00C54DA9"/>
    <w:rsid w:val="00C54FCC"/>
    <w:rsid w:val="00C552C2"/>
    <w:rsid w:val="00C55D8D"/>
    <w:rsid w:val="00C55E85"/>
    <w:rsid w:val="00C55EA7"/>
    <w:rsid w:val="00C56057"/>
    <w:rsid w:val="00C56684"/>
    <w:rsid w:val="00C56701"/>
    <w:rsid w:val="00C56C0F"/>
    <w:rsid w:val="00C56E62"/>
    <w:rsid w:val="00C57B40"/>
    <w:rsid w:val="00C57C0E"/>
    <w:rsid w:val="00C60775"/>
    <w:rsid w:val="00C60A25"/>
    <w:rsid w:val="00C60BE1"/>
    <w:rsid w:val="00C625C7"/>
    <w:rsid w:val="00C626A5"/>
    <w:rsid w:val="00C6275F"/>
    <w:rsid w:val="00C62EA1"/>
    <w:rsid w:val="00C64083"/>
    <w:rsid w:val="00C6449C"/>
    <w:rsid w:val="00C6486A"/>
    <w:rsid w:val="00C64A2E"/>
    <w:rsid w:val="00C651DE"/>
    <w:rsid w:val="00C65901"/>
    <w:rsid w:val="00C65E80"/>
    <w:rsid w:val="00C65FAA"/>
    <w:rsid w:val="00C6673B"/>
    <w:rsid w:val="00C6676E"/>
    <w:rsid w:val="00C67146"/>
    <w:rsid w:val="00C67C34"/>
    <w:rsid w:val="00C70007"/>
    <w:rsid w:val="00C70133"/>
    <w:rsid w:val="00C70434"/>
    <w:rsid w:val="00C705AE"/>
    <w:rsid w:val="00C706D9"/>
    <w:rsid w:val="00C70D17"/>
    <w:rsid w:val="00C71431"/>
    <w:rsid w:val="00C71489"/>
    <w:rsid w:val="00C715BF"/>
    <w:rsid w:val="00C717D7"/>
    <w:rsid w:val="00C726C0"/>
    <w:rsid w:val="00C72EB1"/>
    <w:rsid w:val="00C73085"/>
    <w:rsid w:val="00C73665"/>
    <w:rsid w:val="00C7371F"/>
    <w:rsid w:val="00C73BF9"/>
    <w:rsid w:val="00C73EBA"/>
    <w:rsid w:val="00C73EEC"/>
    <w:rsid w:val="00C740E7"/>
    <w:rsid w:val="00C742FC"/>
    <w:rsid w:val="00C76472"/>
    <w:rsid w:val="00C76A13"/>
    <w:rsid w:val="00C77730"/>
    <w:rsid w:val="00C778E7"/>
    <w:rsid w:val="00C77C04"/>
    <w:rsid w:val="00C809AB"/>
    <w:rsid w:val="00C80AE1"/>
    <w:rsid w:val="00C81D7E"/>
    <w:rsid w:val="00C823ED"/>
    <w:rsid w:val="00C82A3F"/>
    <w:rsid w:val="00C82E3A"/>
    <w:rsid w:val="00C83B62"/>
    <w:rsid w:val="00C85214"/>
    <w:rsid w:val="00C852AD"/>
    <w:rsid w:val="00C85859"/>
    <w:rsid w:val="00C8642D"/>
    <w:rsid w:val="00C869C1"/>
    <w:rsid w:val="00C87344"/>
    <w:rsid w:val="00C8791A"/>
    <w:rsid w:val="00C87CE2"/>
    <w:rsid w:val="00C87E45"/>
    <w:rsid w:val="00C90A13"/>
    <w:rsid w:val="00C912AB"/>
    <w:rsid w:val="00C91C0B"/>
    <w:rsid w:val="00C91FB6"/>
    <w:rsid w:val="00C924E2"/>
    <w:rsid w:val="00C92B23"/>
    <w:rsid w:val="00C93000"/>
    <w:rsid w:val="00C9368E"/>
    <w:rsid w:val="00C947B0"/>
    <w:rsid w:val="00C94855"/>
    <w:rsid w:val="00C955CC"/>
    <w:rsid w:val="00C96056"/>
    <w:rsid w:val="00C96186"/>
    <w:rsid w:val="00C962A4"/>
    <w:rsid w:val="00C9647E"/>
    <w:rsid w:val="00C96873"/>
    <w:rsid w:val="00C97AE3"/>
    <w:rsid w:val="00CA043F"/>
    <w:rsid w:val="00CA084C"/>
    <w:rsid w:val="00CA0D9E"/>
    <w:rsid w:val="00CA1558"/>
    <w:rsid w:val="00CA2865"/>
    <w:rsid w:val="00CA3CB5"/>
    <w:rsid w:val="00CA53BB"/>
    <w:rsid w:val="00CA5722"/>
    <w:rsid w:val="00CA57F5"/>
    <w:rsid w:val="00CA5D7E"/>
    <w:rsid w:val="00CA625D"/>
    <w:rsid w:val="00CA7B12"/>
    <w:rsid w:val="00CB06E4"/>
    <w:rsid w:val="00CB1769"/>
    <w:rsid w:val="00CB18E5"/>
    <w:rsid w:val="00CB1906"/>
    <w:rsid w:val="00CB253E"/>
    <w:rsid w:val="00CB2D4A"/>
    <w:rsid w:val="00CB2D80"/>
    <w:rsid w:val="00CB3089"/>
    <w:rsid w:val="00CB4D49"/>
    <w:rsid w:val="00CB502D"/>
    <w:rsid w:val="00CB53B5"/>
    <w:rsid w:val="00CB5A10"/>
    <w:rsid w:val="00CB5B38"/>
    <w:rsid w:val="00CB633D"/>
    <w:rsid w:val="00CB6C55"/>
    <w:rsid w:val="00CB7D1A"/>
    <w:rsid w:val="00CC09F7"/>
    <w:rsid w:val="00CC1271"/>
    <w:rsid w:val="00CC1328"/>
    <w:rsid w:val="00CC1C0C"/>
    <w:rsid w:val="00CC2399"/>
    <w:rsid w:val="00CC2DAC"/>
    <w:rsid w:val="00CC329A"/>
    <w:rsid w:val="00CC3C56"/>
    <w:rsid w:val="00CC4A01"/>
    <w:rsid w:val="00CC50BB"/>
    <w:rsid w:val="00CC68BB"/>
    <w:rsid w:val="00CC731C"/>
    <w:rsid w:val="00CC74CB"/>
    <w:rsid w:val="00CC7939"/>
    <w:rsid w:val="00CD1748"/>
    <w:rsid w:val="00CD1B17"/>
    <w:rsid w:val="00CD215C"/>
    <w:rsid w:val="00CD2177"/>
    <w:rsid w:val="00CD2C7A"/>
    <w:rsid w:val="00CD4167"/>
    <w:rsid w:val="00CD48B4"/>
    <w:rsid w:val="00CD4A0B"/>
    <w:rsid w:val="00CD5472"/>
    <w:rsid w:val="00CD5605"/>
    <w:rsid w:val="00CD5A38"/>
    <w:rsid w:val="00CD5D09"/>
    <w:rsid w:val="00CD5DA4"/>
    <w:rsid w:val="00CD612A"/>
    <w:rsid w:val="00CD7140"/>
    <w:rsid w:val="00CE002F"/>
    <w:rsid w:val="00CE1283"/>
    <w:rsid w:val="00CE15D1"/>
    <w:rsid w:val="00CE1731"/>
    <w:rsid w:val="00CE1B6C"/>
    <w:rsid w:val="00CE25FB"/>
    <w:rsid w:val="00CE2A86"/>
    <w:rsid w:val="00CE2AD6"/>
    <w:rsid w:val="00CE3217"/>
    <w:rsid w:val="00CE3E21"/>
    <w:rsid w:val="00CE3F44"/>
    <w:rsid w:val="00CE3F89"/>
    <w:rsid w:val="00CE448B"/>
    <w:rsid w:val="00CE4985"/>
    <w:rsid w:val="00CE4A7C"/>
    <w:rsid w:val="00CE514D"/>
    <w:rsid w:val="00CE5D2B"/>
    <w:rsid w:val="00CE61FC"/>
    <w:rsid w:val="00CE6AFC"/>
    <w:rsid w:val="00CE7C27"/>
    <w:rsid w:val="00CF302B"/>
    <w:rsid w:val="00CF340D"/>
    <w:rsid w:val="00CF3FE3"/>
    <w:rsid w:val="00CF405E"/>
    <w:rsid w:val="00CF45B8"/>
    <w:rsid w:val="00CF4FB6"/>
    <w:rsid w:val="00CF500C"/>
    <w:rsid w:val="00CF555A"/>
    <w:rsid w:val="00CF5D57"/>
    <w:rsid w:val="00CF6325"/>
    <w:rsid w:val="00CF72FC"/>
    <w:rsid w:val="00CF797D"/>
    <w:rsid w:val="00D00526"/>
    <w:rsid w:val="00D0103D"/>
    <w:rsid w:val="00D01203"/>
    <w:rsid w:val="00D02093"/>
    <w:rsid w:val="00D02760"/>
    <w:rsid w:val="00D02D22"/>
    <w:rsid w:val="00D0316C"/>
    <w:rsid w:val="00D0369B"/>
    <w:rsid w:val="00D036C6"/>
    <w:rsid w:val="00D039FA"/>
    <w:rsid w:val="00D04269"/>
    <w:rsid w:val="00D05278"/>
    <w:rsid w:val="00D05326"/>
    <w:rsid w:val="00D06063"/>
    <w:rsid w:val="00D0648A"/>
    <w:rsid w:val="00D072AE"/>
    <w:rsid w:val="00D07644"/>
    <w:rsid w:val="00D10F92"/>
    <w:rsid w:val="00D11D70"/>
    <w:rsid w:val="00D12943"/>
    <w:rsid w:val="00D13422"/>
    <w:rsid w:val="00D13A50"/>
    <w:rsid w:val="00D1450F"/>
    <w:rsid w:val="00D1532C"/>
    <w:rsid w:val="00D15412"/>
    <w:rsid w:val="00D158E3"/>
    <w:rsid w:val="00D15F2C"/>
    <w:rsid w:val="00D16148"/>
    <w:rsid w:val="00D16884"/>
    <w:rsid w:val="00D16895"/>
    <w:rsid w:val="00D2089D"/>
    <w:rsid w:val="00D20DB7"/>
    <w:rsid w:val="00D21464"/>
    <w:rsid w:val="00D21832"/>
    <w:rsid w:val="00D220BD"/>
    <w:rsid w:val="00D22394"/>
    <w:rsid w:val="00D22BCD"/>
    <w:rsid w:val="00D2362D"/>
    <w:rsid w:val="00D242EA"/>
    <w:rsid w:val="00D24A4E"/>
    <w:rsid w:val="00D25270"/>
    <w:rsid w:val="00D25301"/>
    <w:rsid w:val="00D25B72"/>
    <w:rsid w:val="00D26320"/>
    <w:rsid w:val="00D26EAE"/>
    <w:rsid w:val="00D2724F"/>
    <w:rsid w:val="00D279E1"/>
    <w:rsid w:val="00D27E4E"/>
    <w:rsid w:val="00D3053E"/>
    <w:rsid w:val="00D30E60"/>
    <w:rsid w:val="00D30EE4"/>
    <w:rsid w:val="00D30F35"/>
    <w:rsid w:val="00D31609"/>
    <w:rsid w:val="00D327D0"/>
    <w:rsid w:val="00D32FAE"/>
    <w:rsid w:val="00D3355F"/>
    <w:rsid w:val="00D33A75"/>
    <w:rsid w:val="00D364FF"/>
    <w:rsid w:val="00D3672A"/>
    <w:rsid w:val="00D368B2"/>
    <w:rsid w:val="00D40F4D"/>
    <w:rsid w:val="00D41397"/>
    <w:rsid w:val="00D4158B"/>
    <w:rsid w:val="00D422A1"/>
    <w:rsid w:val="00D4424F"/>
    <w:rsid w:val="00D443EC"/>
    <w:rsid w:val="00D4505B"/>
    <w:rsid w:val="00D45983"/>
    <w:rsid w:val="00D45A21"/>
    <w:rsid w:val="00D45C1B"/>
    <w:rsid w:val="00D45D93"/>
    <w:rsid w:val="00D4614C"/>
    <w:rsid w:val="00D4691E"/>
    <w:rsid w:val="00D520E8"/>
    <w:rsid w:val="00D52187"/>
    <w:rsid w:val="00D52CCB"/>
    <w:rsid w:val="00D5317E"/>
    <w:rsid w:val="00D53D3C"/>
    <w:rsid w:val="00D53EB2"/>
    <w:rsid w:val="00D5418C"/>
    <w:rsid w:val="00D548D9"/>
    <w:rsid w:val="00D54C1B"/>
    <w:rsid w:val="00D54DE1"/>
    <w:rsid w:val="00D5516C"/>
    <w:rsid w:val="00D5518F"/>
    <w:rsid w:val="00D56242"/>
    <w:rsid w:val="00D5678C"/>
    <w:rsid w:val="00D569A7"/>
    <w:rsid w:val="00D56CF7"/>
    <w:rsid w:val="00D56ED6"/>
    <w:rsid w:val="00D57442"/>
    <w:rsid w:val="00D5765D"/>
    <w:rsid w:val="00D57785"/>
    <w:rsid w:val="00D57C04"/>
    <w:rsid w:val="00D57D29"/>
    <w:rsid w:val="00D604AC"/>
    <w:rsid w:val="00D604C0"/>
    <w:rsid w:val="00D60A7E"/>
    <w:rsid w:val="00D63092"/>
    <w:rsid w:val="00D63302"/>
    <w:rsid w:val="00D6357D"/>
    <w:rsid w:val="00D635A2"/>
    <w:rsid w:val="00D635AD"/>
    <w:rsid w:val="00D63A0E"/>
    <w:rsid w:val="00D63AE2"/>
    <w:rsid w:val="00D6445C"/>
    <w:rsid w:val="00D64859"/>
    <w:rsid w:val="00D64B1C"/>
    <w:rsid w:val="00D663F1"/>
    <w:rsid w:val="00D675E0"/>
    <w:rsid w:val="00D701B5"/>
    <w:rsid w:val="00D7083B"/>
    <w:rsid w:val="00D7163B"/>
    <w:rsid w:val="00D737F3"/>
    <w:rsid w:val="00D73E0E"/>
    <w:rsid w:val="00D74445"/>
    <w:rsid w:val="00D747E8"/>
    <w:rsid w:val="00D756EF"/>
    <w:rsid w:val="00D75DA0"/>
    <w:rsid w:val="00D76196"/>
    <w:rsid w:val="00D76F27"/>
    <w:rsid w:val="00D7788F"/>
    <w:rsid w:val="00D800C8"/>
    <w:rsid w:val="00D801D8"/>
    <w:rsid w:val="00D81392"/>
    <w:rsid w:val="00D816A9"/>
    <w:rsid w:val="00D8179E"/>
    <w:rsid w:val="00D81A30"/>
    <w:rsid w:val="00D83588"/>
    <w:rsid w:val="00D8375C"/>
    <w:rsid w:val="00D84976"/>
    <w:rsid w:val="00D84B10"/>
    <w:rsid w:val="00D8560F"/>
    <w:rsid w:val="00D8576D"/>
    <w:rsid w:val="00D85B15"/>
    <w:rsid w:val="00D85C6A"/>
    <w:rsid w:val="00D86078"/>
    <w:rsid w:val="00D86B12"/>
    <w:rsid w:val="00D9053C"/>
    <w:rsid w:val="00D907A9"/>
    <w:rsid w:val="00D9101C"/>
    <w:rsid w:val="00D9146F"/>
    <w:rsid w:val="00D918F5"/>
    <w:rsid w:val="00D949B7"/>
    <w:rsid w:val="00D94CDC"/>
    <w:rsid w:val="00D95095"/>
    <w:rsid w:val="00D96068"/>
    <w:rsid w:val="00D961A4"/>
    <w:rsid w:val="00D962EA"/>
    <w:rsid w:val="00D96C2D"/>
    <w:rsid w:val="00D970C5"/>
    <w:rsid w:val="00D975F4"/>
    <w:rsid w:val="00D9767C"/>
    <w:rsid w:val="00D97E4A"/>
    <w:rsid w:val="00DA0492"/>
    <w:rsid w:val="00DA06C0"/>
    <w:rsid w:val="00DA0D04"/>
    <w:rsid w:val="00DA0D60"/>
    <w:rsid w:val="00DA1021"/>
    <w:rsid w:val="00DA10A8"/>
    <w:rsid w:val="00DA1524"/>
    <w:rsid w:val="00DA1B87"/>
    <w:rsid w:val="00DA39EA"/>
    <w:rsid w:val="00DA453D"/>
    <w:rsid w:val="00DA5221"/>
    <w:rsid w:val="00DA7DF5"/>
    <w:rsid w:val="00DAC38D"/>
    <w:rsid w:val="00DB0158"/>
    <w:rsid w:val="00DB0F2B"/>
    <w:rsid w:val="00DB15A8"/>
    <w:rsid w:val="00DB2A18"/>
    <w:rsid w:val="00DB33D7"/>
    <w:rsid w:val="00DB4387"/>
    <w:rsid w:val="00DB6303"/>
    <w:rsid w:val="00DB688F"/>
    <w:rsid w:val="00DB69C9"/>
    <w:rsid w:val="00DB6D79"/>
    <w:rsid w:val="00DB7CA1"/>
    <w:rsid w:val="00DC0212"/>
    <w:rsid w:val="00DC0A9C"/>
    <w:rsid w:val="00DC1B7F"/>
    <w:rsid w:val="00DC2229"/>
    <w:rsid w:val="00DC2608"/>
    <w:rsid w:val="00DC2E06"/>
    <w:rsid w:val="00DC3798"/>
    <w:rsid w:val="00DC3F27"/>
    <w:rsid w:val="00DC3FF9"/>
    <w:rsid w:val="00DC406E"/>
    <w:rsid w:val="00DC476F"/>
    <w:rsid w:val="00DC482C"/>
    <w:rsid w:val="00DC49E5"/>
    <w:rsid w:val="00DC49FC"/>
    <w:rsid w:val="00DC5685"/>
    <w:rsid w:val="00DC5696"/>
    <w:rsid w:val="00DC5BF7"/>
    <w:rsid w:val="00DC77C5"/>
    <w:rsid w:val="00DC7F8A"/>
    <w:rsid w:val="00DD03EA"/>
    <w:rsid w:val="00DD04C9"/>
    <w:rsid w:val="00DD08D3"/>
    <w:rsid w:val="00DD08F5"/>
    <w:rsid w:val="00DD10CE"/>
    <w:rsid w:val="00DD1215"/>
    <w:rsid w:val="00DD12C0"/>
    <w:rsid w:val="00DD1496"/>
    <w:rsid w:val="00DD1709"/>
    <w:rsid w:val="00DD1722"/>
    <w:rsid w:val="00DD21A5"/>
    <w:rsid w:val="00DD3163"/>
    <w:rsid w:val="00DD3F74"/>
    <w:rsid w:val="00DD50CD"/>
    <w:rsid w:val="00DD50D8"/>
    <w:rsid w:val="00DD5C70"/>
    <w:rsid w:val="00DD63DE"/>
    <w:rsid w:val="00DD716B"/>
    <w:rsid w:val="00DD7458"/>
    <w:rsid w:val="00DD7876"/>
    <w:rsid w:val="00DD7D11"/>
    <w:rsid w:val="00DE3B44"/>
    <w:rsid w:val="00DE4469"/>
    <w:rsid w:val="00DE4885"/>
    <w:rsid w:val="00DE49C6"/>
    <w:rsid w:val="00DE4FD6"/>
    <w:rsid w:val="00DE5EA6"/>
    <w:rsid w:val="00DE73E2"/>
    <w:rsid w:val="00DF1354"/>
    <w:rsid w:val="00DF188E"/>
    <w:rsid w:val="00DF2315"/>
    <w:rsid w:val="00DF29AC"/>
    <w:rsid w:val="00DF2EC8"/>
    <w:rsid w:val="00DF326E"/>
    <w:rsid w:val="00DF4229"/>
    <w:rsid w:val="00DF4B69"/>
    <w:rsid w:val="00DF5BB3"/>
    <w:rsid w:val="00DF63A1"/>
    <w:rsid w:val="00DF6684"/>
    <w:rsid w:val="00DF67F6"/>
    <w:rsid w:val="00DF68BB"/>
    <w:rsid w:val="00DF759C"/>
    <w:rsid w:val="00DF7AED"/>
    <w:rsid w:val="00DF7E22"/>
    <w:rsid w:val="00DF7F36"/>
    <w:rsid w:val="00E00292"/>
    <w:rsid w:val="00E00772"/>
    <w:rsid w:val="00E00F31"/>
    <w:rsid w:val="00E00F44"/>
    <w:rsid w:val="00E011A0"/>
    <w:rsid w:val="00E02938"/>
    <w:rsid w:val="00E02A20"/>
    <w:rsid w:val="00E02E02"/>
    <w:rsid w:val="00E03A80"/>
    <w:rsid w:val="00E03C85"/>
    <w:rsid w:val="00E03F92"/>
    <w:rsid w:val="00E0496E"/>
    <w:rsid w:val="00E04C09"/>
    <w:rsid w:val="00E04F32"/>
    <w:rsid w:val="00E05B45"/>
    <w:rsid w:val="00E05D4F"/>
    <w:rsid w:val="00E06E84"/>
    <w:rsid w:val="00E0746F"/>
    <w:rsid w:val="00E0755E"/>
    <w:rsid w:val="00E07ADB"/>
    <w:rsid w:val="00E100C2"/>
    <w:rsid w:val="00E10651"/>
    <w:rsid w:val="00E10BCE"/>
    <w:rsid w:val="00E11077"/>
    <w:rsid w:val="00E119A9"/>
    <w:rsid w:val="00E11F46"/>
    <w:rsid w:val="00E1312E"/>
    <w:rsid w:val="00E143D1"/>
    <w:rsid w:val="00E149DF"/>
    <w:rsid w:val="00E14A75"/>
    <w:rsid w:val="00E14E09"/>
    <w:rsid w:val="00E1544F"/>
    <w:rsid w:val="00E16100"/>
    <w:rsid w:val="00E16272"/>
    <w:rsid w:val="00E16413"/>
    <w:rsid w:val="00E16C31"/>
    <w:rsid w:val="00E16D04"/>
    <w:rsid w:val="00E16ECB"/>
    <w:rsid w:val="00E17413"/>
    <w:rsid w:val="00E175BB"/>
    <w:rsid w:val="00E17C5A"/>
    <w:rsid w:val="00E200FE"/>
    <w:rsid w:val="00E204C8"/>
    <w:rsid w:val="00E21DF6"/>
    <w:rsid w:val="00E2238D"/>
    <w:rsid w:val="00E23533"/>
    <w:rsid w:val="00E23734"/>
    <w:rsid w:val="00E23AC7"/>
    <w:rsid w:val="00E24179"/>
    <w:rsid w:val="00E247B4"/>
    <w:rsid w:val="00E2540A"/>
    <w:rsid w:val="00E2604F"/>
    <w:rsid w:val="00E26054"/>
    <w:rsid w:val="00E26587"/>
    <w:rsid w:val="00E26793"/>
    <w:rsid w:val="00E26DE6"/>
    <w:rsid w:val="00E26EE8"/>
    <w:rsid w:val="00E27091"/>
    <w:rsid w:val="00E2742D"/>
    <w:rsid w:val="00E27A82"/>
    <w:rsid w:val="00E27ABC"/>
    <w:rsid w:val="00E27C68"/>
    <w:rsid w:val="00E27E7F"/>
    <w:rsid w:val="00E27EEF"/>
    <w:rsid w:val="00E27EF9"/>
    <w:rsid w:val="00E3019B"/>
    <w:rsid w:val="00E30580"/>
    <w:rsid w:val="00E3078B"/>
    <w:rsid w:val="00E31325"/>
    <w:rsid w:val="00E325B1"/>
    <w:rsid w:val="00E32D02"/>
    <w:rsid w:val="00E3320C"/>
    <w:rsid w:val="00E334C1"/>
    <w:rsid w:val="00E337A8"/>
    <w:rsid w:val="00E351DA"/>
    <w:rsid w:val="00E355E8"/>
    <w:rsid w:val="00E35881"/>
    <w:rsid w:val="00E36ECE"/>
    <w:rsid w:val="00E36FF1"/>
    <w:rsid w:val="00E37132"/>
    <w:rsid w:val="00E40B2F"/>
    <w:rsid w:val="00E4125F"/>
    <w:rsid w:val="00E41D85"/>
    <w:rsid w:val="00E434D7"/>
    <w:rsid w:val="00E4477E"/>
    <w:rsid w:val="00E44788"/>
    <w:rsid w:val="00E4485F"/>
    <w:rsid w:val="00E449C2"/>
    <w:rsid w:val="00E449DD"/>
    <w:rsid w:val="00E465FE"/>
    <w:rsid w:val="00E46729"/>
    <w:rsid w:val="00E46964"/>
    <w:rsid w:val="00E46E7C"/>
    <w:rsid w:val="00E470A7"/>
    <w:rsid w:val="00E473C1"/>
    <w:rsid w:val="00E4772D"/>
    <w:rsid w:val="00E47EB9"/>
    <w:rsid w:val="00E50045"/>
    <w:rsid w:val="00E52E20"/>
    <w:rsid w:val="00E52E99"/>
    <w:rsid w:val="00E53716"/>
    <w:rsid w:val="00E548FD"/>
    <w:rsid w:val="00E54C48"/>
    <w:rsid w:val="00E54CD4"/>
    <w:rsid w:val="00E55346"/>
    <w:rsid w:val="00E5551D"/>
    <w:rsid w:val="00E555C5"/>
    <w:rsid w:val="00E55CE0"/>
    <w:rsid w:val="00E5610D"/>
    <w:rsid w:val="00E56129"/>
    <w:rsid w:val="00E56731"/>
    <w:rsid w:val="00E56901"/>
    <w:rsid w:val="00E56CEF"/>
    <w:rsid w:val="00E57A4D"/>
    <w:rsid w:val="00E60195"/>
    <w:rsid w:val="00E6025D"/>
    <w:rsid w:val="00E602E2"/>
    <w:rsid w:val="00E60EB5"/>
    <w:rsid w:val="00E60F71"/>
    <w:rsid w:val="00E63947"/>
    <w:rsid w:val="00E66228"/>
    <w:rsid w:val="00E664EF"/>
    <w:rsid w:val="00E66A75"/>
    <w:rsid w:val="00E703DC"/>
    <w:rsid w:val="00E70E12"/>
    <w:rsid w:val="00E72E8B"/>
    <w:rsid w:val="00E72EC4"/>
    <w:rsid w:val="00E734CB"/>
    <w:rsid w:val="00E7413E"/>
    <w:rsid w:val="00E74456"/>
    <w:rsid w:val="00E747A7"/>
    <w:rsid w:val="00E75F3A"/>
    <w:rsid w:val="00E75FD4"/>
    <w:rsid w:val="00E760EE"/>
    <w:rsid w:val="00E7660D"/>
    <w:rsid w:val="00E767B4"/>
    <w:rsid w:val="00E80B6C"/>
    <w:rsid w:val="00E81624"/>
    <w:rsid w:val="00E81C0B"/>
    <w:rsid w:val="00E81C9F"/>
    <w:rsid w:val="00E823D7"/>
    <w:rsid w:val="00E831EA"/>
    <w:rsid w:val="00E84CDE"/>
    <w:rsid w:val="00E86021"/>
    <w:rsid w:val="00E86263"/>
    <w:rsid w:val="00E86885"/>
    <w:rsid w:val="00E911A3"/>
    <w:rsid w:val="00E91545"/>
    <w:rsid w:val="00E915E1"/>
    <w:rsid w:val="00E91B2A"/>
    <w:rsid w:val="00E9229A"/>
    <w:rsid w:val="00E9302A"/>
    <w:rsid w:val="00E93B49"/>
    <w:rsid w:val="00E9418A"/>
    <w:rsid w:val="00E946EB"/>
    <w:rsid w:val="00E94865"/>
    <w:rsid w:val="00E94FF8"/>
    <w:rsid w:val="00E96669"/>
    <w:rsid w:val="00E96A84"/>
    <w:rsid w:val="00E9702F"/>
    <w:rsid w:val="00E977AB"/>
    <w:rsid w:val="00E97964"/>
    <w:rsid w:val="00E97D9B"/>
    <w:rsid w:val="00E97DA8"/>
    <w:rsid w:val="00EA018A"/>
    <w:rsid w:val="00EA17B6"/>
    <w:rsid w:val="00EA1EC6"/>
    <w:rsid w:val="00EA1F8C"/>
    <w:rsid w:val="00EA22FE"/>
    <w:rsid w:val="00EA2335"/>
    <w:rsid w:val="00EA2714"/>
    <w:rsid w:val="00EA3200"/>
    <w:rsid w:val="00EA4324"/>
    <w:rsid w:val="00EA48C2"/>
    <w:rsid w:val="00EA51B7"/>
    <w:rsid w:val="00EA5291"/>
    <w:rsid w:val="00EA57FC"/>
    <w:rsid w:val="00EA59D1"/>
    <w:rsid w:val="00EA5BF8"/>
    <w:rsid w:val="00EA6268"/>
    <w:rsid w:val="00EA67D3"/>
    <w:rsid w:val="00EA6C4B"/>
    <w:rsid w:val="00EA7F9D"/>
    <w:rsid w:val="00EB0CE5"/>
    <w:rsid w:val="00EB15B8"/>
    <w:rsid w:val="00EB1685"/>
    <w:rsid w:val="00EB2490"/>
    <w:rsid w:val="00EB25D7"/>
    <w:rsid w:val="00EB3A74"/>
    <w:rsid w:val="00EB405C"/>
    <w:rsid w:val="00EB4684"/>
    <w:rsid w:val="00EB4D23"/>
    <w:rsid w:val="00EB5065"/>
    <w:rsid w:val="00EB7324"/>
    <w:rsid w:val="00EB736F"/>
    <w:rsid w:val="00EC0497"/>
    <w:rsid w:val="00EC0F11"/>
    <w:rsid w:val="00EC165B"/>
    <w:rsid w:val="00EC1B7D"/>
    <w:rsid w:val="00EC1BD0"/>
    <w:rsid w:val="00EC1F03"/>
    <w:rsid w:val="00EC1FA8"/>
    <w:rsid w:val="00EC2915"/>
    <w:rsid w:val="00EC325E"/>
    <w:rsid w:val="00EC34CB"/>
    <w:rsid w:val="00EC3B7F"/>
    <w:rsid w:val="00EC478F"/>
    <w:rsid w:val="00EC50F0"/>
    <w:rsid w:val="00EC56EB"/>
    <w:rsid w:val="00EC611F"/>
    <w:rsid w:val="00EC65FC"/>
    <w:rsid w:val="00EC6F9D"/>
    <w:rsid w:val="00EC6FFC"/>
    <w:rsid w:val="00EC70C0"/>
    <w:rsid w:val="00EC70C5"/>
    <w:rsid w:val="00EC7D62"/>
    <w:rsid w:val="00ED0295"/>
    <w:rsid w:val="00ED046A"/>
    <w:rsid w:val="00ED0670"/>
    <w:rsid w:val="00ED199A"/>
    <w:rsid w:val="00ED1F2F"/>
    <w:rsid w:val="00ED1F5E"/>
    <w:rsid w:val="00ED2BAE"/>
    <w:rsid w:val="00ED2C37"/>
    <w:rsid w:val="00ED38A4"/>
    <w:rsid w:val="00ED4177"/>
    <w:rsid w:val="00ED4A4A"/>
    <w:rsid w:val="00ED50E2"/>
    <w:rsid w:val="00ED5672"/>
    <w:rsid w:val="00ED590A"/>
    <w:rsid w:val="00ED596C"/>
    <w:rsid w:val="00ED5A55"/>
    <w:rsid w:val="00ED5CAC"/>
    <w:rsid w:val="00EE05FE"/>
    <w:rsid w:val="00EE07FE"/>
    <w:rsid w:val="00EE0954"/>
    <w:rsid w:val="00EE0D46"/>
    <w:rsid w:val="00EE154A"/>
    <w:rsid w:val="00EE2641"/>
    <w:rsid w:val="00EE2F4C"/>
    <w:rsid w:val="00EE387A"/>
    <w:rsid w:val="00EE3BFD"/>
    <w:rsid w:val="00EE4AD1"/>
    <w:rsid w:val="00EE4EBF"/>
    <w:rsid w:val="00EE57AD"/>
    <w:rsid w:val="00EE58EE"/>
    <w:rsid w:val="00EE61F9"/>
    <w:rsid w:val="00EE6473"/>
    <w:rsid w:val="00EE6971"/>
    <w:rsid w:val="00EE69ED"/>
    <w:rsid w:val="00EE715F"/>
    <w:rsid w:val="00EE72FE"/>
    <w:rsid w:val="00EF01DB"/>
    <w:rsid w:val="00EF02D7"/>
    <w:rsid w:val="00EF0E90"/>
    <w:rsid w:val="00EF13B7"/>
    <w:rsid w:val="00EF195E"/>
    <w:rsid w:val="00EF2208"/>
    <w:rsid w:val="00EF3229"/>
    <w:rsid w:val="00EF41EB"/>
    <w:rsid w:val="00EF46F4"/>
    <w:rsid w:val="00EF4799"/>
    <w:rsid w:val="00EF4ECF"/>
    <w:rsid w:val="00EF4F0B"/>
    <w:rsid w:val="00EF513B"/>
    <w:rsid w:val="00EF5209"/>
    <w:rsid w:val="00EF539B"/>
    <w:rsid w:val="00EF5714"/>
    <w:rsid w:val="00EF5777"/>
    <w:rsid w:val="00EF65B4"/>
    <w:rsid w:val="00EF682E"/>
    <w:rsid w:val="00EF6B68"/>
    <w:rsid w:val="00EF77E7"/>
    <w:rsid w:val="00F00929"/>
    <w:rsid w:val="00F011D4"/>
    <w:rsid w:val="00F030F7"/>
    <w:rsid w:val="00F0394E"/>
    <w:rsid w:val="00F04819"/>
    <w:rsid w:val="00F04A0A"/>
    <w:rsid w:val="00F0586A"/>
    <w:rsid w:val="00F0791C"/>
    <w:rsid w:val="00F10B22"/>
    <w:rsid w:val="00F10B49"/>
    <w:rsid w:val="00F10F23"/>
    <w:rsid w:val="00F11404"/>
    <w:rsid w:val="00F12340"/>
    <w:rsid w:val="00F12652"/>
    <w:rsid w:val="00F12857"/>
    <w:rsid w:val="00F1306F"/>
    <w:rsid w:val="00F13B03"/>
    <w:rsid w:val="00F13BDB"/>
    <w:rsid w:val="00F13E19"/>
    <w:rsid w:val="00F146F6"/>
    <w:rsid w:val="00F1597D"/>
    <w:rsid w:val="00F160F6"/>
    <w:rsid w:val="00F1653B"/>
    <w:rsid w:val="00F2015D"/>
    <w:rsid w:val="00F206E2"/>
    <w:rsid w:val="00F20849"/>
    <w:rsid w:val="00F209A7"/>
    <w:rsid w:val="00F21AA0"/>
    <w:rsid w:val="00F22509"/>
    <w:rsid w:val="00F24057"/>
    <w:rsid w:val="00F2424C"/>
    <w:rsid w:val="00F24BEF"/>
    <w:rsid w:val="00F26D21"/>
    <w:rsid w:val="00F27C86"/>
    <w:rsid w:val="00F27E7E"/>
    <w:rsid w:val="00F30AD3"/>
    <w:rsid w:val="00F30B07"/>
    <w:rsid w:val="00F311E6"/>
    <w:rsid w:val="00F31201"/>
    <w:rsid w:val="00F31484"/>
    <w:rsid w:val="00F3176E"/>
    <w:rsid w:val="00F31868"/>
    <w:rsid w:val="00F33DB3"/>
    <w:rsid w:val="00F351F3"/>
    <w:rsid w:val="00F35697"/>
    <w:rsid w:val="00F35BEB"/>
    <w:rsid w:val="00F35F2B"/>
    <w:rsid w:val="00F35FA7"/>
    <w:rsid w:val="00F36052"/>
    <w:rsid w:val="00F370D1"/>
    <w:rsid w:val="00F378E2"/>
    <w:rsid w:val="00F37CDD"/>
    <w:rsid w:val="00F37D5A"/>
    <w:rsid w:val="00F40359"/>
    <w:rsid w:val="00F412CB"/>
    <w:rsid w:val="00F41743"/>
    <w:rsid w:val="00F41C52"/>
    <w:rsid w:val="00F42300"/>
    <w:rsid w:val="00F42561"/>
    <w:rsid w:val="00F431E0"/>
    <w:rsid w:val="00F44458"/>
    <w:rsid w:val="00F45D51"/>
    <w:rsid w:val="00F5003D"/>
    <w:rsid w:val="00F53160"/>
    <w:rsid w:val="00F5391B"/>
    <w:rsid w:val="00F54294"/>
    <w:rsid w:val="00F543C8"/>
    <w:rsid w:val="00F55950"/>
    <w:rsid w:val="00F56D25"/>
    <w:rsid w:val="00F603B4"/>
    <w:rsid w:val="00F6045D"/>
    <w:rsid w:val="00F60948"/>
    <w:rsid w:val="00F6098D"/>
    <w:rsid w:val="00F60E93"/>
    <w:rsid w:val="00F614CE"/>
    <w:rsid w:val="00F618BD"/>
    <w:rsid w:val="00F6195C"/>
    <w:rsid w:val="00F61D92"/>
    <w:rsid w:val="00F62393"/>
    <w:rsid w:val="00F62D7F"/>
    <w:rsid w:val="00F63048"/>
    <w:rsid w:val="00F64278"/>
    <w:rsid w:val="00F64DAB"/>
    <w:rsid w:val="00F650B6"/>
    <w:rsid w:val="00F6532A"/>
    <w:rsid w:val="00F65A8E"/>
    <w:rsid w:val="00F65D2E"/>
    <w:rsid w:val="00F65F09"/>
    <w:rsid w:val="00F66044"/>
    <w:rsid w:val="00F674E7"/>
    <w:rsid w:val="00F67678"/>
    <w:rsid w:val="00F67A67"/>
    <w:rsid w:val="00F67C74"/>
    <w:rsid w:val="00F67D33"/>
    <w:rsid w:val="00F70D90"/>
    <w:rsid w:val="00F70D94"/>
    <w:rsid w:val="00F73AF4"/>
    <w:rsid w:val="00F73CA7"/>
    <w:rsid w:val="00F74C9B"/>
    <w:rsid w:val="00F76691"/>
    <w:rsid w:val="00F76B00"/>
    <w:rsid w:val="00F76B3A"/>
    <w:rsid w:val="00F7714D"/>
    <w:rsid w:val="00F77578"/>
    <w:rsid w:val="00F77A6E"/>
    <w:rsid w:val="00F8000A"/>
    <w:rsid w:val="00F8000D"/>
    <w:rsid w:val="00F8039C"/>
    <w:rsid w:val="00F810F9"/>
    <w:rsid w:val="00F8129C"/>
    <w:rsid w:val="00F813B5"/>
    <w:rsid w:val="00F816BE"/>
    <w:rsid w:val="00F82158"/>
    <w:rsid w:val="00F82A45"/>
    <w:rsid w:val="00F843B1"/>
    <w:rsid w:val="00F84E9E"/>
    <w:rsid w:val="00F85828"/>
    <w:rsid w:val="00F8638D"/>
    <w:rsid w:val="00F86949"/>
    <w:rsid w:val="00F87178"/>
    <w:rsid w:val="00F87DB8"/>
    <w:rsid w:val="00F901EF"/>
    <w:rsid w:val="00F90747"/>
    <w:rsid w:val="00F907DE"/>
    <w:rsid w:val="00F90B84"/>
    <w:rsid w:val="00F927C2"/>
    <w:rsid w:val="00F92C67"/>
    <w:rsid w:val="00F93025"/>
    <w:rsid w:val="00F933C2"/>
    <w:rsid w:val="00F93FF7"/>
    <w:rsid w:val="00F944B4"/>
    <w:rsid w:val="00F947E9"/>
    <w:rsid w:val="00F94EBD"/>
    <w:rsid w:val="00F95371"/>
    <w:rsid w:val="00F9592E"/>
    <w:rsid w:val="00F95B68"/>
    <w:rsid w:val="00F96AC1"/>
    <w:rsid w:val="00FA02D0"/>
    <w:rsid w:val="00FA0C86"/>
    <w:rsid w:val="00FA12B9"/>
    <w:rsid w:val="00FA1400"/>
    <w:rsid w:val="00FA148C"/>
    <w:rsid w:val="00FA19C3"/>
    <w:rsid w:val="00FA2ABC"/>
    <w:rsid w:val="00FA3750"/>
    <w:rsid w:val="00FA3BDF"/>
    <w:rsid w:val="00FA4DF1"/>
    <w:rsid w:val="00FA5012"/>
    <w:rsid w:val="00FA537E"/>
    <w:rsid w:val="00FA5E5B"/>
    <w:rsid w:val="00FA6173"/>
    <w:rsid w:val="00FA6597"/>
    <w:rsid w:val="00FA6887"/>
    <w:rsid w:val="00FA6B57"/>
    <w:rsid w:val="00FA6E43"/>
    <w:rsid w:val="00FA71C1"/>
    <w:rsid w:val="00FA72AF"/>
    <w:rsid w:val="00FB017B"/>
    <w:rsid w:val="00FB0612"/>
    <w:rsid w:val="00FB08BF"/>
    <w:rsid w:val="00FB1504"/>
    <w:rsid w:val="00FB1BB3"/>
    <w:rsid w:val="00FB2A54"/>
    <w:rsid w:val="00FB2B8B"/>
    <w:rsid w:val="00FB3378"/>
    <w:rsid w:val="00FB4C83"/>
    <w:rsid w:val="00FB4E2F"/>
    <w:rsid w:val="00FB4E52"/>
    <w:rsid w:val="00FB5C0E"/>
    <w:rsid w:val="00FB5FB4"/>
    <w:rsid w:val="00FB6904"/>
    <w:rsid w:val="00FB74CA"/>
    <w:rsid w:val="00FC0A8C"/>
    <w:rsid w:val="00FC0CEC"/>
    <w:rsid w:val="00FC12CA"/>
    <w:rsid w:val="00FC135F"/>
    <w:rsid w:val="00FC1740"/>
    <w:rsid w:val="00FC19F7"/>
    <w:rsid w:val="00FC1DE3"/>
    <w:rsid w:val="00FC2201"/>
    <w:rsid w:val="00FC38FB"/>
    <w:rsid w:val="00FC3985"/>
    <w:rsid w:val="00FC4178"/>
    <w:rsid w:val="00FC4649"/>
    <w:rsid w:val="00FC4707"/>
    <w:rsid w:val="00FC4E28"/>
    <w:rsid w:val="00FC5710"/>
    <w:rsid w:val="00FC5FA1"/>
    <w:rsid w:val="00FC6288"/>
    <w:rsid w:val="00FC670D"/>
    <w:rsid w:val="00FC680A"/>
    <w:rsid w:val="00FC6864"/>
    <w:rsid w:val="00FC6EFD"/>
    <w:rsid w:val="00FD020A"/>
    <w:rsid w:val="00FD059B"/>
    <w:rsid w:val="00FD0987"/>
    <w:rsid w:val="00FD0EEC"/>
    <w:rsid w:val="00FD1BD7"/>
    <w:rsid w:val="00FD2BFA"/>
    <w:rsid w:val="00FD2D49"/>
    <w:rsid w:val="00FD2E23"/>
    <w:rsid w:val="00FD34A8"/>
    <w:rsid w:val="00FD433E"/>
    <w:rsid w:val="00FD559F"/>
    <w:rsid w:val="00FD6EBC"/>
    <w:rsid w:val="00FD7661"/>
    <w:rsid w:val="00FD7DFA"/>
    <w:rsid w:val="00FD7F15"/>
    <w:rsid w:val="00FE0952"/>
    <w:rsid w:val="00FE1F09"/>
    <w:rsid w:val="00FE272A"/>
    <w:rsid w:val="00FE29C8"/>
    <w:rsid w:val="00FE2AA2"/>
    <w:rsid w:val="00FE3216"/>
    <w:rsid w:val="00FE3994"/>
    <w:rsid w:val="00FE3EDF"/>
    <w:rsid w:val="00FE407D"/>
    <w:rsid w:val="00FE585E"/>
    <w:rsid w:val="00FE77A8"/>
    <w:rsid w:val="00FE7EDC"/>
    <w:rsid w:val="00FF0149"/>
    <w:rsid w:val="00FF0F82"/>
    <w:rsid w:val="00FF1F9E"/>
    <w:rsid w:val="00FF2586"/>
    <w:rsid w:val="00FF2DBB"/>
    <w:rsid w:val="00FF3744"/>
    <w:rsid w:val="00FF3803"/>
    <w:rsid w:val="00FF3CC5"/>
    <w:rsid w:val="00FF3ECC"/>
    <w:rsid w:val="00FF3FA3"/>
    <w:rsid w:val="00FF493B"/>
    <w:rsid w:val="00FF4CAC"/>
    <w:rsid w:val="00FF6E92"/>
    <w:rsid w:val="00FF74B4"/>
    <w:rsid w:val="00FF75E5"/>
    <w:rsid w:val="00FF79C8"/>
    <w:rsid w:val="01106706"/>
    <w:rsid w:val="0111791B"/>
    <w:rsid w:val="01143FB6"/>
    <w:rsid w:val="01355792"/>
    <w:rsid w:val="01497313"/>
    <w:rsid w:val="0152D8A5"/>
    <w:rsid w:val="01584299"/>
    <w:rsid w:val="016076CA"/>
    <w:rsid w:val="016A71E2"/>
    <w:rsid w:val="01885E4D"/>
    <w:rsid w:val="018A64E3"/>
    <w:rsid w:val="01C0B080"/>
    <w:rsid w:val="01D7B2FF"/>
    <w:rsid w:val="022C7A6A"/>
    <w:rsid w:val="024F45E1"/>
    <w:rsid w:val="02526F18"/>
    <w:rsid w:val="027ED120"/>
    <w:rsid w:val="028A70AF"/>
    <w:rsid w:val="02923718"/>
    <w:rsid w:val="029F238B"/>
    <w:rsid w:val="02A661A9"/>
    <w:rsid w:val="02AE4319"/>
    <w:rsid w:val="02C34285"/>
    <w:rsid w:val="02E026A4"/>
    <w:rsid w:val="02EB34AE"/>
    <w:rsid w:val="02FF2ACC"/>
    <w:rsid w:val="030BB34B"/>
    <w:rsid w:val="0356130C"/>
    <w:rsid w:val="03587C9E"/>
    <w:rsid w:val="035D7BBE"/>
    <w:rsid w:val="036B6CBA"/>
    <w:rsid w:val="037EA203"/>
    <w:rsid w:val="03891F3B"/>
    <w:rsid w:val="03C528E7"/>
    <w:rsid w:val="03FE32D0"/>
    <w:rsid w:val="03FFAC61"/>
    <w:rsid w:val="04166397"/>
    <w:rsid w:val="042C3867"/>
    <w:rsid w:val="0449784A"/>
    <w:rsid w:val="04508ED6"/>
    <w:rsid w:val="04648E25"/>
    <w:rsid w:val="04674AEF"/>
    <w:rsid w:val="0476BDE9"/>
    <w:rsid w:val="04A40A52"/>
    <w:rsid w:val="04B1A7F7"/>
    <w:rsid w:val="04BC2C5A"/>
    <w:rsid w:val="051B87B7"/>
    <w:rsid w:val="0540D354"/>
    <w:rsid w:val="05415E4D"/>
    <w:rsid w:val="0541FDE7"/>
    <w:rsid w:val="054EE269"/>
    <w:rsid w:val="057033B0"/>
    <w:rsid w:val="057ED4FD"/>
    <w:rsid w:val="05A08F3E"/>
    <w:rsid w:val="05DD7411"/>
    <w:rsid w:val="05E9637D"/>
    <w:rsid w:val="05FEA90A"/>
    <w:rsid w:val="0602B5E5"/>
    <w:rsid w:val="061CE045"/>
    <w:rsid w:val="06232ED2"/>
    <w:rsid w:val="063A5DA5"/>
    <w:rsid w:val="064F88C7"/>
    <w:rsid w:val="065A9055"/>
    <w:rsid w:val="066EF4B8"/>
    <w:rsid w:val="0687E7E0"/>
    <w:rsid w:val="069D4147"/>
    <w:rsid w:val="06C6E0B1"/>
    <w:rsid w:val="06CBDA16"/>
    <w:rsid w:val="06D041B9"/>
    <w:rsid w:val="06D302B4"/>
    <w:rsid w:val="06D6706E"/>
    <w:rsid w:val="06E360C6"/>
    <w:rsid w:val="06E76084"/>
    <w:rsid w:val="06F1C531"/>
    <w:rsid w:val="070156F2"/>
    <w:rsid w:val="073E1699"/>
    <w:rsid w:val="074CD030"/>
    <w:rsid w:val="075E342A"/>
    <w:rsid w:val="078B0689"/>
    <w:rsid w:val="078D1C71"/>
    <w:rsid w:val="079167E4"/>
    <w:rsid w:val="07A53978"/>
    <w:rsid w:val="07BCD850"/>
    <w:rsid w:val="07BDC6C1"/>
    <w:rsid w:val="07D8BA8A"/>
    <w:rsid w:val="07DAF112"/>
    <w:rsid w:val="07E9A7E4"/>
    <w:rsid w:val="07FD6D5B"/>
    <w:rsid w:val="07FFD134"/>
    <w:rsid w:val="08335AB0"/>
    <w:rsid w:val="08508BAB"/>
    <w:rsid w:val="0872D64A"/>
    <w:rsid w:val="08859EEE"/>
    <w:rsid w:val="089A36AD"/>
    <w:rsid w:val="08C8D3CB"/>
    <w:rsid w:val="08CC0F49"/>
    <w:rsid w:val="08CDA2B4"/>
    <w:rsid w:val="08DF8A61"/>
    <w:rsid w:val="08E09EF4"/>
    <w:rsid w:val="08E51BA9"/>
    <w:rsid w:val="08F82624"/>
    <w:rsid w:val="08FE60D1"/>
    <w:rsid w:val="090EC9EA"/>
    <w:rsid w:val="092A6A37"/>
    <w:rsid w:val="09376ED5"/>
    <w:rsid w:val="094D3F02"/>
    <w:rsid w:val="09981A74"/>
    <w:rsid w:val="09A01684"/>
    <w:rsid w:val="09A75B66"/>
    <w:rsid w:val="09B973ED"/>
    <w:rsid w:val="09D619E7"/>
    <w:rsid w:val="09F604BC"/>
    <w:rsid w:val="09FE7C00"/>
    <w:rsid w:val="0A0B9048"/>
    <w:rsid w:val="0A29279E"/>
    <w:rsid w:val="0A3B079C"/>
    <w:rsid w:val="0A696C6B"/>
    <w:rsid w:val="0A6BE055"/>
    <w:rsid w:val="0A76BF86"/>
    <w:rsid w:val="0A9D041D"/>
    <w:rsid w:val="0AC91305"/>
    <w:rsid w:val="0AEC6D7B"/>
    <w:rsid w:val="0B1F9920"/>
    <w:rsid w:val="0B23672F"/>
    <w:rsid w:val="0B46B9EC"/>
    <w:rsid w:val="0B75AA50"/>
    <w:rsid w:val="0B834D72"/>
    <w:rsid w:val="0B848B1D"/>
    <w:rsid w:val="0B8C47F8"/>
    <w:rsid w:val="0B8DE954"/>
    <w:rsid w:val="0BA83B0E"/>
    <w:rsid w:val="0BAA19AB"/>
    <w:rsid w:val="0BAD3DFC"/>
    <w:rsid w:val="0BB2EA6D"/>
    <w:rsid w:val="0BB855B3"/>
    <w:rsid w:val="0BDE9363"/>
    <w:rsid w:val="0BE171DF"/>
    <w:rsid w:val="0BF47D13"/>
    <w:rsid w:val="0C133FED"/>
    <w:rsid w:val="0C36034D"/>
    <w:rsid w:val="0C4219E5"/>
    <w:rsid w:val="0C58EDCC"/>
    <w:rsid w:val="0C5D345F"/>
    <w:rsid w:val="0C6BCDC3"/>
    <w:rsid w:val="0C79FB03"/>
    <w:rsid w:val="0C8A2C23"/>
    <w:rsid w:val="0C966A05"/>
    <w:rsid w:val="0CA21D1B"/>
    <w:rsid w:val="0CA42C90"/>
    <w:rsid w:val="0CD7A96B"/>
    <w:rsid w:val="0CE572F6"/>
    <w:rsid w:val="0CE80DCE"/>
    <w:rsid w:val="0CE94FF7"/>
    <w:rsid w:val="0CEC4068"/>
    <w:rsid w:val="0D161C1F"/>
    <w:rsid w:val="0D239FF1"/>
    <w:rsid w:val="0D3965B1"/>
    <w:rsid w:val="0D4057E6"/>
    <w:rsid w:val="0D5554DC"/>
    <w:rsid w:val="0D596A55"/>
    <w:rsid w:val="0D5C6B28"/>
    <w:rsid w:val="0D621CB0"/>
    <w:rsid w:val="0D6A21A3"/>
    <w:rsid w:val="0D9376E5"/>
    <w:rsid w:val="0DA366AD"/>
    <w:rsid w:val="0DA82A0E"/>
    <w:rsid w:val="0DBD7400"/>
    <w:rsid w:val="0DC57510"/>
    <w:rsid w:val="0DCA2651"/>
    <w:rsid w:val="0DE0838E"/>
    <w:rsid w:val="0DE8177C"/>
    <w:rsid w:val="0DEE2385"/>
    <w:rsid w:val="0E0029BD"/>
    <w:rsid w:val="0E3F29C1"/>
    <w:rsid w:val="0E674FFE"/>
    <w:rsid w:val="0E884E62"/>
    <w:rsid w:val="0E9A304B"/>
    <w:rsid w:val="0EBF3D8B"/>
    <w:rsid w:val="0EC1D852"/>
    <w:rsid w:val="0EC76E46"/>
    <w:rsid w:val="0EC865DC"/>
    <w:rsid w:val="0EC97055"/>
    <w:rsid w:val="0ECC11AE"/>
    <w:rsid w:val="0EDF0217"/>
    <w:rsid w:val="0F12335E"/>
    <w:rsid w:val="0F13EAB6"/>
    <w:rsid w:val="0F272B8B"/>
    <w:rsid w:val="0F3D9DE4"/>
    <w:rsid w:val="0F3EFF8A"/>
    <w:rsid w:val="0F403EFD"/>
    <w:rsid w:val="0F4330D9"/>
    <w:rsid w:val="0F6703B0"/>
    <w:rsid w:val="0F83099D"/>
    <w:rsid w:val="0F88447C"/>
    <w:rsid w:val="0F8E0CDC"/>
    <w:rsid w:val="0FAD8211"/>
    <w:rsid w:val="0FCCAEB7"/>
    <w:rsid w:val="0FCD64C3"/>
    <w:rsid w:val="0FD30A9D"/>
    <w:rsid w:val="102812DE"/>
    <w:rsid w:val="104B4108"/>
    <w:rsid w:val="1054D040"/>
    <w:rsid w:val="1066387E"/>
    <w:rsid w:val="107829A8"/>
    <w:rsid w:val="10A5DE59"/>
    <w:rsid w:val="10C8BD87"/>
    <w:rsid w:val="10C9876C"/>
    <w:rsid w:val="10E24DDC"/>
    <w:rsid w:val="10E38EFA"/>
    <w:rsid w:val="1101DDB9"/>
    <w:rsid w:val="1104EF43"/>
    <w:rsid w:val="11062044"/>
    <w:rsid w:val="112278CE"/>
    <w:rsid w:val="112E86A8"/>
    <w:rsid w:val="114BF194"/>
    <w:rsid w:val="116672CA"/>
    <w:rsid w:val="1172EDF8"/>
    <w:rsid w:val="11AF7C79"/>
    <w:rsid w:val="11B135AD"/>
    <w:rsid w:val="11D9D0C2"/>
    <w:rsid w:val="11DF12E3"/>
    <w:rsid w:val="1200AD34"/>
    <w:rsid w:val="1200E597"/>
    <w:rsid w:val="1208A1CC"/>
    <w:rsid w:val="12113677"/>
    <w:rsid w:val="1214D733"/>
    <w:rsid w:val="123E0E7D"/>
    <w:rsid w:val="1243A5EE"/>
    <w:rsid w:val="126CB400"/>
    <w:rsid w:val="12B1B39C"/>
    <w:rsid w:val="1300F282"/>
    <w:rsid w:val="13010A3E"/>
    <w:rsid w:val="1303D897"/>
    <w:rsid w:val="13055FD0"/>
    <w:rsid w:val="13196B80"/>
    <w:rsid w:val="132B767E"/>
    <w:rsid w:val="13370ACD"/>
    <w:rsid w:val="1376AA79"/>
    <w:rsid w:val="13A8331F"/>
    <w:rsid w:val="13DA8D46"/>
    <w:rsid w:val="1400FC31"/>
    <w:rsid w:val="140509B2"/>
    <w:rsid w:val="144AFBE6"/>
    <w:rsid w:val="14595577"/>
    <w:rsid w:val="145E9E7C"/>
    <w:rsid w:val="14941360"/>
    <w:rsid w:val="149B1CD1"/>
    <w:rsid w:val="14BCFC8D"/>
    <w:rsid w:val="14F3E3B8"/>
    <w:rsid w:val="14F9DEB8"/>
    <w:rsid w:val="14FA5428"/>
    <w:rsid w:val="14FD7F39"/>
    <w:rsid w:val="15185E7E"/>
    <w:rsid w:val="151AFAF7"/>
    <w:rsid w:val="1520CAD7"/>
    <w:rsid w:val="15305A5C"/>
    <w:rsid w:val="15494783"/>
    <w:rsid w:val="1553EB7A"/>
    <w:rsid w:val="15592906"/>
    <w:rsid w:val="15726FC6"/>
    <w:rsid w:val="15747E0F"/>
    <w:rsid w:val="157E52DA"/>
    <w:rsid w:val="15879726"/>
    <w:rsid w:val="1596B578"/>
    <w:rsid w:val="15BABB2A"/>
    <w:rsid w:val="15DE5EBB"/>
    <w:rsid w:val="15EFE703"/>
    <w:rsid w:val="160263CD"/>
    <w:rsid w:val="1615953D"/>
    <w:rsid w:val="16175528"/>
    <w:rsid w:val="163C5ACE"/>
    <w:rsid w:val="163E7A6B"/>
    <w:rsid w:val="16457FC6"/>
    <w:rsid w:val="16777BD0"/>
    <w:rsid w:val="16820FE1"/>
    <w:rsid w:val="1695C64F"/>
    <w:rsid w:val="16A4944D"/>
    <w:rsid w:val="16A6B1BB"/>
    <w:rsid w:val="16D50498"/>
    <w:rsid w:val="16F42F15"/>
    <w:rsid w:val="170171D1"/>
    <w:rsid w:val="170492FC"/>
    <w:rsid w:val="170AE797"/>
    <w:rsid w:val="17322909"/>
    <w:rsid w:val="17604B1A"/>
    <w:rsid w:val="17954F3C"/>
    <w:rsid w:val="17AE4E27"/>
    <w:rsid w:val="17B855AD"/>
    <w:rsid w:val="181907DE"/>
    <w:rsid w:val="184B169C"/>
    <w:rsid w:val="1862744F"/>
    <w:rsid w:val="187A0DC8"/>
    <w:rsid w:val="18878AE9"/>
    <w:rsid w:val="188CC3D6"/>
    <w:rsid w:val="18A35F8C"/>
    <w:rsid w:val="18AECDFC"/>
    <w:rsid w:val="18B03AF5"/>
    <w:rsid w:val="18C1E0CF"/>
    <w:rsid w:val="1913483D"/>
    <w:rsid w:val="193B3543"/>
    <w:rsid w:val="1940682D"/>
    <w:rsid w:val="1953BD55"/>
    <w:rsid w:val="195A9100"/>
    <w:rsid w:val="195D4F4C"/>
    <w:rsid w:val="195FD061"/>
    <w:rsid w:val="19813C38"/>
    <w:rsid w:val="198E5FB7"/>
    <w:rsid w:val="199A7BDD"/>
    <w:rsid w:val="19ACA87F"/>
    <w:rsid w:val="19B08BDC"/>
    <w:rsid w:val="19CF554C"/>
    <w:rsid w:val="19D30DD3"/>
    <w:rsid w:val="19E5AC69"/>
    <w:rsid w:val="19F6D31F"/>
    <w:rsid w:val="1A04D0AE"/>
    <w:rsid w:val="1A187E59"/>
    <w:rsid w:val="1A1A4679"/>
    <w:rsid w:val="1A21813E"/>
    <w:rsid w:val="1A2D6C37"/>
    <w:rsid w:val="1A378D02"/>
    <w:rsid w:val="1A5C7DFB"/>
    <w:rsid w:val="1A6429FF"/>
    <w:rsid w:val="1A6516D1"/>
    <w:rsid w:val="1A7C6C95"/>
    <w:rsid w:val="1AA00774"/>
    <w:rsid w:val="1AA41354"/>
    <w:rsid w:val="1AB842FF"/>
    <w:rsid w:val="1AD01515"/>
    <w:rsid w:val="1AE7532B"/>
    <w:rsid w:val="1B0657CA"/>
    <w:rsid w:val="1B257832"/>
    <w:rsid w:val="1B27B740"/>
    <w:rsid w:val="1B4333D4"/>
    <w:rsid w:val="1B5F9FAC"/>
    <w:rsid w:val="1B6ED26D"/>
    <w:rsid w:val="1B870C50"/>
    <w:rsid w:val="1B98733A"/>
    <w:rsid w:val="1B9E7505"/>
    <w:rsid w:val="1BA11843"/>
    <w:rsid w:val="1BE627B3"/>
    <w:rsid w:val="1BEA01F2"/>
    <w:rsid w:val="1BFF53D6"/>
    <w:rsid w:val="1C2B1C3E"/>
    <w:rsid w:val="1C52D0F9"/>
    <w:rsid w:val="1C72A44F"/>
    <w:rsid w:val="1C781721"/>
    <w:rsid w:val="1C7C0708"/>
    <w:rsid w:val="1CA47A49"/>
    <w:rsid w:val="1CB763CB"/>
    <w:rsid w:val="1CBE587E"/>
    <w:rsid w:val="1CBF025A"/>
    <w:rsid w:val="1CC890A0"/>
    <w:rsid w:val="1D2599DA"/>
    <w:rsid w:val="1D2A40FB"/>
    <w:rsid w:val="1D2B050A"/>
    <w:rsid w:val="1D2F433D"/>
    <w:rsid w:val="1D36D365"/>
    <w:rsid w:val="1D503F8E"/>
    <w:rsid w:val="1D52495C"/>
    <w:rsid w:val="1D5E5BED"/>
    <w:rsid w:val="1D780231"/>
    <w:rsid w:val="1D9349B4"/>
    <w:rsid w:val="1DA7716F"/>
    <w:rsid w:val="1DC3391B"/>
    <w:rsid w:val="1DC8560E"/>
    <w:rsid w:val="1DCA6693"/>
    <w:rsid w:val="1DE2A8AA"/>
    <w:rsid w:val="1DF59003"/>
    <w:rsid w:val="1DF5C5F9"/>
    <w:rsid w:val="1E0E8CE4"/>
    <w:rsid w:val="1E178D4A"/>
    <w:rsid w:val="1E27108E"/>
    <w:rsid w:val="1E3F412E"/>
    <w:rsid w:val="1E66C166"/>
    <w:rsid w:val="1E7C0702"/>
    <w:rsid w:val="1EB27CC6"/>
    <w:rsid w:val="1EB423D2"/>
    <w:rsid w:val="1EB4336B"/>
    <w:rsid w:val="1ED95B40"/>
    <w:rsid w:val="1EE4195C"/>
    <w:rsid w:val="1EEA1649"/>
    <w:rsid w:val="1EF6D608"/>
    <w:rsid w:val="1F0562DD"/>
    <w:rsid w:val="1F08B0CC"/>
    <w:rsid w:val="1F0A1094"/>
    <w:rsid w:val="1F0C9E13"/>
    <w:rsid w:val="1F12717C"/>
    <w:rsid w:val="1F3E949A"/>
    <w:rsid w:val="1F686D3D"/>
    <w:rsid w:val="1F7F9277"/>
    <w:rsid w:val="1F7FB6B2"/>
    <w:rsid w:val="1F802D1E"/>
    <w:rsid w:val="1F90D01C"/>
    <w:rsid w:val="1F932DFF"/>
    <w:rsid w:val="1F95703A"/>
    <w:rsid w:val="1FB35BDD"/>
    <w:rsid w:val="1FB45B47"/>
    <w:rsid w:val="1FBF3169"/>
    <w:rsid w:val="1FC16BC4"/>
    <w:rsid w:val="1FC660AF"/>
    <w:rsid w:val="1FC92C9E"/>
    <w:rsid w:val="1FDEA2DD"/>
    <w:rsid w:val="1FE37951"/>
    <w:rsid w:val="1FE60DDD"/>
    <w:rsid w:val="20160AF4"/>
    <w:rsid w:val="202332CC"/>
    <w:rsid w:val="2055A78A"/>
    <w:rsid w:val="205DA0F5"/>
    <w:rsid w:val="207B7188"/>
    <w:rsid w:val="20C11E5F"/>
    <w:rsid w:val="20E2E7F4"/>
    <w:rsid w:val="21194078"/>
    <w:rsid w:val="211B522F"/>
    <w:rsid w:val="211D390C"/>
    <w:rsid w:val="212F2B3B"/>
    <w:rsid w:val="213E4DEE"/>
    <w:rsid w:val="21462AC4"/>
    <w:rsid w:val="214C3890"/>
    <w:rsid w:val="21787C6A"/>
    <w:rsid w:val="217BD55C"/>
    <w:rsid w:val="219B547F"/>
    <w:rsid w:val="21D47FEE"/>
    <w:rsid w:val="21EB0145"/>
    <w:rsid w:val="21EF4D49"/>
    <w:rsid w:val="21F54A68"/>
    <w:rsid w:val="21FD89BA"/>
    <w:rsid w:val="22164F48"/>
    <w:rsid w:val="222848E2"/>
    <w:rsid w:val="222B34F9"/>
    <w:rsid w:val="223C51DE"/>
    <w:rsid w:val="223CE532"/>
    <w:rsid w:val="226D4645"/>
    <w:rsid w:val="2273061C"/>
    <w:rsid w:val="22744780"/>
    <w:rsid w:val="2277346F"/>
    <w:rsid w:val="22A28559"/>
    <w:rsid w:val="22A68974"/>
    <w:rsid w:val="22C41308"/>
    <w:rsid w:val="22CF4903"/>
    <w:rsid w:val="22E5FE0F"/>
    <w:rsid w:val="22F40303"/>
    <w:rsid w:val="2302A94F"/>
    <w:rsid w:val="2323C76D"/>
    <w:rsid w:val="23277FC3"/>
    <w:rsid w:val="2327B1D0"/>
    <w:rsid w:val="232AD174"/>
    <w:rsid w:val="233653A0"/>
    <w:rsid w:val="23371845"/>
    <w:rsid w:val="234079F4"/>
    <w:rsid w:val="23430F8C"/>
    <w:rsid w:val="23618912"/>
    <w:rsid w:val="2362F58E"/>
    <w:rsid w:val="238ADF09"/>
    <w:rsid w:val="23BD4A45"/>
    <w:rsid w:val="23CD1FDE"/>
    <w:rsid w:val="23E5F1B7"/>
    <w:rsid w:val="23F01651"/>
    <w:rsid w:val="23FD6FCD"/>
    <w:rsid w:val="24033645"/>
    <w:rsid w:val="2408F1BA"/>
    <w:rsid w:val="2410F352"/>
    <w:rsid w:val="24185BF9"/>
    <w:rsid w:val="2425287E"/>
    <w:rsid w:val="242CDA67"/>
    <w:rsid w:val="24434C53"/>
    <w:rsid w:val="24434F23"/>
    <w:rsid w:val="2462B738"/>
    <w:rsid w:val="246A4EA6"/>
    <w:rsid w:val="247A24A7"/>
    <w:rsid w:val="248CEE3D"/>
    <w:rsid w:val="24A26DB2"/>
    <w:rsid w:val="24B66631"/>
    <w:rsid w:val="24CA11F8"/>
    <w:rsid w:val="24DB7904"/>
    <w:rsid w:val="24EC0FFB"/>
    <w:rsid w:val="251C7893"/>
    <w:rsid w:val="253EC45F"/>
    <w:rsid w:val="255086A6"/>
    <w:rsid w:val="255B74A3"/>
    <w:rsid w:val="257A17F4"/>
    <w:rsid w:val="259D0E7A"/>
    <w:rsid w:val="25AD5063"/>
    <w:rsid w:val="25BC8673"/>
    <w:rsid w:val="25BD4A63"/>
    <w:rsid w:val="25CD7F39"/>
    <w:rsid w:val="25DE71AC"/>
    <w:rsid w:val="25E4718E"/>
    <w:rsid w:val="261382BE"/>
    <w:rsid w:val="2618877B"/>
    <w:rsid w:val="26225FBB"/>
    <w:rsid w:val="264F3840"/>
    <w:rsid w:val="265230BD"/>
    <w:rsid w:val="266D5F63"/>
    <w:rsid w:val="26731C61"/>
    <w:rsid w:val="26733012"/>
    <w:rsid w:val="26BE33FD"/>
    <w:rsid w:val="26C0248F"/>
    <w:rsid w:val="26D35283"/>
    <w:rsid w:val="26DD7D2E"/>
    <w:rsid w:val="26E0055D"/>
    <w:rsid w:val="270B47A5"/>
    <w:rsid w:val="2716D073"/>
    <w:rsid w:val="273F4283"/>
    <w:rsid w:val="274AD24F"/>
    <w:rsid w:val="275CA863"/>
    <w:rsid w:val="276B0D7C"/>
    <w:rsid w:val="27774E74"/>
    <w:rsid w:val="277C93D9"/>
    <w:rsid w:val="277E1C9A"/>
    <w:rsid w:val="278B6ED3"/>
    <w:rsid w:val="279C77D1"/>
    <w:rsid w:val="27B60D82"/>
    <w:rsid w:val="27C7BC53"/>
    <w:rsid w:val="27DFF04B"/>
    <w:rsid w:val="27E9F07F"/>
    <w:rsid w:val="27FAC552"/>
    <w:rsid w:val="280D1973"/>
    <w:rsid w:val="281726EF"/>
    <w:rsid w:val="283BABED"/>
    <w:rsid w:val="2849B4DD"/>
    <w:rsid w:val="28500FC3"/>
    <w:rsid w:val="286E12BA"/>
    <w:rsid w:val="288BC9D1"/>
    <w:rsid w:val="28981573"/>
    <w:rsid w:val="28AD1761"/>
    <w:rsid w:val="28BB411F"/>
    <w:rsid w:val="28D3DDD0"/>
    <w:rsid w:val="28F406B6"/>
    <w:rsid w:val="29200E66"/>
    <w:rsid w:val="2949A932"/>
    <w:rsid w:val="296220BF"/>
    <w:rsid w:val="2971998D"/>
    <w:rsid w:val="29AA6898"/>
    <w:rsid w:val="29B65457"/>
    <w:rsid w:val="29C990B5"/>
    <w:rsid w:val="29FC6938"/>
    <w:rsid w:val="2A1D52DB"/>
    <w:rsid w:val="2A308B6A"/>
    <w:rsid w:val="2A3751B4"/>
    <w:rsid w:val="2A5F3191"/>
    <w:rsid w:val="2A7AD6CC"/>
    <w:rsid w:val="2A9D8266"/>
    <w:rsid w:val="2AA50DFB"/>
    <w:rsid w:val="2AB9038A"/>
    <w:rsid w:val="2ABA4534"/>
    <w:rsid w:val="2AC77A60"/>
    <w:rsid w:val="2ACD76FB"/>
    <w:rsid w:val="2AD9C4E5"/>
    <w:rsid w:val="2AE7621A"/>
    <w:rsid w:val="2B2CC038"/>
    <w:rsid w:val="2B31E85B"/>
    <w:rsid w:val="2B36257C"/>
    <w:rsid w:val="2B398199"/>
    <w:rsid w:val="2B39AFA8"/>
    <w:rsid w:val="2B798AD4"/>
    <w:rsid w:val="2B86E894"/>
    <w:rsid w:val="2B884F06"/>
    <w:rsid w:val="2B8D188A"/>
    <w:rsid w:val="2B9E985D"/>
    <w:rsid w:val="2BAA3454"/>
    <w:rsid w:val="2BB2372F"/>
    <w:rsid w:val="2BC5E97E"/>
    <w:rsid w:val="2BC96387"/>
    <w:rsid w:val="2BD6EAED"/>
    <w:rsid w:val="2BEC434F"/>
    <w:rsid w:val="2C26B531"/>
    <w:rsid w:val="2C2905F5"/>
    <w:rsid w:val="2C2C6FF9"/>
    <w:rsid w:val="2C3A816C"/>
    <w:rsid w:val="2C3EB78F"/>
    <w:rsid w:val="2C5954CA"/>
    <w:rsid w:val="2C5A29C6"/>
    <w:rsid w:val="2C6BF37B"/>
    <w:rsid w:val="2C6FA554"/>
    <w:rsid w:val="2C951349"/>
    <w:rsid w:val="2C99E98D"/>
    <w:rsid w:val="2CA3617D"/>
    <w:rsid w:val="2CBCBBF7"/>
    <w:rsid w:val="2CC41920"/>
    <w:rsid w:val="2CF4DEA2"/>
    <w:rsid w:val="2CFCC506"/>
    <w:rsid w:val="2D0F3892"/>
    <w:rsid w:val="2D2AF80B"/>
    <w:rsid w:val="2D3BC82C"/>
    <w:rsid w:val="2D4F5082"/>
    <w:rsid w:val="2D611DD3"/>
    <w:rsid w:val="2DBE0B80"/>
    <w:rsid w:val="2DC601D4"/>
    <w:rsid w:val="2DCD4F8F"/>
    <w:rsid w:val="2DE70599"/>
    <w:rsid w:val="2DF184D3"/>
    <w:rsid w:val="2DF520BE"/>
    <w:rsid w:val="2E019B1E"/>
    <w:rsid w:val="2E0517B6"/>
    <w:rsid w:val="2E142F91"/>
    <w:rsid w:val="2E51F1ED"/>
    <w:rsid w:val="2E54FA60"/>
    <w:rsid w:val="2E635060"/>
    <w:rsid w:val="2E66758D"/>
    <w:rsid w:val="2E7F0376"/>
    <w:rsid w:val="2EA95893"/>
    <w:rsid w:val="2EAAE5D1"/>
    <w:rsid w:val="2EB3283C"/>
    <w:rsid w:val="2EB85AAA"/>
    <w:rsid w:val="2ED7010D"/>
    <w:rsid w:val="2EE182D6"/>
    <w:rsid w:val="2F096765"/>
    <w:rsid w:val="2F0AEA4B"/>
    <w:rsid w:val="2F0B0A55"/>
    <w:rsid w:val="2F24529F"/>
    <w:rsid w:val="2F28B104"/>
    <w:rsid w:val="2F4A0FCC"/>
    <w:rsid w:val="2F4E2816"/>
    <w:rsid w:val="2F4F07B6"/>
    <w:rsid w:val="2F5E1EBE"/>
    <w:rsid w:val="2F930985"/>
    <w:rsid w:val="2F96CBCE"/>
    <w:rsid w:val="2FA024E7"/>
    <w:rsid w:val="2FB56858"/>
    <w:rsid w:val="2FB5D47F"/>
    <w:rsid w:val="2FBE7168"/>
    <w:rsid w:val="2FDFC4CB"/>
    <w:rsid w:val="3001EDEA"/>
    <w:rsid w:val="3015795C"/>
    <w:rsid w:val="302428B3"/>
    <w:rsid w:val="30307085"/>
    <w:rsid w:val="3041C296"/>
    <w:rsid w:val="30601E00"/>
    <w:rsid w:val="30756C47"/>
    <w:rsid w:val="30840FF3"/>
    <w:rsid w:val="30842256"/>
    <w:rsid w:val="30882E50"/>
    <w:rsid w:val="30A40BED"/>
    <w:rsid w:val="30AC5095"/>
    <w:rsid w:val="30BA96BD"/>
    <w:rsid w:val="311BCE9B"/>
    <w:rsid w:val="312C758C"/>
    <w:rsid w:val="31386B33"/>
    <w:rsid w:val="31535D1E"/>
    <w:rsid w:val="315FA1E1"/>
    <w:rsid w:val="316855BA"/>
    <w:rsid w:val="31A0AA03"/>
    <w:rsid w:val="31F4073E"/>
    <w:rsid w:val="320C4F63"/>
    <w:rsid w:val="321BA78A"/>
    <w:rsid w:val="3239F208"/>
    <w:rsid w:val="323C6F10"/>
    <w:rsid w:val="324A22B1"/>
    <w:rsid w:val="3254BF54"/>
    <w:rsid w:val="32573929"/>
    <w:rsid w:val="328B278B"/>
    <w:rsid w:val="32A99FCF"/>
    <w:rsid w:val="32AA965D"/>
    <w:rsid w:val="32CB5D77"/>
    <w:rsid w:val="32CC4A0D"/>
    <w:rsid w:val="32F6322E"/>
    <w:rsid w:val="32F8BA9C"/>
    <w:rsid w:val="32FB38C0"/>
    <w:rsid w:val="33002BA6"/>
    <w:rsid w:val="333F4C25"/>
    <w:rsid w:val="3353F118"/>
    <w:rsid w:val="33C4473A"/>
    <w:rsid w:val="3407B2E7"/>
    <w:rsid w:val="34184E76"/>
    <w:rsid w:val="3426B9E9"/>
    <w:rsid w:val="342D6152"/>
    <w:rsid w:val="343CEF0C"/>
    <w:rsid w:val="3454C0B9"/>
    <w:rsid w:val="348935D8"/>
    <w:rsid w:val="348F97AB"/>
    <w:rsid w:val="34A24201"/>
    <w:rsid w:val="34A7053B"/>
    <w:rsid w:val="34AA10D9"/>
    <w:rsid w:val="34AD287C"/>
    <w:rsid w:val="34B7278D"/>
    <w:rsid w:val="34C309B1"/>
    <w:rsid w:val="34E77474"/>
    <w:rsid w:val="34FB7013"/>
    <w:rsid w:val="350D5068"/>
    <w:rsid w:val="350EFB69"/>
    <w:rsid w:val="3510563C"/>
    <w:rsid w:val="35251AC6"/>
    <w:rsid w:val="353030A1"/>
    <w:rsid w:val="354E715E"/>
    <w:rsid w:val="35719034"/>
    <w:rsid w:val="359C2C0A"/>
    <w:rsid w:val="35A954A4"/>
    <w:rsid w:val="35B213E1"/>
    <w:rsid w:val="35CC5E37"/>
    <w:rsid w:val="35DAE096"/>
    <w:rsid w:val="35E72288"/>
    <w:rsid w:val="35EF54FD"/>
    <w:rsid w:val="35FEB55C"/>
    <w:rsid w:val="360958E9"/>
    <w:rsid w:val="362C0456"/>
    <w:rsid w:val="36318F3C"/>
    <w:rsid w:val="365E4974"/>
    <w:rsid w:val="365F1232"/>
    <w:rsid w:val="368A01EA"/>
    <w:rsid w:val="36A718C8"/>
    <w:rsid w:val="36AA70F0"/>
    <w:rsid w:val="36BBF4D5"/>
    <w:rsid w:val="36C45277"/>
    <w:rsid w:val="36CB5B1F"/>
    <w:rsid w:val="36D00A30"/>
    <w:rsid w:val="36D35D98"/>
    <w:rsid w:val="36E60824"/>
    <w:rsid w:val="36E73558"/>
    <w:rsid w:val="36F1AEF3"/>
    <w:rsid w:val="36FF3244"/>
    <w:rsid w:val="37040CF9"/>
    <w:rsid w:val="37044DC5"/>
    <w:rsid w:val="371F15DE"/>
    <w:rsid w:val="3724D8FD"/>
    <w:rsid w:val="373020A0"/>
    <w:rsid w:val="37403E44"/>
    <w:rsid w:val="377602E7"/>
    <w:rsid w:val="37762123"/>
    <w:rsid w:val="377F064E"/>
    <w:rsid w:val="3781922A"/>
    <w:rsid w:val="3796B9CC"/>
    <w:rsid w:val="37BCEAF1"/>
    <w:rsid w:val="37BF9D49"/>
    <w:rsid w:val="37CD03D6"/>
    <w:rsid w:val="37CD1282"/>
    <w:rsid w:val="37DB3452"/>
    <w:rsid w:val="37EFF8F5"/>
    <w:rsid w:val="37F75BCC"/>
    <w:rsid w:val="37F79280"/>
    <w:rsid w:val="381E0C08"/>
    <w:rsid w:val="381F43DD"/>
    <w:rsid w:val="3838174B"/>
    <w:rsid w:val="387A8A61"/>
    <w:rsid w:val="389711CB"/>
    <w:rsid w:val="38E9BD26"/>
    <w:rsid w:val="38EB6F4B"/>
    <w:rsid w:val="38F3FC1D"/>
    <w:rsid w:val="390F54A6"/>
    <w:rsid w:val="39133B7C"/>
    <w:rsid w:val="391FBE98"/>
    <w:rsid w:val="39310293"/>
    <w:rsid w:val="39567CFF"/>
    <w:rsid w:val="3961A922"/>
    <w:rsid w:val="398CFD81"/>
    <w:rsid w:val="399B434C"/>
    <w:rsid w:val="39B2F955"/>
    <w:rsid w:val="39B95344"/>
    <w:rsid w:val="39BFACD4"/>
    <w:rsid w:val="39D060D6"/>
    <w:rsid w:val="39DE77BB"/>
    <w:rsid w:val="39EF2A4D"/>
    <w:rsid w:val="39F5245B"/>
    <w:rsid w:val="3A2F72B5"/>
    <w:rsid w:val="3A373193"/>
    <w:rsid w:val="3A474278"/>
    <w:rsid w:val="3A5F94E4"/>
    <w:rsid w:val="3A78D920"/>
    <w:rsid w:val="3AA60463"/>
    <w:rsid w:val="3AA7D285"/>
    <w:rsid w:val="3ABE038E"/>
    <w:rsid w:val="3ADFEE8A"/>
    <w:rsid w:val="3AE41976"/>
    <w:rsid w:val="3AFC5D1B"/>
    <w:rsid w:val="3B162E95"/>
    <w:rsid w:val="3B2F746C"/>
    <w:rsid w:val="3B7A382A"/>
    <w:rsid w:val="3BE23971"/>
    <w:rsid w:val="3BED66B5"/>
    <w:rsid w:val="3BF6BCCA"/>
    <w:rsid w:val="3C0F4617"/>
    <w:rsid w:val="3C36434C"/>
    <w:rsid w:val="3C391569"/>
    <w:rsid w:val="3C882584"/>
    <w:rsid w:val="3C9F8BF8"/>
    <w:rsid w:val="3CD2DAE3"/>
    <w:rsid w:val="3CE20404"/>
    <w:rsid w:val="3CFE0A15"/>
    <w:rsid w:val="3D1F323C"/>
    <w:rsid w:val="3D20FE38"/>
    <w:rsid w:val="3D5A45BF"/>
    <w:rsid w:val="3D6F87CD"/>
    <w:rsid w:val="3DAC64A8"/>
    <w:rsid w:val="3DB15C19"/>
    <w:rsid w:val="3DB5B83C"/>
    <w:rsid w:val="3DBAA1DF"/>
    <w:rsid w:val="3DBB024E"/>
    <w:rsid w:val="3DBF80BF"/>
    <w:rsid w:val="3DC92E91"/>
    <w:rsid w:val="3DF49305"/>
    <w:rsid w:val="3DF56988"/>
    <w:rsid w:val="3DFEA03B"/>
    <w:rsid w:val="3E009A26"/>
    <w:rsid w:val="3E0EDED2"/>
    <w:rsid w:val="3E1AD7DF"/>
    <w:rsid w:val="3E3F1503"/>
    <w:rsid w:val="3E5B7CC1"/>
    <w:rsid w:val="3E78450F"/>
    <w:rsid w:val="3E8AE178"/>
    <w:rsid w:val="3E9793E9"/>
    <w:rsid w:val="3EAF552D"/>
    <w:rsid w:val="3EB7A79B"/>
    <w:rsid w:val="3EC24B9F"/>
    <w:rsid w:val="3EC48D72"/>
    <w:rsid w:val="3EE3728D"/>
    <w:rsid w:val="3EF5C2D9"/>
    <w:rsid w:val="3F235B29"/>
    <w:rsid w:val="3F4C3A5F"/>
    <w:rsid w:val="3F636B85"/>
    <w:rsid w:val="3F6D9282"/>
    <w:rsid w:val="3F7FB00D"/>
    <w:rsid w:val="3F800721"/>
    <w:rsid w:val="3F8E9509"/>
    <w:rsid w:val="3F912AA2"/>
    <w:rsid w:val="3FC883AB"/>
    <w:rsid w:val="3FCF0BD4"/>
    <w:rsid w:val="3FD6B230"/>
    <w:rsid w:val="3FEC1A1E"/>
    <w:rsid w:val="3FECDD8D"/>
    <w:rsid w:val="3FF14DCB"/>
    <w:rsid w:val="3FFBCC52"/>
    <w:rsid w:val="3FFE4A37"/>
    <w:rsid w:val="40195687"/>
    <w:rsid w:val="40213F80"/>
    <w:rsid w:val="407E1C61"/>
    <w:rsid w:val="409613C9"/>
    <w:rsid w:val="40973634"/>
    <w:rsid w:val="40A84414"/>
    <w:rsid w:val="40AB9544"/>
    <w:rsid w:val="40B2F4D0"/>
    <w:rsid w:val="40DFB699"/>
    <w:rsid w:val="40E6958F"/>
    <w:rsid w:val="40F6C0CD"/>
    <w:rsid w:val="40F79E5B"/>
    <w:rsid w:val="40FE6481"/>
    <w:rsid w:val="4112025B"/>
    <w:rsid w:val="41140F53"/>
    <w:rsid w:val="412A1CB0"/>
    <w:rsid w:val="412CE8C4"/>
    <w:rsid w:val="4148397D"/>
    <w:rsid w:val="414C4406"/>
    <w:rsid w:val="416D2284"/>
    <w:rsid w:val="41A3AA4A"/>
    <w:rsid w:val="41B2E617"/>
    <w:rsid w:val="41D12260"/>
    <w:rsid w:val="41DF8AB9"/>
    <w:rsid w:val="41F31AFC"/>
    <w:rsid w:val="42109766"/>
    <w:rsid w:val="422A28C4"/>
    <w:rsid w:val="42521D95"/>
    <w:rsid w:val="4273C35E"/>
    <w:rsid w:val="4275CD9C"/>
    <w:rsid w:val="428602F3"/>
    <w:rsid w:val="42AA6346"/>
    <w:rsid w:val="42B813DA"/>
    <w:rsid w:val="42C3D61E"/>
    <w:rsid w:val="42F375CE"/>
    <w:rsid w:val="43020666"/>
    <w:rsid w:val="4307CEB3"/>
    <w:rsid w:val="43537087"/>
    <w:rsid w:val="435C8D42"/>
    <w:rsid w:val="4378F61A"/>
    <w:rsid w:val="438751EB"/>
    <w:rsid w:val="43A1A488"/>
    <w:rsid w:val="43AE70A2"/>
    <w:rsid w:val="43B8F0D1"/>
    <w:rsid w:val="43CC2F91"/>
    <w:rsid w:val="43D0678E"/>
    <w:rsid w:val="43D4C080"/>
    <w:rsid w:val="43FEA1B2"/>
    <w:rsid w:val="44057262"/>
    <w:rsid w:val="44071E88"/>
    <w:rsid w:val="4410F2CF"/>
    <w:rsid w:val="443584E2"/>
    <w:rsid w:val="443C9916"/>
    <w:rsid w:val="443F6162"/>
    <w:rsid w:val="44400531"/>
    <w:rsid w:val="44542C51"/>
    <w:rsid w:val="445FF97F"/>
    <w:rsid w:val="447D52BF"/>
    <w:rsid w:val="447E5F02"/>
    <w:rsid w:val="4497EF85"/>
    <w:rsid w:val="44A10F45"/>
    <w:rsid w:val="44BC62BC"/>
    <w:rsid w:val="44C92E98"/>
    <w:rsid w:val="44EC39A3"/>
    <w:rsid w:val="4519318C"/>
    <w:rsid w:val="45223F05"/>
    <w:rsid w:val="4522C720"/>
    <w:rsid w:val="454F8F4D"/>
    <w:rsid w:val="45550577"/>
    <w:rsid w:val="45627EA3"/>
    <w:rsid w:val="45995287"/>
    <w:rsid w:val="45BA52F4"/>
    <w:rsid w:val="45C66668"/>
    <w:rsid w:val="45D126F4"/>
    <w:rsid w:val="45D9612C"/>
    <w:rsid w:val="45EA6A9C"/>
    <w:rsid w:val="45FAB0A8"/>
    <w:rsid w:val="45FE5195"/>
    <w:rsid w:val="460526F6"/>
    <w:rsid w:val="462AB7F4"/>
    <w:rsid w:val="462D137D"/>
    <w:rsid w:val="464D5B27"/>
    <w:rsid w:val="465D0484"/>
    <w:rsid w:val="468B84EA"/>
    <w:rsid w:val="46B1109E"/>
    <w:rsid w:val="46C32AB4"/>
    <w:rsid w:val="46DB5273"/>
    <w:rsid w:val="46F661E4"/>
    <w:rsid w:val="4708573A"/>
    <w:rsid w:val="4726C355"/>
    <w:rsid w:val="472B2620"/>
    <w:rsid w:val="474D4056"/>
    <w:rsid w:val="474E75C8"/>
    <w:rsid w:val="475752A9"/>
    <w:rsid w:val="478B021B"/>
    <w:rsid w:val="478F60A4"/>
    <w:rsid w:val="47BDB86E"/>
    <w:rsid w:val="47DA1AE5"/>
    <w:rsid w:val="47DB62C5"/>
    <w:rsid w:val="47F10FD4"/>
    <w:rsid w:val="47F72BF9"/>
    <w:rsid w:val="47FB1436"/>
    <w:rsid w:val="47FE2488"/>
    <w:rsid w:val="480027DB"/>
    <w:rsid w:val="483171CA"/>
    <w:rsid w:val="483D02F6"/>
    <w:rsid w:val="485EDC60"/>
    <w:rsid w:val="486244A8"/>
    <w:rsid w:val="48667B55"/>
    <w:rsid w:val="4885D353"/>
    <w:rsid w:val="488678A2"/>
    <w:rsid w:val="489440FB"/>
    <w:rsid w:val="48D52C2A"/>
    <w:rsid w:val="48E0064C"/>
    <w:rsid w:val="48E24738"/>
    <w:rsid w:val="493A1A7D"/>
    <w:rsid w:val="494339DF"/>
    <w:rsid w:val="4945A10D"/>
    <w:rsid w:val="495E742A"/>
    <w:rsid w:val="49894446"/>
    <w:rsid w:val="49C63B27"/>
    <w:rsid w:val="49D4CECC"/>
    <w:rsid w:val="49DD7ECD"/>
    <w:rsid w:val="49E57256"/>
    <w:rsid w:val="49ED5B20"/>
    <w:rsid w:val="49F68C86"/>
    <w:rsid w:val="4A006258"/>
    <w:rsid w:val="4A06ED65"/>
    <w:rsid w:val="4A4D6A7A"/>
    <w:rsid w:val="4A59177B"/>
    <w:rsid w:val="4A591E55"/>
    <w:rsid w:val="4A88088D"/>
    <w:rsid w:val="4ADEC420"/>
    <w:rsid w:val="4AE051E1"/>
    <w:rsid w:val="4B00AC41"/>
    <w:rsid w:val="4B068085"/>
    <w:rsid w:val="4B1D359B"/>
    <w:rsid w:val="4B1D8088"/>
    <w:rsid w:val="4B1E7E43"/>
    <w:rsid w:val="4B345E69"/>
    <w:rsid w:val="4B3D7313"/>
    <w:rsid w:val="4B3E00E5"/>
    <w:rsid w:val="4B5336C1"/>
    <w:rsid w:val="4B5B88D2"/>
    <w:rsid w:val="4B5BA685"/>
    <w:rsid w:val="4B647AA3"/>
    <w:rsid w:val="4B8E24CB"/>
    <w:rsid w:val="4BB80281"/>
    <w:rsid w:val="4BBF33CD"/>
    <w:rsid w:val="4BC02331"/>
    <w:rsid w:val="4BEAB64E"/>
    <w:rsid w:val="4BEFFF02"/>
    <w:rsid w:val="4BFA92FF"/>
    <w:rsid w:val="4BFFB385"/>
    <w:rsid w:val="4C1CB5EA"/>
    <w:rsid w:val="4C412CEB"/>
    <w:rsid w:val="4C68C6F8"/>
    <w:rsid w:val="4C7FB3F3"/>
    <w:rsid w:val="4C821276"/>
    <w:rsid w:val="4CA23720"/>
    <w:rsid w:val="4CA5340D"/>
    <w:rsid w:val="4CAC9521"/>
    <w:rsid w:val="4CBFB299"/>
    <w:rsid w:val="4CDBF941"/>
    <w:rsid w:val="4CF60293"/>
    <w:rsid w:val="4D042129"/>
    <w:rsid w:val="4D346D4F"/>
    <w:rsid w:val="4D3AA304"/>
    <w:rsid w:val="4D3F449D"/>
    <w:rsid w:val="4D554017"/>
    <w:rsid w:val="4D57E86E"/>
    <w:rsid w:val="4D735BE8"/>
    <w:rsid w:val="4D833B0C"/>
    <w:rsid w:val="4D86F238"/>
    <w:rsid w:val="4D88FFDC"/>
    <w:rsid w:val="4D91EB63"/>
    <w:rsid w:val="4D93DE6C"/>
    <w:rsid w:val="4DA8E52D"/>
    <w:rsid w:val="4DB85BCE"/>
    <w:rsid w:val="4DC68D8D"/>
    <w:rsid w:val="4DCACF40"/>
    <w:rsid w:val="4DE1374A"/>
    <w:rsid w:val="4DF513D6"/>
    <w:rsid w:val="4E1F97F1"/>
    <w:rsid w:val="4E35096C"/>
    <w:rsid w:val="4E354465"/>
    <w:rsid w:val="4E3E50E1"/>
    <w:rsid w:val="4E3F3105"/>
    <w:rsid w:val="4E5F005B"/>
    <w:rsid w:val="4E6563BF"/>
    <w:rsid w:val="4E737765"/>
    <w:rsid w:val="4E753DB4"/>
    <w:rsid w:val="4EB3755D"/>
    <w:rsid w:val="4EBB8641"/>
    <w:rsid w:val="4EBFDC42"/>
    <w:rsid w:val="4EC0471E"/>
    <w:rsid w:val="4F0CC391"/>
    <w:rsid w:val="4F0E61F1"/>
    <w:rsid w:val="4F1A613F"/>
    <w:rsid w:val="4F2DF067"/>
    <w:rsid w:val="4F33BD02"/>
    <w:rsid w:val="4F37CAA1"/>
    <w:rsid w:val="4F436EDA"/>
    <w:rsid w:val="4F4D1848"/>
    <w:rsid w:val="4F6982BE"/>
    <w:rsid w:val="4F6FEC1A"/>
    <w:rsid w:val="4F7A86BA"/>
    <w:rsid w:val="4F7D1D9E"/>
    <w:rsid w:val="4F9FCBBA"/>
    <w:rsid w:val="4FAAE666"/>
    <w:rsid w:val="4FABF060"/>
    <w:rsid w:val="4FB13620"/>
    <w:rsid w:val="4FB753F0"/>
    <w:rsid w:val="4FD51685"/>
    <w:rsid w:val="4FD7D792"/>
    <w:rsid w:val="4FE8514A"/>
    <w:rsid w:val="4FF34D64"/>
    <w:rsid w:val="4FFC18CC"/>
    <w:rsid w:val="4FFDF33E"/>
    <w:rsid w:val="4FFFE4CE"/>
    <w:rsid w:val="50150E6E"/>
    <w:rsid w:val="5018283E"/>
    <w:rsid w:val="501E6343"/>
    <w:rsid w:val="502D66C3"/>
    <w:rsid w:val="50493606"/>
    <w:rsid w:val="504E325D"/>
    <w:rsid w:val="50566F77"/>
    <w:rsid w:val="5084657F"/>
    <w:rsid w:val="50B31833"/>
    <w:rsid w:val="50D344B5"/>
    <w:rsid w:val="50E10AA8"/>
    <w:rsid w:val="51123EEB"/>
    <w:rsid w:val="512071BD"/>
    <w:rsid w:val="512E48E0"/>
    <w:rsid w:val="51360892"/>
    <w:rsid w:val="516120A2"/>
    <w:rsid w:val="5163474C"/>
    <w:rsid w:val="51A17ED4"/>
    <w:rsid w:val="51A34E69"/>
    <w:rsid w:val="51F736B0"/>
    <w:rsid w:val="520B295C"/>
    <w:rsid w:val="520C61E9"/>
    <w:rsid w:val="5228384C"/>
    <w:rsid w:val="523479AD"/>
    <w:rsid w:val="523691C9"/>
    <w:rsid w:val="52896DD7"/>
    <w:rsid w:val="528C13DB"/>
    <w:rsid w:val="52972AAF"/>
    <w:rsid w:val="529D9AF4"/>
    <w:rsid w:val="52A0083E"/>
    <w:rsid w:val="52A83274"/>
    <w:rsid w:val="52AED112"/>
    <w:rsid w:val="53072D8E"/>
    <w:rsid w:val="53182182"/>
    <w:rsid w:val="53282B9B"/>
    <w:rsid w:val="533A04EE"/>
    <w:rsid w:val="533B502D"/>
    <w:rsid w:val="533C7CA8"/>
    <w:rsid w:val="53456978"/>
    <w:rsid w:val="53486913"/>
    <w:rsid w:val="5352C6CF"/>
    <w:rsid w:val="535FCF54"/>
    <w:rsid w:val="5368EA52"/>
    <w:rsid w:val="537A209C"/>
    <w:rsid w:val="537CCA42"/>
    <w:rsid w:val="538C2617"/>
    <w:rsid w:val="53B27029"/>
    <w:rsid w:val="53B9D1F1"/>
    <w:rsid w:val="53CE40A7"/>
    <w:rsid w:val="53E0ABD3"/>
    <w:rsid w:val="53F882D2"/>
    <w:rsid w:val="53F94F7A"/>
    <w:rsid w:val="540FE2B5"/>
    <w:rsid w:val="541E8C08"/>
    <w:rsid w:val="5432E500"/>
    <w:rsid w:val="543EFF95"/>
    <w:rsid w:val="544E3E3D"/>
    <w:rsid w:val="545A3322"/>
    <w:rsid w:val="546C95B3"/>
    <w:rsid w:val="54A63DF7"/>
    <w:rsid w:val="54A91007"/>
    <w:rsid w:val="54BD2794"/>
    <w:rsid w:val="54DE1894"/>
    <w:rsid w:val="54E862E8"/>
    <w:rsid w:val="54F4758D"/>
    <w:rsid w:val="550BB7F2"/>
    <w:rsid w:val="552E49D7"/>
    <w:rsid w:val="55365402"/>
    <w:rsid w:val="554BAC5D"/>
    <w:rsid w:val="556D179F"/>
    <w:rsid w:val="556D79C0"/>
    <w:rsid w:val="55732525"/>
    <w:rsid w:val="5577A837"/>
    <w:rsid w:val="5578C859"/>
    <w:rsid w:val="55A8DF42"/>
    <w:rsid w:val="55AFB7C2"/>
    <w:rsid w:val="55C0E592"/>
    <w:rsid w:val="55C16E87"/>
    <w:rsid w:val="55CE31D7"/>
    <w:rsid w:val="55CFE4B9"/>
    <w:rsid w:val="55D71930"/>
    <w:rsid w:val="55F06194"/>
    <w:rsid w:val="55F75FDE"/>
    <w:rsid w:val="55FFF9A2"/>
    <w:rsid w:val="56025D29"/>
    <w:rsid w:val="56234189"/>
    <w:rsid w:val="56277412"/>
    <w:rsid w:val="5657E6D4"/>
    <w:rsid w:val="566CBE1C"/>
    <w:rsid w:val="567D632E"/>
    <w:rsid w:val="56916E25"/>
    <w:rsid w:val="56D98BED"/>
    <w:rsid w:val="56E1C1BA"/>
    <w:rsid w:val="56E3FB79"/>
    <w:rsid w:val="56E5A3D5"/>
    <w:rsid w:val="56F2CAD9"/>
    <w:rsid w:val="56F5CB8D"/>
    <w:rsid w:val="56F7DC7E"/>
    <w:rsid w:val="571BFE8F"/>
    <w:rsid w:val="57260D9E"/>
    <w:rsid w:val="572B5898"/>
    <w:rsid w:val="5733920F"/>
    <w:rsid w:val="57495030"/>
    <w:rsid w:val="57607246"/>
    <w:rsid w:val="576D12FB"/>
    <w:rsid w:val="577B5DFC"/>
    <w:rsid w:val="577DE270"/>
    <w:rsid w:val="57BAA263"/>
    <w:rsid w:val="57D7E4B3"/>
    <w:rsid w:val="57DC82DE"/>
    <w:rsid w:val="57EE425D"/>
    <w:rsid w:val="57F72677"/>
    <w:rsid w:val="580970ED"/>
    <w:rsid w:val="580F0957"/>
    <w:rsid w:val="5813B0DD"/>
    <w:rsid w:val="5822F07B"/>
    <w:rsid w:val="58370EF4"/>
    <w:rsid w:val="584F69F6"/>
    <w:rsid w:val="585A0224"/>
    <w:rsid w:val="58691365"/>
    <w:rsid w:val="586C59BE"/>
    <w:rsid w:val="58B850B9"/>
    <w:rsid w:val="58C02273"/>
    <w:rsid w:val="58E48C25"/>
    <w:rsid w:val="58E9BEF9"/>
    <w:rsid w:val="58ED711B"/>
    <w:rsid w:val="58EF10EB"/>
    <w:rsid w:val="58F959EF"/>
    <w:rsid w:val="58FEA6AE"/>
    <w:rsid w:val="595B5175"/>
    <w:rsid w:val="596040BD"/>
    <w:rsid w:val="599D86F9"/>
    <w:rsid w:val="59AA18FB"/>
    <w:rsid w:val="59B60E62"/>
    <w:rsid w:val="59B98A6D"/>
    <w:rsid w:val="59CB781A"/>
    <w:rsid w:val="59DF3337"/>
    <w:rsid w:val="59E634AE"/>
    <w:rsid w:val="5A1A361D"/>
    <w:rsid w:val="5A534417"/>
    <w:rsid w:val="5A6C8D65"/>
    <w:rsid w:val="5A6D1EE4"/>
    <w:rsid w:val="5A870FC0"/>
    <w:rsid w:val="5A98CD1B"/>
    <w:rsid w:val="5AAF3B07"/>
    <w:rsid w:val="5ABE549A"/>
    <w:rsid w:val="5AC73010"/>
    <w:rsid w:val="5AE3E561"/>
    <w:rsid w:val="5B1146F6"/>
    <w:rsid w:val="5B4347A4"/>
    <w:rsid w:val="5B4B1824"/>
    <w:rsid w:val="5B595F09"/>
    <w:rsid w:val="5B61C44D"/>
    <w:rsid w:val="5B76E195"/>
    <w:rsid w:val="5B7E1BA7"/>
    <w:rsid w:val="5B7E3EC8"/>
    <w:rsid w:val="5B8D0CB6"/>
    <w:rsid w:val="5BA74B45"/>
    <w:rsid w:val="5BA82DF7"/>
    <w:rsid w:val="5BA9F710"/>
    <w:rsid w:val="5BB84D70"/>
    <w:rsid w:val="5BBAC158"/>
    <w:rsid w:val="5BCA4F07"/>
    <w:rsid w:val="5BD448CC"/>
    <w:rsid w:val="5BF9A8D6"/>
    <w:rsid w:val="5BFB5104"/>
    <w:rsid w:val="5BFF4AC8"/>
    <w:rsid w:val="5C05740E"/>
    <w:rsid w:val="5C14752E"/>
    <w:rsid w:val="5C4A9DD0"/>
    <w:rsid w:val="5C602401"/>
    <w:rsid w:val="5C79B14D"/>
    <w:rsid w:val="5CA66FB0"/>
    <w:rsid w:val="5CA706B8"/>
    <w:rsid w:val="5CCB37B4"/>
    <w:rsid w:val="5CE53447"/>
    <w:rsid w:val="5D014D85"/>
    <w:rsid w:val="5D3DF0C7"/>
    <w:rsid w:val="5D445AA3"/>
    <w:rsid w:val="5D480B4F"/>
    <w:rsid w:val="5D4D5C36"/>
    <w:rsid w:val="5DA16F6E"/>
    <w:rsid w:val="5DA4ADB0"/>
    <w:rsid w:val="5DB5B931"/>
    <w:rsid w:val="5DC1215D"/>
    <w:rsid w:val="5DC444C4"/>
    <w:rsid w:val="5DC72DA9"/>
    <w:rsid w:val="5DCB1A18"/>
    <w:rsid w:val="5DD9F228"/>
    <w:rsid w:val="5DE00119"/>
    <w:rsid w:val="5DF86737"/>
    <w:rsid w:val="5DFA26D9"/>
    <w:rsid w:val="5E04262D"/>
    <w:rsid w:val="5E2013D2"/>
    <w:rsid w:val="5E252230"/>
    <w:rsid w:val="5E29074B"/>
    <w:rsid w:val="5E292D1F"/>
    <w:rsid w:val="5E3384A8"/>
    <w:rsid w:val="5E3F6A5A"/>
    <w:rsid w:val="5E70DF97"/>
    <w:rsid w:val="5E9B34A5"/>
    <w:rsid w:val="5EB01132"/>
    <w:rsid w:val="5EB262E0"/>
    <w:rsid w:val="5EB6F18D"/>
    <w:rsid w:val="5ED8C94B"/>
    <w:rsid w:val="5EDF35DA"/>
    <w:rsid w:val="5EEADCD2"/>
    <w:rsid w:val="5EEFBFE7"/>
    <w:rsid w:val="5EF009D9"/>
    <w:rsid w:val="5EF81857"/>
    <w:rsid w:val="5F11DF27"/>
    <w:rsid w:val="5F2EF95B"/>
    <w:rsid w:val="5F42842B"/>
    <w:rsid w:val="5F4F838B"/>
    <w:rsid w:val="5F57E8E2"/>
    <w:rsid w:val="5F59773C"/>
    <w:rsid w:val="5F767594"/>
    <w:rsid w:val="5F7A640B"/>
    <w:rsid w:val="5F80DE56"/>
    <w:rsid w:val="5F8C6483"/>
    <w:rsid w:val="5F8E90E1"/>
    <w:rsid w:val="5F98169E"/>
    <w:rsid w:val="5FB41AB2"/>
    <w:rsid w:val="5FB9FA5B"/>
    <w:rsid w:val="5FC6675E"/>
    <w:rsid w:val="5FD07028"/>
    <w:rsid w:val="5FD43BE8"/>
    <w:rsid w:val="5FD76070"/>
    <w:rsid w:val="5FE68031"/>
    <w:rsid w:val="5FE7D569"/>
    <w:rsid w:val="5FEEBD6A"/>
    <w:rsid w:val="5FF191B1"/>
    <w:rsid w:val="5FF1C02B"/>
    <w:rsid w:val="5FF75B0F"/>
    <w:rsid w:val="5FFB2997"/>
    <w:rsid w:val="5FFD5618"/>
    <w:rsid w:val="5FFDBD3D"/>
    <w:rsid w:val="60191696"/>
    <w:rsid w:val="60616804"/>
    <w:rsid w:val="60984E3B"/>
    <w:rsid w:val="60B42A37"/>
    <w:rsid w:val="60BF2850"/>
    <w:rsid w:val="60E1183F"/>
    <w:rsid w:val="610312E1"/>
    <w:rsid w:val="61137A86"/>
    <w:rsid w:val="6150445C"/>
    <w:rsid w:val="61631AE1"/>
    <w:rsid w:val="616FC343"/>
    <w:rsid w:val="619DC618"/>
    <w:rsid w:val="61BC9E84"/>
    <w:rsid w:val="61E6000C"/>
    <w:rsid w:val="61EEE2D0"/>
    <w:rsid w:val="6202724C"/>
    <w:rsid w:val="62092C16"/>
    <w:rsid w:val="6213C07A"/>
    <w:rsid w:val="6222A9EE"/>
    <w:rsid w:val="62260356"/>
    <w:rsid w:val="6235C237"/>
    <w:rsid w:val="623A274B"/>
    <w:rsid w:val="625A3D4C"/>
    <w:rsid w:val="625B32E9"/>
    <w:rsid w:val="627D74BC"/>
    <w:rsid w:val="62921399"/>
    <w:rsid w:val="62973D9A"/>
    <w:rsid w:val="62A12B66"/>
    <w:rsid w:val="62BFF8C7"/>
    <w:rsid w:val="62D6225F"/>
    <w:rsid w:val="62D77CE8"/>
    <w:rsid w:val="62E40ACB"/>
    <w:rsid w:val="630A9980"/>
    <w:rsid w:val="633D34EC"/>
    <w:rsid w:val="635E6F2A"/>
    <w:rsid w:val="63659AA3"/>
    <w:rsid w:val="638B6F04"/>
    <w:rsid w:val="63A2A6F0"/>
    <w:rsid w:val="63BA4C6E"/>
    <w:rsid w:val="63BC3D28"/>
    <w:rsid w:val="63BF8C45"/>
    <w:rsid w:val="63CFE86F"/>
    <w:rsid w:val="63ED0872"/>
    <w:rsid w:val="63FF12A0"/>
    <w:rsid w:val="641645B3"/>
    <w:rsid w:val="642966DD"/>
    <w:rsid w:val="645EFC71"/>
    <w:rsid w:val="64894A70"/>
    <w:rsid w:val="64E122F3"/>
    <w:rsid w:val="64F26E1B"/>
    <w:rsid w:val="651D60C9"/>
    <w:rsid w:val="65256A5A"/>
    <w:rsid w:val="65529744"/>
    <w:rsid w:val="6561965E"/>
    <w:rsid w:val="657B8B4D"/>
    <w:rsid w:val="658DC201"/>
    <w:rsid w:val="65A271B3"/>
    <w:rsid w:val="65CC13CA"/>
    <w:rsid w:val="65E03C31"/>
    <w:rsid w:val="65E24FB9"/>
    <w:rsid w:val="65E8BF22"/>
    <w:rsid w:val="65F8AF24"/>
    <w:rsid w:val="660C0391"/>
    <w:rsid w:val="662B2E80"/>
    <w:rsid w:val="66333C7D"/>
    <w:rsid w:val="66426FEA"/>
    <w:rsid w:val="665690B2"/>
    <w:rsid w:val="66857881"/>
    <w:rsid w:val="6695C08B"/>
    <w:rsid w:val="66A02B9F"/>
    <w:rsid w:val="66A91AB2"/>
    <w:rsid w:val="66D1AB05"/>
    <w:rsid w:val="66EDAEBA"/>
    <w:rsid w:val="66F7D08D"/>
    <w:rsid w:val="67000FD4"/>
    <w:rsid w:val="670ED215"/>
    <w:rsid w:val="6711F22F"/>
    <w:rsid w:val="6717891F"/>
    <w:rsid w:val="67247AF2"/>
    <w:rsid w:val="67421FE5"/>
    <w:rsid w:val="674D1DCD"/>
    <w:rsid w:val="674FE889"/>
    <w:rsid w:val="67850DDB"/>
    <w:rsid w:val="67994C60"/>
    <w:rsid w:val="67AEBC85"/>
    <w:rsid w:val="67B1F8E1"/>
    <w:rsid w:val="67CFBB8C"/>
    <w:rsid w:val="67EB7EAD"/>
    <w:rsid w:val="68007DE0"/>
    <w:rsid w:val="6843050D"/>
    <w:rsid w:val="684CB6C5"/>
    <w:rsid w:val="684E74A2"/>
    <w:rsid w:val="685B2595"/>
    <w:rsid w:val="68672312"/>
    <w:rsid w:val="688F9574"/>
    <w:rsid w:val="68D17ED0"/>
    <w:rsid w:val="68D641FC"/>
    <w:rsid w:val="68DCF916"/>
    <w:rsid w:val="68F22B8F"/>
    <w:rsid w:val="68F517A2"/>
    <w:rsid w:val="6906D2F1"/>
    <w:rsid w:val="6916AFF5"/>
    <w:rsid w:val="691F5ED3"/>
    <w:rsid w:val="6924DA51"/>
    <w:rsid w:val="695A0E1D"/>
    <w:rsid w:val="696E8AA2"/>
    <w:rsid w:val="697308AB"/>
    <w:rsid w:val="69765CE0"/>
    <w:rsid w:val="69943A81"/>
    <w:rsid w:val="6997B2AD"/>
    <w:rsid w:val="69BC524D"/>
    <w:rsid w:val="69C85D88"/>
    <w:rsid w:val="69C8F901"/>
    <w:rsid w:val="69CDA053"/>
    <w:rsid w:val="69E81C42"/>
    <w:rsid w:val="69FFB463"/>
    <w:rsid w:val="6A621978"/>
    <w:rsid w:val="6A959723"/>
    <w:rsid w:val="6A981B11"/>
    <w:rsid w:val="6A9A86C8"/>
    <w:rsid w:val="6A9B7D22"/>
    <w:rsid w:val="6AB4446F"/>
    <w:rsid w:val="6AC76965"/>
    <w:rsid w:val="6AE26713"/>
    <w:rsid w:val="6AF02F8E"/>
    <w:rsid w:val="6AF1031C"/>
    <w:rsid w:val="6AF5F559"/>
    <w:rsid w:val="6B23552F"/>
    <w:rsid w:val="6B2A47B0"/>
    <w:rsid w:val="6B2ED84B"/>
    <w:rsid w:val="6B3F99C0"/>
    <w:rsid w:val="6B483BE6"/>
    <w:rsid w:val="6B4B4A24"/>
    <w:rsid w:val="6B82822F"/>
    <w:rsid w:val="6B82D725"/>
    <w:rsid w:val="6B97392A"/>
    <w:rsid w:val="6B9B6B82"/>
    <w:rsid w:val="6BAE1563"/>
    <w:rsid w:val="6BCFB6D2"/>
    <w:rsid w:val="6BDA7C8F"/>
    <w:rsid w:val="6BED693F"/>
    <w:rsid w:val="6BEF2827"/>
    <w:rsid w:val="6C433F56"/>
    <w:rsid w:val="6C649245"/>
    <w:rsid w:val="6C7226D6"/>
    <w:rsid w:val="6C8964BF"/>
    <w:rsid w:val="6C8CB6E2"/>
    <w:rsid w:val="6CB5B068"/>
    <w:rsid w:val="6CBBAED7"/>
    <w:rsid w:val="6CC97863"/>
    <w:rsid w:val="6CD40F06"/>
    <w:rsid w:val="6CD5A498"/>
    <w:rsid w:val="6CE921A4"/>
    <w:rsid w:val="6CEF4D52"/>
    <w:rsid w:val="6CFD84F6"/>
    <w:rsid w:val="6D0D5630"/>
    <w:rsid w:val="6D1C8F8C"/>
    <w:rsid w:val="6D2D50E7"/>
    <w:rsid w:val="6D304D09"/>
    <w:rsid w:val="6D4AE849"/>
    <w:rsid w:val="6D6B5D95"/>
    <w:rsid w:val="6D8B6E99"/>
    <w:rsid w:val="6D970CDF"/>
    <w:rsid w:val="6D973342"/>
    <w:rsid w:val="6D9D4E21"/>
    <w:rsid w:val="6DBA00AB"/>
    <w:rsid w:val="6DBB69F3"/>
    <w:rsid w:val="6DC4CB5A"/>
    <w:rsid w:val="6DE19BBD"/>
    <w:rsid w:val="6DE8537A"/>
    <w:rsid w:val="6DE87BAE"/>
    <w:rsid w:val="6DF4651F"/>
    <w:rsid w:val="6DF6036B"/>
    <w:rsid w:val="6DFE85B2"/>
    <w:rsid w:val="6DFEEF3B"/>
    <w:rsid w:val="6DFF2DA6"/>
    <w:rsid w:val="6E00310A"/>
    <w:rsid w:val="6E29791C"/>
    <w:rsid w:val="6E2CCF67"/>
    <w:rsid w:val="6E4CCDA9"/>
    <w:rsid w:val="6E4E1569"/>
    <w:rsid w:val="6E579EE2"/>
    <w:rsid w:val="6E67C267"/>
    <w:rsid w:val="6E6D9246"/>
    <w:rsid w:val="6E6DE68E"/>
    <w:rsid w:val="6E79A383"/>
    <w:rsid w:val="6E942196"/>
    <w:rsid w:val="6E98AB4F"/>
    <w:rsid w:val="6EB16697"/>
    <w:rsid w:val="6EB26ED0"/>
    <w:rsid w:val="6EC47EE7"/>
    <w:rsid w:val="6EC84F3A"/>
    <w:rsid w:val="6EC9D538"/>
    <w:rsid w:val="6ECBB9FD"/>
    <w:rsid w:val="6ED3ED7D"/>
    <w:rsid w:val="6ED91F78"/>
    <w:rsid w:val="6EEA5A07"/>
    <w:rsid w:val="6EEF6D19"/>
    <w:rsid w:val="6EF330F3"/>
    <w:rsid w:val="6EF75519"/>
    <w:rsid w:val="6EFD79FF"/>
    <w:rsid w:val="6F0CCB63"/>
    <w:rsid w:val="6F2C579C"/>
    <w:rsid w:val="6F2D9EAD"/>
    <w:rsid w:val="6F317FCA"/>
    <w:rsid w:val="6F3B752A"/>
    <w:rsid w:val="6F3BE54F"/>
    <w:rsid w:val="6F45A125"/>
    <w:rsid w:val="6F461969"/>
    <w:rsid w:val="6F4B02E0"/>
    <w:rsid w:val="6F4F0EAC"/>
    <w:rsid w:val="6F7DAC15"/>
    <w:rsid w:val="6F83D7C1"/>
    <w:rsid w:val="6F9D1B7C"/>
    <w:rsid w:val="6FB07C73"/>
    <w:rsid w:val="6FBD4468"/>
    <w:rsid w:val="6FBF4B70"/>
    <w:rsid w:val="6FC06937"/>
    <w:rsid w:val="6FCB44E2"/>
    <w:rsid w:val="6FCFDA90"/>
    <w:rsid w:val="6FDF87B6"/>
    <w:rsid w:val="6FF36E11"/>
    <w:rsid w:val="6FF57CD8"/>
    <w:rsid w:val="6FF6EFC3"/>
    <w:rsid w:val="6FF7F52E"/>
    <w:rsid w:val="6FFF5762"/>
    <w:rsid w:val="7006BC65"/>
    <w:rsid w:val="7027B023"/>
    <w:rsid w:val="702E3225"/>
    <w:rsid w:val="70476E6B"/>
    <w:rsid w:val="705F0CBB"/>
    <w:rsid w:val="706831EF"/>
    <w:rsid w:val="70756F88"/>
    <w:rsid w:val="707E82A8"/>
    <w:rsid w:val="707F87F1"/>
    <w:rsid w:val="70941823"/>
    <w:rsid w:val="709CB837"/>
    <w:rsid w:val="70A33091"/>
    <w:rsid w:val="70AE71EA"/>
    <w:rsid w:val="70BE5002"/>
    <w:rsid w:val="70E9493A"/>
    <w:rsid w:val="70F10965"/>
    <w:rsid w:val="70FF3432"/>
    <w:rsid w:val="710F1F67"/>
    <w:rsid w:val="711C4D00"/>
    <w:rsid w:val="71433BD5"/>
    <w:rsid w:val="7149320D"/>
    <w:rsid w:val="71803EC5"/>
    <w:rsid w:val="718204EE"/>
    <w:rsid w:val="718A9E70"/>
    <w:rsid w:val="71965046"/>
    <w:rsid w:val="71BB3CA3"/>
    <w:rsid w:val="71D2AB81"/>
    <w:rsid w:val="71F7372C"/>
    <w:rsid w:val="71F78EF3"/>
    <w:rsid w:val="7201CF42"/>
    <w:rsid w:val="72082C26"/>
    <w:rsid w:val="72171940"/>
    <w:rsid w:val="722E387D"/>
    <w:rsid w:val="723489AC"/>
    <w:rsid w:val="7241186F"/>
    <w:rsid w:val="724121EB"/>
    <w:rsid w:val="7250D9F2"/>
    <w:rsid w:val="7252ACA2"/>
    <w:rsid w:val="7254D876"/>
    <w:rsid w:val="72610786"/>
    <w:rsid w:val="7268244B"/>
    <w:rsid w:val="7269F363"/>
    <w:rsid w:val="727B0C90"/>
    <w:rsid w:val="7299D20C"/>
    <w:rsid w:val="72A9BE31"/>
    <w:rsid w:val="72B584A1"/>
    <w:rsid w:val="72DE7444"/>
    <w:rsid w:val="72F64354"/>
    <w:rsid w:val="72F77D91"/>
    <w:rsid w:val="72FACFCC"/>
    <w:rsid w:val="72FC4299"/>
    <w:rsid w:val="72FE84D5"/>
    <w:rsid w:val="733CDF22"/>
    <w:rsid w:val="734A306A"/>
    <w:rsid w:val="735E363A"/>
    <w:rsid w:val="73787DAA"/>
    <w:rsid w:val="737DB32A"/>
    <w:rsid w:val="738448F5"/>
    <w:rsid w:val="738B0CD2"/>
    <w:rsid w:val="738B334F"/>
    <w:rsid w:val="73C079A1"/>
    <w:rsid w:val="73CA9F7E"/>
    <w:rsid w:val="73CE2E1B"/>
    <w:rsid w:val="73CF0A04"/>
    <w:rsid w:val="73D805CB"/>
    <w:rsid w:val="73D83458"/>
    <w:rsid w:val="73DEEE43"/>
    <w:rsid w:val="73E83185"/>
    <w:rsid w:val="73FBEBC5"/>
    <w:rsid w:val="740B2A1F"/>
    <w:rsid w:val="74107D0D"/>
    <w:rsid w:val="743360CB"/>
    <w:rsid w:val="7477B728"/>
    <w:rsid w:val="74A437CA"/>
    <w:rsid w:val="74B41C91"/>
    <w:rsid w:val="74B77C63"/>
    <w:rsid w:val="74B84FDB"/>
    <w:rsid w:val="74BB7453"/>
    <w:rsid w:val="74C85CFA"/>
    <w:rsid w:val="74E00AAC"/>
    <w:rsid w:val="75250347"/>
    <w:rsid w:val="752D7EBB"/>
    <w:rsid w:val="752EDAE0"/>
    <w:rsid w:val="7534651D"/>
    <w:rsid w:val="753A231C"/>
    <w:rsid w:val="75580EBF"/>
    <w:rsid w:val="757A62D5"/>
    <w:rsid w:val="759447F4"/>
    <w:rsid w:val="75A7DDFF"/>
    <w:rsid w:val="75ADF992"/>
    <w:rsid w:val="75BCC953"/>
    <w:rsid w:val="75C4B8B2"/>
    <w:rsid w:val="75D774E6"/>
    <w:rsid w:val="75D7DA02"/>
    <w:rsid w:val="75DD154C"/>
    <w:rsid w:val="75DD4042"/>
    <w:rsid w:val="75DD8EC9"/>
    <w:rsid w:val="75ED0255"/>
    <w:rsid w:val="75FC1FA3"/>
    <w:rsid w:val="76235EBD"/>
    <w:rsid w:val="7637750D"/>
    <w:rsid w:val="764F4F7E"/>
    <w:rsid w:val="7658AEBC"/>
    <w:rsid w:val="765CD9F8"/>
    <w:rsid w:val="7663293B"/>
    <w:rsid w:val="7674AF77"/>
    <w:rsid w:val="76781365"/>
    <w:rsid w:val="76AB8487"/>
    <w:rsid w:val="76B795E5"/>
    <w:rsid w:val="76BC2C1D"/>
    <w:rsid w:val="76BFC743"/>
    <w:rsid w:val="76D54733"/>
    <w:rsid w:val="76D87CAD"/>
    <w:rsid w:val="76DE6D33"/>
    <w:rsid w:val="76EE49FD"/>
    <w:rsid w:val="76F58F8E"/>
    <w:rsid w:val="76FFD09E"/>
    <w:rsid w:val="77026AD1"/>
    <w:rsid w:val="77150DA4"/>
    <w:rsid w:val="772444B1"/>
    <w:rsid w:val="77369988"/>
    <w:rsid w:val="773760B3"/>
    <w:rsid w:val="77397946"/>
    <w:rsid w:val="77616414"/>
    <w:rsid w:val="776D4BD5"/>
    <w:rsid w:val="777DF6D3"/>
    <w:rsid w:val="778026FD"/>
    <w:rsid w:val="779832B2"/>
    <w:rsid w:val="77A336BB"/>
    <w:rsid w:val="77BA1DDA"/>
    <w:rsid w:val="77D51F4F"/>
    <w:rsid w:val="77DB2790"/>
    <w:rsid w:val="77DFB6D3"/>
    <w:rsid w:val="77E6A2AF"/>
    <w:rsid w:val="77E79AA6"/>
    <w:rsid w:val="77EC560A"/>
    <w:rsid w:val="77F752EF"/>
    <w:rsid w:val="77F7589C"/>
    <w:rsid w:val="77F92816"/>
    <w:rsid w:val="77FFBC61"/>
    <w:rsid w:val="78200E04"/>
    <w:rsid w:val="783688DD"/>
    <w:rsid w:val="783B0B6D"/>
    <w:rsid w:val="7852BCCF"/>
    <w:rsid w:val="7853BA8F"/>
    <w:rsid w:val="7855267E"/>
    <w:rsid w:val="78778340"/>
    <w:rsid w:val="78873E77"/>
    <w:rsid w:val="78BF82E1"/>
    <w:rsid w:val="78C1C4F9"/>
    <w:rsid w:val="78D7A77F"/>
    <w:rsid w:val="78DC3B39"/>
    <w:rsid w:val="79033B97"/>
    <w:rsid w:val="7939729E"/>
    <w:rsid w:val="794C1010"/>
    <w:rsid w:val="79574413"/>
    <w:rsid w:val="7963A179"/>
    <w:rsid w:val="7979DE5F"/>
    <w:rsid w:val="79A68CE2"/>
    <w:rsid w:val="79A75ACD"/>
    <w:rsid w:val="79B89DB6"/>
    <w:rsid w:val="79BB4027"/>
    <w:rsid w:val="79BFD2AD"/>
    <w:rsid w:val="79D03447"/>
    <w:rsid w:val="79ED5874"/>
    <w:rsid w:val="79FD13EA"/>
    <w:rsid w:val="7A1201EC"/>
    <w:rsid w:val="7A1F670C"/>
    <w:rsid w:val="7A346854"/>
    <w:rsid w:val="7A3DBEF6"/>
    <w:rsid w:val="7A476DA2"/>
    <w:rsid w:val="7A741CFD"/>
    <w:rsid w:val="7A7B472D"/>
    <w:rsid w:val="7A7BD50B"/>
    <w:rsid w:val="7A957B85"/>
    <w:rsid w:val="7A96B10B"/>
    <w:rsid w:val="7AA53C99"/>
    <w:rsid w:val="7AB35831"/>
    <w:rsid w:val="7AC06311"/>
    <w:rsid w:val="7AD0E60D"/>
    <w:rsid w:val="7ADF5B21"/>
    <w:rsid w:val="7ADF63E1"/>
    <w:rsid w:val="7AE3CC0C"/>
    <w:rsid w:val="7AFB0872"/>
    <w:rsid w:val="7B092379"/>
    <w:rsid w:val="7B0AF10E"/>
    <w:rsid w:val="7B205479"/>
    <w:rsid w:val="7B321888"/>
    <w:rsid w:val="7B3E0944"/>
    <w:rsid w:val="7B504203"/>
    <w:rsid w:val="7B6BC796"/>
    <w:rsid w:val="7B7698CF"/>
    <w:rsid w:val="7B7B7666"/>
    <w:rsid w:val="7B8B604D"/>
    <w:rsid w:val="7B929360"/>
    <w:rsid w:val="7B966FA0"/>
    <w:rsid w:val="7BBF377A"/>
    <w:rsid w:val="7BC70E98"/>
    <w:rsid w:val="7BCFFF17"/>
    <w:rsid w:val="7BD34E3C"/>
    <w:rsid w:val="7BD6B2C8"/>
    <w:rsid w:val="7BD8BA3B"/>
    <w:rsid w:val="7BDFA032"/>
    <w:rsid w:val="7BE039EE"/>
    <w:rsid w:val="7BF72E63"/>
    <w:rsid w:val="7BFC0C19"/>
    <w:rsid w:val="7BFCC326"/>
    <w:rsid w:val="7BFDD503"/>
    <w:rsid w:val="7BFF325D"/>
    <w:rsid w:val="7C025099"/>
    <w:rsid w:val="7C09B010"/>
    <w:rsid w:val="7C163D3A"/>
    <w:rsid w:val="7C4923A2"/>
    <w:rsid w:val="7C77C9F1"/>
    <w:rsid w:val="7C940267"/>
    <w:rsid w:val="7C9AF3E2"/>
    <w:rsid w:val="7CA3FBDA"/>
    <w:rsid w:val="7CA74CE6"/>
    <w:rsid w:val="7CB63A37"/>
    <w:rsid w:val="7CB77825"/>
    <w:rsid w:val="7CC3E57A"/>
    <w:rsid w:val="7CD535A4"/>
    <w:rsid w:val="7CE11D0D"/>
    <w:rsid w:val="7CF7912B"/>
    <w:rsid w:val="7D02278E"/>
    <w:rsid w:val="7D793965"/>
    <w:rsid w:val="7D7B3510"/>
    <w:rsid w:val="7D7B845D"/>
    <w:rsid w:val="7D7F61BF"/>
    <w:rsid w:val="7D9F9ADB"/>
    <w:rsid w:val="7D9FF099"/>
    <w:rsid w:val="7DAB654E"/>
    <w:rsid w:val="7DCFAE8A"/>
    <w:rsid w:val="7DDFBD19"/>
    <w:rsid w:val="7DE6549C"/>
    <w:rsid w:val="7DEFDD91"/>
    <w:rsid w:val="7DF06618"/>
    <w:rsid w:val="7DF1611C"/>
    <w:rsid w:val="7DFB5985"/>
    <w:rsid w:val="7DFC6663"/>
    <w:rsid w:val="7DFF75E8"/>
    <w:rsid w:val="7DFF7CD9"/>
    <w:rsid w:val="7E2709CA"/>
    <w:rsid w:val="7E2E98E7"/>
    <w:rsid w:val="7E3F0CC8"/>
    <w:rsid w:val="7E3F8FA0"/>
    <w:rsid w:val="7E530803"/>
    <w:rsid w:val="7E5C0EF4"/>
    <w:rsid w:val="7E5C5A78"/>
    <w:rsid w:val="7E8A532C"/>
    <w:rsid w:val="7E8C2B81"/>
    <w:rsid w:val="7E950AFD"/>
    <w:rsid w:val="7E9B6400"/>
    <w:rsid w:val="7EB55BCF"/>
    <w:rsid w:val="7EBD3803"/>
    <w:rsid w:val="7EBE2C96"/>
    <w:rsid w:val="7EC75634"/>
    <w:rsid w:val="7EDB41D6"/>
    <w:rsid w:val="7EE2A137"/>
    <w:rsid w:val="7EE34003"/>
    <w:rsid w:val="7EE7B4BA"/>
    <w:rsid w:val="7EE8BC59"/>
    <w:rsid w:val="7EEA199B"/>
    <w:rsid w:val="7EF33158"/>
    <w:rsid w:val="7EF6CFB4"/>
    <w:rsid w:val="7EF7BD3C"/>
    <w:rsid w:val="7EF965F3"/>
    <w:rsid w:val="7EFA2396"/>
    <w:rsid w:val="7EFCC2ED"/>
    <w:rsid w:val="7EFCDDF9"/>
    <w:rsid w:val="7EFF01F4"/>
    <w:rsid w:val="7EFF3FFB"/>
    <w:rsid w:val="7F02491F"/>
    <w:rsid w:val="7F0EEF8F"/>
    <w:rsid w:val="7F3F7E17"/>
    <w:rsid w:val="7F500961"/>
    <w:rsid w:val="7F56089F"/>
    <w:rsid w:val="7F679DB7"/>
    <w:rsid w:val="7F6D6F90"/>
    <w:rsid w:val="7F74A7C2"/>
    <w:rsid w:val="7F763A9B"/>
    <w:rsid w:val="7F7D20B3"/>
    <w:rsid w:val="7F7F1325"/>
    <w:rsid w:val="7F7F38C3"/>
    <w:rsid w:val="7F7FCBCE"/>
    <w:rsid w:val="7F817B02"/>
    <w:rsid w:val="7F87A98E"/>
    <w:rsid w:val="7F8F0CD4"/>
    <w:rsid w:val="7FBBCBCC"/>
    <w:rsid w:val="7FC418B3"/>
    <w:rsid w:val="7FC959D1"/>
    <w:rsid w:val="7FCBDE24"/>
    <w:rsid w:val="7FD07FB3"/>
    <w:rsid w:val="7FD70DD2"/>
    <w:rsid w:val="7FD9AD42"/>
    <w:rsid w:val="7FDB9481"/>
    <w:rsid w:val="7FDC8CDC"/>
    <w:rsid w:val="7FDD9604"/>
    <w:rsid w:val="7FDF0C17"/>
    <w:rsid w:val="7FE2AB8A"/>
    <w:rsid w:val="7FEB745D"/>
    <w:rsid w:val="7FF69B80"/>
    <w:rsid w:val="7FF7273B"/>
    <w:rsid w:val="7FF7B922"/>
    <w:rsid w:val="7FF98C06"/>
    <w:rsid w:val="7FFA2AC6"/>
    <w:rsid w:val="7FFB19D2"/>
    <w:rsid w:val="7FFC2EC0"/>
    <w:rsid w:val="7FFD6461"/>
    <w:rsid w:val="7FFDE1D4"/>
    <w:rsid w:val="7FFE34E0"/>
    <w:rsid w:val="8007C81D"/>
    <w:rsid w:val="80310701"/>
    <w:rsid w:val="8032696C"/>
    <w:rsid w:val="8041294F"/>
    <w:rsid w:val="80868456"/>
    <w:rsid w:val="8096ED9B"/>
    <w:rsid w:val="80BF8ED5"/>
    <w:rsid w:val="80CB516C"/>
    <w:rsid w:val="8117D176"/>
    <w:rsid w:val="8119B96D"/>
    <w:rsid w:val="814C34A9"/>
    <w:rsid w:val="815972E9"/>
    <w:rsid w:val="8178E26E"/>
    <w:rsid w:val="81B6C5AD"/>
    <w:rsid w:val="81D3A6E9"/>
    <w:rsid w:val="82369115"/>
    <w:rsid w:val="824A57E2"/>
    <w:rsid w:val="82651A02"/>
    <w:rsid w:val="8280DC66"/>
    <w:rsid w:val="8283D6D9"/>
    <w:rsid w:val="82BF870A"/>
    <w:rsid w:val="82C14D4F"/>
    <w:rsid w:val="8318ED28"/>
    <w:rsid w:val="832034EB"/>
    <w:rsid w:val="83334864"/>
    <w:rsid w:val="834F3146"/>
    <w:rsid w:val="835FB7B5"/>
    <w:rsid w:val="83E8F8E9"/>
    <w:rsid w:val="84023958"/>
    <w:rsid w:val="841675EE"/>
    <w:rsid w:val="8427C3D6"/>
    <w:rsid w:val="842A5F37"/>
    <w:rsid w:val="8467A7DF"/>
    <w:rsid w:val="8472C7AA"/>
    <w:rsid w:val="847572A6"/>
    <w:rsid w:val="847F3820"/>
    <w:rsid w:val="848D73C0"/>
    <w:rsid w:val="84B5740D"/>
    <w:rsid w:val="854DC839"/>
    <w:rsid w:val="85670D37"/>
    <w:rsid w:val="8571707D"/>
    <w:rsid w:val="858F1F94"/>
    <w:rsid w:val="85907329"/>
    <w:rsid w:val="85A4967C"/>
    <w:rsid w:val="85A8BE9B"/>
    <w:rsid w:val="85E324C7"/>
    <w:rsid w:val="85E61276"/>
    <w:rsid w:val="85EC6C92"/>
    <w:rsid w:val="8606C941"/>
    <w:rsid w:val="865988D2"/>
    <w:rsid w:val="868AA186"/>
    <w:rsid w:val="8690C90B"/>
    <w:rsid w:val="86ABF282"/>
    <w:rsid w:val="86B9C68B"/>
    <w:rsid w:val="8718ED9C"/>
    <w:rsid w:val="871F3990"/>
    <w:rsid w:val="8721FD3F"/>
    <w:rsid w:val="872D0789"/>
    <w:rsid w:val="8760AB4D"/>
    <w:rsid w:val="877C9BA1"/>
    <w:rsid w:val="87C2C740"/>
    <w:rsid w:val="87C642AC"/>
    <w:rsid w:val="87CB152E"/>
    <w:rsid w:val="87F93413"/>
    <w:rsid w:val="87FCD46C"/>
    <w:rsid w:val="88473F34"/>
    <w:rsid w:val="88495317"/>
    <w:rsid w:val="8873655F"/>
    <w:rsid w:val="888AF9DF"/>
    <w:rsid w:val="888ED833"/>
    <w:rsid w:val="88929860"/>
    <w:rsid w:val="88BC3562"/>
    <w:rsid w:val="88C79488"/>
    <w:rsid w:val="890FA322"/>
    <w:rsid w:val="8915EBE7"/>
    <w:rsid w:val="891C7869"/>
    <w:rsid w:val="892F104A"/>
    <w:rsid w:val="896177EC"/>
    <w:rsid w:val="89C16BE5"/>
    <w:rsid w:val="89DE37CF"/>
    <w:rsid w:val="89F948E8"/>
    <w:rsid w:val="8A1730BC"/>
    <w:rsid w:val="8A3EAC43"/>
    <w:rsid w:val="8A68A834"/>
    <w:rsid w:val="8A6DB871"/>
    <w:rsid w:val="8A7A0E7B"/>
    <w:rsid w:val="8A818996"/>
    <w:rsid w:val="8A92005A"/>
    <w:rsid w:val="8AA2AB4E"/>
    <w:rsid w:val="8AC05DDF"/>
    <w:rsid w:val="8AC56BD9"/>
    <w:rsid w:val="8ADBD464"/>
    <w:rsid w:val="8AFDFD9C"/>
    <w:rsid w:val="8B1FAE15"/>
    <w:rsid w:val="8B3C26E9"/>
    <w:rsid w:val="8B3F5FF5"/>
    <w:rsid w:val="8B40848F"/>
    <w:rsid w:val="8B48DBF4"/>
    <w:rsid w:val="8B87C7C1"/>
    <w:rsid w:val="8BC31DC3"/>
    <w:rsid w:val="8BD2CE33"/>
    <w:rsid w:val="8C20E788"/>
    <w:rsid w:val="8C33FAAE"/>
    <w:rsid w:val="8C4AB527"/>
    <w:rsid w:val="8C8C43E2"/>
    <w:rsid w:val="8CB6E319"/>
    <w:rsid w:val="8CBF08B4"/>
    <w:rsid w:val="8CE43BDA"/>
    <w:rsid w:val="8D3101B1"/>
    <w:rsid w:val="8D3CA1FC"/>
    <w:rsid w:val="8D4A008F"/>
    <w:rsid w:val="8D9C987D"/>
    <w:rsid w:val="8DAB0BF2"/>
    <w:rsid w:val="8DB8381C"/>
    <w:rsid w:val="8DC054BC"/>
    <w:rsid w:val="8DC74C74"/>
    <w:rsid w:val="8DE94FDF"/>
    <w:rsid w:val="8E3D2AF7"/>
    <w:rsid w:val="8E56D651"/>
    <w:rsid w:val="8E78745C"/>
    <w:rsid w:val="8E794A9C"/>
    <w:rsid w:val="8E85A5A3"/>
    <w:rsid w:val="8EB8E21A"/>
    <w:rsid w:val="8EBA1D1C"/>
    <w:rsid w:val="8EBFB325"/>
    <w:rsid w:val="8EC6DF48"/>
    <w:rsid w:val="8ED1E196"/>
    <w:rsid w:val="8F3A7907"/>
    <w:rsid w:val="8F6A8DDE"/>
    <w:rsid w:val="8F937C8E"/>
    <w:rsid w:val="8F977C4A"/>
    <w:rsid w:val="8FA9320B"/>
    <w:rsid w:val="8FEFF949"/>
    <w:rsid w:val="9000E64C"/>
    <w:rsid w:val="9008906D"/>
    <w:rsid w:val="90130467"/>
    <w:rsid w:val="903FE03B"/>
    <w:rsid w:val="9040FBE4"/>
    <w:rsid w:val="90460F34"/>
    <w:rsid w:val="904C8260"/>
    <w:rsid w:val="908E7392"/>
    <w:rsid w:val="9091E6A8"/>
    <w:rsid w:val="90A5A88B"/>
    <w:rsid w:val="90D5C69A"/>
    <w:rsid w:val="90F3C4FF"/>
    <w:rsid w:val="91056CAC"/>
    <w:rsid w:val="9117989A"/>
    <w:rsid w:val="913E37C6"/>
    <w:rsid w:val="916D2F6F"/>
    <w:rsid w:val="917F270E"/>
    <w:rsid w:val="917F5258"/>
    <w:rsid w:val="91997196"/>
    <w:rsid w:val="91BC96B8"/>
    <w:rsid w:val="91BE9486"/>
    <w:rsid w:val="91C686B2"/>
    <w:rsid w:val="91CB8DCC"/>
    <w:rsid w:val="91EAAA65"/>
    <w:rsid w:val="920A3323"/>
    <w:rsid w:val="921CE359"/>
    <w:rsid w:val="922EA65E"/>
    <w:rsid w:val="924C0F4F"/>
    <w:rsid w:val="92A36753"/>
    <w:rsid w:val="92C49D74"/>
    <w:rsid w:val="92F0652D"/>
    <w:rsid w:val="930BEB6E"/>
    <w:rsid w:val="930E788C"/>
    <w:rsid w:val="938229A6"/>
    <w:rsid w:val="9392EDD0"/>
    <w:rsid w:val="93A0CF7C"/>
    <w:rsid w:val="93B3D96C"/>
    <w:rsid w:val="93B5B202"/>
    <w:rsid w:val="9419315D"/>
    <w:rsid w:val="9449B49D"/>
    <w:rsid w:val="945FC448"/>
    <w:rsid w:val="946183CC"/>
    <w:rsid w:val="94665592"/>
    <w:rsid w:val="9487094F"/>
    <w:rsid w:val="948D59D8"/>
    <w:rsid w:val="94FB0B99"/>
    <w:rsid w:val="95076EAD"/>
    <w:rsid w:val="950D52DE"/>
    <w:rsid w:val="9531E2BD"/>
    <w:rsid w:val="95420C65"/>
    <w:rsid w:val="9555DEA8"/>
    <w:rsid w:val="9578A5A5"/>
    <w:rsid w:val="957A3A36"/>
    <w:rsid w:val="95868596"/>
    <w:rsid w:val="958E805F"/>
    <w:rsid w:val="9598EE2C"/>
    <w:rsid w:val="95B6A2DB"/>
    <w:rsid w:val="95F6169D"/>
    <w:rsid w:val="96444377"/>
    <w:rsid w:val="96EAD47F"/>
    <w:rsid w:val="96F72163"/>
    <w:rsid w:val="971CFC4E"/>
    <w:rsid w:val="972D464B"/>
    <w:rsid w:val="9737D532"/>
    <w:rsid w:val="975F8710"/>
    <w:rsid w:val="97B5B3AE"/>
    <w:rsid w:val="97CBD162"/>
    <w:rsid w:val="97F52EC9"/>
    <w:rsid w:val="97F5B2FF"/>
    <w:rsid w:val="97FA3F68"/>
    <w:rsid w:val="97FF926E"/>
    <w:rsid w:val="980382F7"/>
    <w:rsid w:val="9804BA2A"/>
    <w:rsid w:val="985F6895"/>
    <w:rsid w:val="98743CD1"/>
    <w:rsid w:val="98B81D38"/>
    <w:rsid w:val="98BC4097"/>
    <w:rsid w:val="98CB714E"/>
    <w:rsid w:val="98FD1FD4"/>
    <w:rsid w:val="9904730B"/>
    <w:rsid w:val="99419579"/>
    <w:rsid w:val="996118B7"/>
    <w:rsid w:val="99612E12"/>
    <w:rsid w:val="99682145"/>
    <w:rsid w:val="99859BE7"/>
    <w:rsid w:val="99EB4817"/>
    <w:rsid w:val="99F1A941"/>
    <w:rsid w:val="9A10A572"/>
    <w:rsid w:val="9A170F88"/>
    <w:rsid w:val="9A1E2EFF"/>
    <w:rsid w:val="9A4EA9AE"/>
    <w:rsid w:val="9A51331A"/>
    <w:rsid w:val="9A530970"/>
    <w:rsid w:val="9A793236"/>
    <w:rsid w:val="9AAA59A8"/>
    <w:rsid w:val="9AABED09"/>
    <w:rsid w:val="9AAD82AB"/>
    <w:rsid w:val="9AB03418"/>
    <w:rsid w:val="9AFB2700"/>
    <w:rsid w:val="9B380155"/>
    <w:rsid w:val="9B3989E9"/>
    <w:rsid w:val="9B3B1B66"/>
    <w:rsid w:val="9B4CD28B"/>
    <w:rsid w:val="9B68DF93"/>
    <w:rsid w:val="9B736869"/>
    <w:rsid w:val="9B74729F"/>
    <w:rsid w:val="9BD73405"/>
    <w:rsid w:val="9CB50883"/>
    <w:rsid w:val="9CB5DB96"/>
    <w:rsid w:val="9CD11B09"/>
    <w:rsid w:val="9D1A816A"/>
    <w:rsid w:val="9D388CE9"/>
    <w:rsid w:val="9D492D68"/>
    <w:rsid w:val="9D65BED6"/>
    <w:rsid w:val="9D65CD91"/>
    <w:rsid w:val="9D797844"/>
    <w:rsid w:val="9D7B3814"/>
    <w:rsid w:val="9D7BEA0D"/>
    <w:rsid w:val="9D7D0373"/>
    <w:rsid w:val="9D8FE3F2"/>
    <w:rsid w:val="9DA0CA5D"/>
    <w:rsid w:val="9DC68F18"/>
    <w:rsid w:val="9DF1390B"/>
    <w:rsid w:val="9DF77578"/>
    <w:rsid w:val="9DF90863"/>
    <w:rsid w:val="9DFE711B"/>
    <w:rsid w:val="9E108EDA"/>
    <w:rsid w:val="9E434B94"/>
    <w:rsid w:val="9E67C862"/>
    <w:rsid w:val="9E7FC147"/>
    <w:rsid w:val="9E85F2E4"/>
    <w:rsid w:val="9E8968F1"/>
    <w:rsid w:val="9E95AB06"/>
    <w:rsid w:val="9E9A6461"/>
    <w:rsid w:val="9EA2C77C"/>
    <w:rsid w:val="9EB00DDE"/>
    <w:rsid w:val="9EB57941"/>
    <w:rsid w:val="9EB68C61"/>
    <w:rsid w:val="9EC27850"/>
    <w:rsid w:val="9ED6FC1C"/>
    <w:rsid w:val="9EDD6FAA"/>
    <w:rsid w:val="9EE8D3E4"/>
    <w:rsid w:val="9F06CBA2"/>
    <w:rsid w:val="9F3BC988"/>
    <w:rsid w:val="9F3D3A3F"/>
    <w:rsid w:val="9F7AED26"/>
    <w:rsid w:val="9FBB880F"/>
    <w:rsid w:val="9FCD8591"/>
    <w:rsid w:val="9FD3A281"/>
    <w:rsid w:val="9FE75DDC"/>
    <w:rsid w:val="9FEC7932"/>
    <w:rsid w:val="9FF1621D"/>
    <w:rsid w:val="A0379C24"/>
    <w:rsid w:val="A075E9D9"/>
    <w:rsid w:val="A0DFD14E"/>
    <w:rsid w:val="A0FFC41B"/>
    <w:rsid w:val="A1343BD7"/>
    <w:rsid w:val="A139CD42"/>
    <w:rsid w:val="A13E1157"/>
    <w:rsid w:val="A15C40E7"/>
    <w:rsid w:val="A16FF104"/>
    <w:rsid w:val="A19007EA"/>
    <w:rsid w:val="A19A5BC8"/>
    <w:rsid w:val="A1EC9267"/>
    <w:rsid w:val="A2096E91"/>
    <w:rsid w:val="A20F9F78"/>
    <w:rsid w:val="A21B1C65"/>
    <w:rsid w:val="A222B4FC"/>
    <w:rsid w:val="A2534525"/>
    <w:rsid w:val="A2765F06"/>
    <w:rsid w:val="A28297BC"/>
    <w:rsid w:val="A2AECFB6"/>
    <w:rsid w:val="A2AF5962"/>
    <w:rsid w:val="A2DA11C8"/>
    <w:rsid w:val="A2F37D38"/>
    <w:rsid w:val="A32EF5B7"/>
    <w:rsid w:val="A344DE83"/>
    <w:rsid w:val="A364975B"/>
    <w:rsid w:val="A3B1136F"/>
    <w:rsid w:val="A3CE9C64"/>
    <w:rsid w:val="A3CEC9CE"/>
    <w:rsid w:val="A3FB0D03"/>
    <w:rsid w:val="A41732C2"/>
    <w:rsid w:val="A41D6487"/>
    <w:rsid w:val="A4228A4D"/>
    <w:rsid w:val="A43F06A7"/>
    <w:rsid w:val="A4669392"/>
    <w:rsid w:val="A4901010"/>
    <w:rsid w:val="A4A24CC6"/>
    <w:rsid w:val="A4AA1422"/>
    <w:rsid w:val="A4B4026C"/>
    <w:rsid w:val="A4CEF8FF"/>
    <w:rsid w:val="A4FDC5D7"/>
    <w:rsid w:val="A505E9D8"/>
    <w:rsid w:val="A508A1B6"/>
    <w:rsid w:val="A514BE10"/>
    <w:rsid w:val="A5265AAE"/>
    <w:rsid w:val="A540151D"/>
    <w:rsid w:val="A575355F"/>
    <w:rsid w:val="A578AFEF"/>
    <w:rsid w:val="A5AE936E"/>
    <w:rsid w:val="A5D74896"/>
    <w:rsid w:val="A5F1A5DE"/>
    <w:rsid w:val="A6233081"/>
    <w:rsid w:val="A63D62CD"/>
    <w:rsid w:val="A6422E64"/>
    <w:rsid w:val="A69E77D9"/>
    <w:rsid w:val="A6AF768A"/>
    <w:rsid w:val="A6BF9403"/>
    <w:rsid w:val="A6C4E9B8"/>
    <w:rsid w:val="A719A28B"/>
    <w:rsid w:val="A71F96A7"/>
    <w:rsid w:val="A722D1DB"/>
    <w:rsid w:val="A73DFEC7"/>
    <w:rsid w:val="A75CE016"/>
    <w:rsid w:val="A762FF32"/>
    <w:rsid w:val="A777D18A"/>
    <w:rsid w:val="A77B3F5D"/>
    <w:rsid w:val="A78B5247"/>
    <w:rsid w:val="A792FCAA"/>
    <w:rsid w:val="A79D8102"/>
    <w:rsid w:val="A7B680B0"/>
    <w:rsid w:val="A7CCFBE2"/>
    <w:rsid w:val="A7D888DC"/>
    <w:rsid w:val="A7E09A32"/>
    <w:rsid w:val="A7E68963"/>
    <w:rsid w:val="A7E7A66A"/>
    <w:rsid w:val="A7EB9FB3"/>
    <w:rsid w:val="A801008F"/>
    <w:rsid w:val="A81A76E0"/>
    <w:rsid w:val="A82BC96C"/>
    <w:rsid w:val="A840984B"/>
    <w:rsid w:val="A8585BF6"/>
    <w:rsid w:val="A8B1C902"/>
    <w:rsid w:val="A8BE4B54"/>
    <w:rsid w:val="A8C23DEF"/>
    <w:rsid w:val="A947BDF1"/>
    <w:rsid w:val="A94B8BBD"/>
    <w:rsid w:val="A980DB95"/>
    <w:rsid w:val="A9C95156"/>
    <w:rsid w:val="A9E3C2E2"/>
    <w:rsid w:val="A9E5886B"/>
    <w:rsid w:val="A9F429C2"/>
    <w:rsid w:val="AA254D83"/>
    <w:rsid w:val="AA2EF2D9"/>
    <w:rsid w:val="AA5318EA"/>
    <w:rsid w:val="AA587D8A"/>
    <w:rsid w:val="AA657F74"/>
    <w:rsid w:val="AA868CDA"/>
    <w:rsid w:val="AA8833E5"/>
    <w:rsid w:val="AAADE82A"/>
    <w:rsid w:val="AAB8EBC7"/>
    <w:rsid w:val="AB1BA53F"/>
    <w:rsid w:val="AB405B7F"/>
    <w:rsid w:val="AB7467ED"/>
    <w:rsid w:val="ABA70171"/>
    <w:rsid w:val="ABBBEF68"/>
    <w:rsid w:val="ABBC412D"/>
    <w:rsid w:val="ABBC9086"/>
    <w:rsid w:val="ABBD3CF7"/>
    <w:rsid w:val="ABC9797D"/>
    <w:rsid w:val="ABD28EFC"/>
    <w:rsid w:val="ABE7D730"/>
    <w:rsid w:val="ABE9DC65"/>
    <w:rsid w:val="ABEAEE2C"/>
    <w:rsid w:val="ABFB87BD"/>
    <w:rsid w:val="AC0F59E6"/>
    <w:rsid w:val="AC1D3625"/>
    <w:rsid w:val="AC31A0F0"/>
    <w:rsid w:val="AC60FE54"/>
    <w:rsid w:val="AC85BCF2"/>
    <w:rsid w:val="ACD958DC"/>
    <w:rsid w:val="ACD98299"/>
    <w:rsid w:val="AD058F5C"/>
    <w:rsid w:val="AD0F7653"/>
    <w:rsid w:val="AD0FA6AD"/>
    <w:rsid w:val="AD1D5825"/>
    <w:rsid w:val="AD22877F"/>
    <w:rsid w:val="AD3CFE49"/>
    <w:rsid w:val="AD5AF21E"/>
    <w:rsid w:val="AD7165B1"/>
    <w:rsid w:val="AD9F32FC"/>
    <w:rsid w:val="ADA4966B"/>
    <w:rsid w:val="AE145097"/>
    <w:rsid w:val="AE1E8306"/>
    <w:rsid w:val="AE4166FE"/>
    <w:rsid w:val="AE431750"/>
    <w:rsid w:val="AE47B173"/>
    <w:rsid w:val="AE53B562"/>
    <w:rsid w:val="AE580530"/>
    <w:rsid w:val="AE7EF476"/>
    <w:rsid w:val="AEA0C230"/>
    <w:rsid w:val="AF08D1E0"/>
    <w:rsid w:val="AF1B517C"/>
    <w:rsid w:val="AF2A5726"/>
    <w:rsid w:val="AF5F11E1"/>
    <w:rsid w:val="AF658EFE"/>
    <w:rsid w:val="AF97F84A"/>
    <w:rsid w:val="AF98B841"/>
    <w:rsid w:val="AFA98B54"/>
    <w:rsid w:val="AFD04040"/>
    <w:rsid w:val="AFE702E0"/>
    <w:rsid w:val="AFEFB5B1"/>
    <w:rsid w:val="AFFD5433"/>
    <w:rsid w:val="AFFD5BD4"/>
    <w:rsid w:val="AFFFDBD4"/>
    <w:rsid w:val="B045073D"/>
    <w:rsid w:val="B087795D"/>
    <w:rsid w:val="B0B4DEAF"/>
    <w:rsid w:val="B0E7E5CB"/>
    <w:rsid w:val="B0F38C6C"/>
    <w:rsid w:val="B0F4B640"/>
    <w:rsid w:val="B10CFBEE"/>
    <w:rsid w:val="B12B4AEF"/>
    <w:rsid w:val="B12D19C0"/>
    <w:rsid w:val="B1445AA5"/>
    <w:rsid w:val="B15BA2C2"/>
    <w:rsid w:val="B15D6E94"/>
    <w:rsid w:val="B1A70E77"/>
    <w:rsid w:val="B1B4F8CB"/>
    <w:rsid w:val="B1BDEEBC"/>
    <w:rsid w:val="B1C8D1F5"/>
    <w:rsid w:val="B1F8898A"/>
    <w:rsid w:val="B1FF331F"/>
    <w:rsid w:val="B20FEFC4"/>
    <w:rsid w:val="B22AD1FF"/>
    <w:rsid w:val="B23366C5"/>
    <w:rsid w:val="B23900FE"/>
    <w:rsid w:val="B256247A"/>
    <w:rsid w:val="B26DDD49"/>
    <w:rsid w:val="B27FBDEF"/>
    <w:rsid w:val="B2A835CE"/>
    <w:rsid w:val="B2CECB77"/>
    <w:rsid w:val="B2E42BD0"/>
    <w:rsid w:val="B2F79FFD"/>
    <w:rsid w:val="B31F26BC"/>
    <w:rsid w:val="B321ADC5"/>
    <w:rsid w:val="B327C727"/>
    <w:rsid w:val="B3287569"/>
    <w:rsid w:val="B3404974"/>
    <w:rsid w:val="B3460CFD"/>
    <w:rsid w:val="B369F629"/>
    <w:rsid w:val="B3877DF2"/>
    <w:rsid w:val="B39F0D9C"/>
    <w:rsid w:val="B3B4E77E"/>
    <w:rsid w:val="B3BA2D00"/>
    <w:rsid w:val="B3F6D0F1"/>
    <w:rsid w:val="B42225A2"/>
    <w:rsid w:val="B4244E3A"/>
    <w:rsid w:val="B44553AD"/>
    <w:rsid w:val="B485B955"/>
    <w:rsid w:val="B4A9FF9F"/>
    <w:rsid w:val="B4B02D95"/>
    <w:rsid w:val="B4D8F1D3"/>
    <w:rsid w:val="B4DF8FD3"/>
    <w:rsid w:val="B4E6F508"/>
    <w:rsid w:val="B4FE7E2B"/>
    <w:rsid w:val="B51D2C1D"/>
    <w:rsid w:val="B548E4B9"/>
    <w:rsid w:val="B549FAE8"/>
    <w:rsid w:val="B5501FCC"/>
    <w:rsid w:val="B573173D"/>
    <w:rsid w:val="B577D1A1"/>
    <w:rsid w:val="B5783D89"/>
    <w:rsid w:val="B57B6812"/>
    <w:rsid w:val="B57D6B6A"/>
    <w:rsid w:val="B5B8EA72"/>
    <w:rsid w:val="B61EE512"/>
    <w:rsid w:val="B6357F19"/>
    <w:rsid w:val="B63811D4"/>
    <w:rsid w:val="B652340E"/>
    <w:rsid w:val="B68807B1"/>
    <w:rsid w:val="B68A4BC3"/>
    <w:rsid w:val="B6901A1D"/>
    <w:rsid w:val="B6A0E584"/>
    <w:rsid w:val="B6B01978"/>
    <w:rsid w:val="B6B85FC8"/>
    <w:rsid w:val="B6D3E8F9"/>
    <w:rsid w:val="B6DB8850"/>
    <w:rsid w:val="B6E053D4"/>
    <w:rsid w:val="B6FDBF50"/>
    <w:rsid w:val="B7018BDD"/>
    <w:rsid w:val="B725890F"/>
    <w:rsid w:val="B72CF371"/>
    <w:rsid w:val="B73B2717"/>
    <w:rsid w:val="B75E3AE2"/>
    <w:rsid w:val="B7955CEE"/>
    <w:rsid w:val="B7BD7E59"/>
    <w:rsid w:val="B7BF7F07"/>
    <w:rsid w:val="B7DEB76A"/>
    <w:rsid w:val="B7E6C3C2"/>
    <w:rsid w:val="B7F91BEE"/>
    <w:rsid w:val="B7FE8F98"/>
    <w:rsid w:val="B7FF029E"/>
    <w:rsid w:val="B7FF2328"/>
    <w:rsid w:val="B7FFCB46"/>
    <w:rsid w:val="B801AD40"/>
    <w:rsid w:val="B801EABB"/>
    <w:rsid w:val="B8025694"/>
    <w:rsid w:val="B84DB52C"/>
    <w:rsid w:val="B85550EB"/>
    <w:rsid w:val="B8568CEF"/>
    <w:rsid w:val="B8805DD1"/>
    <w:rsid w:val="B892C89A"/>
    <w:rsid w:val="B894B210"/>
    <w:rsid w:val="B8BC6774"/>
    <w:rsid w:val="B8C8490F"/>
    <w:rsid w:val="B9136781"/>
    <w:rsid w:val="B948A932"/>
    <w:rsid w:val="B9AAF788"/>
    <w:rsid w:val="B9AB0127"/>
    <w:rsid w:val="B9D44630"/>
    <w:rsid w:val="B9D633A2"/>
    <w:rsid w:val="B9D7328B"/>
    <w:rsid w:val="B9E2596C"/>
    <w:rsid w:val="BA0E60E8"/>
    <w:rsid w:val="BA639EC8"/>
    <w:rsid w:val="BA6BB857"/>
    <w:rsid w:val="BA7B23C6"/>
    <w:rsid w:val="BA7F5A39"/>
    <w:rsid w:val="BA80F801"/>
    <w:rsid w:val="BA80FEA8"/>
    <w:rsid w:val="BA9320B4"/>
    <w:rsid w:val="BAD035C0"/>
    <w:rsid w:val="BAE661BD"/>
    <w:rsid w:val="BAEF3636"/>
    <w:rsid w:val="BAFF2B59"/>
    <w:rsid w:val="BB24F9EC"/>
    <w:rsid w:val="BB3AE042"/>
    <w:rsid w:val="BB55A07E"/>
    <w:rsid w:val="BB82DD00"/>
    <w:rsid w:val="BB89E228"/>
    <w:rsid w:val="BBD3E812"/>
    <w:rsid w:val="BBE9C972"/>
    <w:rsid w:val="BBFBFA93"/>
    <w:rsid w:val="BBFFA612"/>
    <w:rsid w:val="BC1D7337"/>
    <w:rsid w:val="BC49E21F"/>
    <w:rsid w:val="BC57F8CB"/>
    <w:rsid w:val="BC72DD5E"/>
    <w:rsid w:val="BC883081"/>
    <w:rsid w:val="BC8E396D"/>
    <w:rsid w:val="BC9207C2"/>
    <w:rsid w:val="BCA8320A"/>
    <w:rsid w:val="BCB057C2"/>
    <w:rsid w:val="BCC84342"/>
    <w:rsid w:val="BCCE4F72"/>
    <w:rsid w:val="BCD23DC5"/>
    <w:rsid w:val="BCEF43BC"/>
    <w:rsid w:val="BCEF4970"/>
    <w:rsid w:val="BD11EFE5"/>
    <w:rsid w:val="BD7EEE13"/>
    <w:rsid w:val="BD7F885A"/>
    <w:rsid w:val="BD816060"/>
    <w:rsid w:val="BDCD82EC"/>
    <w:rsid w:val="BDD773F5"/>
    <w:rsid w:val="BDDB62DD"/>
    <w:rsid w:val="BDF70655"/>
    <w:rsid w:val="BDF90DDC"/>
    <w:rsid w:val="BDFB1749"/>
    <w:rsid w:val="BE094C86"/>
    <w:rsid w:val="BE1808F5"/>
    <w:rsid w:val="BE221DA9"/>
    <w:rsid w:val="BE261CA6"/>
    <w:rsid w:val="BE334CA0"/>
    <w:rsid w:val="BE39A397"/>
    <w:rsid w:val="BE57D666"/>
    <w:rsid w:val="BE83A616"/>
    <w:rsid w:val="BE8787C8"/>
    <w:rsid w:val="BE9FF2C7"/>
    <w:rsid w:val="BEBF615B"/>
    <w:rsid w:val="BECEBFFA"/>
    <w:rsid w:val="BEDB92BB"/>
    <w:rsid w:val="BEDF6CCF"/>
    <w:rsid w:val="BEFDE5A5"/>
    <w:rsid w:val="BEFF63CD"/>
    <w:rsid w:val="BF1F13B6"/>
    <w:rsid w:val="BF2CE966"/>
    <w:rsid w:val="BF362BEA"/>
    <w:rsid w:val="BF3C8E0F"/>
    <w:rsid w:val="BF3F01ED"/>
    <w:rsid w:val="BF4A9AA7"/>
    <w:rsid w:val="BF4F6083"/>
    <w:rsid w:val="BF55143D"/>
    <w:rsid w:val="BF5B98FB"/>
    <w:rsid w:val="BF5BF687"/>
    <w:rsid w:val="BF5D6BCB"/>
    <w:rsid w:val="BF6B3BD9"/>
    <w:rsid w:val="BF7F69E9"/>
    <w:rsid w:val="BFB9748A"/>
    <w:rsid w:val="BFBCB6B6"/>
    <w:rsid w:val="BFD721B3"/>
    <w:rsid w:val="BFE6D47D"/>
    <w:rsid w:val="BFE71065"/>
    <w:rsid w:val="BFEF91AA"/>
    <w:rsid w:val="BFF31F4A"/>
    <w:rsid w:val="BFF42EDC"/>
    <w:rsid w:val="BFFBBFB5"/>
    <w:rsid w:val="BFFBD1AA"/>
    <w:rsid w:val="BFFE2A35"/>
    <w:rsid w:val="BFFF94C7"/>
    <w:rsid w:val="BFFFE76C"/>
    <w:rsid w:val="C055C9EF"/>
    <w:rsid w:val="C07A100C"/>
    <w:rsid w:val="C07D2B2F"/>
    <w:rsid w:val="C08508CD"/>
    <w:rsid w:val="C0B6E819"/>
    <w:rsid w:val="C0C630D2"/>
    <w:rsid w:val="C0D714F6"/>
    <w:rsid w:val="C10DC993"/>
    <w:rsid w:val="C145E74F"/>
    <w:rsid w:val="C158A27E"/>
    <w:rsid w:val="C1B143A6"/>
    <w:rsid w:val="C1CCC023"/>
    <w:rsid w:val="C1E74C33"/>
    <w:rsid w:val="C2309DAF"/>
    <w:rsid w:val="C240BAF7"/>
    <w:rsid w:val="C2A378B8"/>
    <w:rsid w:val="C2B79410"/>
    <w:rsid w:val="C2E1C2C9"/>
    <w:rsid w:val="C2EAC585"/>
    <w:rsid w:val="C30488AA"/>
    <w:rsid w:val="C32C3B6F"/>
    <w:rsid w:val="C32E1C2A"/>
    <w:rsid w:val="C341E225"/>
    <w:rsid w:val="C346DE06"/>
    <w:rsid w:val="C3505754"/>
    <w:rsid w:val="C35DBD73"/>
    <w:rsid w:val="C3ADB776"/>
    <w:rsid w:val="C3B9FF20"/>
    <w:rsid w:val="C3CCBE9E"/>
    <w:rsid w:val="C3D06384"/>
    <w:rsid w:val="C3FC043D"/>
    <w:rsid w:val="C40A9168"/>
    <w:rsid w:val="C49C1605"/>
    <w:rsid w:val="C49DC9CF"/>
    <w:rsid w:val="C4AC4DC3"/>
    <w:rsid w:val="C4B2FA5B"/>
    <w:rsid w:val="C4CD37D6"/>
    <w:rsid w:val="C4E1394D"/>
    <w:rsid w:val="C4E49634"/>
    <w:rsid w:val="C5007989"/>
    <w:rsid w:val="C51380FA"/>
    <w:rsid w:val="C5216E25"/>
    <w:rsid w:val="C527CFC1"/>
    <w:rsid w:val="C5318756"/>
    <w:rsid w:val="C5351DB5"/>
    <w:rsid w:val="C539EA70"/>
    <w:rsid w:val="C54290E2"/>
    <w:rsid w:val="C5525DE0"/>
    <w:rsid w:val="C5644235"/>
    <w:rsid w:val="C580BD9E"/>
    <w:rsid w:val="C5C49BCE"/>
    <w:rsid w:val="C5D59CE0"/>
    <w:rsid w:val="C5EA9CDC"/>
    <w:rsid w:val="C5EDFFA9"/>
    <w:rsid w:val="C60790DA"/>
    <w:rsid w:val="C61E0F8C"/>
    <w:rsid w:val="C63AE30F"/>
    <w:rsid w:val="C63DC3C9"/>
    <w:rsid w:val="C665CCD7"/>
    <w:rsid w:val="C6928225"/>
    <w:rsid w:val="C6E0E115"/>
    <w:rsid w:val="C6E3990C"/>
    <w:rsid w:val="C702565C"/>
    <w:rsid w:val="C70F596A"/>
    <w:rsid w:val="C7565C50"/>
    <w:rsid w:val="C77444AE"/>
    <w:rsid w:val="C77BF005"/>
    <w:rsid w:val="C7803593"/>
    <w:rsid w:val="C7D1AEE9"/>
    <w:rsid w:val="C7EDAF63"/>
    <w:rsid w:val="C7EF0816"/>
    <w:rsid w:val="C7FF15D1"/>
    <w:rsid w:val="C881FE8E"/>
    <w:rsid w:val="C88F3F06"/>
    <w:rsid w:val="C893C087"/>
    <w:rsid w:val="C8B9BAEC"/>
    <w:rsid w:val="C8D09BED"/>
    <w:rsid w:val="C8DA9E8B"/>
    <w:rsid w:val="C8F45BBF"/>
    <w:rsid w:val="C91E9D68"/>
    <w:rsid w:val="C94C2FB2"/>
    <w:rsid w:val="C9760997"/>
    <w:rsid w:val="C9AD5C60"/>
    <w:rsid w:val="C9B2B09C"/>
    <w:rsid w:val="C9C42183"/>
    <w:rsid w:val="C9CCCF4F"/>
    <w:rsid w:val="C9FEFC2C"/>
    <w:rsid w:val="CA1057AA"/>
    <w:rsid w:val="CA1C7D70"/>
    <w:rsid w:val="CA219F5B"/>
    <w:rsid w:val="CA2CA779"/>
    <w:rsid w:val="CA2F5E6F"/>
    <w:rsid w:val="CA33A694"/>
    <w:rsid w:val="CA3DAB90"/>
    <w:rsid w:val="CA474BF4"/>
    <w:rsid w:val="CA59309C"/>
    <w:rsid w:val="CA68AE19"/>
    <w:rsid w:val="CAC4C89D"/>
    <w:rsid w:val="CACC953B"/>
    <w:rsid w:val="CACDE8AF"/>
    <w:rsid w:val="CADC138B"/>
    <w:rsid w:val="CB021B56"/>
    <w:rsid w:val="CB034684"/>
    <w:rsid w:val="CB3C1D79"/>
    <w:rsid w:val="CB3D4F3B"/>
    <w:rsid w:val="CB3EB6E9"/>
    <w:rsid w:val="CB477550"/>
    <w:rsid w:val="CB765DD8"/>
    <w:rsid w:val="CB7AFCA6"/>
    <w:rsid w:val="CB7D8872"/>
    <w:rsid w:val="CBE46699"/>
    <w:rsid w:val="CBF7191A"/>
    <w:rsid w:val="CC027F07"/>
    <w:rsid w:val="CC0C21D7"/>
    <w:rsid w:val="CC0FD263"/>
    <w:rsid w:val="CC230AED"/>
    <w:rsid w:val="CC37B6CC"/>
    <w:rsid w:val="CC4B4C71"/>
    <w:rsid w:val="CC68CCE9"/>
    <w:rsid w:val="CCA35913"/>
    <w:rsid w:val="CCB252B2"/>
    <w:rsid w:val="CCB882D6"/>
    <w:rsid w:val="CCD37DD7"/>
    <w:rsid w:val="CCE5A91F"/>
    <w:rsid w:val="CD3BC842"/>
    <w:rsid w:val="CD8860C6"/>
    <w:rsid w:val="CD932CE4"/>
    <w:rsid w:val="CDA0C606"/>
    <w:rsid w:val="CDC41400"/>
    <w:rsid w:val="CDD756D9"/>
    <w:rsid w:val="CDE8B273"/>
    <w:rsid w:val="CE128DC2"/>
    <w:rsid w:val="CE190960"/>
    <w:rsid w:val="CE4917D4"/>
    <w:rsid w:val="CE4C4E7E"/>
    <w:rsid w:val="CE93FE76"/>
    <w:rsid w:val="CEB23ADC"/>
    <w:rsid w:val="CEB543C5"/>
    <w:rsid w:val="CEC6C422"/>
    <w:rsid w:val="CED75186"/>
    <w:rsid w:val="CEFEEDAE"/>
    <w:rsid w:val="CF0ECA36"/>
    <w:rsid w:val="CF1FC1F9"/>
    <w:rsid w:val="CF2ADDA2"/>
    <w:rsid w:val="CF3BC9D7"/>
    <w:rsid w:val="CF441478"/>
    <w:rsid w:val="CF4A7B3E"/>
    <w:rsid w:val="CF7E4E55"/>
    <w:rsid w:val="CF7F83C3"/>
    <w:rsid w:val="CF9C1D27"/>
    <w:rsid w:val="CFBD13F7"/>
    <w:rsid w:val="CFCFC7C6"/>
    <w:rsid w:val="CFD6032D"/>
    <w:rsid w:val="CFEFE6D2"/>
    <w:rsid w:val="CFFAD723"/>
    <w:rsid w:val="CFFD7CAD"/>
    <w:rsid w:val="D0144880"/>
    <w:rsid w:val="D02F8925"/>
    <w:rsid w:val="D0350402"/>
    <w:rsid w:val="D053E5F3"/>
    <w:rsid w:val="D073B156"/>
    <w:rsid w:val="D0B6ADB1"/>
    <w:rsid w:val="D0D72981"/>
    <w:rsid w:val="D0DB6CCC"/>
    <w:rsid w:val="D0F18BE5"/>
    <w:rsid w:val="D109B328"/>
    <w:rsid w:val="D1153D14"/>
    <w:rsid w:val="D12CA132"/>
    <w:rsid w:val="D1748638"/>
    <w:rsid w:val="D1825E7B"/>
    <w:rsid w:val="D1BE58AC"/>
    <w:rsid w:val="D1C4633C"/>
    <w:rsid w:val="D1D24BB9"/>
    <w:rsid w:val="D237D8D3"/>
    <w:rsid w:val="D252B497"/>
    <w:rsid w:val="D25AF6CB"/>
    <w:rsid w:val="D2825851"/>
    <w:rsid w:val="D29F8BE5"/>
    <w:rsid w:val="D2A85F3F"/>
    <w:rsid w:val="D2C3C884"/>
    <w:rsid w:val="D2D2B77D"/>
    <w:rsid w:val="D2EAACAE"/>
    <w:rsid w:val="D3100D4E"/>
    <w:rsid w:val="D3134DF3"/>
    <w:rsid w:val="D315E79C"/>
    <w:rsid w:val="D33907FF"/>
    <w:rsid w:val="D36B4E47"/>
    <w:rsid w:val="D3735F3D"/>
    <w:rsid w:val="D38F8DBF"/>
    <w:rsid w:val="D3ED4050"/>
    <w:rsid w:val="D40C2638"/>
    <w:rsid w:val="D4140718"/>
    <w:rsid w:val="D4188B55"/>
    <w:rsid w:val="D436347A"/>
    <w:rsid w:val="D45BC321"/>
    <w:rsid w:val="D4619B96"/>
    <w:rsid w:val="D472A0A3"/>
    <w:rsid w:val="D4824975"/>
    <w:rsid w:val="D494CF12"/>
    <w:rsid w:val="D4A9571A"/>
    <w:rsid w:val="D4AF406E"/>
    <w:rsid w:val="D4B14FF4"/>
    <w:rsid w:val="D4B154E7"/>
    <w:rsid w:val="D4C60938"/>
    <w:rsid w:val="D50C0FF0"/>
    <w:rsid w:val="D52A6BC8"/>
    <w:rsid w:val="D53F1B28"/>
    <w:rsid w:val="D5798B55"/>
    <w:rsid w:val="D579ACD6"/>
    <w:rsid w:val="D59522E8"/>
    <w:rsid w:val="D596A850"/>
    <w:rsid w:val="D5BA1276"/>
    <w:rsid w:val="D5DD4E4E"/>
    <w:rsid w:val="D6459010"/>
    <w:rsid w:val="D6485E41"/>
    <w:rsid w:val="D6688446"/>
    <w:rsid w:val="D66FEF31"/>
    <w:rsid w:val="D6EF23CF"/>
    <w:rsid w:val="D6EF905A"/>
    <w:rsid w:val="D702321F"/>
    <w:rsid w:val="D70A12B1"/>
    <w:rsid w:val="D7272BB2"/>
    <w:rsid w:val="D75C2E92"/>
    <w:rsid w:val="D77BD893"/>
    <w:rsid w:val="D79A8FE0"/>
    <w:rsid w:val="D7CA5E00"/>
    <w:rsid w:val="D7CFB14B"/>
    <w:rsid w:val="D7D08F21"/>
    <w:rsid w:val="D7D9FFC7"/>
    <w:rsid w:val="D7DF0635"/>
    <w:rsid w:val="D7DFC1F2"/>
    <w:rsid w:val="D7E46820"/>
    <w:rsid w:val="D7ECF3F3"/>
    <w:rsid w:val="D7FFD39E"/>
    <w:rsid w:val="D8052099"/>
    <w:rsid w:val="D824C2C4"/>
    <w:rsid w:val="D82B2CE2"/>
    <w:rsid w:val="D843BE60"/>
    <w:rsid w:val="D848A597"/>
    <w:rsid w:val="D849F11E"/>
    <w:rsid w:val="D8789F1B"/>
    <w:rsid w:val="D8A23A83"/>
    <w:rsid w:val="D8B1537F"/>
    <w:rsid w:val="D8D32F00"/>
    <w:rsid w:val="D8F427DC"/>
    <w:rsid w:val="D90CAF8D"/>
    <w:rsid w:val="D91AB9FD"/>
    <w:rsid w:val="D91D4739"/>
    <w:rsid w:val="D9233163"/>
    <w:rsid w:val="D928F2D9"/>
    <w:rsid w:val="D948581D"/>
    <w:rsid w:val="D981079D"/>
    <w:rsid w:val="D9855C9E"/>
    <w:rsid w:val="D99B2886"/>
    <w:rsid w:val="DA07B0BD"/>
    <w:rsid w:val="DA34FCA4"/>
    <w:rsid w:val="DA5C55F2"/>
    <w:rsid w:val="DA723A84"/>
    <w:rsid w:val="DA917B83"/>
    <w:rsid w:val="DA972EE4"/>
    <w:rsid w:val="DAA3DA50"/>
    <w:rsid w:val="DAB8396E"/>
    <w:rsid w:val="DAC95F6E"/>
    <w:rsid w:val="DADB8B3F"/>
    <w:rsid w:val="DAE0388C"/>
    <w:rsid w:val="DAEE0860"/>
    <w:rsid w:val="DAEF132E"/>
    <w:rsid w:val="DAF58012"/>
    <w:rsid w:val="DAF7F467"/>
    <w:rsid w:val="DB0CA18C"/>
    <w:rsid w:val="DB11ECFE"/>
    <w:rsid w:val="DB273C37"/>
    <w:rsid w:val="DB327C9A"/>
    <w:rsid w:val="DB355134"/>
    <w:rsid w:val="DB47279F"/>
    <w:rsid w:val="DB7F0688"/>
    <w:rsid w:val="DB935BC6"/>
    <w:rsid w:val="DB9988D9"/>
    <w:rsid w:val="DB9AFC20"/>
    <w:rsid w:val="DBBB623E"/>
    <w:rsid w:val="DBC25A31"/>
    <w:rsid w:val="DBCF7371"/>
    <w:rsid w:val="DBD304F9"/>
    <w:rsid w:val="DBF79BE1"/>
    <w:rsid w:val="DBFA7EDE"/>
    <w:rsid w:val="DC072137"/>
    <w:rsid w:val="DC0E2026"/>
    <w:rsid w:val="DC35B63D"/>
    <w:rsid w:val="DC5F420B"/>
    <w:rsid w:val="DC7D1139"/>
    <w:rsid w:val="DC7FFCFF"/>
    <w:rsid w:val="DC8F2DEC"/>
    <w:rsid w:val="DCA16FA3"/>
    <w:rsid w:val="DCA9A883"/>
    <w:rsid w:val="DCB8EA34"/>
    <w:rsid w:val="DCBE5F84"/>
    <w:rsid w:val="DCCAC6D0"/>
    <w:rsid w:val="DCEFB3AC"/>
    <w:rsid w:val="DD475A50"/>
    <w:rsid w:val="DD4DE6C2"/>
    <w:rsid w:val="DD5E66F2"/>
    <w:rsid w:val="DD7E76CF"/>
    <w:rsid w:val="DD992113"/>
    <w:rsid w:val="DDB11F66"/>
    <w:rsid w:val="DDB7A9DD"/>
    <w:rsid w:val="DDBFA555"/>
    <w:rsid w:val="DDCD4D27"/>
    <w:rsid w:val="DDE2A464"/>
    <w:rsid w:val="DDF1B588"/>
    <w:rsid w:val="DDFBFE1F"/>
    <w:rsid w:val="DDFF7EBF"/>
    <w:rsid w:val="DDFFC17D"/>
    <w:rsid w:val="DE0FBF2A"/>
    <w:rsid w:val="DE46551F"/>
    <w:rsid w:val="DE69BFBB"/>
    <w:rsid w:val="DE7B8EDD"/>
    <w:rsid w:val="DE7BA080"/>
    <w:rsid w:val="DE924697"/>
    <w:rsid w:val="DECAF512"/>
    <w:rsid w:val="DED7661E"/>
    <w:rsid w:val="DEDE7157"/>
    <w:rsid w:val="DEF5721B"/>
    <w:rsid w:val="DEFCCCD3"/>
    <w:rsid w:val="DF2EAD82"/>
    <w:rsid w:val="DF6CD06A"/>
    <w:rsid w:val="DF77B4AC"/>
    <w:rsid w:val="DF7B4936"/>
    <w:rsid w:val="DF7FC774"/>
    <w:rsid w:val="DF99D6D4"/>
    <w:rsid w:val="DFB59815"/>
    <w:rsid w:val="DFBCFF95"/>
    <w:rsid w:val="DFC031D4"/>
    <w:rsid w:val="DFD44358"/>
    <w:rsid w:val="DFFA13FA"/>
    <w:rsid w:val="DFFC9735"/>
    <w:rsid w:val="DFFE4D03"/>
    <w:rsid w:val="DFFECA15"/>
    <w:rsid w:val="E03A0018"/>
    <w:rsid w:val="E03E8E4B"/>
    <w:rsid w:val="E040EAEF"/>
    <w:rsid w:val="E0457A0F"/>
    <w:rsid w:val="E0C3F2BD"/>
    <w:rsid w:val="E0D3B11F"/>
    <w:rsid w:val="E0EF89DA"/>
    <w:rsid w:val="E0F24C68"/>
    <w:rsid w:val="E0F7859B"/>
    <w:rsid w:val="E10ECCA0"/>
    <w:rsid w:val="E11413B6"/>
    <w:rsid w:val="E13EEDF5"/>
    <w:rsid w:val="E1458611"/>
    <w:rsid w:val="E1481BD5"/>
    <w:rsid w:val="E16C4E3C"/>
    <w:rsid w:val="E16EEAEE"/>
    <w:rsid w:val="E1E7072D"/>
    <w:rsid w:val="E1FFF158"/>
    <w:rsid w:val="E2351AEB"/>
    <w:rsid w:val="E257005A"/>
    <w:rsid w:val="E29FE4EF"/>
    <w:rsid w:val="E2A6C34A"/>
    <w:rsid w:val="E2B4300A"/>
    <w:rsid w:val="E2E26E1D"/>
    <w:rsid w:val="E2E3E1FB"/>
    <w:rsid w:val="E3117A1F"/>
    <w:rsid w:val="E339D04A"/>
    <w:rsid w:val="E33A0EEF"/>
    <w:rsid w:val="E33F1316"/>
    <w:rsid w:val="E356749A"/>
    <w:rsid w:val="E3580DB5"/>
    <w:rsid w:val="E35E9D1A"/>
    <w:rsid w:val="E36A1667"/>
    <w:rsid w:val="E38B5036"/>
    <w:rsid w:val="E3B08894"/>
    <w:rsid w:val="E3E9483B"/>
    <w:rsid w:val="E3F0DC36"/>
    <w:rsid w:val="E3FD7542"/>
    <w:rsid w:val="E42FC2F3"/>
    <w:rsid w:val="E45ABC81"/>
    <w:rsid w:val="E47631E1"/>
    <w:rsid w:val="E4926057"/>
    <w:rsid w:val="E4A709D3"/>
    <w:rsid w:val="E4C8FEBA"/>
    <w:rsid w:val="E4DC404C"/>
    <w:rsid w:val="E4DD82E9"/>
    <w:rsid w:val="E4F3FFE5"/>
    <w:rsid w:val="E5124097"/>
    <w:rsid w:val="E527CBF8"/>
    <w:rsid w:val="E53BFAF5"/>
    <w:rsid w:val="E5590D7F"/>
    <w:rsid w:val="E57778B8"/>
    <w:rsid w:val="E57A3DF6"/>
    <w:rsid w:val="E58159A2"/>
    <w:rsid w:val="E58F4FA2"/>
    <w:rsid w:val="E59FB91D"/>
    <w:rsid w:val="E5C7A216"/>
    <w:rsid w:val="E5E7B991"/>
    <w:rsid w:val="E5E9B608"/>
    <w:rsid w:val="E5FE1D5D"/>
    <w:rsid w:val="E6885A85"/>
    <w:rsid w:val="E694A736"/>
    <w:rsid w:val="E6B6C3A6"/>
    <w:rsid w:val="E6DBF6F8"/>
    <w:rsid w:val="E6FD42FF"/>
    <w:rsid w:val="E6FF9CD6"/>
    <w:rsid w:val="E6FFA3B7"/>
    <w:rsid w:val="E73F95BE"/>
    <w:rsid w:val="E758A151"/>
    <w:rsid w:val="E75A4D29"/>
    <w:rsid w:val="E7704372"/>
    <w:rsid w:val="E7779049"/>
    <w:rsid w:val="E7AC3433"/>
    <w:rsid w:val="E7B3953C"/>
    <w:rsid w:val="E7BBB05F"/>
    <w:rsid w:val="E7D241E3"/>
    <w:rsid w:val="E7E1F159"/>
    <w:rsid w:val="E7F1DCE0"/>
    <w:rsid w:val="E7FF4A74"/>
    <w:rsid w:val="E80C3101"/>
    <w:rsid w:val="E832AC1D"/>
    <w:rsid w:val="E845C4C9"/>
    <w:rsid w:val="E866EC4E"/>
    <w:rsid w:val="E89ED8CF"/>
    <w:rsid w:val="E8AFC93B"/>
    <w:rsid w:val="E8C72F0D"/>
    <w:rsid w:val="E8DEB6A2"/>
    <w:rsid w:val="E92655A1"/>
    <w:rsid w:val="E92EA4DD"/>
    <w:rsid w:val="E93C3E31"/>
    <w:rsid w:val="E95F6BCC"/>
    <w:rsid w:val="E97B96BC"/>
    <w:rsid w:val="E97FC72D"/>
    <w:rsid w:val="E9B37DDE"/>
    <w:rsid w:val="E9BE9299"/>
    <w:rsid w:val="E9C9A71C"/>
    <w:rsid w:val="E9DE8B51"/>
    <w:rsid w:val="E9E3A4EE"/>
    <w:rsid w:val="EA03192E"/>
    <w:rsid w:val="EA04C315"/>
    <w:rsid w:val="EA09B34B"/>
    <w:rsid w:val="EA1C4038"/>
    <w:rsid w:val="EA1DFCC9"/>
    <w:rsid w:val="EA4B2D75"/>
    <w:rsid w:val="EADBC1C6"/>
    <w:rsid w:val="EADF7EBC"/>
    <w:rsid w:val="EB42877D"/>
    <w:rsid w:val="EB4DB023"/>
    <w:rsid w:val="EB52532A"/>
    <w:rsid w:val="EB58442F"/>
    <w:rsid w:val="EB61E55A"/>
    <w:rsid w:val="EB62F7B5"/>
    <w:rsid w:val="EB72404B"/>
    <w:rsid w:val="EB734D78"/>
    <w:rsid w:val="EB7526B9"/>
    <w:rsid w:val="EB76251F"/>
    <w:rsid w:val="EB92B56F"/>
    <w:rsid w:val="EB93DB89"/>
    <w:rsid w:val="EB94C074"/>
    <w:rsid w:val="EB9F3671"/>
    <w:rsid w:val="EBFB6C10"/>
    <w:rsid w:val="EC205FCD"/>
    <w:rsid w:val="EC283477"/>
    <w:rsid w:val="EC3C7B29"/>
    <w:rsid w:val="EC606C23"/>
    <w:rsid w:val="EC805D75"/>
    <w:rsid w:val="EC88FC6D"/>
    <w:rsid w:val="EC9EA52E"/>
    <w:rsid w:val="ECA2C075"/>
    <w:rsid w:val="ECF8221C"/>
    <w:rsid w:val="ECF96544"/>
    <w:rsid w:val="ECFC70A7"/>
    <w:rsid w:val="ED066B1A"/>
    <w:rsid w:val="ED0C0B20"/>
    <w:rsid w:val="ED27CA0F"/>
    <w:rsid w:val="ED2B12A9"/>
    <w:rsid w:val="ED31F20F"/>
    <w:rsid w:val="ED4B6F71"/>
    <w:rsid w:val="ED55CC81"/>
    <w:rsid w:val="ED5A7D53"/>
    <w:rsid w:val="ED6ADD32"/>
    <w:rsid w:val="ED93422F"/>
    <w:rsid w:val="ED97786A"/>
    <w:rsid w:val="ED99C797"/>
    <w:rsid w:val="EDA5FF30"/>
    <w:rsid w:val="EDB75574"/>
    <w:rsid w:val="EDD63E75"/>
    <w:rsid w:val="EDDC4CF3"/>
    <w:rsid w:val="EDEA95DA"/>
    <w:rsid w:val="EDFFA82F"/>
    <w:rsid w:val="EE0D359D"/>
    <w:rsid w:val="EE3B1833"/>
    <w:rsid w:val="EE4924DB"/>
    <w:rsid w:val="EE54E884"/>
    <w:rsid w:val="EE5D473C"/>
    <w:rsid w:val="EE6701CD"/>
    <w:rsid w:val="EE9146C8"/>
    <w:rsid w:val="EEB4B2F7"/>
    <w:rsid w:val="EEED8B5A"/>
    <w:rsid w:val="EEF7B22E"/>
    <w:rsid w:val="EF18A7C7"/>
    <w:rsid w:val="EF297E81"/>
    <w:rsid w:val="EF337AB9"/>
    <w:rsid w:val="EF43D4B4"/>
    <w:rsid w:val="EF5A478E"/>
    <w:rsid w:val="EF5FD649"/>
    <w:rsid w:val="EF61BC25"/>
    <w:rsid w:val="EF71C023"/>
    <w:rsid w:val="EF770731"/>
    <w:rsid w:val="EF77DFD4"/>
    <w:rsid w:val="EF7DF16C"/>
    <w:rsid w:val="EF8D086F"/>
    <w:rsid w:val="EF9B50FC"/>
    <w:rsid w:val="EFB1F22D"/>
    <w:rsid w:val="EFB2EF7A"/>
    <w:rsid w:val="EFBFF37B"/>
    <w:rsid w:val="EFCFCE28"/>
    <w:rsid w:val="EFDF4445"/>
    <w:rsid w:val="EFE23749"/>
    <w:rsid w:val="EFE316E5"/>
    <w:rsid w:val="EFF9DEEE"/>
    <w:rsid w:val="EFFFD820"/>
    <w:rsid w:val="F019F06F"/>
    <w:rsid w:val="F028541B"/>
    <w:rsid w:val="F0292489"/>
    <w:rsid w:val="F0565C28"/>
    <w:rsid w:val="F0B31E67"/>
    <w:rsid w:val="F0B6CC66"/>
    <w:rsid w:val="F0C09295"/>
    <w:rsid w:val="F0CCCC81"/>
    <w:rsid w:val="F0D1386A"/>
    <w:rsid w:val="F0DA2537"/>
    <w:rsid w:val="F116F8BF"/>
    <w:rsid w:val="F12FB1BE"/>
    <w:rsid w:val="F1493509"/>
    <w:rsid w:val="F154EDBD"/>
    <w:rsid w:val="F1992F37"/>
    <w:rsid w:val="F1C4E8DC"/>
    <w:rsid w:val="F1FA6A2B"/>
    <w:rsid w:val="F2175941"/>
    <w:rsid w:val="F2310AEC"/>
    <w:rsid w:val="F245AD60"/>
    <w:rsid w:val="F24A9BDF"/>
    <w:rsid w:val="F2991EB0"/>
    <w:rsid w:val="F2B0E2AF"/>
    <w:rsid w:val="F2BDC0A7"/>
    <w:rsid w:val="F2C4969C"/>
    <w:rsid w:val="F2CB3AA7"/>
    <w:rsid w:val="F2DA7CF2"/>
    <w:rsid w:val="F30A4CA1"/>
    <w:rsid w:val="F337D632"/>
    <w:rsid w:val="F34E4996"/>
    <w:rsid w:val="F3569D58"/>
    <w:rsid w:val="F35FC6D1"/>
    <w:rsid w:val="F36F18DC"/>
    <w:rsid w:val="F37680D4"/>
    <w:rsid w:val="F37F10F8"/>
    <w:rsid w:val="F38542DC"/>
    <w:rsid w:val="F3A4F195"/>
    <w:rsid w:val="F3A5A758"/>
    <w:rsid w:val="F3A95578"/>
    <w:rsid w:val="F3AEBFEE"/>
    <w:rsid w:val="F3B048E7"/>
    <w:rsid w:val="F3B10FF1"/>
    <w:rsid w:val="F3BFB7D6"/>
    <w:rsid w:val="F3D04FB8"/>
    <w:rsid w:val="F3DF4B83"/>
    <w:rsid w:val="F3E617CB"/>
    <w:rsid w:val="F3F52E81"/>
    <w:rsid w:val="F3F9D757"/>
    <w:rsid w:val="F3FE21C3"/>
    <w:rsid w:val="F3FF841F"/>
    <w:rsid w:val="F4081C31"/>
    <w:rsid w:val="F43F0A52"/>
    <w:rsid w:val="F4663CA6"/>
    <w:rsid w:val="F4C265A9"/>
    <w:rsid w:val="F4C2BF36"/>
    <w:rsid w:val="F4C84FB2"/>
    <w:rsid w:val="F4CBA48F"/>
    <w:rsid w:val="F4F1A37E"/>
    <w:rsid w:val="F525449C"/>
    <w:rsid w:val="F5406452"/>
    <w:rsid w:val="F57C2406"/>
    <w:rsid w:val="F58EACA3"/>
    <w:rsid w:val="F5A7845E"/>
    <w:rsid w:val="F5B98E1A"/>
    <w:rsid w:val="F5CC576E"/>
    <w:rsid w:val="F5CFB28D"/>
    <w:rsid w:val="F5E7F97B"/>
    <w:rsid w:val="F5F0CF7B"/>
    <w:rsid w:val="F5FC718F"/>
    <w:rsid w:val="F6239858"/>
    <w:rsid w:val="F63FA224"/>
    <w:rsid w:val="F669BFBD"/>
    <w:rsid w:val="F675AFAC"/>
    <w:rsid w:val="F67D2A19"/>
    <w:rsid w:val="F6BA86DD"/>
    <w:rsid w:val="F6BFBD8A"/>
    <w:rsid w:val="F6C57245"/>
    <w:rsid w:val="F6CFCAD6"/>
    <w:rsid w:val="F6FBA92A"/>
    <w:rsid w:val="F715CDBF"/>
    <w:rsid w:val="F7191711"/>
    <w:rsid w:val="F73E5B7C"/>
    <w:rsid w:val="F7441814"/>
    <w:rsid w:val="F7655888"/>
    <w:rsid w:val="F7736BCA"/>
    <w:rsid w:val="F7738E0D"/>
    <w:rsid w:val="F77D1A35"/>
    <w:rsid w:val="F77F007A"/>
    <w:rsid w:val="F77FD90B"/>
    <w:rsid w:val="F7809DC1"/>
    <w:rsid w:val="F78CC464"/>
    <w:rsid w:val="F793B679"/>
    <w:rsid w:val="F7AE665C"/>
    <w:rsid w:val="F7AFB750"/>
    <w:rsid w:val="F7BBE5C3"/>
    <w:rsid w:val="F7BF2807"/>
    <w:rsid w:val="F7E71BD9"/>
    <w:rsid w:val="F7EC345F"/>
    <w:rsid w:val="F7EDEF5E"/>
    <w:rsid w:val="F7EF7633"/>
    <w:rsid w:val="F7F61241"/>
    <w:rsid w:val="F7F6F93A"/>
    <w:rsid w:val="F7F8A25C"/>
    <w:rsid w:val="F7FE6908"/>
    <w:rsid w:val="F7FF1DEB"/>
    <w:rsid w:val="F7FF625F"/>
    <w:rsid w:val="F7FFB592"/>
    <w:rsid w:val="F805451E"/>
    <w:rsid w:val="F852BC4B"/>
    <w:rsid w:val="F862B2FD"/>
    <w:rsid w:val="F86DB0BF"/>
    <w:rsid w:val="F870C67D"/>
    <w:rsid w:val="F87194EA"/>
    <w:rsid w:val="F87195CA"/>
    <w:rsid w:val="F879A527"/>
    <w:rsid w:val="F881FF56"/>
    <w:rsid w:val="F89D4C49"/>
    <w:rsid w:val="F8B06D90"/>
    <w:rsid w:val="F8B2617E"/>
    <w:rsid w:val="F8BAE890"/>
    <w:rsid w:val="F8C0209C"/>
    <w:rsid w:val="F8F28845"/>
    <w:rsid w:val="F8FFB24B"/>
    <w:rsid w:val="F9035A45"/>
    <w:rsid w:val="F96A4A18"/>
    <w:rsid w:val="F9A2E1A5"/>
    <w:rsid w:val="F9A5857D"/>
    <w:rsid w:val="F9AFA943"/>
    <w:rsid w:val="F9C5A0F7"/>
    <w:rsid w:val="F9CBBA85"/>
    <w:rsid w:val="F9FD5B1A"/>
    <w:rsid w:val="FAC1B863"/>
    <w:rsid w:val="FAD52C28"/>
    <w:rsid w:val="FAE2C1F1"/>
    <w:rsid w:val="FAF947D7"/>
    <w:rsid w:val="FB0A1409"/>
    <w:rsid w:val="FB0FADFB"/>
    <w:rsid w:val="FB286F05"/>
    <w:rsid w:val="FB33CA39"/>
    <w:rsid w:val="FB5B28C4"/>
    <w:rsid w:val="FB62568E"/>
    <w:rsid w:val="FB6A4C7E"/>
    <w:rsid w:val="FB6FF72B"/>
    <w:rsid w:val="FB78E31B"/>
    <w:rsid w:val="FB7F25D1"/>
    <w:rsid w:val="FB8F0B19"/>
    <w:rsid w:val="FB91B4DC"/>
    <w:rsid w:val="FBADBFB8"/>
    <w:rsid w:val="FBB0E8AF"/>
    <w:rsid w:val="FBB82040"/>
    <w:rsid w:val="FBBD6179"/>
    <w:rsid w:val="FBC0E458"/>
    <w:rsid w:val="FBC39D2A"/>
    <w:rsid w:val="FBD305D7"/>
    <w:rsid w:val="FBD5D996"/>
    <w:rsid w:val="FBD75161"/>
    <w:rsid w:val="FBDBC6A0"/>
    <w:rsid w:val="FBDF9C74"/>
    <w:rsid w:val="FBEFF7E1"/>
    <w:rsid w:val="FBF70CC7"/>
    <w:rsid w:val="FBF8A880"/>
    <w:rsid w:val="FBFE11E0"/>
    <w:rsid w:val="FBFE3E01"/>
    <w:rsid w:val="FC39FEBB"/>
    <w:rsid w:val="FC3AA8C5"/>
    <w:rsid w:val="FC44DA94"/>
    <w:rsid w:val="FC585E1D"/>
    <w:rsid w:val="FC5B5C38"/>
    <w:rsid w:val="FC6700D4"/>
    <w:rsid w:val="FC8D38C3"/>
    <w:rsid w:val="FC9AA69D"/>
    <w:rsid w:val="FCA14831"/>
    <w:rsid w:val="FCBF67C3"/>
    <w:rsid w:val="FCC2BEEC"/>
    <w:rsid w:val="FCFBA203"/>
    <w:rsid w:val="FCFFB8A4"/>
    <w:rsid w:val="FD163EE9"/>
    <w:rsid w:val="FD2514AC"/>
    <w:rsid w:val="FD311507"/>
    <w:rsid w:val="FD627B76"/>
    <w:rsid w:val="FD6324AA"/>
    <w:rsid w:val="FD6659CD"/>
    <w:rsid w:val="FD8AF59C"/>
    <w:rsid w:val="FD9C4AEA"/>
    <w:rsid w:val="FDA2EA0E"/>
    <w:rsid w:val="FDB773E4"/>
    <w:rsid w:val="FDBC18A5"/>
    <w:rsid w:val="FDBFFB94"/>
    <w:rsid w:val="FDC5D068"/>
    <w:rsid w:val="FDC7FE55"/>
    <w:rsid w:val="FDE51B00"/>
    <w:rsid w:val="FDEB1AC4"/>
    <w:rsid w:val="FDEFC030"/>
    <w:rsid w:val="FDF3074F"/>
    <w:rsid w:val="FDFBDDF7"/>
    <w:rsid w:val="FDFD5B65"/>
    <w:rsid w:val="FDFD9CEB"/>
    <w:rsid w:val="FDFEB016"/>
    <w:rsid w:val="FDFF17A6"/>
    <w:rsid w:val="FDFF30EA"/>
    <w:rsid w:val="FDFF840F"/>
    <w:rsid w:val="FE0B9E69"/>
    <w:rsid w:val="FE2F6577"/>
    <w:rsid w:val="FE3FE6EF"/>
    <w:rsid w:val="FE4091C5"/>
    <w:rsid w:val="FE4E0E23"/>
    <w:rsid w:val="FE57B36D"/>
    <w:rsid w:val="FE734873"/>
    <w:rsid w:val="FE7900A9"/>
    <w:rsid w:val="FE7BF6B7"/>
    <w:rsid w:val="FE7D5645"/>
    <w:rsid w:val="FEBCD0FE"/>
    <w:rsid w:val="FEBF89BB"/>
    <w:rsid w:val="FEC2243E"/>
    <w:rsid w:val="FECFB467"/>
    <w:rsid w:val="FED7DD88"/>
    <w:rsid w:val="FEDF288B"/>
    <w:rsid w:val="FEE1AFEF"/>
    <w:rsid w:val="FEFDCD03"/>
    <w:rsid w:val="FEFE963D"/>
    <w:rsid w:val="FEFF16E0"/>
    <w:rsid w:val="FEFF8625"/>
    <w:rsid w:val="FF133CD2"/>
    <w:rsid w:val="FF1AE9B0"/>
    <w:rsid w:val="FF208389"/>
    <w:rsid w:val="FF2B75C2"/>
    <w:rsid w:val="FF36B95E"/>
    <w:rsid w:val="FF3F42B0"/>
    <w:rsid w:val="FF3F6420"/>
    <w:rsid w:val="FF570661"/>
    <w:rsid w:val="FF5F26E7"/>
    <w:rsid w:val="FF5F270B"/>
    <w:rsid w:val="FF6B6551"/>
    <w:rsid w:val="FF6E36A0"/>
    <w:rsid w:val="FF6F8A89"/>
    <w:rsid w:val="FF7B7980"/>
    <w:rsid w:val="FF7BB161"/>
    <w:rsid w:val="FF7FB9A6"/>
    <w:rsid w:val="FF7FD43C"/>
    <w:rsid w:val="FF968BB5"/>
    <w:rsid w:val="FF9D98BC"/>
    <w:rsid w:val="FF9F356B"/>
    <w:rsid w:val="FFA4BA75"/>
    <w:rsid w:val="FFB5B3AC"/>
    <w:rsid w:val="FFB72878"/>
    <w:rsid w:val="FFB85D1E"/>
    <w:rsid w:val="FFB95D5E"/>
    <w:rsid w:val="FFBB65F5"/>
    <w:rsid w:val="FFBFD44C"/>
    <w:rsid w:val="FFDEDCE7"/>
    <w:rsid w:val="FFE708D7"/>
    <w:rsid w:val="FFE7ABBF"/>
    <w:rsid w:val="FFF0FA98"/>
    <w:rsid w:val="FFF192B3"/>
    <w:rsid w:val="FFFA07A0"/>
    <w:rsid w:val="FFFCFA28"/>
    <w:rsid w:val="FFFD8A74"/>
    <w:rsid w:val="FFFEC26C"/>
    <w:rsid w:val="FFFF055C"/>
    <w:rsid w:val="FFFF29D1"/>
    <w:rsid w:val="FFFF43E3"/>
    <w:rsid w:val="FFFF8C48"/>
    <w:rsid w:val="FFFF95F6"/>
    <w:rsid w:val="FFFFB7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0"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0"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0"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0"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0"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1"/>
    <w:qFormat/>
    <w:uiPriority w:val="0"/>
    <w:pPr>
      <w:keepNext/>
      <w:keepLines/>
      <w:widowControl w:val="0"/>
      <w:spacing w:before="340" w:after="330" w:line="578" w:lineRule="auto"/>
      <w:ind w:left="0" w:right="0"/>
      <w:jc w:val="both"/>
      <w:outlineLvl w:val="0"/>
    </w:pPr>
    <w:rPr>
      <w:rFonts w:eastAsia="黑体"/>
      <w:b/>
      <w:bCs/>
      <w:kern w:val="44"/>
      <w:sz w:val="32"/>
      <w:szCs w:val="44"/>
    </w:rPr>
  </w:style>
  <w:style w:type="paragraph" w:styleId="3">
    <w:name w:val="heading 2"/>
    <w:basedOn w:val="1"/>
    <w:next w:val="1"/>
    <w:link w:val="102"/>
    <w:qFormat/>
    <w:uiPriority w:val="0"/>
    <w:pPr>
      <w:keepNext/>
      <w:keepLines/>
      <w:spacing w:before="60" w:after="60" w:line="413" w:lineRule="auto"/>
      <w:outlineLvl w:val="1"/>
    </w:pPr>
    <w:rPr>
      <w:rFonts w:ascii="Arial" w:hAnsi="Arial" w:eastAsia="黑体"/>
      <w:b/>
      <w:bCs/>
      <w:szCs w:val="32"/>
    </w:rPr>
  </w:style>
  <w:style w:type="paragraph" w:styleId="4">
    <w:name w:val="heading 3"/>
    <w:basedOn w:val="1"/>
    <w:next w:val="1"/>
    <w:link w:val="103"/>
    <w:qFormat/>
    <w:uiPriority w:val="0"/>
    <w:pPr>
      <w:keepNext/>
      <w:keepLines/>
      <w:widowControl w:val="0"/>
      <w:spacing w:before="260" w:after="260" w:line="415" w:lineRule="auto"/>
      <w:ind w:left="0" w:right="0"/>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1"/>
    <w:qFormat/>
    <w:uiPriority w:val="0"/>
    <w:pPr>
      <w:keepNext/>
      <w:keepLines/>
      <w:tabs>
        <w:tab w:val="left" w:pos="1008"/>
      </w:tabs>
      <w:spacing w:before="280" w:after="290" w:line="376" w:lineRule="auto"/>
      <w:ind w:left="1008" w:hanging="1008"/>
      <w:outlineLvl w:val="4"/>
    </w:pPr>
    <w:rPr>
      <w:rFonts w:ascii="Times New Roman" w:hAnsi="Times New Roman" w:eastAsia="宋体" w:cs="Times New Roman"/>
      <w:b/>
      <w:bCs/>
      <w:sz w:val="28"/>
      <w:szCs w:val="28"/>
    </w:rPr>
  </w:style>
  <w:style w:type="paragraph" w:styleId="7">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cs="Times New Roman"/>
      <w:b/>
      <w:bCs/>
      <w:sz w:val="24"/>
    </w:rPr>
  </w:style>
  <w:style w:type="paragraph" w:styleId="8">
    <w:name w:val="heading 7"/>
    <w:basedOn w:val="1"/>
    <w:next w:val="1"/>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rPr>
  </w:style>
  <w:style w:type="paragraph" w:styleId="9">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cs="Times New Roman"/>
      <w:sz w:val="24"/>
    </w:rPr>
  </w:style>
  <w:style w:type="paragraph" w:styleId="10">
    <w:name w:val="heading 9"/>
    <w:basedOn w:val="1"/>
    <w:next w:val="1"/>
    <w:link w:val="10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92">
    <w:name w:val="Default Paragraph Font"/>
    <w:qFormat/>
    <w:uiPriority w:val="0"/>
    <w:rPr>
      <w:rFonts w:ascii="Times New Roman" w:hAnsi="Times New Roman" w:eastAsia="宋体"/>
    </w:rPr>
  </w:style>
  <w:style w:type="table" w:default="1" w:styleId="8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eastAsia="宋体" w:cs="Times New Roman"/>
      <w:sz w:val="24"/>
    </w:rPr>
  </w:style>
  <w:style w:type="paragraph" w:styleId="12">
    <w:name w:val="toc 7"/>
    <w:basedOn w:val="1"/>
    <w:next w:val="1"/>
    <w:qFormat/>
    <w:uiPriority w:val="39"/>
    <w:pPr>
      <w:ind w:left="1260"/>
      <w:jc w:val="left"/>
    </w:pPr>
    <w:rPr>
      <w:rFonts w:ascii="Times New Roman" w:hAnsi="Times New Roman" w:eastAsia="宋体" w:cs="Times New Roman"/>
      <w:sz w:val="18"/>
      <w:szCs w:val="18"/>
    </w:rPr>
  </w:style>
  <w:style w:type="paragraph" w:styleId="13">
    <w:name w:val="List Number 2"/>
    <w:basedOn w:val="1"/>
    <w:qFormat/>
    <w:uiPriority w:val="0"/>
    <w:pPr>
      <w:widowControl/>
      <w:tabs>
        <w:tab w:val="left" w:pos="780"/>
        <w:tab w:val="left" w:pos="840"/>
      </w:tabs>
      <w:ind w:left="840" w:hanging="420"/>
      <w:jc w:val="left"/>
    </w:pPr>
    <w:rPr>
      <w:rFonts w:ascii="宋体" w:hAnsi="宋体" w:eastAsia="宋体" w:cs="宋体"/>
      <w:kern w:val="0"/>
      <w:sz w:val="24"/>
    </w:rPr>
  </w:style>
  <w:style w:type="paragraph" w:styleId="14">
    <w:name w:val="Note Heading"/>
    <w:basedOn w:val="1"/>
    <w:next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styleId="15">
    <w:name w:val="List Bullet 4"/>
    <w:basedOn w:val="1"/>
    <w:qFormat/>
    <w:uiPriority w:val="0"/>
    <w:pPr>
      <w:widowControl/>
      <w:tabs>
        <w:tab w:val="left" w:pos="1440"/>
      </w:tabs>
      <w:spacing w:line="360" w:lineRule="auto"/>
      <w:ind w:left="780" w:hanging="360"/>
    </w:pPr>
    <w:rPr>
      <w:rFonts w:ascii="Arial" w:hAnsi="Arial" w:eastAsia="宋体" w:cs="Arial"/>
      <w:kern w:val="0"/>
      <w:sz w:val="24"/>
      <w:lang w:val="en-GB" w:eastAsia="en-GB"/>
    </w:rPr>
  </w:style>
  <w:style w:type="paragraph" w:styleId="16">
    <w:name w:val="index 8"/>
    <w:basedOn w:val="1"/>
    <w:next w:val="1"/>
    <w:qFormat/>
    <w:uiPriority w:val="0"/>
    <w:pPr>
      <w:ind w:left="1680" w:hanging="210"/>
      <w:jc w:val="left"/>
    </w:pPr>
    <w:rPr>
      <w:rFonts w:ascii="Times New Roman" w:hAnsi="Times New Roman" w:eastAsia="宋体" w:cs="Times New Roman"/>
      <w:sz w:val="20"/>
      <w:szCs w:val="20"/>
    </w:rPr>
  </w:style>
  <w:style w:type="paragraph" w:styleId="17">
    <w:name w:val="E-mail Signature"/>
    <w:basedOn w:val="1"/>
    <w:qFormat/>
    <w:uiPriority w:val="0"/>
    <w:pPr>
      <w:widowControl/>
      <w:jc w:val="left"/>
    </w:pPr>
    <w:rPr>
      <w:rFonts w:ascii="宋体" w:hAnsi="宋体" w:eastAsia="宋体" w:cs="宋体"/>
      <w:kern w:val="0"/>
      <w:sz w:val="24"/>
    </w:rPr>
  </w:style>
  <w:style w:type="paragraph" w:styleId="18">
    <w:name w:val="List Number"/>
    <w:basedOn w:val="1"/>
    <w:qFormat/>
    <w:uiPriority w:val="0"/>
    <w:pPr>
      <w:widowControl/>
      <w:tabs>
        <w:tab w:val="left" w:pos="360"/>
      </w:tabs>
      <w:ind w:left="872" w:hanging="450"/>
      <w:jc w:val="left"/>
    </w:pPr>
    <w:rPr>
      <w:rFonts w:ascii="宋体" w:hAnsi="宋体" w:eastAsia="宋体" w:cs="宋体"/>
      <w:kern w:val="0"/>
      <w:sz w:val="24"/>
    </w:rPr>
  </w:style>
  <w:style w:type="paragraph" w:styleId="19">
    <w:name w:val="Normal Indent"/>
    <w:basedOn w:val="1"/>
    <w:link w:val="105"/>
    <w:qFormat/>
    <w:uiPriority w:val="0"/>
    <w:pPr>
      <w:ind w:firstLine="420"/>
    </w:pPr>
    <w:rPr>
      <w:szCs w:val="20"/>
    </w:rPr>
  </w:style>
  <w:style w:type="paragraph" w:styleId="20">
    <w:name w:val="caption"/>
    <w:basedOn w:val="1"/>
    <w:next w:val="1"/>
    <w:qFormat/>
    <w:uiPriority w:val="0"/>
    <w:rPr>
      <w:rFonts w:ascii="Arial" w:hAnsi="Arial" w:eastAsia="黑体" w:cs="Arial"/>
      <w:sz w:val="20"/>
      <w:szCs w:val="20"/>
    </w:rPr>
  </w:style>
  <w:style w:type="paragraph" w:styleId="21">
    <w:name w:val="index 5"/>
    <w:basedOn w:val="1"/>
    <w:next w:val="1"/>
    <w:qFormat/>
    <w:uiPriority w:val="0"/>
    <w:pPr>
      <w:ind w:left="1050" w:hanging="210"/>
      <w:jc w:val="left"/>
    </w:pPr>
    <w:rPr>
      <w:rFonts w:ascii="Times New Roman" w:hAnsi="Times New Roman" w:eastAsia="宋体" w:cs="Times New Roman"/>
      <w:sz w:val="20"/>
      <w:szCs w:val="20"/>
    </w:rPr>
  </w:style>
  <w:style w:type="paragraph" w:styleId="22">
    <w:name w:val="List Bullet"/>
    <w:basedOn w:val="1"/>
    <w:qFormat/>
    <w:uiPriority w:val="0"/>
    <w:pPr>
      <w:keepLines/>
      <w:widowControl/>
      <w:tabs>
        <w:tab w:val="left" w:pos="360"/>
        <w:tab w:val="left" w:pos="778"/>
      </w:tabs>
      <w:spacing w:line="360" w:lineRule="auto"/>
      <w:ind w:left="641" w:hanging="357"/>
    </w:pPr>
    <w:rPr>
      <w:rFonts w:ascii="Arial" w:hAnsi="Arial" w:eastAsia="宋体" w:cs="Arial"/>
      <w:kern w:val="0"/>
      <w:sz w:val="24"/>
      <w:lang w:val="fr-FR" w:eastAsia="en-GB"/>
    </w:rPr>
  </w:style>
  <w:style w:type="paragraph" w:styleId="23">
    <w:name w:val="envelope address"/>
    <w:basedOn w:val="1"/>
    <w:qFormat/>
    <w:uiPriority w:val="0"/>
    <w:pPr>
      <w:framePr w:w="7920" w:h="1980" w:hRule="exact" w:hSpace="180" w:wrap="around" w:vAnchor="margin" w:hAnchor="page" w:xAlign="center" w:yAlign="bottom"/>
      <w:widowControl/>
      <w:snapToGrid w:val="0"/>
      <w:ind w:left="100" w:leftChars="1400"/>
      <w:jc w:val="left"/>
    </w:pPr>
    <w:rPr>
      <w:rFonts w:ascii="Arial" w:hAnsi="Arial" w:eastAsia="宋体" w:cs="Arial"/>
      <w:kern w:val="0"/>
      <w:sz w:val="24"/>
    </w:rPr>
  </w:style>
  <w:style w:type="paragraph" w:styleId="24">
    <w:name w:val="Document Map"/>
    <w:basedOn w:val="1"/>
    <w:link w:val="106"/>
    <w:qFormat/>
    <w:uiPriority w:val="0"/>
    <w:rPr>
      <w:rFonts w:ascii="宋体"/>
      <w:sz w:val="18"/>
      <w:szCs w:val="18"/>
    </w:rPr>
  </w:style>
  <w:style w:type="paragraph" w:styleId="25">
    <w:name w:val="toa heading"/>
    <w:basedOn w:val="1"/>
    <w:next w:val="1"/>
    <w:qFormat/>
    <w:uiPriority w:val="0"/>
    <w:pPr>
      <w:adjustRightInd w:val="0"/>
      <w:spacing w:before="240" w:after="120" w:line="360" w:lineRule="auto"/>
      <w:jc w:val="center"/>
      <w:textAlignment w:val="baseline"/>
    </w:pPr>
    <w:rPr>
      <w:rFonts w:ascii="Times New Roman" w:hAnsi="Times New Roman" w:eastAsia="宋体" w:cs="Times New Roman"/>
      <w:smallCaps/>
      <w:kern w:val="0"/>
      <w:sz w:val="22"/>
      <w:szCs w:val="22"/>
      <w:u w:val="single"/>
    </w:rPr>
  </w:style>
  <w:style w:type="paragraph" w:styleId="26">
    <w:name w:val="annotation text"/>
    <w:basedOn w:val="1"/>
    <w:link w:val="107"/>
    <w:qFormat/>
    <w:uiPriority w:val="0"/>
    <w:pPr>
      <w:jc w:val="left"/>
    </w:pPr>
  </w:style>
  <w:style w:type="paragraph" w:styleId="27">
    <w:name w:val="index 6"/>
    <w:basedOn w:val="1"/>
    <w:next w:val="1"/>
    <w:qFormat/>
    <w:uiPriority w:val="0"/>
    <w:pPr>
      <w:ind w:left="1260" w:hanging="210"/>
      <w:jc w:val="left"/>
    </w:pPr>
    <w:rPr>
      <w:rFonts w:ascii="Times New Roman" w:hAnsi="Times New Roman" w:eastAsia="宋体" w:cs="Times New Roman"/>
      <w:sz w:val="20"/>
      <w:szCs w:val="20"/>
    </w:rPr>
  </w:style>
  <w:style w:type="paragraph" w:styleId="28">
    <w:name w:val="Salutation"/>
    <w:basedOn w:val="1"/>
    <w:next w:val="1"/>
    <w:qFormat/>
    <w:uiPriority w:val="0"/>
    <w:rPr>
      <w:rFonts w:ascii="Times New Roman" w:hAnsi="Times New Roman" w:eastAsia="宋体" w:cs="Times New Roman"/>
      <w:sz w:val="24"/>
      <w:szCs w:val="28"/>
    </w:rPr>
  </w:style>
  <w:style w:type="paragraph" w:styleId="29">
    <w:name w:val="Body Text 3"/>
    <w:basedOn w:val="1"/>
    <w:link w:val="108"/>
    <w:qFormat/>
    <w:uiPriority w:val="0"/>
    <w:pPr>
      <w:spacing w:after="120"/>
    </w:pPr>
    <w:rPr>
      <w:sz w:val="16"/>
      <w:szCs w:val="16"/>
    </w:rPr>
  </w:style>
  <w:style w:type="paragraph" w:styleId="30">
    <w:name w:val="Closing"/>
    <w:basedOn w:val="1"/>
    <w:qFormat/>
    <w:uiPriority w:val="0"/>
    <w:pPr>
      <w:widowControl/>
      <w:ind w:left="100" w:leftChars="2100"/>
      <w:jc w:val="left"/>
    </w:pPr>
    <w:rPr>
      <w:rFonts w:ascii="宋体" w:hAnsi="宋体" w:eastAsia="宋体" w:cs="宋体"/>
      <w:kern w:val="0"/>
      <w:sz w:val="24"/>
    </w:rPr>
  </w:style>
  <w:style w:type="paragraph" w:styleId="31">
    <w:name w:val="List Bullet 3"/>
    <w:basedOn w:val="1"/>
    <w:qFormat/>
    <w:uiPriority w:val="0"/>
    <w:pPr>
      <w:widowControl/>
      <w:tabs>
        <w:tab w:val="left" w:pos="720"/>
      </w:tabs>
      <w:ind w:left="720" w:hanging="360"/>
    </w:pPr>
    <w:rPr>
      <w:rFonts w:ascii="宋体" w:hAnsi="宋体" w:eastAsia="宋体" w:cs="宋体"/>
    </w:rPr>
  </w:style>
  <w:style w:type="paragraph" w:styleId="32">
    <w:name w:val="Body Text"/>
    <w:basedOn w:val="1"/>
    <w:link w:val="109"/>
    <w:qFormat/>
    <w:uiPriority w:val="0"/>
    <w:pPr>
      <w:spacing w:after="120"/>
    </w:pPr>
  </w:style>
  <w:style w:type="paragraph" w:styleId="33">
    <w:name w:val="Body Text Indent"/>
    <w:basedOn w:val="1"/>
    <w:link w:val="110"/>
    <w:qFormat/>
    <w:uiPriority w:val="0"/>
    <w:pPr>
      <w:widowControl w:val="0"/>
      <w:spacing w:before="0" w:after="120"/>
      <w:ind w:left="420" w:leftChars="200" w:right="0"/>
      <w:jc w:val="both"/>
    </w:pPr>
  </w:style>
  <w:style w:type="paragraph" w:styleId="34">
    <w:name w:val="List Number 3"/>
    <w:basedOn w:val="1"/>
    <w:qFormat/>
    <w:uiPriority w:val="0"/>
    <w:pPr>
      <w:widowControl/>
      <w:tabs>
        <w:tab w:val="left" w:pos="1200"/>
      </w:tabs>
      <w:ind w:left="780" w:hanging="360"/>
      <w:jc w:val="left"/>
    </w:pPr>
    <w:rPr>
      <w:rFonts w:ascii="宋体" w:hAnsi="宋体" w:eastAsia="宋体" w:cs="宋体"/>
      <w:kern w:val="0"/>
      <w:sz w:val="24"/>
    </w:rPr>
  </w:style>
  <w:style w:type="paragraph" w:styleId="35">
    <w:name w:val="List 2"/>
    <w:basedOn w:val="1"/>
    <w:qFormat/>
    <w:uiPriority w:val="0"/>
    <w:pPr>
      <w:ind w:left="100" w:leftChars="200" w:hanging="200" w:hangingChars="200"/>
    </w:pPr>
    <w:rPr>
      <w:rFonts w:ascii="Times New Roman" w:hAnsi="Times New Roman" w:eastAsia="宋体" w:cs="Times New Roman"/>
    </w:rPr>
  </w:style>
  <w:style w:type="paragraph" w:styleId="36">
    <w:name w:val="List Continue"/>
    <w:basedOn w:val="1"/>
    <w:qFormat/>
    <w:uiPriority w:val="0"/>
    <w:pPr>
      <w:widowControl/>
      <w:spacing w:after="120"/>
      <w:ind w:left="420" w:leftChars="200"/>
    </w:pPr>
    <w:rPr>
      <w:rFonts w:ascii="宋体" w:hAnsi="宋体" w:eastAsia="宋体" w:cs="宋体"/>
    </w:rPr>
  </w:style>
  <w:style w:type="paragraph" w:styleId="37">
    <w:name w:val="Block Text"/>
    <w:basedOn w:val="1"/>
    <w:qFormat/>
    <w:uiPriority w:val="0"/>
    <w:pPr>
      <w:adjustRightInd w:val="0"/>
      <w:snapToGrid w:val="0"/>
      <w:spacing w:line="480" w:lineRule="atLeast"/>
      <w:ind w:left="-57" w:right="69"/>
    </w:pPr>
    <w:rPr>
      <w:rFonts w:ascii="宋体" w:hAnsi="Times New Roman" w:eastAsia="宋体" w:cs="Times New Roman"/>
      <w:b/>
      <w:sz w:val="24"/>
      <w:szCs w:val="20"/>
    </w:rPr>
  </w:style>
  <w:style w:type="paragraph" w:styleId="38">
    <w:name w:val="List Bullet 2"/>
    <w:basedOn w:val="1"/>
    <w:qFormat/>
    <w:uiPriority w:val="0"/>
    <w:pPr>
      <w:tabs>
        <w:tab w:val="left" w:pos="780"/>
      </w:tabs>
      <w:ind w:left="780" w:hanging="360"/>
    </w:pPr>
    <w:rPr>
      <w:rFonts w:ascii="Times New Roman" w:hAnsi="Times New Roman" w:eastAsia="宋体" w:cs="Times New Roman"/>
      <w:szCs w:val="20"/>
    </w:rPr>
  </w:style>
  <w:style w:type="paragraph" w:styleId="39">
    <w:name w:val="index 4"/>
    <w:basedOn w:val="1"/>
    <w:next w:val="1"/>
    <w:qFormat/>
    <w:uiPriority w:val="0"/>
    <w:pPr>
      <w:ind w:left="840" w:hanging="210"/>
      <w:jc w:val="left"/>
    </w:pPr>
    <w:rPr>
      <w:rFonts w:ascii="Times New Roman" w:hAnsi="Times New Roman" w:eastAsia="宋体" w:cs="Times New Roman"/>
      <w:sz w:val="20"/>
      <w:szCs w:val="20"/>
    </w:rPr>
  </w:style>
  <w:style w:type="paragraph" w:styleId="40">
    <w:name w:val="toc 5"/>
    <w:basedOn w:val="1"/>
    <w:next w:val="1"/>
    <w:qFormat/>
    <w:uiPriority w:val="39"/>
    <w:pPr>
      <w:ind w:left="840"/>
      <w:jc w:val="left"/>
    </w:pPr>
    <w:rPr>
      <w:rFonts w:ascii="Times New Roman" w:hAnsi="Times New Roman" w:eastAsia="宋体" w:cs="Times New Roman"/>
      <w:sz w:val="18"/>
      <w:szCs w:val="18"/>
    </w:rPr>
  </w:style>
  <w:style w:type="paragraph" w:styleId="41">
    <w:name w:val="toc 3"/>
    <w:basedOn w:val="1"/>
    <w:next w:val="1"/>
    <w:qFormat/>
    <w:uiPriority w:val="39"/>
    <w:pPr>
      <w:widowControl w:val="0"/>
      <w:spacing w:before="0" w:after="0"/>
      <w:ind w:left="420" w:right="0"/>
      <w:jc w:val="left"/>
    </w:pPr>
    <w:rPr>
      <w:rFonts w:ascii="Times New Roman" w:hAnsi="Times New Roman" w:eastAsia="宋体" w:cs="Times New Roman"/>
      <w:i/>
      <w:iCs/>
      <w:kern w:val="2"/>
      <w:sz w:val="20"/>
      <w:szCs w:val="20"/>
      <w:lang w:val="en-US" w:eastAsia="zh-CN" w:bidi="ar-SA"/>
    </w:rPr>
  </w:style>
  <w:style w:type="paragraph" w:styleId="42">
    <w:name w:val="Plain Text"/>
    <w:basedOn w:val="1"/>
    <w:link w:val="111"/>
    <w:qFormat/>
    <w:uiPriority w:val="0"/>
    <w:rPr>
      <w:rFonts w:ascii="宋体" w:hAnsi="Courier New"/>
      <w:szCs w:val="20"/>
    </w:rPr>
  </w:style>
  <w:style w:type="paragraph" w:styleId="43">
    <w:name w:val="List Bullet 5"/>
    <w:basedOn w:val="1"/>
    <w:qFormat/>
    <w:uiPriority w:val="0"/>
    <w:pPr>
      <w:widowControl/>
      <w:tabs>
        <w:tab w:val="left" w:pos="0"/>
        <w:tab w:val="left" w:pos="2040"/>
      </w:tabs>
      <w:ind w:left="426" w:hanging="426"/>
      <w:jc w:val="left"/>
    </w:pPr>
    <w:rPr>
      <w:rFonts w:ascii="宋体" w:hAnsi="宋体" w:eastAsia="宋体" w:cs="宋体"/>
      <w:kern w:val="0"/>
      <w:sz w:val="24"/>
    </w:rPr>
  </w:style>
  <w:style w:type="paragraph" w:styleId="44">
    <w:name w:val="List Number 4"/>
    <w:basedOn w:val="1"/>
    <w:qFormat/>
    <w:uiPriority w:val="0"/>
    <w:pPr>
      <w:widowControl/>
      <w:tabs>
        <w:tab w:val="left" w:pos="1620"/>
      </w:tabs>
      <w:jc w:val="left"/>
    </w:pPr>
    <w:rPr>
      <w:rFonts w:ascii="宋体" w:hAnsi="宋体" w:eastAsia="宋体" w:cs="宋体"/>
      <w:kern w:val="0"/>
      <w:sz w:val="24"/>
    </w:rPr>
  </w:style>
  <w:style w:type="paragraph" w:styleId="45">
    <w:name w:val="toc 8"/>
    <w:basedOn w:val="1"/>
    <w:next w:val="1"/>
    <w:qFormat/>
    <w:uiPriority w:val="39"/>
    <w:pPr>
      <w:ind w:left="1470"/>
      <w:jc w:val="left"/>
    </w:pPr>
    <w:rPr>
      <w:rFonts w:ascii="Times New Roman" w:hAnsi="Times New Roman" w:eastAsia="宋体" w:cs="Times New Roman"/>
      <w:sz w:val="18"/>
      <w:szCs w:val="18"/>
    </w:rPr>
  </w:style>
  <w:style w:type="paragraph" w:styleId="46">
    <w:name w:val="index 3"/>
    <w:basedOn w:val="1"/>
    <w:next w:val="1"/>
    <w:qFormat/>
    <w:uiPriority w:val="0"/>
    <w:pPr>
      <w:ind w:left="630" w:hanging="210"/>
      <w:jc w:val="left"/>
    </w:pPr>
    <w:rPr>
      <w:rFonts w:ascii="Times New Roman" w:hAnsi="Times New Roman" w:eastAsia="宋体" w:cs="Times New Roman"/>
      <w:sz w:val="20"/>
      <w:szCs w:val="20"/>
    </w:rPr>
  </w:style>
  <w:style w:type="paragraph" w:styleId="47">
    <w:name w:val="Date"/>
    <w:basedOn w:val="1"/>
    <w:next w:val="1"/>
    <w:link w:val="112"/>
    <w:qFormat/>
    <w:uiPriority w:val="0"/>
    <w:rPr>
      <w:sz w:val="24"/>
      <w:szCs w:val="20"/>
    </w:rPr>
  </w:style>
  <w:style w:type="paragraph" w:styleId="48">
    <w:name w:val="Body Text Indent 2"/>
    <w:basedOn w:val="1"/>
    <w:link w:val="113"/>
    <w:qFormat/>
    <w:uiPriority w:val="0"/>
    <w:pPr>
      <w:spacing w:after="120" w:line="480" w:lineRule="auto"/>
      <w:ind w:left="420" w:leftChars="200"/>
    </w:pPr>
    <w:rPr>
      <w:szCs w:val="20"/>
    </w:rPr>
  </w:style>
  <w:style w:type="paragraph" w:styleId="49">
    <w:name w:val="List Continue 5"/>
    <w:basedOn w:val="1"/>
    <w:qFormat/>
    <w:uiPriority w:val="0"/>
    <w:pPr>
      <w:widowControl/>
      <w:spacing w:after="120"/>
      <w:ind w:left="2100" w:leftChars="1000"/>
      <w:jc w:val="left"/>
    </w:pPr>
    <w:rPr>
      <w:rFonts w:ascii="宋体" w:hAnsi="宋体" w:eastAsia="宋体" w:cs="宋体"/>
      <w:kern w:val="0"/>
      <w:sz w:val="24"/>
    </w:rPr>
  </w:style>
  <w:style w:type="paragraph" w:styleId="50">
    <w:name w:val="Balloon Text"/>
    <w:basedOn w:val="1"/>
    <w:link w:val="114"/>
    <w:qFormat/>
    <w:uiPriority w:val="0"/>
    <w:rPr>
      <w:sz w:val="18"/>
      <w:szCs w:val="18"/>
    </w:rPr>
  </w:style>
  <w:style w:type="paragraph" w:styleId="51">
    <w:name w:val="footer"/>
    <w:basedOn w:val="1"/>
    <w:link w:val="115"/>
    <w:qFormat/>
    <w:uiPriority w:val="0"/>
    <w:pPr>
      <w:widowControl w:val="0"/>
      <w:tabs>
        <w:tab w:val="center" w:pos="4140"/>
        <w:tab w:val="right" w:pos="8300"/>
      </w:tabs>
      <w:snapToGrid w:val="0"/>
      <w:spacing w:after="0"/>
      <w:jc w:val="left"/>
    </w:pPr>
    <w:rPr>
      <w:sz w:val="18"/>
      <w:szCs w:val="18"/>
    </w:rPr>
  </w:style>
  <w:style w:type="paragraph" w:styleId="52">
    <w:name w:val="envelope return"/>
    <w:basedOn w:val="1"/>
    <w:qFormat/>
    <w:uiPriority w:val="0"/>
    <w:pPr>
      <w:widowControl/>
      <w:snapToGrid w:val="0"/>
      <w:jc w:val="left"/>
    </w:pPr>
    <w:rPr>
      <w:rFonts w:ascii="Arial" w:hAnsi="Arial" w:eastAsia="宋体" w:cs="Arial"/>
      <w:kern w:val="0"/>
      <w:sz w:val="24"/>
    </w:rPr>
  </w:style>
  <w:style w:type="paragraph" w:styleId="53">
    <w:name w:val="header"/>
    <w:basedOn w:val="1"/>
    <w:link w:val="100"/>
    <w:qFormat/>
    <w:uiPriority w:val="0"/>
    <w:pPr>
      <w:widowControl w:val="0"/>
      <w:pBdr>
        <w:bottom w:val="single" w:color="000000" w:sz="6" w:space="1"/>
      </w:pBdr>
      <w:tabs>
        <w:tab w:val="center" w:pos="4140"/>
        <w:tab w:val="right" w:pos="8300"/>
      </w:tabs>
      <w:snapToGrid w:val="0"/>
      <w:spacing w:after="0"/>
      <w:jc w:val="center"/>
    </w:pPr>
    <w:rPr>
      <w:sz w:val="18"/>
      <w:szCs w:val="18"/>
    </w:rPr>
  </w:style>
  <w:style w:type="paragraph" w:styleId="54">
    <w:name w:val="Signature"/>
    <w:basedOn w:val="1"/>
    <w:qFormat/>
    <w:uiPriority w:val="0"/>
    <w:pPr>
      <w:widowControl/>
      <w:ind w:left="100" w:leftChars="2100"/>
      <w:jc w:val="left"/>
    </w:pPr>
    <w:rPr>
      <w:rFonts w:ascii="宋体" w:hAnsi="宋体" w:eastAsia="宋体" w:cs="宋体"/>
      <w:kern w:val="0"/>
      <w:sz w:val="24"/>
    </w:rPr>
  </w:style>
  <w:style w:type="paragraph" w:styleId="55">
    <w:name w:val="toc 1"/>
    <w:basedOn w:val="1"/>
    <w:next w:val="1"/>
    <w:qFormat/>
    <w:uiPriority w:val="39"/>
    <w:pPr>
      <w:widowControl w:val="0"/>
      <w:spacing w:before="120" w:after="120"/>
      <w:ind w:left="0" w:right="0"/>
      <w:jc w:val="left"/>
    </w:pPr>
    <w:rPr>
      <w:rFonts w:ascii="Times New Roman" w:hAnsi="Times New Roman" w:eastAsia="宋体" w:cs="Times New Roman"/>
      <w:b/>
      <w:bCs/>
      <w:caps/>
      <w:kern w:val="2"/>
      <w:sz w:val="20"/>
      <w:szCs w:val="20"/>
      <w:lang w:val="en-US" w:eastAsia="zh-CN" w:bidi="ar-SA"/>
    </w:rPr>
  </w:style>
  <w:style w:type="paragraph" w:styleId="56">
    <w:name w:val="List Continue 4"/>
    <w:basedOn w:val="1"/>
    <w:qFormat/>
    <w:uiPriority w:val="0"/>
    <w:pPr>
      <w:widowControl/>
      <w:spacing w:after="120"/>
      <w:ind w:left="1680" w:leftChars="800"/>
      <w:jc w:val="left"/>
    </w:pPr>
    <w:rPr>
      <w:rFonts w:ascii="宋体" w:hAnsi="宋体" w:eastAsia="宋体" w:cs="宋体"/>
      <w:kern w:val="0"/>
      <w:sz w:val="24"/>
    </w:rPr>
  </w:style>
  <w:style w:type="paragraph" w:styleId="57">
    <w:name w:val="toc 4"/>
    <w:basedOn w:val="1"/>
    <w:next w:val="1"/>
    <w:qFormat/>
    <w:uiPriority w:val="39"/>
    <w:pPr>
      <w:ind w:left="630"/>
      <w:jc w:val="left"/>
    </w:pPr>
    <w:rPr>
      <w:rFonts w:ascii="Times New Roman" w:hAnsi="Times New Roman" w:eastAsia="宋体" w:cs="Times New Roman"/>
      <w:sz w:val="18"/>
      <w:szCs w:val="18"/>
    </w:rPr>
  </w:style>
  <w:style w:type="paragraph" w:styleId="58">
    <w:name w:val="index heading"/>
    <w:basedOn w:val="1"/>
    <w:next w:val="59"/>
    <w:qFormat/>
    <w:uiPriority w:val="0"/>
    <w:pPr>
      <w:spacing w:before="120" w:after="120"/>
      <w:jc w:val="left"/>
    </w:pPr>
    <w:rPr>
      <w:rFonts w:ascii="Times New Roman" w:hAnsi="Times New Roman" w:eastAsia="宋体" w:cs="Times New Roman"/>
      <w:b/>
      <w:bCs/>
      <w:i/>
      <w:iCs/>
      <w:sz w:val="20"/>
      <w:szCs w:val="20"/>
    </w:rPr>
  </w:style>
  <w:style w:type="paragraph" w:styleId="59">
    <w:name w:val="index 1"/>
    <w:basedOn w:val="1"/>
    <w:next w:val="1"/>
    <w:qFormat/>
    <w:uiPriority w:val="0"/>
    <w:pPr>
      <w:ind w:left="210" w:hanging="210"/>
      <w:jc w:val="left"/>
    </w:pPr>
    <w:rPr>
      <w:rFonts w:ascii="Times New Roman" w:hAnsi="Times New Roman" w:eastAsia="宋体" w:cs="Times New Roman"/>
      <w:sz w:val="20"/>
      <w:szCs w:val="20"/>
    </w:rPr>
  </w:style>
  <w:style w:type="paragraph" w:styleId="60">
    <w:name w:val="Subtitle"/>
    <w:basedOn w:val="1"/>
    <w:qFormat/>
    <w:uiPriority w:val="0"/>
    <w:pPr>
      <w:widowControl/>
      <w:spacing w:before="240" w:after="60" w:line="312" w:lineRule="auto"/>
      <w:jc w:val="center"/>
      <w:outlineLvl w:val="1"/>
    </w:pPr>
    <w:rPr>
      <w:rFonts w:ascii="Arial" w:hAnsi="Arial" w:eastAsia="宋体" w:cs="Arial"/>
      <w:b/>
      <w:bCs/>
      <w:kern w:val="28"/>
      <w:sz w:val="32"/>
      <w:szCs w:val="32"/>
    </w:rPr>
  </w:style>
  <w:style w:type="paragraph" w:styleId="61">
    <w:name w:val="List Number 5"/>
    <w:basedOn w:val="1"/>
    <w:qFormat/>
    <w:uiPriority w:val="0"/>
    <w:pPr>
      <w:widowControl/>
      <w:tabs>
        <w:tab w:val="left" w:pos="2040"/>
      </w:tabs>
      <w:ind w:left="870" w:hanging="450"/>
      <w:jc w:val="left"/>
    </w:pPr>
    <w:rPr>
      <w:rFonts w:ascii="宋体" w:hAnsi="宋体" w:eastAsia="宋体" w:cs="宋体"/>
      <w:kern w:val="0"/>
      <w:sz w:val="24"/>
    </w:rPr>
  </w:style>
  <w:style w:type="paragraph" w:styleId="62">
    <w:name w:val="List"/>
    <w:basedOn w:val="1"/>
    <w:qFormat/>
    <w:uiPriority w:val="0"/>
    <w:pPr>
      <w:tabs>
        <w:tab w:val="left" w:pos="1727"/>
        <w:tab w:val="left" w:pos="1884"/>
      </w:tabs>
      <w:spacing w:line="300" w:lineRule="auto"/>
      <w:ind w:left="420" w:hanging="420"/>
      <w:jc w:val="center"/>
      <w:outlineLvl w:val="0"/>
    </w:pPr>
    <w:rPr>
      <w:rFonts w:ascii="宋体" w:hAnsi="Times New Roman" w:eastAsia="宋体" w:cs="宋体"/>
      <w:sz w:val="24"/>
    </w:rPr>
  </w:style>
  <w:style w:type="paragraph" w:styleId="63">
    <w:name w:val="footnote text"/>
    <w:basedOn w:val="1"/>
    <w:link w:val="116"/>
    <w:qFormat/>
    <w:uiPriority w:val="0"/>
    <w:pPr>
      <w:snapToGrid w:val="0"/>
      <w:ind w:firstLine="425"/>
      <w:jc w:val="left"/>
    </w:pPr>
    <w:rPr>
      <w:sz w:val="18"/>
      <w:szCs w:val="20"/>
    </w:rPr>
  </w:style>
  <w:style w:type="paragraph" w:styleId="64">
    <w:name w:val="toc 6"/>
    <w:basedOn w:val="1"/>
    <w:next w:val="1"/>
    <w:qFormat/>
    <w:uiPriority w:val="39"/>
    <w:pPr>
      <w:ind w:left="1050"/>
      <w:jc w:val="left"/>
    </w:pPr>
    <w:rPr>
      <w:rFonts w:ascii="Times New Roman" w:hAnsi="Times New Roman" w:eastAsia="宋体" w:cs="Times New Roman"/>
      <w:sz w:val="18"/>
      <w:szCs w:val="18"/>
    </w:rPr>
  </w:style>
  <w:style w:type="paragraph" w:styleId="65">
    <w:name w:val="List 5"/>
    <w:basedOn w:val="1"/>
    <w:qFormat/>
    <w:uiPriority w:val="0"/>
    <w:pPr>
      <w:widowControl/>
      <w:ind w:left="100" w:leftChars="800" w:hanging="200" w:hangingChars="200"/>
      <w:jc w:val="left"/>
    </w:pPr>
    <w:rPr>
      <w:rFonts w:ascii="宋体" w:hAnsi="宋体" w:eastAsia="宋体" w:cs="宋体"/>
      <w:kern w:val="0"/>
      <w:sz w:val="24"/>
    </w:rPr>
  </w:style>
  <w:style w:type="paragraph" w:styleId="66">
    <w:name w:val="Body Text Indent 3"/>
    <w:basedOn w:val="1"/>
    <w:link w:val="117"/>
    <w:qFormat/>
    <w:uiPriority w:val="0"/>
    <w:pPr>
      <w:spacing w:after="120"/>
      <w:ind w:left="420" w:leftChars="200"/>
    </w:pPr>
    <w:rPr>
      <w:sz w:val="16"/>
      <w:szCs w:val="16"/>
    </w:rPr>
  </w:style>
  <w:style w:type="paragraph" w:styleId="67">
    <w:name w:val="index 7"/>
    <w:basedOn w:val="1"/>
    <w:next w:val="1"/>
    <w:qFormat/>
    <w:uiPriority w:val="0"/>
    <w:pPr>
      <w:ind w:left="1470" w:hanging="210"/>
      <w:jc w:val="left"/>
    </w:pPr>
    <w:rPr>
      <w:rFonts w:ascii="Times New Roman" w:hAnsi="Times New Roman" w:eastAsia="宋体" w:cs="Times New Roman"/>
      <w:sz w:val="20"/>
      <w:szCs w:val="20"/>
    </w:rPr>
  </w:style>
  <w:style w:type="paragraph" w:styleId="68">
    <w:name w:val="index 9"/>
    <w:basedOn w:val="1"/>
    <w:next w:val="1"/>
    <w:qFormat/>
    <w:uiPriority w:val="0"/>
    <w:pPr>
      <w:ind w:left="1890" w:hanging="210"/>
      <w:jc w:val="left"/>
    </w:pPr>
    <w:rPr>
      <w:rFonts w:ascii="Times New Roman" w:hAnsi="Times New Roman" w:eastAsia="宋体" w:cs="Times New Roman"/>
      <w:sz w:val="20"/>
      <w:szCs w:val="20"/>
    </w:rPr>
  </w:style>
  <w:style w:type="paragraph" w:styleId="69">
    <w:name w:val="toc 2"/>
    <w:basedOn w:val="1"/>
    <w:next w:val="1"/>
    <w:qFormat/>
    <w:uiPriority w:val="39"/>
    <w:pPr>
      <w:widowControl w:val="0"/>
      <w:spacing w:before="0" w:after="0"/>
      <w:ind w:left="210" w:right="0"/>
      <w:jc w:val="left"/>
    </w:pPr>
    <w:rPr>
      <w:rFonts w:ascii="Times New Roman" w:hAnsi="Times New Roman" w:eastAsia="宋体" w:cs="Times New Roman"/>
      <w:smallCaps/>
      <w:kern w:val="2"/>
      <w:sz w:val="20"/>
      <w:szCs w:val="20"/>
      <w:lang w:val="en-US" w:eastAsia="zh-CN" w:bidi="ar-SA"/>
    </w:rPr>
  </w:style>
  <w:style w:type="paragraph" w:styleId="70">
    <w:name w:val="toc 9"/>
    <w:basedOn w:val="1"/>
    <w:next w:val="1"/>
    <w:qFormat/>
    <w:uiPriority w:val="39"/>
    <w:pPr>
      <w:ind w:left="1680"/>
      <w:jc w:val="left"/>
    </w:pPr>
    <w:rPr>
      <w:rFonts w:ascii="Times New Roman" w:hAnsi="Times New Roman" w:eastAsia="宋体" w:cs="Times New Roman"/>
      <w:sz w:val="18"/>
      <w:szCs w:val="18"/>
    </w:rPr>
  </w:style>
  <w:style w:type="paragraph" w:styleId="71">
    <w:name w:val="Body Text 2"/>
    <w:basedOn w:val="1"/>
    <w:link w:val="118"/>
    <w:qFormat/>
    <w:uiPriority w:val="0"/>
    <w:pPr>
      <w:spacing w:after="120" w:line="480" w:lineRule="auto"/>
    </w:pPr>
    <w:rPr>
      <w:szCs w:val="20"/>
    </w:rPr>
  </w:style>
  <w:style w:type="paragraph" w:styleId="72">
    <w:name w:val="List 4"/>
    <w:basedOn w:val="1"/>
    <w:qFormat/>
    <w:uiPriority w:val="0"/>
    <w:pPr>
      <w:widowControl/>
      <w:ind w:left="100" w:leftChars="600" w:hanging="200" w:hangingChars="200"/>
    </w:pPr>
    <w:rPr>
      <w:rFonts w:ascii="宋体" w:hAnsi="宋体" w:eastAsia="宋体" w:cs="宋体"/>
    </w:rPr>
  </w:style>
  <w:style w:type="paragraph" w:styleId="73">
    <w:name w:val="List Continue 2"/>
    <w:basedOn w:val="1"/>
    <w:qFormat/>
    <w:uiPriority w:val="0"/>
    <w:pPr>
      <w:widowControl/>
      <w:spacing w:after="120"/>
      <w:ind w:left="840" w:leftChars="400"/>
    </w:pPr>
    <w:rPr>
      <w:rFonts w:ascii="宋体" w:hAnsi="宋体" w:eastAsia="宋体" w:cs="宋体"/>
    </w:rPr>
  </w:style>
  <w:style w:type="paragraph" w:styleId="74">
    <w:name w:val="Message Header"/>
    <w:basedOn w:val="1"/>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kern w:val="0"/>
      <w:sz w:val="24"/>
    </w:rPr>
  </w:style>
  <w:style w:type="paragraph" w:styleId="7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6">
    <w:name w:val="Normal (Web)"/>
    <w:basedOn w:val="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SA"/>
    </w:rPr>
  </w:style>
  <w:style w:type="paragraph" w:styleId="77">
    <w:name w:val="List Continue 3"/>
    <w:basedOn w:val="1"/>
    <w:qFormat/>
    <w:uiPriority w:val="0"/>
    <w:pPr>
      <w:spacing w:after="120"/>
      <w:ind w:left="1260" w:leftChars="600"/>
    </w:pPr>
    <w:rPr>
      <w:rFonts w:ascii="Times New Roman" w:hAnsi="Times New Roman" w:eastAsia="宋体" w:cs="Times New Roman"/>
      <w:sz w:val="24"/>
    </w:rPr>
  </w:style>
  <w:style w:type="paragraph" w:styleId="78">
    <w:name w:val="index 2"/>
    <w:basedOn w:val="1"/>
    <w:next w:val="1"/>
    <w:qFormat/>
    <w:uiPriority w:val="0"/>
    <w:pPr>
      <w:ind w:left="420" w:hanging="210"/>
      <w:jc w:val="left"/>
    </w:pPr>
    <w:rPr>
      <w:rFonts w:ascii="Times New Roman" w:hAnsi="Times New Roman" w:eastAsia="宋体" w:cs="Times New Roman"/>
      <w:sz w:val="20"/>
      <w:szCs w:val="20"/>
    </w:rPr>
  </w:style>
  <w:style w:type="paragraph" w:styleId="79">
    <w:name w:val="Title"/>
    <w:basedOn w:val="1"/>
    <w:qFormat/>
    <w:uiPriority w:val="0"/>
    <w:pPr>
      <w:jc w:val="center"/>
    </w:pPr>
    <w:rPr>
      <w:rFonts w:ascii="Arial" w:hAnsi="Arial" w:eastAsia="宋体" w:cs="Arial"/>
      <w:b/>
      <w:sz w:val="32"/>
      <w:u w:val="single"/>
    </w:rPr>
  </w:style>
  <w:style w:type="paragraph" w:styleId="80">
    <w:name w:val="annotation subject"/>
    <w:basedOn w:val="26"/>
    <w:next w:val="26"/>
    <w:link w:val="119"/>
    <w:qFormat/>
    <w:uiPriority w:val="0"/>
    <w:rPr>
      <w:b/>
      <w:bCs/>
      <w:sz w:val="24"/>
    </w:rPr>
  </w:style>
  <w:style w:type="paragraph" w:styleId="81">
    <w:name w:val="Body Text First Indent"/>
    <w:basedOn w:val="1"/>
    <w:qFormat/>
    <w:uiPriority w:val="0"/>
    <w:pPr>
      <w:spacing w:after="120"/>
      <w:ind w:firstLine="420" w:firstLineChars="100"/>
    </w:pPr>
    <w:rPr>
      <w:rFonts w:ascii="Times New Roman" w:hAnsi="Times New Roman" w:eastAsia="宋体" w:cs="Times New Roman"/>
    </w:rPr>
  </w:style>
  <w:style w:type="paragraph" w:styleId="82">
    <w:name w:val="Body Text First Indent 2"/>
    <w:basedOn w:val="33"/>
    <w:link w:val="120"/>
    <w:qFormat/>
    <w:uiPriority w:val="0"/>
    <w:pPr>
      <w:widowControl w:val="0"/>
      <w:spacing w:before="0" w:after="120"/>
      <w:ind w:left="420" w:right="0" w:firstLine="200"/>
      <w:jc w:val="both"/>
    </w:pPr>
    <w:rPr>
      <w:szCs w:val="20"/>
    </w:rPr>
  </w:style>
  <w:style w:type="table" w:styleId="84">
    <w:name w:val="Table Grid"/>
    <w:basedOn w:val="8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Medium Grid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styleId="86">
    <w:name w:val="Medium Grid 3 Accent 1"/>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style>
  <w:style w:type="table" w:styleId="87">
    <w:name w:val="Medium Grid 3 Accent 2"/>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style>
  <w:style w:type="table" w:styleId="88">
    <w:name w:val="Medium Grid 3 Accent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style>
  <w:style w:type="table" w:styleId="89">
    <w:name w:val="Medium Grid 3 Accent 4"/>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style>
  <w:style w:type="table" w:styleId="90">
    <w:name w:val="Medium Grid 3 Accent 5"/>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style>
  <w:style w:type="table" w:styleId="91">
    <w:name w:val="Medium Grid 3 Accent 6"/>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character" w:styleId="93">
    <w:name w:val="Strong"/>
    <w:qFormat/>
    <w:uiPriority w:val="0"/>
    <w:rPr>
      <w:rFonts w:ascii="Times New Roman" w:hAnsi="Times New Roman" w:eastAsia="宋体" w:cs="Times New Roman"/>
      <w:b/>
      <w:bCs/>
    </w:rPr>
  </w:style>
  <w:style w:type="character" w:styleId="94">
    <w:name w:val="page number"/>
    <w:qFormat/>
    <w:uiPriority w:val="0"/>
    <w:rPr>
      <w:rFonts w:ascii="Times New Roman" w:hAnsi="Times New Roman" w:eastAsia="宋体"/>
    </w:rPr>
  </w:style>
  <w:style w:type="character" w:styleId="95">
    <w:name w:val="FollowedHyperlink"/>
    <w:qFormat/>
    <w:uiPriority w:val="0"/>
    <w:rPr>
      <w:rFonts w:ascii="Times New Roman" w:hAnsi="Times New Roman" w:eastAsia="宋体" w:cs="Times New Roman"/>
      <w:color w:val="800080"/>
      <w:u w:val="single"/>
    </w:rPr>
  </w:style>
  <w:style w:type="character" w:styleId="96">
    <w:name w:val="Emphasis"/>
    <w:qFormat/>
    <w:uiPriority w:val="0"/>
    <w:rPr>
      <w:rFonts w:ascii="Arial Black" w:hAnsi="Arial Black" w:eastAsia="黑体" w:cs="Times New Roman"/>
      <w:b/>
      <w:spacing w:val="0"/>
      <w:sz w:val="21"/>
    </w:rPr>
  </w:style>
  <w:style w:type="character" w:styleId="97">
    <w:name w:val="Hyperlink"/>
    <w:qFormat/>
    <w:uiPriority w:val="99"/>
    <w:rPr>
      <w:rFonts w:ascii="Times New Roman" w:hAnsi="Times New Roman" w:eastAsia="宋体" w:cs="Times New Roman"/>
      <w:color w:val="0000FF"/>
      <w:u w:val="single"/>
    </w:rPr>
  </w:style>
  <w:style w:type="character" w:styleId="98">
    <w:name w:val="annotation reference"/>
    <w:qFormat/>
    <w:uiPriority w:val="0"/>
    <w:rPr>
      <w:rFonts w:ascii="Times New Roman" w:hAnsi="Times New Roman" w:eastAsia="宋体" w:cs="Times New Roman"/>
      <w:sz w:val="21"/>
      <w:szCs w:val="21"/>
    </w:rPr>
  </w:style>
  <w:style w:type="character" w:styleId="99">
    <w:name w:val="footnote reference"/>
    <w:qFormat/>
    <w:uiPriority w:val="0"/>
    <w:rPr>
      <w:rFonts w:ascii="Times New Roman" w:hAnsi="Times New Roman" w:eastAsia="宋体" w:cs="Times New Roman"/>
      <w:vertAlign w:val="superscript"/>
    </w:rPr>
  </w:style>
  <w:style w:type="character" w:customStyle="1" w:styleId="100">
    <w:name w:val="页眉 Char"/>
    <w:link w:val="53"/>
    <w:qFormat/>
    <w:uiPriority w:val="0"/>
    <w:rPr>
      <w:rFonts w:ascii="Times New Roman" w:hAnsi="Times New Roman" w:eastAsia="宋体" w:cs="Times New Roman"/>
      <w:kern w:val="2"/>
      <w:sz w:val="18"/>
      <w:szCs w:val="18"/>
      <w:lang w:bidi="ar-SA"/>
    </w:rPr>
  </w:style>
  <w:style w:type="character" w:customStyle="1" w:styleId="101">
    <w:name w:val="标题 1 Char"/>
    <w:link w:val="2"/>
    <w:qFormat/>
    <w:uiPriority w:val="0"/>
    <w:rPr>
      <w:rFonts w:ascii="Times New Roman" w:hAnsi="Times New Roman" w:eastAsia="黑体" w:cs="Times New Roman"/>
      <w:b/>
      <w:bCs/>
      <w:kern w:val="44"/>
      <w:sz w:val="32"/>
      <w:szCs w:val="44"/>
      <w:lang w:val="en-US" w:eastAsia="zh-CN" w:bidi="ar-SA"/>
    </w:rPr>
  </w:style>
  <w:style w:type="character" w:customStyle="1" w:styleId="102">
    <w:name w:val="标题 2 Char"/>
    <w:link w:val="3"/>
    <w:qFormat/>
    <w:uiPriority w:val="0"/>
    <w:rPr>
      <w:rFonts w:ascii="Arial" w:hAnsi="Arial" w:eastAsia="黑体" w:cs="Times New Roman"/>
      <w:b/>
      <w:bCs/>
      <w:kern w:val="2"/>
      <w:sz w:val="21"/>
      <w:szCs w:val="32"/>
      <w:lang w:val="en-US" w:eastAsia="zh-CN" w:bidi="ar-SA"/>
    </w:rPr>
  </w:style>
  <w:style w:type="character" w:customStyle="1" w:styleId="103">
    <w:name w:val="标题 3 Char"/>
    <w:link w:val="4"/>
    <w:qFormat/>
    <w:uiPriority w:val="0"/>
    <w:rPr>
      <w:rFonts w:ascii="Times New Roman" w:hAnsi="Times New Roman" w:eastAsia="宋体" w:cs="Times New Roman"/>
      <w:b/>
      <w:bCs/>
      <w:kern w:val="2"/>
      <w:sz w:val="32"/>
      <w:szCs w:val="32"/>
      <w:lang w:val="en-US" w:eastAsia="zh-CN" w:bidi="ar-SA"/>
    </w:rPr>
  </w:style>
  <w:style w:type="character" w:customStyle="1" w:styleId="104">
    <w:name w:val="标题 9 Char"/>
    <w:link w:val="10"/>
    <w:qFormat/>
    <w:uiPriority w:val="0"/>
    <w:rPr>
      <w:rFonts w:ascii="Arial" w:hAnsi="Arial" w:eastAsia="黑体" w:cs="Times New Roman"/>
      <w:kern w:val="2"/>
      <w:sz w:val="21"/>
      <w:szCs w:val="21"/>
      <w:lang w:bidi="ar-SA"/>
    </w:rPr>
  </w:style>
  <w:style w:type="character" w:customStyle="1" w:styleId="105">
    <w:name w:val="正文缩进 Char2"/>
    <w:link w:val="19"/>
    <w:qFormat/>
    <w:uiPriority w:val="0"/>
    <w:rPr>
      <w:rFonts w:ascii="Times New Roman" w:hAnsi="Times New Roman" w:eastAsia="宋体" w:cs="Times New Roman"/>
      <w:kern w:val="2"/>
      <w:sz w:val="21"/>
      <w:lang w:val="en-US" w:eastAsia="zh-CN" w:bidi="ar-SA"/>
    </w:rPr>
  </w:style>
  <w:style w:type="character" w:customStyle="1" w:styleId="106">
    <w:name w:val="文档结构图 Char"/>
    <w:link w:val="24"/>
    <w:qFormat/>
    <w:uiPriority w:val="0"/>
    <w:rPr>
      <w:rFonts w:ascii="宋体" w:hAnsi="Times New Roman" w:eastAsia="宋体" w:cs="Times New Roman"/>
      <w:kern w:val="2"/>
      <w:sz w:val="18"/>
      <w:szCs w:val="18"/>
    </w:rPr>
  </w:style>
  <w:style w:type="character" w:customStyle="1" w:styleId="107">
    <w:name w:val="批注文字 Char3"/>
    <w:link w:val="26"/>
    <w:qFormat/>
    <w:uiPriority w:val="0"/>
    <w:rPr>
      <w:rFonts w:ascii="Times New Roman" w:hAnsi="Times New Roman" w:eastAsia="宋体" w:cs="Times New Roman"/>
      <w:kern w:val="2"/>
      <w:sz w:val="21"/>
      <w:szCs w:val="24"/>
      <w:lang w:val="en-US" w:eastAsia="zh-CN" w:bidi="ar-SA"/>
    </w:rPr>
  </w:style>
  <w:style w:type="character" w:customStyle="1" w:styleId="108">
    <w:name w:val="正文文本 3 Char"/>
    <w:link w:val="29"/>
    <w:qFormat/>
    <w:uiPriority w:val="0"/>
    <w:rPr>
      <w:rFonts w:ascii="Times New Roman" w:hAnsi="Times New Roman" w:eastAsia="宋体" w:cs="Times New Roman"/>
      <w:kern w:val="2"/>
      <w:sz w:val="16"/>
      <w:szCs w:val="16"/>
      <w:lang w:val="en-US" w:eastAsia="zh-CN" w:bidi="ar-SA"/>
    </w:rPr>
  </w:style>
  <w:style w:type="character" w:customStyle="1" w:styleId="109">
    <w:name w:val="正文文本 Char2"/>
    <w:link w:val="32"/>
    <w:qFormat/>
    <w:uiPriority w:val="0"/>
    <w:rPr>
      <w:rFonts w:ascii="Times New Roman" w:hAnsi="Times New Roman" w:eastAsia="宋体" w:cs="Times New Roman"/>
      <w:kern w:val="2"/>
      <w:sz w:val="21"/>
      <w:szCs w:val="24"/>
      <w:lang w:val="en-US" w:eastAsia="zh-CN" w:bidi="ar-SA"/>
    </w:rPr>
  </w:style>
  <w:style w:type="character" w:customStyle="1" w:styleId="110">
    <w:name w:val="正文文本缩进 Char"/>
    <w:link w:val="33"/>
    <w:qFormat/>
    <w:uiPriority w:val="0"/>
    <w:rPr>
      <w:rFonts w:ascii="Times New Roman" w:hAnsi="Times New Roman" w:eastAsia="宋体" w:cs="Times New Roman"/>
      <w:kern w:val="2"/>
      <w:sz w:val="21"/>
      <w:szCs w:val="24"/>
      <w:lang w:val="en-US" w:eastAsia="zh-CN" w:bidi="ar-SA"/>
    </w:rPr>
  </w:style>
  <w:style w:type="character" w:customStyle="1" w:styleId="111">
    <w:name w:val="纯文本 Char3"/>
    <w:link w:val="42"/>
    <w:qFormat/>
    <w:uiPriority w:val="0"/>
    <w:rPr>
      <w:rFonts w:ascii="宋体" w:hAnsi="Courier New" w:eastAsia="宋体" w:cs="Times New Roman"/>
      <w:kern w:val="2"/>
      <w:sz w:val="21"/>
      <w:lang w:val="en-US" w:eastAsia="zh-CN" w:bidi="ar-SA"/>
    </w:rPr>
  </w:style>
  <w:style w:type="character" w:customStyle="1" w:styleId="112">
    <w:name w:val="日期 Char"/>
    <w:link w:val="47"/>
    <w:qFormat/>
    <w:uiPriority w:val="0"/>
    <w:rPr>
      <w:rFonts w:ascii="Times New Roman" w:hAnsi="Times New Roman" w:eastAsia="宋体" w:cs="Times New Roman"/>
      <w:kern w:val="2"/>
      <w:sz w:val="24"/>
      <w:lang w:bidi="ar-SA"/>
    </w:rPr>
  </w:style>
  <w:style w:type="character" w:customStyle="1" w:styleId="113">
    <w:name w:val="正文文本缩进 2 Char"/>
    <w:link w:val="48"/>
    <w:qFormat/>
    <w:uiPriority w:val="0"/>
    <w:rPr>
      <w:rFonts w:ascii="Times New Roman" w:hAnsi="Times New Roman" w:eastAsia="宋体" w:cs="Times New Roman"/>
      <w:kern w:val="2"/>
      <w:sz w:val="21"/>
      <w:lang w:bidi="ar-SA"/>
    </w:rPr>
  </w:style>
  <w:style w:type="character" w:customStyle="1" w:styleId="114">
    <w:name w:val="批注框文本 Char"/>
    <w:link w:val="50"/>
    <w:qFormat/>
    <w:uiPriority w:val="0"/>
    <w:rPr>
      <w:rFonts w:ascii="Times New Roman" w:hAnsi="Times New Roman" w:eastAsia="宋体" w:cs="Times New Roman"/>
      <w:kern w:val="2"/>
      <w:sz w:val="18"/>
      <w:szCs w:val="18"/>
      <w:lang w:bidi="ar-SA"/>
    </w:rPr>
  </w:style>
  <w:style w:type="character" w:customStyle="1" w:styleId="115">
    <w:name w:val="页脚 Char"/>
    <w:link w:val="51"/>
    <w:qFormat/>
    <w:uiPriority w:val="0"/>
    <w:rPr>
      <w:rFonts w:ascii="Times New Roman" w:hAnsi="Times New Roman" w:eastAsia="宋体" w:cs="Times New Roman"/>
      <w:kern w:val="2"/>
      <w:sz w:val="18"/>
      <w:szCs w:val="18"/>
      <w:lang w:bidi="ar-SA"/>
    </w:rPr>
  </w:style>
  <w:style w:type="character" w:customStyle="1" w:styleId="116">
    <w:name w:val="脚注文本 Char"/>
    <w:link w:val="63"/>
    <w:qFormat/>
    <w:uiPriority w:val="0"/>
    <w:rPr>
      <w:rFonts w:ascii="Times New Roman" w:hAnsi="Times New Roman" w:eastAsia="宋体" w:cs="Times New Roman"/>
      <w:kern w:val="2"/>
      <w:sz w:val="18"/>
      <w:lang w:bidi="ar-SA"/>
    </w:rPr>
  </w:style>
  <w:style w:type="character" w:customStyle="1" w:styleId="117">
    <w:name w:val="正文文本缩进 3 Char"/>
    <w:link w:val="66"/>
    <w:qFormat/>
    <w:uiPriority w:val="0"/>
    <w:rPr>
      <w:rFonts w:ascii="Times New Roman" w:hAnsi="Times New Roman" w:eastAsia="宋体" w:cs="Times New Roman"/>
      <w:kern w:val="2"/>
      <w:sz w:val="16"/>
      <w:szCs w:val="16"/>
      <w:lang w:bidi="ar-SA"/>
    </w:rPr>
  </w:style>
  <w:style w:type="character" w:customStyle="1" w:styleId="118">
    <w:name w:val="正文文本 2 Char"/>
    <w:link w:val="71"/>
    <w:qFormat/>
    <w:uiPriority w:val="0"/>
    <w:rPr>
      <w:rFonts w:ascii="Times New Roman" w:hAnsi="Times New Roman" w:eastAsia="宋体" w:cs="Times New Roman"/>
      <w:kern w:val="2"/>
      <w:sz w:val="21"/>
      <w:lang w:val="en-US" w:eastAsia="zh-CN" w:bidi="ar-SA"/>
    </w:rPr>
  </w:style>
  <w:style w:type="character" w:customStyle="1" w:styleId="119">
    <w:name w:val="批注主题 Char"/>
    <w:link w:val="80"/>
    <w:qFormat/>
    <w:uiPriority w:val="0"/>
    <w:rPr>
      <w:rFonts w:ascii="Times New Roman" w:hAnsi="Times New Roman" w:eastAsia="宋体" w:cs="Times New Roman"/>
      <w:b/>
      <w:bCs/>
      <w:kern w:val="2"/>
      <w:sz w:val="24"/>
      <w:szCs w:val="24"/>
      <w:lang w:bidi="ar-SA"/>
    </w:rPr>
  </w:style>
  <w:style w:type="character" w:customStyle="1" w:styleId="120">
    <w:name w:val="正文首行缩进 2 Char"/>
    <w:link w:val="82"/>
    <w:qFormat/>
    <w:uiPriority w:val="0"/>
    <w:rPr>
      <w:rFonts w:ascii="Times New Roman" w:hAnsi="Times New Roman" w:eastAsia="宋体" w:cs="Times New Roman"/>
      <w:kern w:val="2"/>
      <w:sz w:val="21"/>
    </w:rPr>
  </w:style>
  <w:style w:type="character" w:customStyle="1" w:styleId="121">
    <w:name w:val="Body Text Indent 3 Char"/>
    <w:qFormat/>
    <w:uiPriority w:val="0"/>
    <w:rPr>
      <w:rFonts w:ascii="Times New Roman" w:hAnsi="Times New Roman" w:eastAsia="仿宋_GB2312" w:cs="Times New Roman"/>
      <w:color w:val="FF0000"/>
      <w:sz w:val="24"/>
      <w:szCs w:val="24"/>
    </w:rPr>
  </w:style>
  <w:style w:type="character" w:customStyle="1" w:styleId="122">
    <w:name w:val="表头1-1 Char"/>
    <w:link w:val="123"/>
    <w:qFormat/>
    <w:uiPriority w:val="0"/>
    <w:rPr>
      <w:rFonts w:ascii="Times New Roman" w:hAnsi="Times New Roman" w:eastAsia="黑体" w:cs="Times New Roman"/>
      <w:kern w:val="2"/>
      <w:sz w:val="24"/>
      <w:szCs w:val="24"/>
      <w:lang w:val="en-US" w:eastAsia="zh-CN" w:bidi="ar-SA"/>
    </w:rPr>
  </w:style>
  <w:style w:type="paragraph" w:customStyle="1" w:styleId="123">
    <w:name w:val="表头1-1"/>
    <w:basedOn w:val="124"/>
    <w:link w:val="122"/>
    <w:qFormat/>
    <w:uiPriority w:val="0"/>
    <w:pPr>
      <w:spacing w:before="156" w:beforeLines="50" w:line="300" w:lineRule="auto"/>
      <w:ind w:firstLine="200" w:firstLineChars="200"/>
    </w:pPr>
    <w:rPr>
      <w:rFonts w:eastAsia="黑体"/>
    </w:rPr>
  </w:style>
  <w:style w:type="paragraph" w:customStyle="1" w:styleId="124">
    <w:name w:val="表字"/>
    <w:basedOn w:val="1"/>
    <w:link w:val="125"/>
    <w:qFormat/>
    <w:uiPriority w:val="0"/>
    <w:pPr>
      <w:keepNext/>
      <w:widowControl/>
      <w:spacing w:line="360" w:lineRule="exact"/>
      <w:jc w:val="left"/>
    </w:pPr>
    <w:rPr>
      <w:sz w:val="24"/>
    </w:rPr>
  </w:style>
  <w:style w:type="character" w:customStyle="1" w:styleId="125">
    <w:name w:val="表字 Char"/>
    <w:link w:val="124"/>
    <w:qFormat/>
    <w:uiPriority w:val="0"/>
    <w:rPr>
      <w:rFonts w:ascii="Times New Roman" w:hAnsi="Times New Roman" w:eastAsia="宋体" w:cs="Times New Roman"/>
      <w:kern w:val="2"/>
      <w:sz w:val="24"/>
      <w:szCs w:val="24"/>
      <w:lang w:val="en-US" w:eastAsia="zh-CN" w:bidi="ar-SA"/>
    </w:rPr>
  </w:style>
  <w:style w:type="character" w:customStyle="1" w:styleId="126">
    <w:name w:val="Comment Subject Char"/>
    <w:qFormat/>
    <w:uiPriority w:val="0"/>
    <w:rPr>
      <w:rFonts w:ascii="Times New Roman" w:hAnsi="Times New Roman" w:eastAsia="宋体" w:cs="Times New Roman"/>
      <w:b/>
      <w:sz w:val="24"/>
      <w:lang w:bidi="ar-SA"/>
    </w:rPr>
  </w:style>
  <w:style w:type="character" w:customStyle="1" w:styleId="127">
    <w:name w:val="Heading 2 Char"/>
    <w:qFormat/>
    <w:uiPriority w:val="0"/>
    <w:rPr>
      <w:rFonts w:ascii="Arial" w:hAnsi="Arial" w:eastAsia="仿宋_GB2312" w:cs="Times New Roman"/>
      <w:b/>
      <w:bCs/>
      <w:sz w:val="32"/>
      <w:szCs w:val="32"/>
    </w:rPr>
  </w:style>
  <w:style w:type="character" w:customStyle="1" w:styleId="128">
    <w:name w:val="黑~正文文本 Char"/>
    <w:link w:val="129"/>
    <w:qFormat/>
    <w:uiPriority w:val="0"/>
    <w:rPr>
      <w:rFonts w:ascii="Times New Roman" w:hAnsi="Times New Roman" w:eastAsia="宋体" w:cs="Times New Roman"/>
      <w:kern w:val="2"/>
      <w:sz w:val="24"/>
      <w:szCs w:val="21"/>
      <w:lang w:val="en-US" w:eastAsia="zh-CN" w:bidi="ar-SA"/>
    </w:rPr>
  </w:style>
  <w:style w:type="paragraph" w:customStyle="1" w:styleId="129">
    <w:name w:val="黑~正文文本"/>
    <w:basedOn w:val="48"/>
    <w:link w:val="128"/>
    <w:qFormat/>
    <w:uiPriority w:val="0"/>
    <w:pPr>
      <w:spacing w:before="156" w:beforeLines="50" w:after="0" w:line="360" w:lineRule="auto"/>
      <w:ind w:left="0" w:leftChars="0" w:firstLine="480" w:firstLineChars="200"/>
    </w:pPr>
    <w:rPr>
      <w:sz w:val="24"/>
      <w:szCs w:val="21"/>
      <w:lang w:val="en-US" w:eastAsia="zh-CN"/>
    </w:rPr>
  </w:style>
  <w:style w:type="character" w:customStyle="1" w:styleId="130">
    <w:name w:val="明显引用 Char"/>
    <w:qFormat/>
    <w:uiPriority w:val="0"/>
    <w:rPr>
      <w:rFonts w:ascii="Calibri" w:hAnsi="Calibri" w:eastAsia="宋体" w:cs="Times New Roman"/>
      <w:b/>
      <w:i/>
      <w:sz w:val="24"/>
      <w:lang w:val="en-US" w:eastAsia="en-US"/>
    </w:rPr>
  </w:style>
  <w:style w:type="character" w:customStyle="1" w:styleId="131">
    <w:name w:val="Comment Text Char1"/>
    <w:qFormat/>
    <w:uiPriority w:val="0"/>
    <w:rPr>
      <w:rFonts w:ascii="Times New Roman" w:hAnsi="Times New Roman" w:eastAsia="宋体" w:cs="Times New Roman"/>
      <w:sz w:val="24"/>
      <w:lang w:bidi="ar-SA"/>
    </w:rPr>
  </w:style>
  <w:style w:type="character" w:customStyle="1" w:styleId="132">
    <w:name w:val="Heading 3 Char1"/>
    <w:qFormat/>
    <w:uiPriority w:val="0"/>
    <w:rPr>
      <w:rFonts w:ascii="Times New Roman" w:hAnsi="Times New Roman" w:eastAsia="宋体" w:cs="Times New Roman"/>
      <w:b/>
      <w:bCs/>
      <w:kern w:val="2"/>
      <w:sz w:val="24"/>
      <w:szCs w:val="32"/>
      <w:lang w:val="en-US" w:eastAsia="zh-CN" w:bidi="ar-SA"/>
    </w:rPr>
  </w:style>
  <w:style w:type="character" w:customStyle="1" w:styleId="133">
    <w:name w:val="引用 Char1"/>
    <w:qFormat/>
    <w:uiPriority w:val="0"/>
    <w:rPr>
      <w:rFonts w:ascii="Times New Roman" w:hAnsi="Times New Roman" w:eastAsia="宋体" w:cs="Times New Roman"/>
      <w:i/>
      <w:iCs/>
      <w:color w:val="000000"/>
      <w:szCs w:val="24"/>
    </w:rPr>
  </w:style>
  <w:style w:type="character" w:customStyle="1" w:styleId="134">
    <w:name w:val="Footer Char"/>
    <w:qFormat/>
    <w:uiPriority w:val="0"/>
    <w:rPr>
      <w:rFonts w:ascii="Times New Roman" w:hAnsi="Times New Roman" w:eastAsia="宋体" w:cs="Times New Roman"/>
      <w:sz w:val="18"/>
      <w:szCs w:val="18"/>
    </w:rPr>
  </w:style>
  <w:style w:type="character" w:customStyle="1" w:styleId="135">
    <w:name w:val=" Char Char13"/>
    <w:qFormat/>
    <w:uiPriority w:val="0"/>
    <w:rPr>
      <w:rFonts w:ascii="宋体" w:hAnsi="Courier New" w:eastAsia="宋体" w:cs="Times New Roman"/>
      <w:sz w:val="21"/>
      <w:szCs w:val="21"/>
      <w:lang w:bidi="ar-SA"/>
    </w:rPr>
  </w:style>
  <w:style w:type="character" w:customStyle="1" w:styleId="136">
    <w:name w:val="纯文本 Char Char Char1"/>
    <w:qFormat/>
    <w:uiPriority w:val="0"/>
    <w:rPr>
      <w:rFonts w:ascii="宋体" w:hAnsi="Plotter" w:eastAsia="宋体" w:cs="Times New Roman"/>
      <w:kern w:val="2"/>
      <w:sz w:val="21"/>
      <w:lang w:val="en-US" w:eastAsia="zh-CN" w:bidi="ar-SA"/>
    </w:rPr>
  </w:style>
  <w:style w:type="character" w:customStyle="1" w:styleId="137">
    <w:name w:val="纯文本 Char2"/>
    <w:qFormat/>
    <w:uiPriority w:val="0"/>
    <w:rPr>
      <w:rFonts w:ascii="宋体" w:hAnsi="Tms Rmn" w:eastAsia="宋体" w:cs="Times New Roman"/>
      <w:sz w:val="21"/>
    </w:rPr>
  </w:style>
  <w:style w:type="character" w:customStyle="1" w:styleId="138">
    <w:name w:val="标题 Char2"/>
    <w:qFormat/>
    <w:uiPriority w:val="0"/>
    <w:rPr>
      <w:rFonts w:ascii="Cambria" w:hAnsi="Cambria" w:eastAsia="宋体" w:cs="Times New Roman"/>
      <w:b/>
      <w:bCs/>
      <w:sz w:val="32"/>
      <w:szCs w:val="32"/>
    </w:rPr>
  </w:style>
  <w:style w:type="character" w:customStyle="1" w:styleId="139">
    <w:name w:val=" Char Char32"/>
    <w:qFormat/>
    <w:uiPriority w:val="0"/>
    <w:rPr>
      <w:rFonts w:ascii="Arial" w:hAnsi="Arial" w:eastAsia="黑体" w:cs="Times New Roman"/>
      <w:b/>
      <w:bCs/>
      <w:kern w:val="2"/>
      <w:sz w:val="32"/>
      <w:szCs w:val="32"/>
      <w:lang w:val="en-US" w:eastAsia="zh-CN" w:bidi="ar-SA"/>
    </w:rPr>
  </w:style>
  <w:style w:type="character" w:customStyle="1" w:styleId="140">
    <w:name w:val="标题4 Char Char"/>
    <w:link w:val="141"/>
    <w:qFormat/>
    <w:uiPriority w:val="0"/>
    <w:rPr>
      <w:rFonts w:ascii="Arial" w:hAnsi="Arial" w:eastAsia="宋体" w:cs="Times New Roman"/>
      <w:b/>
      <w:bCs/>
      <w:sz w:val="24"/>
      <w:szCs w:val="32"/>
      <w:lang w:bidi="ar-SA"/>
    </w:rPr>
  </w:style>
  <w:style w:type="paragraph" w:customStyle="1" w:styleId="141">
    <w:name w:val="标题4"/>
    <w:basedOn w:val="3"/>
    <w:next w:val="39"/>
    <w:link w:val="140"/>
    <w:qFormat/>
    <w:uiPriority w:val="0"/>
    <w:rPr>
      <w:rFonts w:eastAsia="宋体"/>
      <w:kern w:val="0"/>
      <w:sz w:val="24"/>
    </w:rPr>
  </w:style>
  <w:style w:type="character" w:customStyle="1" w:styleId="142">
    <w:name w:val="Header Char"/>
    <w:qFormat/>
    <w:uiPriority w:val="0"/>
    <w:rPr>
      <w:rFonts w:ascii="Times New Roman" w:hAnsi="Times New Roman" w:eastAsia="仿宋_GB2312" w:cs="Times New Roman"/>
      <w:sz w:val="18"/>
      <w:szCs w:val="18"/>
    </w:rPr>
  </w:style>
  <w:style w:type="character" w:customStyle="1" w:styleId="143">
    <w:name w:val=" Char Char10"/>
    <w:qFormat/>
    <w:uiPriority w:val="0"/>
    <w:rPr>
      <w:rFonts w:ascii="Times New Roman" w:hAnsi="Times New Roman" w:eastAsia="宋体" w:cs="Times New Roman"/>
      <w:b/>
      <w:sz w:val="24"/>
      <w:lang w:val="en-US" w:eastAsia="zh-CN"/>
    </w:rPr>
  </w:style>
  <w:style w:type="character" w:customStyle="1" w:styleId="144">
    <w:name w:val="说明书正文 Char"/>
    <w:link w:val="145"/>
    <w:qFormat/>
    <w:uiPriority w:val="0"/>
    <w:rPr>
      <w:rFonts w:eastAsia="方正书宋简体"/>
      <w:w w:val="90"/>
      <w:kern w:val="2"/>
      <w:sz w:val="32"/>
      <w:szCs w:val="32"/>
      <w:lang w:val="en-US" w:eastAsia="zh-CN" w:bidi="ar-SA"/>
    </w:rPr>
  </w:style>
  <w:style w:type="paragraph" w:customStyle="1" w:styleId="145">
    <w:name w:val="说明书正文"/>
    <w:link w:val="144"/>
    <w:qFormat/>
    <w:uiPriority w:val="0"/>
    <w:pPr>
      <w:spacing w:line="480" w:lineRule="exact"/>
      <w:ind w:firstLine="200" w:firstLineChars="200"/>
    </w:pPr>
    <w:rPr>
      <w:rFonts w:ascii="Times New Roman" w:hAnsi="Times New Roman" w:eastAsia="方正书宋简体" w:cs="Times New Roman"/>
      <w:w w:val="90"/>
      <w:kern w:val="2"/>
      <w:sz w:val="32"/>
      <w:szCs w:val="32"/>
      <w:lang w:val="en-US" w:eastAsia="zh-CN" w:bidi="ar-SA"/>
    </w:rPr>
  </w:style>
  <w:style w:type="character" w:customStyle="1" w:styleId="146">
    <w:name w:val=" Char Char6"/>
    <w:qFormat/>
    <w:uiPriority w:val="0"/>
    <w:rPr>
      <w:rFonts w:ascii="仿宋_GB2312" w:hAnsi="华文中宋" w:eastAsia="仿宋_GB2312" w:cs="Times New Roman"/>
      <w:b/>
      <w:kern w:val="2"/>
      <w:sz w:val="32"/>
      <w:lang w:val="en-US" w:eastAsia="zh-CN"/>
    </w:rPr>
  </w:style>
  <w:style w:type="character" w:customStyle="1" w:styleId="147">
    <w:name w:val="Char Char18"/>
    <w:qFormat/>
    <w:uiPriority w:val="0"/>
    <w:rPr>
      <w:rFonts w:ascii="Times New Roman" w:hAnsi="Times New Roman" w:eastAsia="宋体" w:cs="Times New Roman"/>
      <w:b/>
      <w:bCs/>
      <w:sz w:val="28"/>
      <w:szCs w:val="28"/>
    </w:rPr>
  </w:style>
  <w:style w:type="character" w:customStyle="1" w:styleId="148">
    <w:name w:val="正文（首行缩进两字） Char"/>
    <w:qFormat/>
    <w:uiPriority w:val="0"/>
    <w:rPr>
      <w:rFonts w:ascii="Times New Roman" w:hAnsi="Times New Roman" w:eastAsia="宋体" w:cs="Times New Roman"/>
      <w:kern w:val="2"/>
      <w:sz w:val="28"/>
      <w:lang w:val="en-US" w:eastAsia="zh-CN"/>
    </w:rPr>
  </w:style>
  <w:style w:type="character" w:customStyle="1" w:styleId="149">
    <w:name w:val="批注框文本 Char1"/>
    <w:qFormat/>
    <w:uiPriority w:val="0"/>
    <w:rPr>
      <w:rFonts w:ascii="Times New Roman" w:hAnsi="Times New Roman" w:eastAsia="宋体" w:cs="Times New Roman"/>
      <w:sz w:val="18"/>
      <w:szCs w:val="18"/>
    </w:rPr>
  </w:style>
  <w:style w:type="character" w:customStyle="1" w:styleId="150">
    <w:name w:val="_Style 149"/>
    <w:qFormat/>
    <w:uiPriority w:val="0"/>
    <w:rPr>
      <w:rFonts w:ascii="Times New Roman" w:hAnsi="Times New Roman" w:eastAsia="宋体" w:cs="Times New Roman"/>
      <w:sz w:val="24"/>
      <w:u w:val="single"/>
    </w:rPr>
  </w:style>
  <w:style w:type="character" w:customStyle="1" w:styleId="151">
    <w:name w:val=" Char Char14"/>
    <w:qFormat/>
    <w:uiPriority w:val="0"/>
    <w:rPr>
      <w:rFonts w:ascii="Times New Roman" w:hAnsi="Times New Roman" w:eastAsia="宋体" w:cs="Times New Roman"/>
      <w:kern w:val="2"/>
      <w:sz w:val="28"/>
      <w:lang w:val="en-US" w:eastAsia="zh-CN"/>
    </w:rPr>
  </w:style>
  <w:style w:type="character" w:customStyle="1" w:styleId="152">
    <w:name w:val="马学海内容 Char"/>
    <w:link w:val="153"/>
    <w:qFormat/>
    <w:uiPriority w:val="0"/>
    <w:rPr>
      <w:rFonts w:ascii="新宋体" w:hAnsi="新宋体" w:eastAsia="宋体" w:cs="Times New Roman"/>
      <w:kern w:val="44"/>
      <w:sz w:val="24"/>
      <w:szCs w:val="24"/>
      <w:lang w:val="en-US" w:eastAsia="zh-CN" w:bidi="ar-SA"/>
    </w:rPr>
  </w:style>
  <w:style w:type="paragraph" w:customStyle="1" w:styleId="153">
    <w:name w:val="马学海内容"/>
    <w:basedOn w:val="1"/>
    <w:link w:val="152"/>
    <w:qFormat/>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154">
    <w:name w:val="font161"/>
    <w:qFormat/>
    <w:uiPriority w:val="0"/>
    <w:rPr>
      <w:rFonts w:ascii="Times New Roman" w:hAnsi="Times New Roman" w:eastAsia="宋体" w:cs="Times New Roman"/>
      <w:b/>
      <w:bCs/>
      <w:sz w:val="32"/>
      <w:szCs w:val="32"/>
    </w:rPr>
  </w:style>
  <w:style w:type="character" w:customStyle="1" w:styleId="155">
    <w:name w:val="Body Text Indent 2 Char"/>
    <w:qFormat/>
    <w:uiPriority w:val="0"/>
    <w:rPr>
      <w:rFonts w:ascii="Times New Roman" w:hAnsi="Times New Roman" w:eastAsia="仿宋_GB2312" w:cs="Times New Roman"/>
      <w:sz w:val="24"/>
      <w:szCs w:val="24"/>
    </w:rPr>
  </w:style>
  <w:style w:type="character" w:customStyle="1" w:styleId="156">
    <w:name w:val="表头图名 Char"/>
    <w:link w:val="157"/>
    <w:qFormat/>
    <w:uiPriority w:val="0"/>
    <w:rPr>
      <w:rFonts w:ascii="宋体" w:hAnsi="宋体" w:eastAsia="黑体" w:cs="Times New Roman"/>
      <w:w w:val="90"/>
      <w:kern w:val="2"/>
      <w:sz w:val="24"/>
      <w:szCs w:val="21"/>
      <w:lang w:val="en-US" w:eastAsia="zh-CN" w:bidi="ar-SA"/>
    </w:rPr>
  </w:style>
  <w:style w:type="paragraph" w:customStyle="1" w:styleId="157">
    <w:name w:val="表头图名"/>
    <w:basedOn w:val="145"/>
    <w:link w:val="156"/>
    <w:qFormat/>
    <w:uiPriority w:val="0"/>
    <w:pPr>
      <w:widowControl w:val="0"/>
      <w:adjustRightInd w:val="0"/>
      <w:spacing w:line="240" w:lineRule="exact"/>
      <w:ind w:firstLine="0" w:firstLineChars="0"/>
      <w:jc w:val="both"/>
      <w:textAlignment w:val="baseline"/>
    </w:pPr>
    <w:rPr>
      <w:rFonts w:ascii="宋体" w:hAnsi="宋体" w:eastAsia="黑体"/>
      <w:sz w:val="24"/>
      <w:szCs w:val="21"/>
    </w:rPr>
  </w:style>
  <w:style w:type="character" w:customStyle="1" w:styleId="158">
    <w:name w:val="正文1234"/>
    <w:qFormat/>
    <w:uiPriority w:val="0"/>
    <w:rPr>
      <w:rFonts w:ascii="仿宋_GB2312" w:hAnsi="Verdana" w:eastAsia="仿宋_GB2312" w:cs="Times New Roman"/>
      <w:b/>
      <w:bCs/>
      <w:snapToGrid w:val="0"/>
      <w:sz w:val="28"/>
      <w:szCs w:val="28"/>
      <w:lang w:val="en-US" w:eastAsia="en-US" w:bidi="ar-SA"/>
    </w:rPr>
  </w:style>
  <w:style w:type="character" w:customStyle="1" w:styleId="159">
    <w:name w:val="MB4 Char"/>
    <w:link w:val="160"/>
    <w:qFormat/>
    <w:uiPriority w:val="0"/>
    <w:rPr>
      <w:rFonts w:ascii="Cambria" w:hAnsi="Cambria" w:eastAsia="宋体" w:cs="Times New Roman"/>
      <w:b/>
      <w:sz w:val="28"/>
      <w:lang w:bidi="ar-SA"/>
    </w:rPr>
  </w:style>
  <w:style w:type="paragraph" w:customStyle="1" w:styleId="160">
    <w:name w:val="heading 4"/>
    <w:basedOn w:val="1"/>
    <w:next w:val="161"/>
    <w:link w:val="159"/>
    <w:qFormat/>
    <w:uiPriority w:val="0"/>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paragraph" w:customStyle="1" w:styleId="161">
    <w:name w:val="Normal Indent"/>
    <w:basedOn w:val="1"/>
    <w:qFormat/>
    <w:uiPriority w:val="0"/>
    <w:pPr>
      <w:tabs>
        <w:tab w:val="left" w:pos="-709"/>
        <w:tab w:val="left" w:pos="284"/>
      </w:tabs>
      <w:spacing w:line="300" w:lineRule="auto"/>
      <w:ind w:firstLine="510"/>
      <w:jc w:val="center"/>
      <w:textAlignment w:val="baseline"/>
    </w:pPr>
    <w:rPr>
      <w:rFonts w:hint="eastAsia" w:ascii="宋体" w:hAnsi="Times New Roman" w:eastAsia="宋体" w:cs="Times New Roman"/>
      <w:sz w:val="24"/>
      <w:szCs w:val="20"/>
    </w:rPr>
  </w:style>
  <w:style w:type="character" w:customStyle="1" w:styleId="162">
    <w:name w:val="表格文字 Char"/>
    <w:link w:val="163"/>
    <w:qFormat/>
    <w:uiPriority w:val="0"/>
    <w:rPr>
      <w:rFonts w:ascii="Times New Roman" w:hAnsi="Times New Roman" w:eastAsia="宋体" w:cs="Times New Roman"/>
      <w:sz w:val="24"/>
      <w:szCs w:val="24"/>
      <w:lang w:val="en-US" w:eastAsia="zh-CN" w:bidi="ar-SA"/>
    </w:rPr>
  </w:style>
  <w:style w:type="paragraph" w:customStyle="1" w:styleId="163">
    <w:name w:val="表格文字"/>
    <w:basedOn w:val="1"/>
    <w:link w:val="162"/>
    <w:qFormat/>
    <w:uiPriority w:val="0"/>
    <w:pPr>
      <w:adjustRightInd w:val="0"/>
      <w:snapToGrid w:val="0"/>
      <w:jc w:val="center"/>
    </w:pPr>
    <w:rPr>
      <w:kern w:val="0"/>
      <w:sz w:val="24"/>
    </w:rPr>
  </w:style>
  <w:style w:type="character" w:customStyle="1" w:styleId="164">
    <w:name w:val="Heading 1 Char"/>
    <w:qFormat/>
    <w:uiPriority w:val="0"/>
    <w:rPr>
      <w:rFonts w:ascii="Times New Roman" w:hAnsi="Times New Roman" w:eastAsia="仿宋_GB2312" w:cs="Times New Roman"/>
      <w:b/>
      <w:bCs/>
      <w:kern w:val="44"/>
      <w:sz w:val="44"/>
      <w:szCs w:val="44"/>
    </w:rPr>
  </w:style>
  <w:style w:type="character" w:customStyle="1" w:styleId="165">
    <w:name w:val="纯文本 Char Char Char2"/>
    <w:qFormat/>
    <w:uiPriority w:val="0"/>
    <w:rPr>
      <w:rFonts w:ascii="宋体" w:hAnsi="Plotter" w:eastAsia="宋体" w:cs="Times New Roman"/>
      <w:kern w:val="2"/>
      <w:sz w:val="21"/>
      <w:lang w:val="en-US" w:eastAsia="zh-CN" w:bidi="ar-SA"/>
    </w:rPr>
  </w:style>
  <w:style w:type="character" w:customStyle="1" w:styleId="166">
    <w:name w:val="纯文本 Char Char Char Char Char Char"/>
    <w:qFormat/>
    <w:uiPriority w:val="0"/>
    <w:rPr>
      <w:rFonts w:ascii="宋体" w:hAnsi="Plotter" w:eastAsia="宋体" w:cs="Times New Roman"/>
      <w:kern w:val="2"/>
      <w:sz w:val="21"/>
      <w:lang w:val="en-US" w:eastAsia="zh-CN" w:bidi="ar-SA"/>
    </w:rPr>
  </w:style>
  <w:style w:type="character" w:customStyle="1" w:styleId="167">
    <w:name w:val="图名 Char"/>
    <w:qFormat/>
    <w:uiPriority w:val="0"/>
    <w:rPr>
      <w:rFonts w:ascii="楷体_GB2312" w:hAnsi="宋体" w:eastAsia="楷体_GB2312" w:cs="Times New Roman"/>
      <w:kern w:val="2"/>
      <w:sz w:val="21"/>
      <w:szCs w:val="24"/>
      <w:lang w:val="en-US" w:eastAsia="zh-CN" w:bidi="ar-SA"/>
    </w:rPr>
  </w:style>
  <w:style w:type="character" w:customStyle="1" w:styleId="168">
    <w:name w:val="表后文 Char"/>
    <w:qFormat/>
    <w:uiPriority w:val="0"/>
    <w:rPr>
      <w:rFonts w:ascii="Times New Roman" w:hAnsi="Times New Roman" w:eastAsia="宋体" w:cs="Times New Roman"/>
      <w:kern w:val="2"/>
      <w:sz w:val="28"/>
      <w:szCs w:val="28"/>
      <w:lang w:val="en-US" w:eastAsia="zh-CN" w:bidi="ar-SA"/>
    </w:rPr>
  </w:style>
  <w:style w:type="character" w:customStyle="1" w:styleId="169">
    <w:name w:val="明显引用 Char1"/>
    <w:qFormat/>
    <w:uiPriority w:val="0"/>
    <w:rPr>
      <w:rFonts w:ascii="Times New Roman" w:hAnsi="Times New Roman" w:eastAsia="宋体" w:cs="Times New Roman"/>
      <w:b/>
      <w:bCs/>
      <w:i/>
      <w:iCs/>
      <w:color w:val="4F81BD"/>
      <w:szCs w:val="24"/>
    </w:rPr>
  </w:style>
  <w:style w:type="character" w:customStyle="1" w:styleId="170">
    <w:name w:val="Char Char23"/>
    <w:qFormat/>
    <w:uiPriority w:val="0"/>
    <w:rPr>
      <w:rFonts w:ascii="Times New Roman" w:hAnsi="Times New Roman" w:eastAsia="宋体" w:cs="Times New Roman"/>
      <w:b/>
      <w:bCs/>
      <w:kern w:val="44"/>
      <w:sz w:val="32"/>
      <w:szCs w:val="44"/>
      <w:lang w:val="en-US" w:eastAsia="zh-CN" w:bidi="ar-SA"/>
    </w:rPr>
  </w:style>
  <w:style w:type="character" w:customStyle="1" w:styleId="171">
    <w:name w:val="Footnote Text Char"/>
    <w:qFormat/>
    <w:uiPriority w:val="0"/>
    <w:rPr>
      <w:rFonts w:ascii="Times New Roman" w:hAnsi="Times New Roman" w:eastAsia="宋体" w:cs="Times New Roman"/>
      <w:sz w:val="18"/>
      <w:lang w:val="en-US" w:eastAsia="zh-CN" w:bidi="ar-SA"/>
    </w:rPr>
  </w:style>
  <w:style w:type="character" w:customStyle="1" w:styleId="172">
    <w:name w:val=" Char Char15"/>
    <w:qFormat/>
    <w:uiPriority w:val="0"/>
    <w:rPr>
      <w:rFonts w:ascii="Arial" w:hAnsi="Arial" w:eastAsia="黑体" w:cs="Times New Roman"/>
      <w:b/>
      <w:kern w:val="2"/>
      <w:sz w:val="32"/>
      <w:lang w:val="en-US" w:eastAsia="zh-CN"/>
    </w:rPr>
  </w:style>
  <w:style w:type="character" w:customStyle="1" w:styleId="173">
    <w:name w:val=" Char Char24"/>
    <w:qFormat/>
    <w:uiPriority w:val="0"/>
    <w:rPr>
      <w:rFonts w:ascii="Times New Roman" w:hAnsi="Times New Roman" w:eastAsia="宋体" w:cs="Times New Roman"/>
      <w:kern w:val="2"/>
      <w:sz w:val="18"/>
      <w:szCs w:val="18"/>
    </w:rPr>
  </w:style>
  <w:style w:type="character" w:customStyle="1" w:styleId="174">
    <w:name w:val="_Style 173"/>
    <w:qFormat/>
    <w:uiPriority w:val="0"/>
    <w:rPr>
      <w:rFonts w:ascii="Times New Roman" w:hAnsi="Times New Roman" w:eastAsia="宋体" w:cs="Times New Roman"/>
      <w:b/>
      <w:sz w:val="24"/>
      <w:u w:val="single"/>
    </w:rPr>
  </w:style>
  <w:style w:type="character" w:customStyle="1" w:styleId="175">
    <w:name w:val="Comment Text Char"/>
    <w:qFormat/>
    <w:uiPriority w:val="0"/>
    <w:rPr>
      <w:rFonts w:ascii="Times New Roman" w:hAnsi="Times New Roman" w:eastAsia="宋体" w:cs="Times New Roman"/>
      <w:sz w:val="24"/>
      <w:szCs w:val="24"/>
    </w:rPr>
  </w:style>
  <w:style w:type="character" w:customStyle="1" w:styleId="176">
    <w:name w:val="报告正文 Char1"/>
    <w:link w:val="177"/>
    <w:qFormat/>
    <w:uiPriority w:val="0"/>
    <w:rPr>
      <w:rFonts w:ascii="宋体" w:hAnsi="Times New Roman" w:eastAsia="宋体" w:cs="宋体"/>
      <w:kern w:val="2"/>
      <w:sz w:val="28"/>
      <w:szCs w:val="28"/>
      <w:lang w:val="en-US" w:eastAsia="zh-CN" w:bidi="ar-SA"/>
    </w:rPr>
  </w:style>
  <w:style w:type="paragraph" w:customStyle="1" w:styleId="177">
    <w:name w:val="报告正文"/>
    <w:basedOn w:val="1"/>
    <w:link w:val="176"/>
    <w:qFormat/>
    <w:uiPriority w:val="0"/>
    <w:pPr>
      <w:adjustRightInd w:val="0"/>
      <w:snapToGrid w:val="0"/>
      <w:spacing w:line="300" w:lineRule="auto"/>
    </w:pPr>
    <w:rPr>
      <w:rFonts w:ascii="宋体" w:cs="宋体"/>
      <w:sz w:val="28"/>
      <w:szCs w:val="28"/>
    </w:rPr>
  </w:style>
  <w:style w:type="character" w:customStyle="1" w:styleId="178">
    <w:name w:val="林宝辉 标题1 Char"/>
    <w:link w:val="179"/>
    <w:qFormat/>
    <w:uiPriority w:val="0"/>
    <w:rPr>
      <w:rFonts w:ascii="Times New Roman" w:hAnsi="Times New Roman" w:eastAsia="新宋体" w:cs="Times New Roman"/>
      <w:b/>
      <w:bCs/>
      <w:kern w:val="2"/>
      <w:sz w:val="28"/>
      <w:szCs w:val="28"/>
      <w:lang w:bidi="ar-SA"/>
    </w:rPr>
  </w:style>
  <w:style w:type="paragraph" w:customStyle="1" w:styleId="179">
    <w:name w:val="林宝辉 标题1"/>
    <w:basedOn w:val="1"/>
    <w:link w:val="178"/>
    <w:qFormat/>
    <w:uiPriority w:val="0"/>
    <w:pPr>
      <w:tabs>
        <w:tab w:val="left" w:pos="397"/>
        <w:tab w:val="left" w:pos="960"/>
      </w:tabs>
      <w:spacing w:line="360" w:lineRule="auto"/>
      <w:ind w:left="960" w:hanging="480"/>
      <w:jc w:val="center"/>
      <w:outlineLvl w:val="0"/>
    </w:pPr>
    <w:rPr>
      <w:rFonts w:eastAsia="新宋体"/>
      <w:b/>
      <w:bCs/>
      <w:sz w:val="28"/>
      <w:szCs w:val="28"/>
    </w:rPr>
  </w:style>
  <w:style w:type="character" w:customStyle="1" w:styleId="180">
    <w:name w:val="Document Map Char"/>
    <w:qFormat/>
    <w:uiPriority w:val="0"/>
    <w:rPr>
      <w:rFonts w:ascii="Times New Roman" w:hAnsi="Times New Roman" w:eastAsia="宋体" w:cs="Times New Roman"/>
      <w:kern w:val="2"/>
      <w:sz w:val="21"/>
      <w:szCs w:val="24"/>
      <w:lang w:val="en-US" w:eastAsia="zh-CN" w:bidi="ar-SA"/>
    </w:rPr>
  </w:style>
  <w:style w:type="character" w:customStyle="1" w:styleId="181">
    <w:name w:val="正文文本 Char1"/>
    <w:qFormat/>
    <w:uiPriority w:val="0"/>
    <w:rPr>
      <w:rFonts w:ascii="Times New Roman" w:hAnsi="Times New Roman" w:eastAsia="宋体" w:cs="Times New Roman"/>
      <w:kern w:val="2"/>
      <w:sz w:val="21"/>
      <w:szCs w:val="22"/>
    </w:rPr>
  </w:style>
  <w:style w:type="character" w:customStyle="1" w:styleId="182">
    <w:name w:val="文档结构图 Char1"/>
    <w:qFormat/>
    <w:uiPriority w:val="0"/>
    <w:rPr>
      <w:rFonts w:ascii="宋体" w:hAnsi="Times New Roman" w:eastAsia="宋体" w:cs="Times New Roman"/>
      <w:sz w:val="18"/>
      <w:szCs w:val="18"/>
    </w:rPr>
  </w:style>
  <w:style w:type="character" w:customStyle="1" w:styleId="183">
    <w:name w:val="日期 Char1"/>
    <w:qFormat/>
    <w:uiPriority w:val="0"/>
    <w:rPr>
      <w:rFonts w:ascii="Times New Roman" w:hAnsi="Times New Roman" w:eastAsia="宋体" w:cs="Times New Roman"/>
      <w:szCs w:val="24"/>
    </w:rPr>
  </w:style>
  <w:style w:type="character" w:customStyle="1" w:styleId="184">
    <w:name w:val=" Char Char3"/>
    <w:qFormat/>
    <w:uiPriority w:val="0"/>
    <w:rPr>
      <w:rFonts w:ascii="Times New Roman" w:hAnsi="Times New Roman" w:eastAsia="宋体" w:cs="Times New Roman"/>
      <w:kern w:val="2"/>
      <w:sz w:val="18"/>
      <w:lang w:val="en-US" w:eastAsia="zh-CN"/>
    </w:rPr>
  </w:style>
  <w:style w:type="character" w:customStyle="1" w:styleId="185">
    <w:name w:val="apple-converted-space"/>
    <w:qFormat/>
    <w:uiPriority w:val="0"/>
    <w:rPr>
      <w:rFonts w:ascii="Times New Roman" w:hAnsi="Times New Roman" w:eastAsia="宋体" w:cs="Times New Roman"/>
    </w:rPr>
  </w:style>
  <w:style w:type="character" w:customStyle="1" w:styleId="186">
    <w:name w:val="正文：样式 小四 首行缩进:  0.74 厘米 行距: 1.5 倍行距 Char"/>
    <w:link w:val="187"/>
    <w:qFormat/>
    <w:uiPriority w:val="0"/>
    <w:rPr>
      <w:rFonts w:ascii="Times New Roman" w:hAnsi="Times New Roman" w:eastAsia="宋体" w:cs="宋体"/>
      <w:kern w:val="2"/>
      <w:sz w:val="24"/>
      <w:lang w:val="en-US" w:eastAsia="zh-CN" w:bidi="ar-SA"/>
    </w:rPr>
  </w:style>
  <w:style w:type="paragraph" w:customStyle="1" w:styleId="187">
    <w:name w:val="正文：样式 小四 首行缩进:  0.74 厘米 行距: 1.5 倍行距"/>
    <w:basedOn w:val="1"/>
    <w:link w:val="186"/>
    <w:qFormat/>
    <w:uiPriority w:val="0"/>
    <w:pPr>
      <w:spacing w:line="360" w:lineRule="auto"/>
      <w:ind w:firstLine="420"/>
    </w:pPr>
    <w:rPr>
      <w:rFonts w:cs="宋体"/>
      <w:sz w:val="24"/>
      <w:szCs w:val="20"/>
    </w:rPr>
  </w:style>
  <w:style w:type="character" w:customStyle="1" w:styleId="188">
    <w:name w:val="标题03 Char1"/>
    <w:qFormat/>
    <w:uiPriority w:val="0"/>
    <w:rPr>
      <w:rFonts w:ascii="Times New Roman" w:hAnsi="Times New Roman" w:eastAsia="宋体" w:cs="Times New Roman"/>
      <w:b/>
      <w:bCs/>
      <w:kern w:val="2"/>
      <w:sz w:val="32"/>
      <w:szCs w:val="32"/>
      <w:lang w:val="en-US" w:eastAsia="zh-CN" w:bidi="ar-SA"/>
    </w:rPr>
  </w:style>
  <w:style w:type="character" w:customStyle="1" w:styleId="189">
    <w:name w:val="标题 3 Char Char Char Char Char"/>
    <w:qFormat/>
    <w:uiPriority w:val="0"/>
    <w:rPr>
      <w:rFonts w:ascii="仿宋_GB2312" w:hAnsi="Verdana" w:eastAsia="仿宋_GB2312" w:cs="Times New Roman"/>
      <w:b/>
      <w:bCs/>
      <w:snapToGrid w:val="0"/>
      <w:sz w:val="28"/>
      <w:szCs w:val="28"/>
      <w:lang w:val="en-US" w:eastAsia="en-US" w:bidi="ar-SA"/>
    </w:rPr>
  </w:style>
  <w:style w:type="character" w:customStyle="1" w:styleId="190">
    <w:name w:val="纯文本 Char"/>
    <w:qFormat/>
    <w:uiPriority w:val="0"/>
    <w:rPr>
      <w:rFonts w:ascii="宋体" w:hAnsi="Courier New" w:eastAsia="宋体" w:cs="Courier New"/>
      <w:kern w:val="2"/>
      <w:sz w:val="21"/>
      <w:szCs w:val="21"/>
    </w:rPr>
  </w:style>
  <w:style w:type="character" w:customStyle="1" w:styleId="191">
    <w:name w:val="3级标题 Char"/>
    <w:link w:val="192"/>
    <w:qFormat/>
    <w:uiPriority w:val="0"/>
    <w:rPr>
      <w:rFonts w:ascii="Times New Roman" w:hAnsi="Times New Roman" w:eastAsia="宋体" w:cs="Times New Roman"/>
      <w:bCs/>
      <w:sz w:val="24"/>
      <w:szCs w:val="32"/>
      <w:lang w:val="en-US" w:eastAsia="zh-CN" w:bidi="ar-SA"/>
    </w:rPr>
  </w:style>
  <w:style w:type="paragraph" w:customStyle="1" w:styleId="192">
    <w:name w:val="3级标题"/>
    <w:basedOn w:val="4"/>
    <w:link w:val="191"/>
    <w:qFormat/>
    <w:uiPriority w:val="0"/>
    <w:pPr>
      <w:widowControl/>
      <w:adjustRightInd w:val="0"/>
      <w:snapToGrid w:val="0"/>
      <w:spacing w:before="156" w:beforeLines="50" w:after="0" w:line="300" w:lineRule="auto"/>
      <w:jc w:val="left"/>
    </w:pPr>
    <w:rPr>
      <w:b w:val="0"/>
      <w:kern w:val="0"/>
      <w:sz w:val="24"/>
    </w:rPr>
  </w:style>
  <w:style w:type="character" w:customStyle="1" w:styleId="193">
    <w:name w:val="篇号"/>
    <w:qFormat/>
    <w:uiPriority w:val="0"/>
    <w:rPr>
      <w:rFonts w:ascii="Times New Roman" w:hAnsi="Times New Roman" w:eastAsia="宋体" w:cs="Times New Roman"/>
    </w:rPr>
  </w:style>
  <w:style w:type="character" w:customStyle="1" w:styleId="194">
    <w:name w:val="表头11 Char"/>
    <w:link w:val="195"/>
    <w:qFormat/>
    <w:uiPriority w:val="0"/>
    <w:rPr>
      <w:rFonts w:ascii="Times New Roman" w:hAnsi="Times New Roman" w:eastAsia="黑体" w:cs="Times New Roman"/>
      <w:sz w:val="24"/>
      <w:szCs w:val="24"/>
      <w:lang w:val="en-US" w:eastAsia="zh-CN" w:bidi="ar-SA"/>
    </w:rPr>
  </w:style>
  <w:style w:type="paragraph" w:customStyle="1" w:styleId="195">
    <w:name w:val="表头11"/>
    <w:basedOn w:val="1"/>
    <w:link w:val="194"/>
    <w:qFormat/>
    <w:uiPriority w:val="0"/>
    <w:pPr>
      <w:adjustRightInd w:val="0"/>
      <w:snapToGrid w:val="0"/>
      <w:spacing w:before="156" w:beforeLines="50" w:line="300" w:lineRule="auto"/>
      <w:ind w:firstLine="200" w:firstLineChars="200"/>
    </w:pPr>
    <w:rPr>
      <w:rFonts w:eastAsia="黑体"/>
      <w:kern w:val="0"/>
      <w:sz w:val="24"/>
    </w:rPr>
  </w:style>
  <w:style w:type="character" w:customStyle="1" w:styleId="196">
    <w:name w:val="正文（首行缩进两字） Char Char Char"/>
    <w:qFormat/>
    <w:uiPriority w:val="0"/>
    <w:rPr>
      <w:rFonts w:ascii="Times New Roman" w:hAnsi="Times New Roman" w:eastAsia="宋体" w:cs="Times New Roman"/>
      <w:kern w:val="2"/>
      <w:sz w:val="28"/>
      <w:lang w:val="en-US" w:eastAsia="zh-CN"/>
    </w:rPr>
  </w:style>
  <w:style w:type="character" w:customStyle="1" w:styleId="197">
    <w:name w:val=" Char Char12"/>
    <w:qFormat/>
    <w:uiPriority w:val="0"/>
    <w:rPr>
      <w:rFonts w:ascii="宋体" w:hAnsi="宋体" w:eastAsia="宋体" w:cs="Times New Roman"/>
      <w:b/>
      <w:sz w:val="24"/>
      <w:lang w:val="en-US" w:eastAsia="zh-CN"/>
    </w:rPr>
  </w:style>
  <w:style w:type="character" w:customStyle="1" w:styleId="198">
    <w:name w:val="正文 Char"/>
    <w:qFormat/>
    <w:uiPriority w:val="0"/>
    <w:rPr>
      <w:rFonts w:ascii="仿宋_GB2312" w:hAnsi="Verdana" w:eastAsia="宋体" w:cs="Times New Roman"/>
      <w:b/>
      <w:bCs/>
      <w:snapToGrid w:val="0"/>
      <w:kern w:val="2"/>
      <w:sz w:val="24"/>
      <w:szCs w:val="24"/>
      <w:lang w:val="en-US" w:eastAsia="zh-CN" w:bidi="ar-SA"/>
    </w:rPr>
  </w:style>
  <w:style w:type="character" w:customStyle="1" w:styleId="199">
    <w:name w:val="Heading 5 Char"/>
    <w:qFormat/>
    <w:uiPriority w:val="0"/>
    <w:rPr>
      <w:rFonts w:ascii="Times New Roman" w:hAnsi="Times New Roman" w:eastAsia="宋体" w:cs="Times New Roman"/>
      <w:b/>
      <w:bCs/>
      <w:kern w:val="2"/>
      <w:sz w:val="28"/>
      <w:szCs w:val="28"/>
      <w:lang w:val="en-US" w:eastAsia="zh-CN" w:bidi="ar-SA"/>
    </w:rPr>
  </w:style>
  <w:style w:type="character" w:customStyle="1" w:styleId="200">
    <w:name w:val="表格 Char"/>
    <w:link w:val="201"/>
    <w:qFormat/>
    <w:uiPriority w:val="0"/>
    <w:rPr>
      <w:rFonts w:ascii="宋体" w:hAnsi="宋体" w:eastAsia="宋体" w:cs="Times New Roman"/>
      <w:spacing w:val="-10"/>
      <w:kern w:val="2"/>
      <w:sz w:val="24"/>
      <w:lang w:val="en-US" w:eastAsia="zh-CN" w:bidi="ar-SA"/>
    </w:rPr>
  </w:style>
  <w:style w:type="paragraph" w:customStyle="1" w:styleId="201">
    <w:name w:val="表格"/>
    <w:basedOn w:val="1"/>
    <w:link w:val="200"/>
    <w:qFormat/>
    <w:uiPriority w:val="0"/>
    <w:pPr>
      <w:adjustRightInd w:val="0"/>
      <w:snapToGrid w:val="0"/>
      <w:spacing w:line="360" w:lineRule="exact"/>
      <w:jc w:val="center"/>
    </w:pPr>
    <w:rPr>
      <w:rFonts w:ascii="宋体" w:hAnsi="宋体"/>
      <w:spacing w:val="-10"/>
      <w:sz w:val="24"/>
      <w:szCs w:val="20"/>
    </w:rPr>
  </w:style>
  <w:style w:type="character" w:customStyle="1" w:styleId="202">
    <w:name w:val="正文手行缩进2字 Char"/>
    <w:qFormat/>
    <w:uiPriority w:val="0"/>
    <w:rPr>
      <w:rFonts w:ascii="Times New Roman" w:hAnsi="Times New Roman" w:eastAsia="宋体" w:cs="Times New Roman"/>
      <w:kern w:val="2"/>
      <w:sz w:val="28"/>
      <w:szCs w:val="28"/>
      <w:lang w:val="en-US" w:eastAsia="zh-CN" w:bidi="ar-SA"/>
    </w:rPr>
  </w:style>
  <w:style w:type="character" w:customStyle="1" w:styleId="203">
    <w:name w:val="标题2 Char3"/>
    <w:qFormat/>
    <w:uiPriority w:val="0"/>
    <w:rPr>
      <w:rFonts w:ascii="Arial" w:hAnsi="Arial" w:eastAsia="宋体" w:cs="Times New Roman"/>
      <w:b/>
      <w:bCs/>
      <w:snapToGrid w:val="0"/>
      <w:kern w:val="2"/>
      <w:sz w:val="28"/>
      <w:szCs w:val="32"/>
      <w:lang w:val="en-US" w:eastAsia="zh-CN" w:bidi="ar-SA"/>
    </w:rPr>
  </w:style>
  <w:style w:type="character" w:customStyle="1" w:styleId="204">
    <w:name w:val="正文 + 宋体 Char"/>
    <w:qFormat/>
    <w:uiPriority w:val="0"/>
    <w:rPr>
      <w:rFonts w:ascii="Times New Roman" w:hAnsi="Times New Roman" w:eastAsia="宋体" w:cs="Times New Roman"/>
      <w:b/>
      <w:spacing w:val="32"/>
      <w:kern w:val="2"/>
      <w:sz w:val="24"/>
      <w:szCs w:val="24"/>
      <w:lang w:val="en-US" w:eastAsia="zh-CN" w:bidi="ar-SA"/>
    </w:rPr>
  </w:style>
  <w:style w:type="character" w:customStyle="1" w:styleId="205">
    <w:name w:val="Heading 4 Char"/>
    <w:qFormat/>
    <w:uiPriority w:val="0"/>
    <w:rPr>
      <w:rFonts w:ascii="Arial" w:hAnsi="Arial" w:eastAsia="宋体" w:cs="Times New Roman"/>
      <w:b/>
      <w:bCs/>
      <w:kern w:val="2"/>
      <w:sz w:val="21"/>
      <w:szCs w:val="28"/>
      <w:lang w:val="en-US" w:eastAsia="zh-CN" w:bidi="ar-SA"/>
    </w:rPr>
  </w:style>
  <w:style w:type="character" w:customStyle="1" w:styleId="206">
    <w:name w:val="标题5 Char Char"/>
    <w:link w:val="207"/>
    <w:qFormat/>
    <w:uiPriority w:val="0"/>
    <w:rPr>
      <w:rFonts w:ascii="Arial" w:hAnsi="Arial" w:eastAsia="宋体" w:cs="Times New Roman"/>
      <w:b/>
      <w:bCs/>
      <w:sz w:val="24"/>
      <w:szCs w:val="32"/>
      <w:lang w:bidi="ar-SA"/>
    </w:rPr>
  </w:style>
  <w:style w:type="paragraph" w:customStyle="1" w:styleId="207">
    <w:name w:val="标题5"/>
    <w:basedOn w:val="4"/>
    <w:link w:val="206"/>
    <w:qFormat/>
    <w:uiPriority w:val="0"/>
    <w:pPr>
      <w:spacing w:line="413" w:lineRule="auto"/>
    </w:pPr>
    <w:rPr>
      <w:rFonts w:ascii="Arial" w:hAnsi="Arial"/>
      <w:kern w:val="0"/>
      <w:sz w:val="24"/>
    </w:rPr>
  </w:style>
  <w:style w:type="character" w:customStyle="1" w:styleId="208">
    <w:name w:val="Char Char2"/>
    <w:qFormat/>
    <w:uiPriority w:val="0"/>
    <w:rPr>
      <w:rFonts w:ascii="Times New Roman" w:hAnsi="Times New Roman" w:eastAsia="宋体" w:cs="Times New Roman"/>
      <w:kern w:val="2"/>
      <w:sz w:val="18"/>
      <w:lang w:val="en-US" w:eastAsia="zh-CN" w:bidi="ar-SA"/>
    </w:rPr>
  </w:style>
  <w:style w:type="character" w:customStyle="1" w:styleId="209">
    <w:name w:val="标题 1 Char Char Char"/>
    <w:qFormat/>
    <w:uiPriority w:val="0"/>
    <w:rPr>
      <w:rFonts w:ascii="宋体" w:hAnsi="Times New Roman" w:eastAsia="宋体" w:cs="Times New Roman"/>
      <w:b/>
      <w:color w:val="000000"/>
      <w:kern w:val="32"/>
      <w:sz w:val="32"/>
      <w:szCs w:val="32"/>
      <w:lang w:val="en-US" w:eastAsia="zh-CN" w:bidi="ar-SA"/>
    </w:rPr>
  </w:style>
  <w:style w:type="character" w:customStyle="1" w:styleId="210">
    <w:name w:val="正文缩进 Char"/>
    <w:qFormat/>
    <w:uiPriority w:val="0"/>
    <w:rPr>
      <w:rFonts w:ascii="Arial" w:hAnsi="Arial" w:eastAsia="宋体" w:cs="Arial"/>
      <w:kern w:val="2"/>
      <w:sz w:val="24"/>
      <w:szCs w:val="24"/>
      <w:lang w:val="en-US" w:eastAsia="zh-CN"/>
    </w:rPr>
  </w:style>
  <w:style w:type="character" w:customStyle="1" w:styleId="211">
    <w:name w:val="表头 Char"/>
    <w:link w:val="212"/>
    <w:qFormat/>
    <w:uiPriority w:val="0"/>
    <w:rPr>
      <w:rFonts w:ascii="黑体" w:hAnsi="宋体" w:eastAsia="黑体" w:cs="黑体"/>
      <w:kern w:val="2"/>
      <w:sz w:val="24"/>
      <w:szCs w:val="24"/>
      <w:lang w:val="en-US" w:eastAsia="zh-CN" w:bidi="ar-SA"/>
    </w:rPr>
  </w:style>
  <w:style w:type="paragraph" w:customStyle="1" w:styleId="212">
    <w:name w:val="表头"/>
    <w:basedOn w:val="1"/>
    <w:next w:val="1"/>
    <w:link w:val="211"/>
    <w:qFormat/>
    <w:uiPriority w:val="0"/>
    <w:pPr>
      <w:tabs>
        <w:tab w:val="left" w:pos="5450"/>
      </w:tabs>
      <w:adjustRightInd w:val="0"/>
      <w:snapToGrid w:val="0"/>
      <w:ind w:left="-1" w:leftChars="-7" w:right="280" w:rightChars="100" w:hanging="19" w:hangingChars="8"/>
      <w:jc w:val="center"/>
    </w:pPr>
    <w:rPr>
      <w:rFonts w:ascii="黑体" w:hAnsi="宋体" w:eastAsia="黑体" w:cs="黑体"/>
      <w:sz w:val="24"/>
    </w:rPr>
  </w:style>
  <w:style w:type="character" w:customStyle="1" w:styleId="213">
    <w:name w:val="_Style 212"/>
    <w:qFormat/>
    <w:uiPriority w:val="0"/>
    <w:rPr>
      <w:rFonts w:ascii="Times New Roman" w:hAnsi="Times New Roman" w:eastAsia="宋体" w:cs="Times New Roman"/>
      <w:b/>
      <w:i/>
      <w:sz w:val="24"/>
      <w:u w:val="single"/>
    </w:rPr>
  </w:style>
  <w:style w:type="character" w:customStyle="1" w:styleId="214">
    <w:name w:val="批注文字 Char2"/>
    <w:qFormat/>
    <w:uiPriority w:val="0"/>
    <w:rPr>
      <w:rFonts w:ascii="Times New Roman" w:hAnsi="Times New Roman" w:eastAsia="宋体" w:cs="Times New Roman"/>
      <w:kern w:val="2"/>
      <w:sz w:val="21"/>
      <w:szCs w:val="24"/>
      <w:lang w:val="en-US" w:eastAsia="zh-CN" w:bidi="ar-SA"/>
    </w:rPr>
  </w:style>
  <w:style w:type="character" w:customStyle="1" w:styleId="215">
    <w:name w:val=" Char Char23"/>
    <w:qFormat/>
    <w:uiPriority w:val="0"/>
    <w:rPr>
      <w:rFonts w:ascii="Times New Roman" w:hAnsi="Times New Roman" w:eastAsia="宋体" w:cs="Times New Roman"/>
      <w:kern w:val="2"/>
      <w:sz w:val="18"/>
      <w:szCs w:val="18"/>
    </w:rPr>
  </w:style>
  <w:style w:type="character" w:customStyle="1" w:styleId="216">
    <w:name w:val="_Style 215"/>
    <w:qFormat/>
    <w:uiPriority w:val="0"/>
    <w:rPr>
      <w:rFonts w:ascii="Cambria" w:hAnsi="Cambria" w:eastAsia="宋体" w:cs="Times New Roman"/>
      <w:b/>
      <w:i/>
      <w:sz w:val="24"/>
    </w:rPr>
  </w:style>
  <w:style w:type="character" w:customStyle="1" w:styleId="217">
    <w:name w:val=" Char Char16"/>
    <w:qFormat/>
    <w:uiPriority w:val="0"/>
    <w:rPr>
      <w:rFonts w:ascii="Times New Roman" w:hAnsi="Times New Roman" w:eastAsia="宋体" w:cs="Times New Roman"/>
      <w:b/>
      <w:kern w:val="44"/>
      <w:sz w:val="44"/>
      <w:lang w:val="en-US" w:eastAsia="zh-CN"/>
    </w:rPr>
  </w:style>
  <w:style w:type="character" w:customStyle="1" w:styleId="218">
    <w:name w:val=" Char Char33"/>
    <w:qFormat/>
    <w:uiPriority w:val="0"/>
    <w:rPr>
      <w:rFonts w:ascii="Times New Roman" w:hAnsi="Times New Roman" w:eastAsia="宋体" w:cs="Times New Roman"/>
      <w:b/>
      <w:bCs/>
      <w:kern w:val="44"/>
      <w:sz w:val="44"/>
      <w:szCs w:val="44"/>
      <w:lang w:val="en-US" w:eastAsia="zh-CN" w:bidi="ar-SA"/>
    </w:rPr>
  </w:style>
  <w:style w:type="character" w:customStyle="1" w:styleId="219">
    <w:name w:val="Char Char22"/>
    <w:qFormat/>
    <w:uiPriority w:val="0"/>
    <w:rPr>
      <w:rFonts w:ascii="Times New Roman" w:hAnsi="Times New Roman" w:eastAsia="宋体" w:cs="Times New Roman"/>
      <w:b/>
      <w:bCs/>
      <w:kern w:val="44"/>
      <w:sz w:val="32"/>
      <w:szCs w:val="44"/>
    </w:rPr>
  </w:style>
  <w:style w:type="character" w:customStyle="1" w:styleId="220">
    <w:name w:val=" Char Char11"/>
    <w:qFormat/>
    <w:uiPriority w:val="0"/>
    <w:rPr>
      <w:rFonts w:ascii="Arial" w:hAnsi="Arial" w:eastAsia="黑体" w:cs="Times New Roman"/>
      <w:b/>
      <w:sz w:val="24"/>
      <w:lang w:val="en-US" w:eastAsia="zh-CN"/>
    </w:rPr>
  </w:style>
  <w:style w:type="character" w:customStyle="1" w:styleId="221">
    <w:name w:val="标题 Char"/>
    <w:qFormat/>
    <w:uiPriority w:val="0"/>
    <w:rPr>
      <w:rFonts w:ascii="黑体" w:hAnsi="Arial" w:eastAsia="黑体" w:cs="Arial"/>
      <w:bCs/>
      <w:kern w:val="2"/>
      <w:sz w:val="72"/>
      <w:szCs w:val="32"/>
      <w:lang w:val="en-US" w:eastAsia="zh-CN" w:bidi="ar-SA"/>
    </w:rPr>
  </w:style>
  <w:style w:type="character" w:customStyle="1" w:styleId="222">
    <w:name w:val=" Char"/>
    <w:qFormat/>
    <w:uiPriority w:val="0"/>
    <w:rPr>
      <w:rFonts w:ascii="Arial" w:hAnsi="Arial" w:eastAsia="黑体" w:cs="Times New Roman"/>
      <w:b/>
      <w:sz w:val="32"/>
      <w:lang w:val="en-US" w:eastAsia="zh-CN"/>
    </w:rPr>
  </w:style>
  <w:style w:type="character" w:customStyle="1" w:styleId="223">
    <w:name w:val="1.1标题 2 Char Char"/>
    <w:qFormat/>
    <w:uiPriority w:val="0"/>
    <w:rPr>
      <w:rFonts w:ascii="黑体" w:hAnsi="Verdana" w:eastAsia="黑体" w:cs="Times New Roman"/>
      <w:b/>
      <w:bCs/>
      <w:snapToGrid w:val="0"/>
      <w:kern w:val="2"/>
      <w:sz w:val="30"/>
      <w:szCs w:val="28"/>
      <w:lang w:val="en-US" w:eastAsia="zh-CN" w:bidi="ar-SA"/>
    </w:rPr>
  </w:style>
  <w:style w:type="character" w:customStyle="1" w:styleId="224">
    <w:name w:val="表名 Char"/>
    <w:link w:val="225"/>
    <w:qFormat/>
    <w:uiPriority w:val="0"/>
    <w:rPr>
      <w:rFonts w:ascii="黑体" w:hAnsi="Times New Roman" w:eastAsia="黑体" w:cs="Times New Roman"/>
      <w:sz w:val="24"/>
      <w:lang w:val="en-US" w:eastAsia="zh-CN" w:bidi="ar-SA"/>
    </w:rPr>
  </w:style>
  <w:style w:type="paragraph" w:customStyle="1" w:styleId="225">
    <w:name w:val="表名"/>
    <w:basedOn w:val="1"/>
    <w:link w:val="224"/>
    <w:qFormat/>
    <w:uiPriority w:val="0"/>
    <w:pPr>
      <w:adjustRightInd w:val="0"/>
      <w:snapToGrid w:val="0"/>
      <w:spacing w:before="156" w:beforeLines="50" w:after="31" w:afterLines="10" w:line="300" w:lineRule="auto"/>
      <w:jc w:val="center"/>
    </w:pPr>
    <w:rPr>
      <w:rFonts w:ascii="黑体" w:eastAsia="黑体"/>
      <w:kern w:val="0"/>
      <w:sz w:val="24"/>
      <w:szCs w:val="20"/>
    </w:rPr>
  </w:style>
  <w:style w:type="character" w:customStyle="1" w:styleId="226">
    <w:name w:val="表内容 Char"/>
    <w:link w:val="227"/>
    <w:qFormat/>
    <w:uiPriority w:val="0"/>
    <w:rPr>
      <w:rFonts w:eastAsia="Times New Roman"/>
      <w:sz w:val="21"/>
      <w:lang w:val="en-US" w:eastAsia="zh-CN" w:bidi="ar-SA"/>
    </w:rPr>
  </w:style>
  <w:style w:type="paragraph" w:customStyle="1" w:styleId="227">
    <w:name w:val="表内容"/>
    <w:link w:val="226"/>
    <w:qFormat/>
    <w:uiPriority w:val="0"/>
    <w:pPr>
      <w:widowControl w:val="0"/>
      <w:adjustRightInd w:val="0"/>
      <w:snapToGrid w:val="0"/>
      <w:spacing w:line="360" w:lineRule="exact"/>
      <w:ind w:left="-120" w:leftChars="-50" w:right="-134" w:rightChars="-56"/>
      <w:jc w:val="center"/>
      <w:textAlignment w:val="baseline"/>
    </w:pPr>
    <w:rPr>
      <w:rFonts w:ascii="Times New Roman" w:hAnsi="Times New Roman" w:eastAsia="Times New Roman" w:cs="Times New Roman"/>
      <w:sz w:val="21"/>
      <w:lang w:val="en-US" w:eastAsia="zh-CN" w:bidi="ar-SA"/>
    </w:rPr>
  </w:style>
  <w:style w:type="character" w:customStyle="1" w:styleId="228">
    <w:name w:val="工作范围3 Char"/>
    <w:link w:val="229"/>
    <w:qFormat/>
    <w:uiPriority w:val="0"/>
    <w:rPr>
      <w:rFonts w:ascii="Times New Roman" w:hAnsi="Times New Roman" w:eastAsia="宋体" w:cs="宋体"/>
      <w:bCs/>
      <w:kern w:val="2"/>
      <w:sz w:val="24"/>
      <w:szCs w:val="24"/>
      <w:lang w:val="en-US" w:eastAsia="zh-CN" w:bidi="ar-SA"/>
    </w:rPr>
  </w:style>
  <w:style w:type="paragraph" w:customStyle="1" w:styleId="229">
    <w:name w:val="工作范围3"/>
    <w:basedOn w:val="4"/>
    <w:next w:val="1"/>
    <w:link w:val="228"/>
    <w:qFormat/>
    <w:uiPriority w:val="0"/>
    <w:pPr>
      <w:keepNext w:val="0"/>
      <w:keepLines w:val="0"/>
      <w:tabs>
        <w:tab w:val="left" w:pos="482"/>
      </w:tabs>
      <w:spacing w:before="0" w:after="0" w:line="360" w:lineRule="auto"/>
    </w:pPr>
    <w:rPr>
      <w:rFonts w:cs="宋体"/>
      <w:b w:val="0"/>
      <w:sz w:val="24"/>
      <w:szCs w:val="24"/>
    </w:rPr>
  </w:style>
  <w:style w:type="character" w:customStyle="1" w:styleId="230">
    <w:name w:val="标题 2 Char2 Char"/>
    <w:qFormat/>
    <w:uiPriority w:val="0"/>
    <w:rPr>
      <w:rFonts w:ascii="Arial" w:hAnsi="Arial" w:eastAsia="宋体" w:cs="Times New Roman"/>
      <w:b/>
      <w:bCs/>
      <w:snapToGrid w:val="0"/>
      <w:kern w:val="2"/>
      <w:sz w:val="28"/>
      <w:szCs w:val="32"/>
      <w:lang w:val="en-US" w:eastAsia="zh-CN" w:bidi="ar-SA"/>
    </w:rPr>
  </w:style>
  <w:style w:type="character" w:customStyle="1" w:styleId="231">
    <w:name w:val="Heading 3 Char"/>
    <w:qFormat/>
    <w:uiPriority w:val="0"/>
    <w:rPr>
      <w:rFonts w:ascii="Times New Roman" w:hAnsi="Times New Roman" w:eastAsia="仿宋_GB2312" w:cs="Times New Roman"/>
      <w:b/>
      <w:bCs/>
      <w:sz w:val="32"/>
      <w:szCs w:val="32"/>
    </w:rPr>
  </w:style>
  <w:style w:type="character" w:customStyle="1" w:styleId="232">
    <w:name w:val="Balloon Text Char"/>
    <w:qFormat/>
    <w:uiPriority w:val="0"/>
    <w:rPr>
      <w:rFonts w:ascii="Times New Roman" w:hAnsi="Times New Roman" w:eastAsia="宋体" w:cs="Times New Roman"/>
      <w:sz w:val="18"/>
      <w:lang w:bidi="ar-SA"/>
    </w:rPr>
  </w:style>
  <w:style w:type="character" w:customStyle="1" w:styleId="233">
    <w:name w:val="Char Char9"/>
    <w:qFormat/>
    <w:uiPriority w:val="0"/>
    <w:rPr>
      <w:rFonts w:ascii="Times New Roman" w:hAnsi="Times New Roman" w:eastAsia="宋体" w:cs="Times New Roman"/>
      <w:b/>
      <w:bCs/>
      <w:kern w:val="44"/>
      <w:sz w:val="32"/>
      <w:szCs w:val="44"/>
      <w:lang w:val="en-US" w:eastAsia="zh-CN" w:bidi="ar-SA"/>
    </w:rPr>
  </w:style>
  <w:style w:type="character" w:customStyle="1" w:styleId="234">
    <w:name w:val="Char Char24"/>
    <w:qFormat/>
    <w:uiPriority w:val="0"/>
    <w:rPr>
      <w:rFonts w:ascii="Times New Roman" w:hAnsi="Times New Roman" w:eastAsia="宋体" w:cs="Times New Roman"/>
      <w:b/>
      <w:bCs/>
      <w:kern w:val="44"/>
      <w:sz w:val="32"/>
      <w:szCs w:val="44"/>
      <w:lang w:val="en-US" w:eastAsia="zh-CN" w:bidi="ar-SA"/>
    </w:rPr>
  </w:style>
  <w:style w:type="character" w:customStyle="1" w:styleId="235">
    <w:name w:val="标题 7 Char"/>
    <w:link w:val="236"/>
    <w:qFormat/>
    <w:uiPriority w:val="0"/>
    <w:rPr>
      <w:rFonts w:ascii="Times New Roman" w:hAnsi="Times New Roman" w:eastAsia="宋体" w:cs="Times New Roman"/>
      <w:b/>
      <w:sz w:val="24"/>
      <w:lang w:bidi="ar-SA"/>
    </w:rPr>
  </w:style>
  <w:style w:type="paragraph" w:customStyle="1" w:styleId="236">
    <w:name w:val="heading 7"/>
    <w:basedOn w:val="1"/>
    <w:next w:val="161"/>
    <w:link w:val="235"/>
    <w:qFormat/>
    <w:uiPriority w:val="0"/>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237">
    <w:name w:val=" Char Char2"/>
    <w:qFormat/>
    <w:uiPriority w:val="0"/>
    <w:rPr>
      <w:rFonts w:ascii="Times New Roman" w:hAnsi="Times New Roman" w:eastAsia="宋体" w:cs="Times New Roman"/>
      <w:kern w:val="2"/>
      <w:sz w:val="18"/>
      <w:lang w:val="en-US" w:eastAsia="zh-CN"/>
    </w:rPr>
  </w:style>
  <w:style w:type="character" w:customStyle="1" w:styleId="238">
    <w:name w:val="Title Char"/>
    <w:qFormat/>
    <w:uiPriority w:val="0"/>
    <w:rPr>
      <w:rFonts w:ascii="Cambria" w:hAnsi="Cambria" w:eastAsia="宋体" w:cs="Times New Roman"/>
      <w:b/>
      <w:sz w:val="32"/>
      <w:lang w:bidi="ar-SA"/>
    </w:rPr>
  </w:style>
  <w:style w:type="character" w:customStyle="1" w:styleId="239">
    <w:name w:val="章 Char"/>
    <w:qFormat/>
    <w:uiPriority w:val="0"/>
    <w:rPr>
      <w:rFonts w:ascii="Times New Roman" w:hAnsi="Times New Roman" w:eastAsia="宋体" w:cs="Times New Roman"/>
      <w:b/>
      <w:kern w:val="44"/>
      <w:sz w:val="44"/>
      <w:lang w:val="en-US" w:eastAsia="zh-CN"/>
    </w:rPr>
  </w:style>
  <w:style w:type="character" w:customStyle="1" w:styleId="240">
    <w:name w:val="批注文字 Char"/>
    <w:qFormat/>
    <w:uiPriority w:val="0"/>
    <w:rPr>
      <w:rFonts w:ascii="Times New Roman" w:hAnsi="Times New Roman" w:eastAsia="宋体" w:cs="Times New Roman"/>
      <w:kern w:val="2"/>
      <w:sz w:val="21"/>
      <w:szCs w:val="24"/>
    </w:rPr>
  </w:style>
  <w:style w:type="character" w:customStyle="1" w:styleId="241">
    <w:name w:val="批注主题 Char1"/>
    <w:qFormat/>
    <w:uiPriority w:val="0"/>
    <w:rPr>
      <w:rFonts w:ascii="Times New Roman" w:hAnsi="Times New Roman" w:eastAsia="宋体" w:cs="Times New Roman"/>
      <w:b/>
      <w:bCs/>
      <w:szCs w:val="24"/>
    </w:rPr>
  </w:style>
  <w:style w:type="character" w:customStyle="1" w:styleId="242">
    <w:name w:val="Char Char21"/>
    <w:qFormat/>
    <w:uiPriority w:val="0"/>
    <w:rPr>
      <w:rFonts w:ascii="Arial" w:hAnsi="Arial" w:eastAsia="黑体" w:cs="Times New Roman"/>
      <w:b/>
      <w:bCs/>
      <w:sz w:val="32"/>
      <w:szCs w:val="32"/>
    </w:rPr>
  </w:style>
  <w:style w:type="character" w:customStyle="1" w:styleId="243">
    <w:name w:val="_Style 242"/>
    <w:qFormat/>
    <w:uiPriority w:val="0"/>
    <w:rPr>
      <w:rFonts w:ascii="Times New Roman" w:hAnsi="Times New Roman" w:eastAsia="宋体" w:cs="Times New Roman"/>
      <w:i/>
      <w:color w:val="5A5A5A"/>
    </w:rPr>
  </w:style>
  <w:style w:type="character" w:customStyle="1" w:styleId="244">
    <w:name w:val="emailstyle20"/>
    <w:qFormat/>
    <w:uiPriority w:val="0"/>
    <w:rPr>
      <w:rFonts w:ascii="Arial" w:hAnsi="Arial" w:eastAsia="宋体" w:cs="Times New Roman"/>
      <w:color w:val="000000"/>
      <w:sz w:val="20"/>
    </w:rPr>
  </w:style>
  <w:style w:type="character" w:customStyle="1" w:styleId="245">
    <w:name w:val="正文首行缩进 Char"/>
    <w:qFormat/>
    <w:uiPriority w:val="0"/>
    <w:rPr>
      <w:rFonts w:ascii="仿宋_GB2312" w:hAnsi="Verdana" w:eastAsia="宋体" w:cs="Times New Roman"/>
      <w:b/>
      <w:bCs/>
      <w:snapToGrid w:val="0"/>
      <w:kern w:val="2"/>
      <w:sz w:val="24"/>
      <w:szCs w:val="24"/>
      <w:lang w:val="en-US" w:eastAsia="zh-CN" w:bidi="ar-SA"/>
    </w:rPr>
  </w:style>
  <w:style w:type="character" w:customStyle="1" w:styleId="246">
    <w:name w:val="批注文字 Char1"/>
    <w:qFormat/>
    <w:uiPriority w:val="0"/>
    <w:rPr>
      <w:rFonts w:ascii="Times New Roman" w:hAnsi="Times New Roman" w:eastAsia="宋体" w:cs="Times New Roman"/>
      <w:szCs w:val="24"/>
    </w:rPr>
  </w:style>
  <w:style w:type="character" w:customStyle="1" w:styleId="247">
    <w:name w:val="标题4 Char"/>
    <w:qFormat/>
    <w:uiPriority w:val="0"/>
    <w:rPr>
      <w:rFonts w:ascii="黑体" w:hAnsi="Arial" w:eastAsia="黑体" w:cs="Times New Roman"/>
      <w:b/>
      <w:bCs/>
      <w:snapToGrid w:val="0"/>
      <w:color w:val="FF00FF"/>
      <w:sz w:val="24"/>
      <w:szCs w:val="28"/>
      <w:lang w:val="en-US" w:eastAsia="zh-CN" w:bidi="ar-SA"/>
    </w:rPr>
  </w:style>
  <w:style w:type="character" w:customStyle="1" w:styleId="248">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49">
    <w:name w:val="Char Char6"/>
    <w:qFormat/>
    <w:uiPriority w:val="0"/>
    <w:rPr>
      <w:rFonts w:ascii="Times New Roman" w:hAnsi="Times New Roman" w:eastAsia="宋体" w:cs="Times New Roman"/>
      <w:b/>
      <w:bCs/>
      <w:kern w:val="44"/>
      <w:sz w:val="32"/>
      <w:szCs w:val="44"/>
      <w:lang w:val="en-US" w:eastAsia="zh-CN" w:bidi="ar-SA"/>
    </w:rPr>
  </w:style>
  <w:style w:type="character" w:customStyle="1" w:styleId="250">
    <w:name w:val="引用 Char"/>
    <w:qFormat/>
    <w:uiPriority w:val="0"/>
    <w:rPr>
      <w:rFonts w:ascii="Calibri" w:hAnsi="Calibri" w:eastAsia="宋体" w:cs="Times New Roman"/>
      <w:i/>
      <w:sz w:val="24"/>
      <w:lang w:val="en-US" w:eastAsia="en-US"/>
    </w:rPr>
  </w:style>
  <w:style w:type="character" w:customStyle="1" w:styleId="251">
    <w:name w:val="textcontents"/>
    <w:qFormat/>
    <w:uiPriority w:val="0"/>
    <w:rPr>
      <w:rFonts w:ascii="Times New Roman" w:hAnsi="Times New Roman" w:eastAsia="宋体" w:cs="Times New Roman"/>
    </w:rPr>
  </w:style>
  <w:style w:type="character" w:customStyle="1" w:styleId="252">
    <w:name w:val="标题2 Char2"/>
    <w:qFormat/>
    <w:uiPriority w:val="0"/>
    <w:rPr>
      <w:rFonts w:ascii="Arial" w:hAnsi="Arial" w:eastAsia="宋体" w:cs="Times New Roman"/>
      <w:b/>
      <w:bCs/>
      <w:snapToGrid w:val="0"/>
      <w:kern w:val="2"/>
      <w:sz w:val="28"/>
      <w:szCs w:val="32"/>
      <w:lang w:val="en-US" w:eastAsia="zh-CN" w:bidi="ar-SA"/>
    </w:rPr>
  </w:style>
  <w:style w:type="character" w:customStyle="1" w:styleId="253">
    <w:name w:val="标题 6 Char"/>
    <w:qFormat/>
    <w:uiPriority w:val="0"/>
    <w:rPr>
      <w:rFonts w:ascii="宋体" w:hAnsi="Arial" w:eastAsia="宋体" w:cs="Times New Roman"/>
      <w:b/>
      <w:bCs/>
      <w:snapToGrid w:val="0"/>
      <w:sz w:val="28"/>
      <w:szCs w:val="28"/>
      <w:lang w:val="en-US" w:eastAsia="zh-CN" w:bidi="ar-SA"/>
    </w:rPr>
  </w:style>
  <w:style w:type="character" w:customStyle="1" w:styleId="254">
    <w:name w:val="明显引用 Char2"/>
    <w:qFormat/>
    <w:uiPriority w:val="0"/>
    <w:rPr>
      <w:rFonts w:ascii="Times New Roman" w:hAnsi="Times New Roman" w:eastAsia="宋体" w:cs="Times New Roman"/>
      <w:b/>
      <w:bCs/>
      <w:i/>
      <w:iCs/>
      <w:color w:val="4F81BD"/>
      <w:kern w:val="2"/>
      <w:sz w:val="21"/>
      <w:szCs w:val="24"/>
    </w:rPr>
  </w:style>
  <w:style w:type="character" w:customStyle="1" w:styleId="255">
    <w:name w:val="正文缩进 Char1"/>
    <w:qFormat/>
    <w:uiPriority w:val="0"/>
    <w:rPr>
      <w:rFonts w:ascii="宋体" w:hAnsi="Times New Roman" w:eastAsia="宋体" w:cs="Times New Roman"/>
      <w:kern w:val="2"/>
      <w:sz w:val="28"/>
      <w:szCs w:val="24"/>
      <w:lang w:val="en-US" w:eastAsia="zh-CN" w:bidi="ar-SA"/>
    </w:rPr>
  </w:style>
  <w:style w:type="character" w:customStyle="1" w:styleId="256">
    <w:name w:val="牛元镇标题2 Char"/>
    <w:link w:val="257"/>
    <w:qFormat/>
    <w:uiPriority w:val="0"/>
    <w:rPr>
      <w:rFonts w:ascii="Arial" w:hAnsi="Arial" w:eastAsia="宋体" w:cs="宋体"/>
      <w:color w:val="0000FF"/>
      <w:kern w:val="44"/>
      <w:sz w:val="24"/>
      <w:szCs w:val="24"/>
      <w:lang w:val="en-US" w:eastAsia="zh-CN" w:bidi="ar-SA"/>
    </w:rPr>
  </w:style>
  <w:style w:type="paragraph" w:customStyle="1" w:styleId="257">
    <w:name w:val="牛元镇标题2"/>
    <w:basedOn w:val="1"/>
    <w:link w:val="256"/>
    <w:qFormat/>
    <w:uiPriority w:val="0"/>
    <w:pPr>
      <w:keepNext/>
      <w:keepLines/>
      <w:adjustRightInd w:val="0"/>
      <w:snapToGrid w:val="0"/>
      <w:spacing w:line="336" w:lineRule="auto"/>
      <w:ind w:right="240" w:rightChars="100" w:firstLine="280" w:firstLineChars="100"/>
      <w:textAlignment w:val="baseline"/>
      <w:outlineLvl w:val="0"/>
    </w:pPr>
    <w:rPr>
      <w:rFonts w:ascii="Arial" w:hAnsi="Arial" w:cs="宋体"/>
      <w:color w:val="0000FF"/>
      <w:kern w:val="44"/>
      <w:sz w:val="24"/>
    </w:rPr>
  </w:style>
  <w:style w:type="character" w:customStyle="1" w:styleId="258">
    <w:name w:val=" Char Char7"/>
    <w:qFormat/>
    <w:uiPriority w:val="0"/>
    <w:rPr>
      <w:rFonts w:ascii="Times New Roman" w:hAnsi="Times New Roman" w:eastAsia="宋体" w:cs="Times New Roman"/>
      <w:sz w:val="24"/>
      <w:lang w:val="en-US" w:eastAsia="zh-CN"/>
    </w:rPr>
  </w:style>
  <w:style w:type="character" w:customStyle="1" w:styleId="259">
    <w:name w:val="标题 Char1"/>
    <w:qFormat/>
    <w:uiPriority w:val="0"/>
    <w:rPr>
      <w:rFonts w:ascii="Cambria" w:hAnsi="Cambria" w:eastAsia="宋体" w:cs="Times New Roman"/>
      <w:b/>
      <w:bCs/>
      <w:sz w:val="32"/>
      <w:szCs w:val="32"/>
    </w:rPr>
  </w:style>
  <w:style w:type="character" w:customStyle="1" w:styleId="260">
    <w:name w:val="纯文本 Char Char Char Char"/>
    <w:qFormat/>
    <w:uiPriority w:val="0"/>
    <w:rPr>
      <w:rFonts w:ascii="宋体" w:hAnsi="Plotter" w:eastAsia="宋体" w:cs="Times New Roman"/>
      <w:kern w:val="2"/>
      <w:sz w:val="21"/>
      <w:lang w:val="en-US" w:eastAsia="zh-CN" w:bidi="ar-SA"/>
    </w:rPr>
  </w:style>
  <w:style w:type="character" w:customStyle="1" w:styleId="261">
    <w:name w:val="表格文字居中（小四） Char"/>
    <w:link w:val="262"/>
    <w:qFormat/>
    <w:uiPriority w:val="0"/>
    <w:rPr>
      <w:rFonts w:ascii="宋体" w:hAnsi="宋体" w:eastAsia="宋体" w:cs="宋体"/>
      <w:kern w:val="2"/>
      <w:sz w:val="21"/>
      <w:szCs w:val="21"/>
      <w:lang w:val="en-US" w:eastAsia="zh-CN" w:bidi="ar-SA"/>
    </w:rPr>
  </w:style>
  <w:style w:type="paragraph" w:customStyle="1" w:styleId="262">
    <w:name w:val="表格文字居中（小四）"/>
    <w:basedOn w:val="145"/>
    <w:link w:val="261"/>
    <w:qFormat/>
    <w:uiPriority w:val="0"/>
    <w:pPr>
      <w:widowControl w:val="0"/>
      <w:adjustRightInd w:val="0"/>
      <w:snapToGrid w:val="0"/>
      <w:spacing w:line="240" w:lineRule="auto"/>
      <w:ind w:right="-122" w:rightChars="-58" w:firstLine="0" w:firstLineChars="0"/>
      <w:jc w:val="center"/>
    </w:pPr>
    <w:rPr>
      <w:rFonts w:ascii="宋体" w:hAnsi="宋体" w:eastAsia="宋体" w:cs="宋体"/>
      <w:w w:val="100"/>
      <w:sz w:val="21"/>
      <w:szCs w:val="21"/>
    </w:rPr>
  </w:style>
  <w:style w:type="character" w:customStyle="1" w:styleId="263">
    <w:name w:val="图表说明 Char"/>
    <w:qFormat/>
    <w:uiPriority w:val="0"/>
    <w:rPr>
      <w:rFonts w:ascii="宋体" w:hAnsi="Courier New" w:eastAsia="宋体" w:cs="Times New Roman"/>
      <w:kern w:val="2"/>
      <w:sz w:val="28"/>
      <w:lang w:val="en-US" w:eastAsia="zh-CN" w:bidi="ar-SA"/>
    </w:rPr>
  </w:style>
  <w:style w:type="character" w:customStyle="1" w:styleId="264">
    <w:name w:val="Body Text Indent Char"/>
    <w:qFormat/>
    <w:uiPriority w:val="0"/>
    <w:rPr>
      <w:rFonts w:ascii="Times New Roman" w:hAnsi="Times New Roman" w:eastAsia="仿宋_GB2312" w:cs="Times New Roman"/>
      <w:sz w:val="24"/>
      <w:szCs w:val="24"/>
    </w:rPr>
  </w:style>
  <w:style w:type="character" w:customStyle="1" w:styleId="265">
    <w:name w:val="工作范围4 Char"/>
    <w:link w:val="266"/>
    <w:qFormat/>
    <w:uiPriority w:val="0"/>
    <w:rPr>
      <w:rFonts w:ascii="Times New Roman" w:hAnsi="Times New Roman" w:eastAsia="宋体" w:cs="Times New Roman"/>
      <w:kern w:val="2"/>
      <w:sz w:val="24"/>
      <w:szCs w:val="24"/>
      <w:lang w:val="en-US" w:eastAsia="zh-CN" w:bidi="ar-SA"/>
    </w:rPr>
  </w:style>
  <w:style w:type="paragraph" w:customStyle="1" w:styleId="266">
    <w:name w:val="工作范围4"/>
    <w:basedOn w:val="1"/>
    <w:link w:val="265"/>
    <w:qFormat/>
    <w:uiPriority w:val="0"/>
    <w:pPr>
      <w:tabs>
        <w:tab w:val="left" w:pos="792"/>
      </w:tabs>
      <w:spacing w:line="360" w:lineRule="auto"/>
      <w:ind w:left="792"/>
    </w:pPr>
    <w:rPr>
      <w:sz w:val="24"/>
    </w:rPr>
  </w:style>
  <w:style w:type="character" w:customStyle="1" w:styleId="267">
    <w:name w:val="cucd-1 Char"/>
    <w:qFormat/>
    <w:uiPriority w:val="0"/>
    <w:rPr>
      <w:rFonts w:ascii="Times New Roman" w:hAnsi="Times New Roman" w:eastAsia="黑体" w:cs="Times New Roman"/>
      <w:b/>
      <w:kern w:val="2"/>
      <w:sz w:val="36"/>
      <w:lang w:val="en-US" w:eastAsia="zh-CN" w:bidi="ar-SA"/>
    </w:rPr>
  </w:style>
  <w:style w:type="character" w:customStyle="1" w:styleId="268">
    <w:name w:val="规范正文 Char"/>
    <w:link w:val="269"/>
    <w:qFormat/>
    <w:uiPriority w:val="0"/>
    <w:rPr>
      <w:rFonts w:eastAsia="Times New Roman"/>
      <w:w w:val="95"/>
      <w:kern w:val="2"/>
      <w:sz w:val="24"/>
      <w:szCs w:val="24"/>
      <w:lang w:val="en-US" w:eastAsia="zh-CN" w:bidi="ar-SA"/>
    </w:rPr>
  </w:style>
  <w:style w:type="paragraph" w:customStyle="1" w:styleId="269">
    <w:name w:val="规范正文"/>
    <w:link w:val="268"/>
    <w:qFormat/>
    <w:uiPriority w:val="0"/>
    <w:pPr>
      <w:adjustRightInd w:val="0"/>
      <w:snapToGrid w:val="0"/>
      <w:spacing w:line="312" w:lineRule="auto"/>
    </w:pPr>
    <w:rPr>
      <w:rFonts w:ascii="Times New Roman" w:hAnsi="Times New Roman" w:eastAsia="Times New Roman" w:cs="Times New Roman"/>
      <w:w w:val="95"/>
      <w:kern w:val="2"/>
      <w:sz w:val="24"/>
      <w:szCs w:val="24"/>
      <w:lang w:val="en-US" w:eastAsia="zh-CN" w:bidi="ar-SA"/>
    </w:rPr>
  </w:style>
  <w:style w:type="character" w:customStyle="1" w:styleId="270">
    <w:name w:val=" Char Char5"/>
    <w:qFormat/>
    <w:uiPriority w:val="0"/>
    <w:rPr>
      <w:rFonts w:ascii="Times New Roman" w:hAnsi="Times New Roman" w:eastAsia="仿宋_GB2312" w:cs="Times New Roman"/>
      <w:kern w:val="2"/>
      <w:sz w:val="28"/>
      <w:lang w:val="en-US" w:eastAsia="zh-CN"/>
    </w:rPr>
  </w:style>
  <w:style w:type="character" w:customStyle="1" w:styleId="271">
    <w:name w:val="标题2 Char"/>
    <w:qFormat/>
    <w:uiPriority w:val="0"/>
    <w:rPr>
      <w:rFonts w:ascii="Arial" w:hAnsi="Arial" w:eastAsia="黑体" w:cs="Times New Roman"/>
      <w:b/>
      <w:bCs/>
      <w:kern w:val="2"/>
      <w:sz w:val="32"/>
      <w:szCs w:val="32"/>
      <w:lang w:val="en-US" w:eastAsia="zh-CN" w:bidi="ar-SA"/>
    </w:rPr>
  </w:style>
  <w:style w:type="character" w:customStyle="1" w:styleId="272">
    <w:name w:val="Char Char19"/>
    <w:qFormat/>
    <w:uiPriority w:val="0"/>
    <w:rPr>
      <w:rFonts w:ascii="Arial" w:hAnsi="Arial" w:eastAsia="宋体" w:cs="Times New Roman"/>
      <w:b/>
      <w:bCs/>
      <w:szCs w:val="28"/>
    </w:rPr>
  </w:style>
  <w:style w:type="character" w:customStyle="1" w:styleId="273">
    <w:name w:val="标题－4 Char"/>
    <w:qFormat/>
    <w:uiPriority w:val="0"/>
    <w:rPr>
      <w:rFonts w:ascii="黑体" w:hAnsi="黑体" w:eastAsia="黑体" w:cs="Times New Roman"/>
      <w:b/>
      <w:bCs/>
      <w:snapToGrid w:val="0"/>
      <w:color w:val="008000"/>
      <w:sz w:val="28"/>
      <w:szCs w:val="28"/>
      <w:lang w:val="en-US" w:eastAsia="zh-CN" w:bidi="ar-SA"/>
    </w:rPr>
  </w:style>
  <w:style w:type="character" w:customStyle="1" w:styleId="274">
    <w:name w:val=" Char Char9"/>
    <w:qFormat/>
    <w:uiPriority w:val="0"/>
    <w:rPr>
      <w:rFonts w:ascii="Arial" w:hAnsi="Arial" w:eastAsia="黑体" w:cs="Times New Roman"/>
      <w:sz w:val="24"/>
      <w:lang w:val="en-US" w:eastAsia="zh-CN"/>
    </w:rPr>
  </w:style>
  <w:style w:type="character" w:customStyle="1" w:styleId="275">
    <w:name w:val="批注文字 Char Char"/>
    <w:qFormat/>
    <w:uiPriority w:val="0"/>
    <w:rPr>
      <w:rFonts w:ascii="宋体" w:hAnsi="Times New Roman" w:eastAsia="宋体" w:cs="Times New Roman"/>
      <w:sz w:val="28"/>
      <w:szCs w:val="20"/>
    </w:rPr>
  </w:style>
  <w:style w:type="character" w:customStyle="1" w:styleId="276">
    <w:name w:val="标题 5 Char"/>
    <w:link w:val="277"/>
    <w:qFormat/>
    <w:uiPriority w:val="0"/>
    <w:rPr>
      <w:rFonts w:ascii="Times New Roman" w:hAnsi="Times New Roman" w:eastAsia="宋体" w:cs="Times New Roman"/>
      <w:b/>
      <w:sz w:val="28"/>
      <w:lang w:bidi="ar-SA"/>
    </w:rPr>
  </w:style>
  <w:style w:type="paragraph" w:customStyle="1" w:styleId="277">
    <w:name w:val="heading 5"/>
    <w:basedOn w:val="1"/>
    <w:next w:val="161"/>
    <w:link w:val="276"/>
    <w:qFormat/>
    <w:uiPriority w:val="0"/>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character" w:customStyle="1" w:styleId="278">
    <w:name w:val="表格文字居中 Char1"/>
    <w:link w:val="279"/>
    <w:qFormat/>
    <w:uiPriority w:val="0"/>
    <w:rPr>
      <w:rFonts w:ascii="宋体" w:hAnsi="Times New Roman" w:eastAsia="宋体" w:cs="宋体"/>
      <w:kern w:val="2"/>
      <w:sz w:val="24"/>
      <w:szCs w:val="24"/>
      <w:lang w:val="en-US" w:eastAsia="zh-CN" w:bidi="ar-SA"/>
    </w:rPr>
  </w:style>
  <w:style w:type="paragraph" w:customStyle="1" w:styleId="279">
    <w:name w:val="表格文字居中"/>
    <w:basedOn w:val="81"/>
    <w:link w:val="278"/>
    <w:qFormat/>
    <w:uiPriority w:val="0"/>
    <w:pPr>
      <w:keepNext/>
      <w:keepLines/>
      <w:tabs>
        <w:tab w:val="left" w:pos="628"/>
        <w:tab w:val="left" w:pos="1727"/>
        <w:tab w:val="left" w:pos="1884"/>
        <w:tab w:val="left" w:pos="7252"/>
      </w:tabs>
      <w:snapToGrid w:val="0"/>
      <w:spacing w:before="100" w:beforeAutospacing="1" w:after="0"/>
      <w:ind w:firstLine="0" w:firstLineChars="0"/>
      <w:jc w:val="center"/>
      <w:outlineLvl w:val="0"/>
    </w:pPr>
    <w:rPr>
      <w:rFonts w:ascii="宋体" w:cs="宋体"/>
      <w:sz w:val="24"/>
    </w:rPr>
  </w:style>
  <w:style w:type="character" w:customStyle="1" w:styleId="280">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81">
    <w:name w:val="内容 Char"/>
    <w:link w:val="282"/>
    <w:qFormat/>
    <w:uiPriority w:val="0"/>
    <w:rPr>
      <w:rFonts w:ascii="Times New Roman" w:hAnsi="Times New Roman" w:eastAsia="宋体" w:cs="Times New Roman"/>
      <w:kern w:val="2"/>
      <w:sz w:val="28"/>
      <w:szCs w:val="28"/>
      <w:lang w:val="en-US" w:eastAsia="zh-CN" w:bidi="ar-SA"/>
    </w:rPr>
  </w:style>
  <w:style w:type="paragraph" w:customStyle="1" w:styleId="282">
    <w:name w:val="内容"/>
    <w:basedOn w:val="1"/>
    <w:link w:val="281"/>
    <w:qFormat/>
    <w:uiPriority w:val="0"/>
    <w:pPr>
      <w:adjustRightInd w:val="0"/>
      <w:snapToGrid w:val="0"/>
      <w:spacing w:line="360" w:lineRule="auto"/>
      <w:ind w:left="280" w:leftChars="100" w:right="280" w:rightChars="100" w:firstLine="560" w:firstLineChars="200"/>
    </w:pPr>
    <w:rPr>
      <w:sz w:val="28"/>
      <w:szCs w:val="28"/>
    </w:rPr>
  </w:style>
  <w:style w:type="character" w:customStyle="1" w:styleId="283">
    <w:name w:val="正文（首行缩进两字）1 Char1"/>
    <w:qFormat/>
    <w:uiPriority w:val="0"/>
    <w:rPr>
      <w:rFonts w:ascii="Times New Roman" w:hAnsi="Times New Roman" w:eastAsia="宋体" w:cs="Times New Roman"/>
      <w:kern w:val="2"/>
      <w:sz w:val="21"/>
      <w:szCs w:val="24"/>
      <w:lang w:val="en-US" w:eastAsia="zh-CN" w:bidi="ar-SA"/>
    </w:rPr>
  </w:style>
  <w:style w:type="character" w:customStyle="1" w:styleId="284">
    <w:name w:val="正文文本 Char"/>
    <w:link w:val="285"/>
    <w:qFormat/>
    <w:uiPriority w:val="0"/>
    <w:rPr>
      <w:rFonts w:ascii="Times New Roman" w:hAnsi="Times New Roman" w:eastAsia="宋体" w:cs="Times New Roman"/>
      <w:sz w:val="21"/>
      <w:lang w:val="en-US" w:eastAsia="zh-CN" w:bidi="ar-SA"/>
    </w:rPr>
  </w:style>
  <w:style w:type="paragraph" w:customStyle="1" w:styleId="285">
    <w:name w:val="Body Text"/>
    <w:basedOn w:val="1"/>
    <w:link w:val="284"/>
    <w:qFormat/>
    <w:uiPriority w:val="0"/>
    <w:pPr>
      <w:widowControl/>
      <w:spacing w:after="120"/>
      <w:jc w:val="left"/>
    </w:pPr>
    <w:rPr>
      <w:kern w:val="0"/>
      <w:szCs w:val="20"/>
    </w:rPr>
  </w:style>
  <w:style w:type="character" w:customStyle="1" w:styleId="286">
    <w:name w:val="标题 2 Char2"/>
    <w:link w:val="287"/>
    <w:qFormat/>
    <w:uiPriority w:val="0"/>
    <w:rPr>
      <w:rFonts w:ascii="Cambria" w:hAnsi="Cambria" w:eastAsia="宋体" w:cs="Times New Roman"/>
      <w:b/>
      <w:sz w:val="32"/>
      <w:lang w:bidi="ar-SA"/>
    </w:rPr>
  </w:style>
  <w:style w:type="paragraph" w:customStyle="1" w:styleId="287">
    <w:name w:val="heading 2"/>
    <w:basedOn w:val="1"/>
    <w:next w:val="161"/>
    <w:link w:val="286"/>
    <w:qFormat/>
    <w:uiPriority w:val="0"/>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288">
    <w:name w:val="引用 Char2"/>
    <w:qFormat/>
    <w:uiPriority w:val="0"/>
    <w:rPr>
      <w:rFonts w:ascii="Times New Roman" w:hAnsi="Times New Roman" w:eastAsia="宋体" w:cs="Times New Roman"/>
      <w:i/>
      <w:iCs/>
      <w:color w:val="000000"/>
      <w:kern w:val="2"/>
      <w:sz w:val="21"/>
      <w:szCs w:val="24"/>
    </w:rPr>
  </w:style>
  <w:style w:type="character" w:customStyle="1" w:styleId="289">
    <w:name w:val="Char Char20"/>
    <w:qFormat/>
    <w:uiPriority w:val="0"/>
    <w:rPr>
      <w:rFonts w:ascii="Times New Roman" w:hAnsi="Times New Roman" w:eastAsia="宋体" w:cs="Times New Roman"/>
      <w:b/>
      <w:bCs/>
      <w:sz w:val="24"/>
      <w:szCs w:val="32"/>
    </w:rPr>
  </w:style>
  <w:style w:type="character" w:customStyle="1" w:styleId="290">
    <w:name w:val="报告正文 Char"/>
    <w:qFormat/>
    <w:uiPriority w:val="0"/>
    <w:rPr>
      <w:rFonts w:ascii="宋体" w:hAnsi="宋体" w:eastAsia="宋体" w:cs="Times New Roman"/>
      <w:kern w:val="2"/>
      <w:sz w:val="28"/>
      <w:szCs w:val="24"/>
      <w:lang w:val="en-US" w:eastAsia="zh-CN" w:bidi="ar-SA"/>
    </w:rPr>
  </w:style>
  <w:style w:type="character" w:customStyle="1" w:styleId="291">
    <w:name w:val="Blockquote Char2"/>
    <w:link w:val="292"/>
    <w:qFormat/>
    <w:uiPriority w:val="0"/>
    <w:rPr>
      <w:rFonts w:ascii="Times New Roman" w:hAnsi="Times New Roman" w:eastAsia="宋体" w:cs="Times New Roman"/>
      <w:sz w:val="24"/>
      <w:lang w:val="en-US" w:eastAsia="zh-CN" w:bidi="ar-SA"/>
    </w:rPr>
  </w:style>
  <w:style w:type="paragraph" w:customStyle="1" w:styleId="292">
    <w:name w:val="Blockquote"/>
    <w:basedOn w:val="1"/>
    <w:link w:val="291"/>
    <w:qFormat/>
    <w:uiPriority w:val="0"/>
    <w:pPr>
      <w:autoSpaceDE w:val="0"/>
      <w:autoSpaceDN w:val="0"/>
      <w:adjustRightInd w:val="0"/>
      <w:spacing w:before="100" w:after="100"/>
      <w:ind w:left="360" w:right="360"/>
      <w:jc w:val="left"/>
    </w:pPr>
    <w:rPr>
      <w:kern w:val="0"/>
      <w:sz w:val="24"/>
      <w:szCs w:val="20"/>
    </w:rPr>
  </w:style>
  <w:style w:type="character" w:customStyle="1" w:styleId="293">
    <w:name w:val="纯文本 Char Char Char Char1"/>
    <w:qFormat/>
    <w:uiPriority w:val="0"/>
    <w:rPr>
      <w:rFonts w:ascii="宋体" w:hAnsi="Plotter" w:eastAsia="宋体" w:cs="Times New Roman"/>
      <w:kern w:val="2"/>
      <w:sz w:val="21"/>
      <w:lang w:val="en-US" w:eastAsia="zh-CN" w:bidi="ar-SA"/>
    </w:rPr>
  </w:style>
  <w:style w:type="character" w:customStyle="1" w:styleId="294">
    <w:name w:val="正文文字 Char Char"/>
    <w:qFormat/>
    <w:uiPriority w:val="0"/>
    <w:rPr>
      <w:rFonts w:ascii="Times New Roman" w:hAnsi="Times New Roman" w:eastAsia="宋体" w:cs="Times New Roman"/>
      <w:sz w:val="28"/>
      <w:lang w:val="en-US" w:eastAsia="zh-CN" w:bidi="ar-SA"/>
    </w:rPr>
  </w:style>
  <w:style w:type="character" w:customStyle="1" w:styleId="295">
    <w:name w:val="正文（首行缩进两字） Char Char"/>
    <w:qFormat/>
    <w:uiPriority w:val="0"/>
    <w:rPr>
      <w:rFonts w:ascii="Times New Roman" w:hAnsi="Times New Roman" w:eastAsia="宋体" w:cs="Times New Roman"/>
      <w:kern w:val="2"/>
      <w:sz w:val="21"/>
      <w:lang w:val="en-US" w:eastAsia="zh-CN"/>
    </w:rPr>
  </w:style>
  <w:style w:type="character" w:customStyle="1" w:styleId="296">
    <w:name w:val="Date Char"/>
    <w:qFormat/>
    <w:uiPriority w:val="0"/>
    <w:rPr>
      <w:rFonts w:ascii="Times New Roman" w:hAnsi="Times New Roman" w:eastAsia="仿宋_GB2312" w:cs="Times New Roman"/>
      <w:color w:val="FF0000"/>
      <w:sz w:val="24"/>
      <w:szCs w:val="24"/>
    </w:rPr>
  </w:style>
  <w:style w:type="character" w:customStyle="1" w:styleId="297">
    <w:name w:val="图头 Char"/>
    <w:link w:val="298"/>
    <w:qFormat/>
    <w:uiPriority w:val="0"/>
    <w:rPr>
      <w:rFonts w:ascii="Times New Roman" w:hAnsi="Times New Roman" w:eastAsia="黑体" w:cs="Times New Roman"/>
      <w:kern w:val="2"/>
      <w:sz w:val="24"/>
      <w:szCs w:val="24"/>
      <w:lang w:val="en-US" w:eastAsia="zh-CN" w:bidi="ar-SA"/>
    </w:rPr>
  </w:style>
  <w:style w:type="paragraph" w:customStyle="1" w:styleId="298">
    <w:name w:val="图头"/>
    <w:basedOn w:val="1"/>
    <w:link w:val="297"/>
    <w:qFormat/>
    <w:uiPriority w:val="0"/>
    <w:pPr>
      <w:spacing w:before="156" w:beforeLines="50" w:line="300" w:lineRule="auto"/>
      <w:jc w:val="center"/>
    </w:pPr>
    <w:rPr>
      <w:rFonts w:eastAsia="黑体"/>
      <w:sz w:val="24"/>
    </w:rPr>
  </w:style>
  <w:style w:type="character" w:customStyle="1" w:styleId="299">
    <w:name w:val="正文A Char"/>
    <w:link w:val="300"/>
    <w:qFormat/>
    <w:uiPriority w:val="0"/>
    <w:rPr>
      <w:rFonts w:ascii="Times New Roman" w:hAnsi="宋体" w:eastAsia="宋体" w:cs="Times New Roman"/>
      <w:snapToGrid w:val="0"/>
      <w:color w:val="FF0000"/>
      <w:sz w:val="24"/>
      <w:szCs w:val="24"/>
      <w:lang w:val="en-US" w:eastAsia="zh-CN" w:bidi="ar-SA"/>
    </w:rPr>
  </w:style>
  <w:style w:type="paragraph" w:customStyle="1" w:styleId="300">
    <w:name w:val="正文A"/>
    <w:basedOn w:val="1"/>
    <w:link w:val="299"/>
    <w:qFormat/>
    <w:uiPriority w:val="0"/>
    <w:pPr>
      <w:adjustRightInd w:val="0"/>
      <w:snapToGrid w:val="0"/>
      <w:spacing w:before="156" w:beforeLines="50" w:line="360" w:lineRule="auto"/>
      <w:ind w:right="420" w:rightChars="200" w:firstLine="540" w:firstLineChars="225"/>
      <w:jc w:val="left"/>
    </w:pPr>
    <w:rPr>
      <w:rFonts w:hAnsi="宋体"/>
      <w:snapToGrid w:val="0"/>
      <w:color w:val="FF0000"/>
      <w:kern w:val="0"/>
      <w:sz w:val="24"/>
    </w:rPr>
  </w:style>
  <w:style w:type="paragraph" w:customStyle="1" w:styleId="301">
    <w:name w:val="表格内容"/>
    <w:basedOn w:val="19"/>
    <w:next w:val="19"/>
    <w:qFormat/>
    <w:uiPriority w:val="0"/>
    <w:pPr>
      <w:adjustRightInd w:val="0"/>
      <w:snapToGrid w:val="0"/>
      <w:ind w:left="-108" w:right="-108" w:firstLine="43" w:firstLineChars="18"/>
      <w:jc w:val="center"/>
    </w:pPr>
    <w:rPr>
      <w:rFonts w:ascii="Arial" w:hAnsi="Arial" w:eastAsia="仿宋_GB2312" w:cs="Arial"/>
      <w:sz w:val="24"/>
      <w:szCs w:val="24"/>
    </w:rPr>
  </w:style>
  <w:style w:type="paragraph" w:customStyle="1" w:styleId="302">
    <w:name w:val="图内容"/>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303">
    <w:name w:val="标题二"/>
    <w:basedOn w:val="1"/>
    <w:qFormat/>
    <w:uiPriority w:val="0"/>
    <w:pPr>
      <w:spacing w:before="156" w:beforeLines="50" w:after="156" w:afterLines="50"/>
      <w:jc w:val="center"/>
      <w:outlineLvl w:val="1"/>
    </w:pPr>
    <w:rPr>
      <w:rFonts w:ascii="宋体" w:hAnsi="宋体" w:eastAsia="宋体" w:cs="Times New Roman"/>
      <w:b/>
      <w:sz w:val="30"/>
      <w:szCs w:val="30"/>
    </w:rPr>
  </w:style>
  <w:style w:type="paragraph" w:customStyle="1" w:styleId="30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5">
    <w:name w:val="正5中"/>
    <w:basedOn w:val="1"/>
    <w:qFormat/>
    <w:uiPriority w:val="0"/>
    <w:pPr>
      <w:spacing w:line="320" w:lineRule="atLeast"/>
      <w:jc w:val="center"/>
    </w:pPr>
    <w:rPr>
      <w:rFonts w:ascii="Times New Roman" w:hAnsi="Times New Roman" w:eastAsia="宋体" w:cs="Times New Roman"/>
      <w:sz w:val="18"/>
      <w:szCs w:val="20"/>
    </w:rPr>
  </w:style>
  <w:style w:type="paragraph" w:customStyle="1" w:styleId="306">
    <w:name w:val="Report Text"/>
    <w:basedOn w:val="1"/>
    <w:qFormat/>
    <w:uiPriority w:val="0"/>
    <w:pPr>
      <w:widowControl/>
      <w:ind w:left="1080"/>
    </w:pPr>
    <w:rPr>
      <w:rFonts w:ascii="Times New Roman" w:hAnsi="Times New Roman" w:eastAsia="宋体" w:cs="Times New Roman"/>
      <w:kern w:val="0"/>
      <w:sz w:val="22"/>
      <w:szCs w:val="20"/>
      <w:lang w:val="en-GB" w:eastAsia="zh-TW"/>
    </w:rPr>
  </w:style>
  <w:style w:type="paragraph" w:customStyle="1" w:styleId="307">
    <w:name w:val="专业签署"/>
    <w:basedOn w:val="1"/>
    <w:qFormat/>
    <w:uiPriority w:val="0"/>
    <w:pPr>
      <w:keepNext/>
      <w:snapToGrid w:val="0"/>
      <w:spacing w:before="156" w:beforeLines="50" w:after="120" w:line="300" w:lineRule="auto"/>
      <w:jc w:val="center"/>
    </w:pPr>
    <w:rPr>
      <w:rFonts w:ascii="宋体" w:hAnsi="Times New Roman" w:eastAsia="宋体" w:cs="宋体"/>
      <w:sz w:val="32"/>
      <w:szCs w:val="32"/>
    </w:rPr>
  </w:style>
  <w:style w:type="paragraph" w:customStyle="1" w:styleId="308">
    <w:name w:val="样式 标题 1 + 行距: 多倍行距 1.25 字行"/>
    <w:basedOn w:val="2"/>
    <w:qFormat/>
    <w:uiPriority w:val="0"/>
    <w:pPr>
      <w:pageBreakBefore/>
      <w:tabs>
        <w:tab w:val="left" w:pos="420"/>
      </w:tabs>
      <w:spacing w:after="300" w:line="480" w:lineRule="auto"/>
      <w:ind w:left="780" w:hanging="360"/>
      <w:jc w:val="center"/>
    </w:pPr>
    <w:rPr>
      <w:rFonts w:ascii="Times New Roman" w:hAnsi="Times New Roman" w:eastAsia="宋体" w:cs="Times New Roman"/>
      <w:bCs w:val="0"/>
      <w:sz w:val="40"/>
      <w:szCs w:val="20"/>
    </w:rPr>
  </w:style>
  <w:style w:type="paragraph" w:customStyle="1" w:styleId="309">
    <w:name w:val="项目负责人"/>
    <w:basedOn w:val="1"/>
    <w:qFormat/>
    <w:uiPriority w:val="0"/>
    <w:pPr>
      <w:keepNext/>
      <w:snapToGrid w:val="0"/>
      <w:spacing w:before="156" w:beforeLines="50" w:line="300" w:lineRule="auto"/>
      <w:jc w:val="left"/>
    </w:pPr>
    <w:rPr>
      <w:rFonts w:ascii="宋体" w:hAnsi="Times New Roman" w:eastAsia="宋体" w:cs="宋体"/>
      <w:spacing w:val="66"/>
      <w:kern w:val="0"/>
      <w:sz w:val="32"/>
      <w:szCs w:val="32"/>
    </w:rPr>
  </w:style>
  <w:style w:type="paragraph" w:customStyle="1" w:styleId="310">
    <w:name w:val="reader-word-layer reader-word-s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11">
    <w:name w:val="1.1"/>
    <w:basedOn w:val="3"/>
    <w:qFormat/>
    <w:uiPriority w:val="0"/>
    <w:pPr>
      <w:tabs>
        <w:tab w:val="left" w:pos="1080"/>
      </w:tabs>
      <w:adjustRightInd w:val="0"/>
      <w:spacing w:before="260" w:after="260" w:line="360" w:lineRule="exact"/>
      <w:ind w:left="1077" w:hanging="1077"/>
      <w:jc w:val="left"/>
      <w:textAlignment w:val="baseline"/>
    </w:pPr>
    <w:rPr>
      <w:rFonts w:ascii="Times New Roman" w:hAnsi="Times New Roman" w:eastAsia="宋体" w:cs="Times New Roman"/>
      <w:bCs w:val="0"/>
      <w:sz w:val="28"/>
      <w:szCs w:val="20"/>
    </w:rPr>
  </w:style>
  <w:style w:type="paragraph" w:customStyle="1" w:styleId="312">
    <w:name w:val="正文-FS-L"/>
    <w:qFormat/>
    <w:uiPriority w:val="0"/>
    <w:pPr>
      <w:spacing w:line="360" w:lineRule="auto"/>
      <w:ind w:firstLine="567"/>
      <w:jc w:val="both"/>
    </w:pPr>
    <w:rPr>
      <w:rFonts w:ascii="Times New Roman" w:hAnsi="Times New Roman" w:eastAsia="仿宋_GB2312" w:cs="Times New Roman"/>
      <w:sz w:val="28"/>
      <w:szCs w:val="28"/>
      <w:lang w:val="en-US" w:eastAsia="zh-CN" w:bidi="ar-SA"/>
    </w:rPr>
  </w:style>
  <w:style w:type="paragraph" w:customStyle="1" w:styleId="313">
    <w:name w:val="标题1q"/>
    <w:basedOn w:val="2"/>
    <w:qFormat/>
    <w:uiPriority w:val="0"/>
    <w:pPr>
      <w:widowControl/>
      <w:tabs>
        <w:tab w:val="left" w:pos="2322"/>
      </w:tabs>
      <w:spacing w:before="340" w:after="330" w:line="240" w:lineRule="auto"/>
      <w:ind w:left="431" w:firstLine="200" w:firstLineChars="200"/>
      <w:jc w:val="center"/>
    </w:pPr>
    <w:rPr>
      <w:rFonts w:ascii="宋体" w:hAnsi="宋体" w:eastAsia="宋体" w:cs="宋体"/>
      <w:szCs w:val="32"/>
    </w:rPr>
  </w:style>
  <w:style w:type="paragraph" w:customStyle="1" w:styleId="314">
    <w:name w:val="二级无标题条"/>
    <w:basedOn w:val="1"/>
    <w:qFormat/>
    <w:uiPriority w:val="0"/>
    <w:rPr>
      <w:rFonts w:ascii="Times New Roman" w:hAnsi="Times New Roman" w:eastAsia="宋体" w:cs="Times New Roman"/>
      <w:szCs w:val="20"/>
    </w:rPr>
  </w:style>
  <w:style w:type="paragraph" w:customStyle="1" w:styleId="315">
    <w:name w:val="b-b4"/>
    <w:basedOn w:val="5"/>
    <w:next w:val="1"/>
    <w:qFormat/>
    <w:uiPriority w:val="0"/>
    <w:pPr>
      <w:keepNext w:val="0"/>
      <w:keepLines w:val="0"/>
      <w:tabs>
        <w:tab w:val="left" w:pos="540"/>
        <w:tab w:val="left" w:pos="1575"/>
      </w:tabs>
      <w:spacing w:before="60" w:after="60" w:line="400" w:lineRule="exact"/>
      <w:ind w:firstLine="198"/>
      <w:jc w:val="left"/>
    </w:pPr>
    <w:rPr>
      <w:rFonts w:ascii="黑体" w:hAnsi="宋体" w:eastAsia="宋体" w:cs="Times New Roman"/>
      <w:bCs w:val="0"/>
      <w:kern w:val="0"/>
      <w:szCs w:val="20"/>
    </w:rPr>
  </w:style>
  <w:style w:type="paragraph" w:customStyle="1" w:styleId="316">
    <w:name w:val="text"/>
    <w:basedOn w:val="1"/>
    <w:qFormat/>
    <w:uiPriority w:val="0"/>
    <w:pPr>
      <w:widowControl/>
      <w:overflowPunct w:val="0"/>
      <w:autoSpaceDE w:val="0"/>
      <w:autoSpaceDN w:val="0"/>
      <w:adjustRightInd w:val="0"/>
      <w:spacing w:before="120" w:after="120" w:line="360" w:lineRule="auto"/>
      <w:ind w:left="851" w:firstLine="709"/>
      <w:textAlignment w:val="baseline"/>
    </w:pPr>
    <w:rPr>
      <w:rFonts w:ascii="楷体" w:hAnsi="Times New Roman" w:eastAsia="楷体" w:cs="Times New Roman"/>
      <w:kern w:val="0"/>
      <w:sz w:val="28"/>
      <w:szCs w:val="20"/>
    </w:rPr>
  </w:style>
  <w:style w:type="paragraph" w:customStyle="1" w:styleId="31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18">
    <w:name w:val="二级条标题"/>
    <w:basedOn w:val="319"/>
    <w:next w:val="321"/>
    <w:qFormat/>
    <w:uiPriority w:val="0"/>
    <w:pPr>
      <w:tabs>
        <w:tab w:val="left" w:pos="842"/>
      </w:tabs>
      <w:outlineLvl w:val="3"/>
    </w:pPr>
    <w:rPr>
      <w:rFonts w:ascii="Times New Roman" w:hAnsi="Times New Roman" w:eastAsia="宋体" w:cs="Times New Roman"/>
    </w:rPr>
  </w:style>
  <w:style w:type="paragraph" w:customStyle="1" w:styleId="319">
    <w:name w:val="一级条标题"/>
    <w:basedOn w:val="320"/>
    <w:next w:val="321"/>
    <w:qFormat/>
    <w:uiPriority w:val="0"/>
    <w:pPr>
      <w:tabs>
        <w:tab w:val="left" w:pos="842"/>
      </w:tabs>
      <w:spacing w:before="0" w:beforeLines="0" w:after="0" w:afterLines="0"/>
      <w:ind w:left="0" w:firstLine="0"/>
      <w:outlineLvl w:val="2"/>
    </w:pPr>
    <w:rPr>
      <w:rFonts w:ascii="Times New Roman" w:hAnsi="Times New Roman" w:eastAsia="宋体" w:cs="Times New Roman"/>
    </w:rPr>
  </w:style>
  <w:style w:type="paragraph" w:customStyle="1" w:styleId="320">
    <w:name w:val="章标题"/>
    <w:next w:val="321"/>
    <w:qFormat/>
    <w:uiPriority w:val="0"/>
    <w:pPr>
      <w:tabs>
        <w:tab w:val="left" w:pos="842"/>
      </w:tabs>
      <w:spacing w:before="156" w:beforeLines="50" w:after="156" w:afterLines="50"/>
      <w:ind w:left="842" w:hanging="420"/>
      <w:jc w:val="both"/>
      <w:outlineLvl w:val="1"/>
    </w:pPr>
    <w:rPr>
      <w:rFonts w:ascii="黑体" w:hAnsi="Times New Roman" w:eastAsia="黑体" w:cs="Times New Roman"/>
      <w:sz w:val="21"/>
      <w:lang w:val="en-US" w:eastAsia="zh-CN" w:bidi="ar-SA"/>
    </w:rPr>
  </w:style>
  <w:style w:type="paragraph" w:customStyle="1" w:styleId="3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2">
    <w:name w:val="2.2标题"/>
    <w:basedOn w:val="1"/>
    <w:next w:val="1"/>
    <w:qFormat/>
    <w:uiPriority w:val="0"/>
    <w:pPr>
      <w:keepNext/>
      <w:tabs>
        <w:tab w:val="left" w:pos="2160"/>
      </w:tabs>
      <w:adjustRightInd w:val="0"/>
      <w:snapToGrid w:val="0"/>
      <w:spacing w:before="312" w:beforeLines="100" w:after="312" w:afterLines="100"/>
      <w:ind w:left="102" w:hanging="360"/>
      <w:jc w:val="center"/>
      <w:outlineLvl w:val="1"/>
    </w:pPr>
    <w:rPr>
      <w:rFonts w:ascii="宋体" w:hAnsi="宋体" w:eastAsia="宋体" w:cs="Times New Roman"/>
      <w:b/>
      <w:bCs/>
      <w:color w:val="000000"/>
      <w:sz w:val="28"/>
      <w:szCs w:val="28"/>
    </w:rPr>
  </w:style>
  <w:style w:type="paragraph" w:customStyle="1" w:styleId="323">
    <w:name w:val="小表左"/>
    <w:basedOn w:val="1"/>
    <w:qFormat/>
    <w:uiPriority w:val="0"/>
    <w:pPr>
      <w:keepNext/>
      <w:adjustRightInd w:val="0"/>
      <w:snapToGrid w:val="0"/>
      <w:spacing w:line="240" w:lineRule="atLeast"/>
      <w:jc w:val="center"/>
    </w:pPr>
    <w:rPr>
      <w:rFonts w:ascii="宋体" w:hAnsi="宋体" w:eastAsia="宋体" w:cs="宋体"/>
      <w:color w:val="000000"/>
      <w:kern w:val="0"/>
      <w:sz w:val="24"/>
    </w:rPr>
  </w:style>
  <w:style w:type="paragraph" w:customStyle="1" w:styleId="324">
    <w:name w:val="reader-word-layer reader-word-s1-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25">
    <w:name w:val="附录标识"/>
    <w:basedOn w:val="326"/>
    <w:qFormat/>
    <w:uiPriority w:val="0"/>
    <w:pPr>
      <w:tabs>
        <w:tab w:val="left" w:pos="360"/>
        <w:tab w:val="left" w:pos="6405"/>
      </w:tabs>
      <w:spacing w:after="200"/>
      <w:ind w:left="360" w:hanging="360"/>
    </w:pPr>
    <w:rPr>
      <w:rFonts w:ascii="Times New Roman" w:hAnsi="Times New Roman" w:eastAsia="宋体" w:cs="Times New Roman"/>
      <w:sz w:val="21"/>
    </w:rPr>
  </w:style>
  <w:style w:type="paragraph" w:customStyle="1" w:styleId="32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27">
    <w:name w:val="宽5中"/>
    <w:basedOn w:val="1"/>
    <w:next w:val="1"/>
    <w:qFormat/>
    <w:uiPriority w:val="0"/>
    <w:pPr>
      <w:jc w:val="center"/>
    </w:pPr>
    <w:rPr>
      <w:rFonts w:ascii="Times New Roman" w:hAnsi="Times New Roman" w:eastAsia="宋体" w:cs="Times New Roman"/>
      <w:szCs w:val="28"/>
    </w:rPr>
  </w:style>
  <w:style w:type="paragraph" w:customStyle="1" w:styleId="328">
    <w:name w:val="WW-普通文字"/>
    <w:basedOn w:val="1"/>
    <w:qFormat/>
    <w:uiPriority w:val="0"/>
    <w:pPr>
      <w:suppressAutoHyphens/>
    </w:pPr>
    <w:rPr>
      <w:rFonts w:ascii="宋体" w:hAnsi="宋体" w:eastAsia="宋体" w:cs="Times New Roman"/>
      <w:kern w:val="1"/>
      <w:szCs w:val="20"/>
    </w:rPr>
  </w:style>
  <w:style w:type="paragraph" w:customStyle="1" w:styleId="329">
    <w:name w:val="规定原文"/>
    <w:basedOn w:val="1"/>
    <w:qFormat/>
    <w:uiPriority w:val="0"/>
    <w:pPr>
      <w:keepNext/>
      <w:snapToGrid w:val="0"/>
      <w:spacing w:before="156" w:beforeLines="50" w:line="300" w:lineRule="auto"/>
      <w:ind w:firstLine="560" w:firstLineChars="200"/>
    </w:pPr>
    <w:rPr>
      <w:rFonts w:ascii="楷体_GB2312" w:hAnsi="Times New Roman" w:eastAsia="楷体_GB2312" w:cs="楷体_GB2312"/>
      <w:color w:val="FF0000"/>
      <w:sz w:val="28"/>
      <w:szCs w:val="28"/>
    </w:rPr>
  </w:style>
  <w:style w:type="paragraph" w:customStyle="1" w:styleId="330">
    <w:name w:val="林宝辉 标题3"/>
    <w:basedOn w:val="1"/>
    <w:qFormat/>
    <w:uiPriority w:val="0"/>
    <w:pPr>
      <w:tabs>
        <w:tab w:val="left" w:pos="360"/>
      </w:tabs>
      <w:spacing w:line="360" w:lineRule="auto"/>
      <w:ind w:left="360" w:hanging="360"/>
      <w:outlineLvl w:val="2"/>
    </w:pPr>
    <w:rPr>
      <w:rFonts w:ascii="Times New Roman" w:hAnsi="Times New Roman" w:eastAsia="新宋体" w:cs="Times New Roman"/>
      <w:b/>
      <w:sz w:val="24"/>
    </w:rPr>
  </w:style>
  <w:style w:type="paragraph" w:customStyle="1" w:styleId="331">
    <w:name w:val="第一节"/>
    <w:basedOn w:val="1"/>
    <w:next w:val="82"/>
    <w:qFormat/>
    <w:uiPriority w:val="0"/>
    <w:pPr>
      <w:jc w:val="center"/>
      <w:outlineLvl w:val="1"/>
    </w:pPr>
    <w:rPr>
      <w:rFonts w:ascii="Times New Roman" w:hAnsi="Times New Roman" w:eastAsia="宋体" w:cs="Times New Roman"/>
      <w:b/>
      <w:sz w:val="30"/>
    </w:rPr>
  </w:style>
  <w:style w:type="paragraph" w:customStyle="1" w:styleId="332">
    <w:name w:val="xl67"/>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eastAsia="宋体" w:cs="Times New Roman"/>
      <w:kern w:val="0"/>
      <w:sz w:val="24"/>
      <w:szCs w:val="20"/>
    </w:rPr>
  </w:style>
  <w:style w:type="paragraph" w:customStyle="1" w:styleId="333">
    <w:name w:val="CM5"/>
    <w:basedOn w:val="334"/>
    <w:next w:val="334"/>
    <w:qFormat/>
    <w:uiPriority w:val="0"/>
    <w:pPr>
      <w:spacing w:line="180" w:lineRule="atLeast"/>
    </w:pPr>
    <w:rPr>
      <w:rFonts w:ascii="Times New Roman" w:hAnsi="Times New Roman" w:eastAsia="宋体" w:cs="Times New Roman"/>
      <w:color w:val="auto"/>
    </w:rPr>
  </w:style>
  <w:style w:type="paragraph" w:customStyle="1" w:styleId="3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5">
    <w:name w:val="节内编号2"/>
    <w:qFormat/>
    <w:uiPriority w:val="0"/>
    <w:pPr>
      <w:adjustRightInd w:val="0"/>
      <w:snapToGrid w:val="0"/>
      <w:spacing w:line="300" w:lineRule="auto"/>
      <w:ind w:right="210" w:rightChars="100"/>
      <w:jc w:val="both"/>
    </w:pPr>
    <w:rPr>
      <w:rFonts w:ascii="宋体" w:hAnsi="宋体" w:eastAsia="宋体" w:cs="宋体"/>
      <w:color w:val="000000"/>
      <w:sz w:val="28"/>
      <w:szCs w:val="28"/>
      <w:lang w:val="en-US" w:eastAsia="zh-CN" w:bidi="ar-SA"/>
    </w:rPr>
  </w:style>
  <w:style w:type="paragraph" w:customStyle="1" w:styleId="336">
    <w:name w:val="标题三"/>
    <w:basedOn w:val="1"/>
    <w:qFormat/>
    <w:uiPriority w:val="0"/>
    <w:pPr>
      <w:ind w:firstLine="200" w:firstLineChars="200"/>
      <w:outlineLvl w:val="2"/>
    </w:pPr>
    <w:rPr>
      <w:rFonts w:ascii="方正仿宋简体" w:hAnsi="宋体" w:eastAsia="方正仿宋简体" w:cs="Times New Roman"/>
      <w:b/>
      <w:spacing w:val="-4"/>
      <w:sz w:val="28"/>
      <w:szCs w:val="28"/>
    </w:rPr>
  </w:style>
  <w:style w:type="paragraph" w:customStyle="1" w:styleId="337">
    <w:name w:val="三级条标题"/>
    <w:basedOn w:val="318"/>
    <w:next w:val="321"/>
    <w:qFormat/>
    <w:uiPriority w:val="0"/>
    <w:pPr>
      <w:tabs>
        <w:tab w:val="left" w:pos="2100"/>
      </w:tabs>
      <w:ind w:left="2100" w:hanging="420"/>
      <w:outlineLvl w:val="4"/>
    </w:pPr>
    <w:rPr>
      <w:rFonts w:ascii="Times New Roman" w:hAnsi="Times New Roman" w:eastAsia="宋体" w:cs="Times New Roman"/>
    </w:rPr>
  </w:style>
  <w:style w:type="paragraph" w:customStyle="1" w:styleId="338">
    <w:name w:val="通用标题6"/>
    <w:basedOn w:val="1"/>
    <w:qFormat/>
    <w:uiPriority w:val="0"/>
    <w:pPr>
      <w:numPr>
        <w:ilvl w:val="4"/>
        <w:numId w:val="1"/>
      </w:numPr>
      <w:tabs>
        <w:tab w:val="left" w:pos="993"/>
      </w:tabs>
      <w:ind w:firstLine="0"/>
    </w:pPr>
  </w:style>
  <w:style w:type="paragraph" w:customStyle="1" w:styleId="339">
    <w:name w:val="样式 l_text + 段后: 3.6 磅"/>
    <w:basedOn w:val="340"/>
    <w:qFormat/>
    <w:uiPriority w:val="0"/>
    <w:pPr>
      <w:topLinePunct/>
      <w:autoSpaceDE/>
      <w:autoSpaceDN/>
      <w:spacing w:after="72"/>
    </w:pPr>
    <w:rPr>
      <w:rFonts w:ascii="Times New Roman" w:hAnsi="Times New Roman" w:eastAsia="宋体" w:cs="Times New Roman"/>
    </w:rPr>
  </w:style>
  <w:style w:type="paragraph" w:customStyle="1" w:styleId="340">
    <w:name w:val="l_text"/>
    <w:basedOn w:val="1"/>
    <w:qFormat/>
    <w:uiPriority w:val="0"/>
    <w:pPr>
      <w:widowControl/>
      <w:overflowPunct w:val="0"/>
      <w:autoSpaceDE w:val="0"/>
      <w:autoSpaceDN w:val="0"/>
      <w:adjustRightInd w:val="0"/>
      <w:spacing w:line="360" w:lineRule="auto"/>
      <w:ind w:left="170" w:firstLine="680"/>
      <w:textAlignment w:val="baseline"/>
    </w:pPr>
    <w:rPr>
      <w:rFonts w:ascii="宋体" w:hAnsi="Times New Roman" w:eastAsia="宋体" w:cs="Times New Roman"/>
      <w:kern w:val="0"/>
      <w:sz w:val="28"/>
      <w:szCs w:val="20"/>
      <w:lang w:val="en-GB"/>
    </w:rPr>
  </w:style>
  <w:style w:type="paragraph" w:customStyle="1" w:styleId="341">
    <w:name w:val="POINT"/>
    <w:basedOn w:val="340"/>
    <w:qFormat/>
    <w:uiPriority w:val="0"/>
    <w:pPr>
      <w:tabs>
        <w:tab w:val="left" w:pos="840"/>
      </w:tabs>
      <w:ind w:left="840" w:hanging="420"/>
    </w:pPr>
    <w:rPr>
      <w:rFonts w:ascii="Times New Roman" w:hAnsi="Times New Roman" w:eastAsia="宋体" w:cs="Times New Roman"/>
    </w:rPr>
  </w:style>
  <w:style w:type="paragraph" w:customStyle="1" w:styleId="342">
    <w:name w:val="数字正文"/>
    <w:basedOn w:val="1"/>
    <w:qFormat/>
    <w:uiPriority w:val="0"/>
    <w:pPr>
      <w:spacing w:before="156" w:beforeLines="50" w:after="156" w:afterLines="50" w:line="300" w:lineRule="auto"/>
    </w:pPr>
    <w:rPr>
      <w:rFonts w:ascii="Times New Roman" w:hAnsi="Times New Roman" w:eastAsia="宋体" w:cs="Times New Roman"/>
      <w:snapToGrid w:val="0"/>
      <w:color w:val="000000"/>
      <w:sz w:val="24"/>
    </w:rPr>
  </w:style>
  <w:style w:type="paragraph" w:customStyle="1" w:styleId="343">
    <w:name w:val="CM3"/>
    <w:basedOn w:val="334"/>
    <w:next w:val="334"/>
    <w:qFormat/>
    <w:uiPriority w:val="0"/>
    <w:pPr>
      <w:adjustRightInd/>
      <w:spacing w:line="468" w:lineRule="atLeast"/>
    </w:pPr>
    <w:rPr>
      <w:rFonts w:hint="eastAsia" w:ascii="宋体" w:hAnsi="Times New Roman" w:eastAsia="宋体" w:cs="Times New Roman"/>
      <w:szCs w:val="20"/>
    </w:rPr>
  </w:style>
  <w:style w:type="paragraph" w:customStyle="1" w:styleId="344">
    <w:name w:val="默认段落字体 Para Char"/>
    <w:basedOn w:val="1"/>
    <w:next w:val="1"/>
    <w:qFormat/>
    <w:uiPriority w:val="0"/>
    <w:pPr>
      <w:spacing w:line="360" w:lineRule="auto"/>
      <w:ind w:firstLine="200" w:firstLineChars="200"/>
    </w:pPr>
    <w:rPr>
      <w:rFonts w:ascii="Times New Roman" w:hAnsi="Times New Roman" w:eastAsia="宋体" w:cs="Times New Roman"/>
    </w:rPr>
  </w:style>
  <w:style w:type="paragraph" w:customStyle="1" w:styleId="345">
    <w:name w:val="章"/>
    <w:basedOn w:val="2"/>
    <w:qFormat/>
    <w:uiPriority w:val="0"/>
    <w:pPr>
      <w:tabs>
        <w:tab w:val="left" w:pos="360"/>
        <w:tab w:val="left" w:pos="1200"/>
      </w:tabs>
      <w:adjustRightInd w:val="0"/>
      <w:snapToGrid w:val="0"/>
      <w:ind w:left="150" w:leftChars="150" w:hanging="720"/>
      <w:jc w:val="left"/>
    </w:pPr>
    <w:rPr>
      <w:rFonts w:ascii="Times New Roman" w:hAnsi="宋体" w:eastAsia="宋体" w:cs="Times New Roman"/>
      <w:color w:val="000000"/>
      <w:spacing w:val="-4"/>
      <w:kern w:val="2"/>
      <w:sz w:val="28"/>
      <w:szCs w:val="28"/>
    </w:rPr>
  </w:style>
  <w:style w:type="paragraph" w:customStyle="1" w:styleId="346">
    <w:name w:val="Revision"/>
    <w:qFormat/>
    <w:uiPriority w:val="0"/>
    <w:rPr>
      <w:rFonts w:ascii="Times New Roman" w:hAnsi="Times New Roman" w:eastAsia="宋体" w:cs="Times New Roman"/>
      <w:kern w:val="2"/>
      <w:sz w:val="21"/>
      <w:szCs w:val="24"/>
      <w:lang w:val="en-US" w:eastAsia="zh-CN" w:bidi="ar-SA"/>
    </w:rPr>
  </w:style>
  <w:style w:type="paragraph" w:customStyle="1" w:styleId="347">
    <w:name w:val="样式 标题 4 + 宋体 四号 两端对齐"/>
    <w:basedOn w:val="5"/>
    <w:qFormat/>
    <w:uiPriority w:val="0"/>
    <w:pPr>
      <w:keepNext w:val="0"/>
      <w:suppressLineNumbers/>
      <w:suppressAutoHyphens/>
      <w:autoSpaceDE w:val="0"/>
      <w:autoSpaceDN w:val="0"/>
      <w:spacing w:before="0" w:after="0" w:line="500" w:lineRule="exact"/>
      <w:ind w:left="200" w:leftChars="200"/>
      <w:textAlignment w:val="baseline"/>
    </w:pPr>
    <w:rPr>
      <w:rFonts w:ascii="宋体" w:hAnsi="宋体" w:eastAsia="宋体" w:cs="Times New Roman"/>
      <w:bCs w:val="0"/>
      <w:snapToGrid w:val="0"/>
      <w:kern w:val="0"/>
      <w:szCs w:val="20"/>
    </w:rPr>
  </w:style>
  <w:style w:type="paragraph" w:customStyle="1" w:styleId="348">
    <w:name w:val="编制日期"/>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349">
    <w:name w:val="样式 宋体 行距: 固定值 18 磅"/>
    <w:basedOn w:val="1"/>
    <w:qFormat/>
    <w:uiPriority w:val="0"/>
    <w:pPr>
      <w:spacing w:before="30" w:line="360" w:lineRule="exact"/>
    </w:pPr>
    <w:rPr>
      <w:rFonts w:ascii="宋体" w:hAnsi="宋体" w:eastAsia="宋体" w:cs="Times New Roman"/>
      <w:szCs w:val="20"/>
    </w:rPr>
  </w:style>
  <w:style w:type="paragraph" w:customStyle="1" w:styleId="350">
    <w:name w:val="正文样式一"/>
    <w:basedOn w:val="1"/>
    <w:qFormat/>
    <w:uiPriority w:val="0"/>
    <w:pPr>
      <w:widowControl/>
      <w:ind w:firstLine="200" w:firstLineChars="200"/>
    </w:pPr>
    <w:rPr>
      <w:rFonts w:ascii="宋体" w:hAnsi="宋体" w:eastAsia="宋体" w:cs="宋体"/>
      <w:sz w:val="24"/>
      <w:szCs w:val="28"/>
    </w:rPr>
  </w:style>
  <w:style w:type="paragraph" w:customStyle="1" w:styleId="351">
    <w:name w:val="reader-word-layer reader-word-s4-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52">
    <w:name w:val="Zchn Zchn1 Char Char Zchn Zchn Char Char"/>
    <w:basedOn w:val="1"/>
    <w:qFormat/>
    <w:uiPriority w:val="0"/>
    <w:rPr>
      <w:rFonts w:ascii="Times New Roman" w:hAnsi="Times New Roman" w:eastAsia="宋体" w:cs="Times New Roman"/>
      <w:szCs w:val="20"/>
    </w:rPr>
  </w:style>
  <w:style w:type="paragraph" w:customStyle="1" w:styleId="353">
    <w:name w:val="5"/>
    <w:basedOn w:val="1"/>
    <w:qFormat/>
    <w:uiPriority w:val="0"/>
    <w:pPr>
      <w:tabs>
        <w:tab w:val="left" w:pos="1313"/>
      </w:tabs>
      <w:spacing w:line="300" w:lineRule="auto"/>
      <w:ind w:left="1313" w:hanging="420"/>
    </w:pPr>
    <w:rPr>
      <w:rFonts w:ascii="Times New Roman" w:hAnsi="Times New Roman" w:eastAsia="宋体" w:cs="Times New Roman"/>
      <w:sz w:val="24"/>
      <w:szCs w:val="20"/>
    </w:rPr>
  </w:style>
  <w:style w:type="paragraph" w:customStyle="1" w:styleId="354">
    <w:name w:val="假标题"/>
    <w:basedOn w:val="1"/>
    <w:qFormat/>
    <w:uiPriority w:val="0"/>
    <w:pPr>
      <w:keepNext/>
      <w:snapToGrid w:val="0"/>
      <w:spacing w:before="156" w:beforeLines="50" w:line="300" w:lineRule="auto"/>
      <w:outlineLvl w:val="2"/>
    </w:pPr>
    <w:rPr>
      <w:rFonts w:ascii="宋体" w:hAnsi="Times New Roman" w:eastAsia="宋体" w:cs="宋体"/>
      <w:b/>
      <w:bCs/>
      <w:sz w:val="28"/>
      <w:szCs w:val="28"/>
    </w:rPr>
  </w:style>
  <w:style w:type="paragraph" w:customStyle="1" w:styleId="355">
    <w:name w:val="正文1"/>
    <w:basedOn w:val="1"/>
    <w:next w:val="19"/>
    <w:qFormat/>
    <w:uiPriority w:val="0"/>
    <w:pPr>
      <w:jc w:val="center"/>
    </w:pPr>
    <w:rPr>
      <w:rFonts w:ascii="Times New Roman" w:hAnsi="Times New Roman" w:eastAsia="宋体" w:cs="Times New Roman"/>
      <w:szCs w:val="20"/>
    </w:rPr>
  </w:style>
  <w:style w:type="paragraph" w:customStyle="1" w:styleId="356">
    <w:name w:val="秦沈线"/>
    <w:basedOn w:val="357"/>
    <w:next w:val="177"/>
    <w:qFormat/>
    <w:uiPriority w:val="0"/>
    <w:pPr>
      <w:tabs>
        <w:tab w:val="left" w:pos="700"/>
      </w:tabs>
      <w:spacing w:before="156" w:beforeLines="50"/>
      <w:ind w:firstLine="200" w:firstLineChars="200"/>
    </w:pPr>
    <w:rPr>
      <w:rFonts w:ascii="Times New Roman" w:hAnsi="Times New Roman" w:eastAsia="宋体" w:cs="Times New Roman"/>
      <w:bCs/>
      <w:kern w:val="0"/>
      <w:sz w:val="24"/>
      <w:szCs w:val="24"/>
      <w:lang w:eastAsia="en-US"/>
    </w:rPr>
  </w:style>
  <w:style w:type="paragraph" w:customStyle="1" w:styleId="357">
    <w:name w:val="报告标2"/>
    <w:basedOn w:val="1"/>
    <w:next w:val="1"/>
    <w:qFormat/>
    <w:uiPriority w:val="0"/>
    <w:pPr>
      <w:adjustRightInd w:val="0"/>
      <w:snapToGrid w:val="0"/>
      <w:spacing w:line="300" w:lineRule="auto"/>
    </w:pPr>
    <w:rPr>
      <w:rFonts w:ascii="黑体" w:hAnsi="Times New Roman" w:eastAsia="黑体" w:cs="黑体"/>
      <w:sz w:val="28"/>
      <w:szCs w:val="28"/>
    </w:rPr>
  </w:style>
  <w:style w:type="paragraph" w:customStyle="1" w:styleId="358">
    <w:name w:val="签署栏"/>
    <w:basedOn w:val="1"/>
    <w:qFormat/>
    <w:uiPriority w:val="0"/>
    <w:pPr>
      <w:keepNext/>
      <w:spacing w:line="300" w:lineRule="auto"/>
      <w:jc w:val="center"/>
    </w:pPr>
    <w:rPr>
      <w:rFonts w:ascii="黑体" w:hAnsi="Times New Roman" w:eastAsia="黑体" w:cs="黑体"/>
      <w:spacing w:val="80"/>
      <w:sz w:val="32"/>
      <w:szCs w:val="32"/>
    </w:rPr>
  </w:style>
  <w:style w:type="paragraph" w:customStyle="1" w:styleId="359">
    <w:name w:val="缩进正文"/>
    <w:basedOn w:val="33"/>
    <w:qFormat/>
    <w:uiPriority w:val="0"/>
    <w:pPr>
      <w:adjustRightInd w:val="0"/>
      <w:snapToGrid w:val="0"/>
      <w:spacing w:after="0" w:line="300" w:lineRule="auto"/>
      <w:ind w:left="0" w:leftChars="0" w:firstLine="200"/>
    </w:pPr>
    <w:rPr>
      <w:rFonts w:ascii="宋体" w:hAnsi="Times New Roman" w:eastAsia="宋体" w:cs="Times New Roman"/>
      <w:sz w:val="28"/>
      <w:szCs w:val="20"/>
    </w:rPr>
  </w:style>
  <w:style w:type="paragraph" w:customStyle="1" w:styleId="360">
    <w:name w:val="图表名"/>
    <w:basedOn w:val="1"/>
    <w:next w:val="1"/>
    <w:qFormat/>
    <w:uiPriority w:val="0"/>
    <w:pPr>
      <w:adjustRightInd w:val="0"/>
      <w:snapToGrid w:val="0"/>
      <w:jc w:val="center"/>
    </w:pPr>
    <w:rPr>
      <w:rFonts w:ascii="宋体" w:hAnsi="宋体" w:eastAsia="宋体" w:cs="宋体"/>
      <w:sz w:val="24"/>
    </w:rPr>
  </w:style>
  <w:style w:type="paragraph" w:customStyle="1" w:styleId="361">
    <w:name w:val="样式2"/>
    <w:basedOn w:val="1"/>
    <w:qFormat/>
    <w:uiPriority w:val="0"/>
    <w:pPr>
      <w:tabs>
        <w:tab w:val="left" w:pos="1134"/>
      </w:tabs>
      <w:adjustRightInd w:val="0"/>
      <w:snapToGrid w:val="0"/>
      <w:spacing w:line="360" w:lineRule="auto"/>
      <w:ind w:left="1134" w:hanging="510"/>
    </w:pPr>
    <w:rPr>
      <w:rFonts w:ascii="Times New Roman" w:hAnsi="Times New Roman" w:eastAsia="宋体" w:cs="Times New Roman"/>
      <w:sz w:val="28"/>
      <w:szCs w:val="20"/>
    </w:rPr>
  </w:style>
  <w:style w:type="paragraph" w:customStyle="1" w:styleId="362">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styleId="363">
    <w:name w:val="Quote"/>
    <w:basedOn w:val="1"/>
    <w:next w:val="1"/>
    <w:qFormat/>
    <w:uiPriority w:val="0"/>
    <w:pPr>
      <w:widowControl/>
      <w:jc w:val="left"/>
    </w:pPr>
    <w:rPr>
      <w:rFonts w:ascii="Calibri" w:hAnsi="Calibri" w:eastAsia="宋体" w:cs="Times New Roman"/>
      <w:i/>
      <w:sz w:val="24"/>
      <w:szCs w:val="20"/>
      <w:lang w:eastAsia="en-US"/>
    </w:rPr>
  </w:style>
  <w:style w:type="paragraph" w:customStyle="1" w:styleId="364">
    <w:name w:val="样式 标题 3头 + 行距: 多倍行距 0.25 字行"/>
    <w:basedOn w:val="4"/>
    <w:qFormat/>
    <w:uiPriority w:val="0"/>
    <w:pPr>
      <w:numPr>
        <w:ilvl w:val="2"/>
        <w:numId w:val="0"/>
      </w:numPr>
      <w:tabs>
        <w:tab w:val="left" w:pos="578"/>
        <w:tab w:val="left" w:pos="1560"/>
      </w:tabs>
      <w:spacing w:before="60" w:after="60" w:line="60" w:lineRule="auto"/>
      <w:ind w:left="578" w:hanging="578"/>
    </w:pPr>
    <w:rPr>
      <w:rFonts w:ascii="Times New Roman" w:hAnsi="Times New Roman" w:eastAsia="宋体" w:cs="Times New Roman"/>
      <w:bCs w:val="0"/>
      <w:sz w:val="28"/>
      <w:szCs w:val="20"/>
    </w:rPr>
  </w:style>
  <w:style w:type="paragraph" w:customStyle="1" w:styleId="365">
    <w:name w:val="部分编号"/>
    <w:basedOn w:val="1"/>
    <w:qFormat/>
    <w:uiPriority w:val="0"/>
    <w:pPr>
      <w:widowControl/>
      <w:tabs>
        <w:tab w:val="left" w:pos="1531"/>
        <w:tab w:val="left" w:pos="1800"/>
      </w:tabs>
      <w:spacing w:before="160" w:after="120" w:line="400" w:lineRule="exact"/>
      <w:ind w:left="1531" w:hanging="1531"/>
    </w:pPr>
    <w:rPr>
      <w:rFonts w:ascii="Arial" w:hAnsi="Arial" w:eastAsia="黑体" w:cs="Times New Roman"/>
      <w:spacing w:val="30"/>
      <w:sz w:val="24"/>
      <w:szCs w:val="20"/>
    </w:rPr>
  </w:style>
  <w:style w:type="paragraph" w:customStyle="1" w:styleId="366">
    <w:name w:val="bf.1"/>
    <w:basedOn w:val="19"/>
    <w:qFormat/>
    <w:uiPriority w:val="0"/>
    <w:pPr>
      <w:spacing w:line="360" w:lineRule="auto"/>
      <w:ind w:left="1050" w:hanging="1050" w:hangingChars="375"/>
    </w:pPr>
    <w:rPr>
      <w:rFonts w:ascii="Arial" w:hAnsi="Arial" w:eastAsia="宋体" w:cs="Times New Roman"/>
      <w:sz w:val="24"/>
    </w:rPr>
  </w:style>
  <w:style w:type="paragraph" w:customStyle="1" w:styleId="367">
    <w:name w:val="第一章"/>
    <w:basedOn w:val="1"/>
    <w:next w:val="82"/>
    <w:qFormat/>
    <w:uiPriority w:val="0"/>
    <w:pPr>
      <w:jc w:val="center"/>
      <w:outlineLvl w:val="0"/>
    </w:pPr>
    <w:rPr>
      <w:rFonts w:ascii="Times New Roman" w:hAnsi="Times New Roman" w:eastAsia="宋体" w:cs="Times New Roman"/>
      <w:b/>
      <w:sz w:val="32"/>
      <w:szCs w:val="32"/>
    </w:rPr>
  </w:style>
  <w:style w:type="paragraph" w:customStyle="1" w:styleId="368">
    <w:name w:val="正文小4"/>
    <w:basedOn w:val="1"/>
    <w:qFormat/>
    <w:uiPriority w:val="0"/>
    <w:pPr>
      <w:snapToGrid w:val="0"/>
    </w:pPr>
    <w:rPr>
      <w:rFonts w:ascii="仿宋_GB2312" w:hAnsi="Verdana" w:eastAsia="宋体" w:cs="Times New Roman"/>
      <w:b/>
      <w:snapToGrid w:val="0"/>
      <w:sz w:val="24"/>
      <w:szCs w:val="20"/>
    </w:rPr>
  </w:style>
  <w:style w:type="paragraph" w:customStyle="1" w:styleId="369">
    <w:name w:val="目次、标准名称标题"/>
    <w:basedOn w:val="1"/>
    <w:next w:val="1"/>
    <w:qFormat/>
    <w:uiPriority w:val="0"/>
    <w:pPr>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370">
    <w:name w:val="_Style 37"/>
    <w:basedOn w:val="1"/>
    <w:next w:val="1"/>
    <w:qFormat/>
    <w:uiPriority w:val="0"/>
    <w:rPr>
      <w:rFonts w:ascii="Times New Roman" w:hAnsi="Times New Roman" w:eastAsia="宋体" w:cs="Times New Roman"/>
    </w:rPr>
  </w:style>
  <w:style w:type="paragraph" w:customStyle="1" w:styleId="371">
    <w:name w:val="项目符号_圆点"/>
    <w:basedOn w:val="1"/>
    <w:qFormat/>
    <w:uiPriority w:val="0"/>
    <w:pPr>
      <w:tabs>
        <w:tab w:val="left" w:pos="780"/>
        <w:tab w:val="left" w:pos="900"/>
      </w:tabs>
      <w:spacing w:before="78"/>
      <w:ind w:left="900" w:hanging="420"/>
    </w:pPr>
    <w:rPr>
      <w:rFonts w:ascii="Times New Roman" w:hAnsi="Times New Roman" w:eastAsia="宋体" w:cs="Times New Roman"/>
      <w:sz w:val="24"/>
      <w:szCs w:val="20"/>
    </w:rPr>
  </w:style>
  <w:style w:type="paragraph" w:customStyle="1" w:styleId="372">
    <w:name w:val="封面标准代替信息"/>
    <w:basedOn w:val="373"/>
    <w:qFormat/>
    <w:uiPriority w:val="0"/>
    <w:pPr>
      <w:spacing w:before="57"/>
    </w:pPr>
    <w:rPr>
      <w:rFonts w:ascii="宋体" w:hAnsi="Times New Roman" w:eastAsia="宋体" w:cs="Times New Roman"/>
      <w:sz w:val="21"/>
    </w:rPr>
  </w:style>
  <w:style w:type="paragraph" w:customStyle="1" w:styleId="373">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eastAsia="宋体" w:cs="Times New Roman"/>
      <w:kern w:val="0"/>
      <w:sz w:val="28"/>
      <w:szCs w:val="20"/>
    </w:rPr>
  </w:style>
  <w:style w:type="paragraph" w:customStyle="1" w:styleId="374">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375">
    <w:name w:val="正文11"/>
    <w:basedOn w:val="1"/>
    <w:qFormat/>
    <w:uiPriority w:val="0"/>
    <w:pPr>
      <w:widowControl/>
      <w:spacing w:after="60"/>
      <w:ind w:firstLine="200" w:firstLineChars="200"/>
    </w:pPr>
    <w:rPr>
      <w:rFonts w:ascii="宋体" w:hAnsi="宋体" w:eastAsia="宋体" w:cs="宋体"/>
      <w:sz w:val="24"/>
    </w:rPr>
  </w:style>
  <w:style w:type="paragraph" w:customStyle="1" w:styleId="376">
    <w:name w:val="表中"/>
    <w:basedOn w:val="1"/>
    <w:qFormat/>
    <w:uiPriority w:val="0"/>
    <w:pPr>
      <w:keepNext/>
      <w:snapToGrid w:val="0"/>
      <w:spacing w:line="200" w:lineRule="atLeast"/>
      <w:jc w:val="center"/>
    </w:pPr>
    <w:rPr>
      <w:rFonts w:ascii="宋体" w:hAnsi="宋体" w:eastAsia="宋体" w:cs="宋体"/>
      <w:sz w:val="24"/>
    </w:rPr>
  </w:style>
  <w:style w:type="paragraph" w:customStyle="1" w:styleId="377">
    <w:name w:val="reader-word-layer reader-word-s4-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78">
    <w:name w:val="正文 + 宋体"/>
    <w:basedOn w:val="1"/>
    <w:qFormat/>
    <w:uiPriority w:val="0"/>
    <w:rPr>
      <w:rFonts w:ascii="Times New Roman" w:hAnsi="Times New Roman" w:eastAsia="宋体" w:cs="Times New Roman"/>
      <w:b/>
      <w:spacing w:val="32"/>
      <w:sz w:val="24"/>
    </w:rPr>
  </w:style>
  <w:style w:type="paragraph" w:customStyle="1" w:styleId="379">
    <w:name w:val="默认段落字体 Para Char Char Char Char Char Char Char Char Char Char Char Char Char Char Char Char Char Char Char"/>
    <w:basedOn w:val="4"/>
    <w:qFormat/>
    <w:uiPriority w:val="0"/>
    <w:pPr>
      <w:tabs>
        <w:tab w:val="left" w:pos="851"/>
        <w:tab w:val="left" w:pos="900"/>
      </w:tabs>
      <w:snapToGrid w:val="0"/>
      <w:spacing w:before="120" w:after="120" w:line="360" w:lineRule="auto"/>
      <w:ind w:left="542" w:leftChars="-12" w:firstLine="200" w:firstLineChars="200"/>
      <w:jc w:val="left"/>
    </w:pPr>
    <w:rPr>
      <w:rFonts w:ascii="Times New Roman" w:hAnsi="Times New Roman" w:eastAsia="黑体" w:cs="Times New Roman"/>
      <w:b w:val="0"/>
      <w:bCs w:val="0"/>
      <w:sz w:val="24"/>
      <w:szCs w:val="24"/>
    </w:rPr>
  </w:style>
  <w:style w:type="paragraph" w:customStyle="1" w:styleId="380">
    <w:name w:val="样式1"/>
    <w:basedOn w:val="1"/>
    <w:qFormat/>
    <w:uiPriority w:val="0"/>
    <w:pPr>
      <w:spacing w:before="120" w:after="120" w:line="300" w:lineRule="auto"/>
    </w:pPr>
    <w:rPr>
      <w:rFonts w:ascii="宋体" w:hAnsi="宋体" w:eastAsia="宋体" w:cs="Times New Roman"/>
      <w:b/>
      <w:sz w:val="24"/>
      <w:szCs w:val="20"/>
    </w:rPr>
  </w:style>
  <w:style w:type="paragraph" w:customStyle="1" w:styleId="381">
    <w:name w:val="条题"/>
    <w:basedOn w:val="1"/>
    <w:qFormat/>
    <w:uiPriority w:val="0"/>
    <w:pPr>
      <w:tabs>
        <w:tab w:val="left" w:pos="1640"/>
      </w:tabs>
      <w:spacing w:before="156" w:beforeLines="50" w:line="480" w:lineRule="exact"/>
      <w:ind w:firstLine="560"/>
    </w:pPr>
    <w:rPr>
      <w:rFonts w:ascii="Times New Roman" w:hAnsi="Times New Roman" w:eastAsia="宋体" w:cs="Times New Roman"/>
      <w:color w:val="000000"/>
      <w:sz w:val="24"/>
    </w:rPr>
  </w:style>
  <w:style w:type="paragraph" w:customStyle="1" w:styleId="382">
    <w:name w:val="简单回函地址"/>
    <w:basedOn w:val="1"/>
    <w:qFormat/>
    <w:uiPriority w:val="0"/>
    <w:pPr>
      <w:widowControl/>
    </w:pPr>
    <w:rPr>
      <w:rFonts w:ascii="宋体" w:hAnsi="宋体" w:eastAsia="宋体" w:cs="宋体"/>
    </w:rPr>
  </w:style>
  <w:style w:type="paragraph" w:customStyle="1" w:styleId="383">
    <w:name w:val="1.正文"/>
    <w:basedOn w:val="1"/>
    <w:qFormat/>
    <w:uiPriority w:val="0"/>
    <w:pPr>
      <w:widowControl/>
      <w:tabs>
        <w:tab w:val="left" w:pos="1361"/>
      </w:tabs>
      <w:spacing w:line="360" w:lineRule="exact"/>
      <w:ind w:left="1361" w:hanging="397"/>
    </w:pPr>
    <w:rPr>
      <w:rFonts w:ascii="Times New Roman" w:hAnsi="Times New Roman" w:eastAsia="宋体" w:cs="Times New Roman"/>
      <w:sz w:val="24"/>
      <w:szCs w:val="20"/>
    </w:rPr>
  </w:style>
  <w:style w:type="paragraph" w:customStyle="1" w:styleId="384">
    <w:name w:val="续表"/>
    <w:basedOn w:val="8"/>
    <w:qFormat/>
    <w:uiPriority w:val="0"/>
    <w:pPr>
      <w:keepLines w:val="0"/>
      <w:snapToGrid w:val="0"/>
      <w:spacing w:before="0" w:after="0" w:line="300" w:lineRule="auto"/>
      <w:jc w:val="center"/>
    </w:pPr>
    <w:rPr>
      <w:rFonts w:ascii="黑体" w:hAnsi="Times New Roman" w:eastAsia="黑体" w:cs="黑体"/>
      <w:b w:val="0"/>
      <w:bCs w:val="0"/>
    </w:rPr>
  </w:style>
  <w:style w:type="paragraph" w:customStyle="1" w:styleId="385">
    <w:name w:val="point"/>
    <w:basedOn w:val="1"/>
    <w:qFormat/>
    <w:uiPriority w:val="0"/>
    <w:pPr>
      <w:tabs>
        <w:tab w:val="left" w:pos="845"/>
      </w:tabs>
      <w:overflowPunct w:val="0"/>
      <w:autoSpaceDE w:val="0"/>
      <w:autoSpaceDN w:val="0"/>
      <w:adjustRightInd w:val="0"/>
      <w:spacing w:before="60" w:line="360" w:lineRule="auto"/>
      <w:textAlignment w:val="baseline"/>
    </w:pPr>
    <w:rPr>
      <w:rFonts w:ascii="宋体" w:hAnsi="宋体" w:eastAsia="宋体" w:cs="Times New Roman"/>
      <w:kern w:val="0"/>
      <w:sz w:val="28"/>
      <w:szCs w:val="20"/>
      <w:lang w:val="en-GB"/>
    </w:rPr>
  </w:style>
  <w:style w:type="paragraph" w:customStyle="1" w:styleId="386">
    <w:name w:val="图底11"/>
    <w:basedOn w:val="1"/>
    <w:qFormat/>
    <w:uiPriority w:val="0"/>
    <w:pPr>
      <w:adjustRightInd w:val="0"/>
      <w:snapToGrid w:val="0"/>
      <w:spacing w:before="156" w:beforeLines="50" w:line="300" w:lineRule="auto"/>
      <w:jc w:val="center"/>
    </w:pPr>
    <w:rPr>
      <w:rFonts w:ascii="Times New Roman" w:hAnsi="Times New Roman" w:eastAsia="黑体" w:cs="Times New Roman"/>
      <w:kern w:val="0"/>
      <w:sz w:val="24"/>
    </w:rPr>
  </w:style>
  <w:style w:type="paragraph" w:customStyle="1" w:styleId="387">
    <w:name w:val="小表右A"/>
    <w:basedOn w:val="388"/>
    <w:qFormat/>
    <w:uiPriority w:val="0"/>
    <w:pPr>
      <w:ind w:right="28" w:rightChars="10"/>
    </w:pPr>
    <w:rPr>
      <w:rFonts w:ascii="Times New Roman" w:hAnsi="Times New Roman" w:eastAsia="宋体" w:cs="Times New Roman"/>
    </w:rPr>
  </w:style>
  <w:style w:type="paragraph" w:customStyle="1" w:styleId="388">
    <w:name w:val="小表右"/>
    <w:basedOn w:val="1"/>
    <w:qFormat/>
    <w:uiPriority w:val="0"/>
    <w:pPr>
      <w:keepNext/>
      <w:snapToGrid w:val="0"/>
      <w:spacing w:line="240" w:lineRule="atLeast"/>
      <w:ind w:right="84" w:rightChars="30"/>
      <w:jc w:val="right"/>
    </w:pPr>
    <w:rPr>
      <w:rFonts w:ascii="宋体" w:hAnsi="宋体" w:eastAsia="宋体" w:cs="宋体"/>
      <w:sz w:val="24"/>
    </w:rPr>
  </w:style>
  <w:style w:type="paragraph" w:customStyle="1" w:styleId="389">
    <w:name w:val="附录二级条标题"/>
    <w:basedOn w:val="390"/>
    <w:next w:val="321"/>
    <w:qFormat/>
    <w:uiPriority w:val="0"/>
    <w:pPr>
      <w:tabs>
        <w:tab w:val="left" w:pos="360"/>
      </w:tabs>
      <w:outlineLvl w:val="3"/>
    </w:pPr>
    <w:rPr>
      <w:rFonts w:ascii="Times New Roman" w:hAnsi="Times New Roman" w:eastAsia="宋体" w:cs="Times New Roman"/>
    </w:rPr>
  </w:style>
  <w:style w:type="paragraph" w:customStyle="1" w:styleId="390">
    <w:name w:val="附录一级条标题"/>
    <w:basedOn w:val="391"/>
    <w:next w:val="321"/>
    <w:qFormat/>
    <w:uiPriority w:val="0"/>
    <w:pPr>
      <w:tabs>
        <w:tab w:val="left" w:pos="360"/>
      </w:tabs>
      <w:autoSpaceDN w:val="0"/>
      <w:spacing w:before="0" w:after="0"/>
      <w:outlineLvl w:val="2"/>
    </w:pPr>
    <w:rPr>
      <w:rFonts w:ascii="Times New Roman" w:hAnsi="Times New Roman" w:eastAsia="宋体" w:cs="Times New Roman"/>
    </w:rPr>
  </w:style>
  <w:style w:type="paragraph" w:customStyle="1" w:styleId="391">
    <w:name w:val="附录章标题"/>
    <w:next w:val="321"/>
    <w:qFormat/>
    <w:uiPriority w:val="0"/>
    <w:pPr>
      <w:wordWrap w:val="0"/>
      <w:overflowPunct w:val="0"/>
      <w:autoSpaceDE w:val="0"/>
      <w:spacing w:before="50" w:after="50"/>
      <w:jc w:val="both"/>
      <w:textAlignment w:val="baseline"/>
      <w:outlineLvl w:val="1"/>
    </w:pPr>
    <w:rPr>
      <w:rFonts w:ascii="黑体" w:hAnsi="Times New Roman" w:eastAsia="黑体" w:cs="Times New Roman"/>
      <w:kern w:val="21"/>
      <w:sz w:val="21"/>
      <w:lang w:val="en-US" w:eastAsia="zh-CN" w:bidi="ar-SA"/>
    </w:rPr>
  </w:style>
  <w:style w:type="paragraph" w:customStyle="1" w:styleId="392">
    <w:name w:val="CM95"/>
    <w:basedOn w:val="334"/>
    <w:next w:val="334"/>
    <w:qFormat/>
    <w:uiPriority w:val="0"/>
    <w:pPr>
      <w:spacing w:after="115"/>
    </w:pPr>
    <w:rPr>
      <w:rFonts w:ascii="宋体" w:hAnsi="Times New Roman" w:eastAsia="宋体" w:cs="Times New Roman"/>
      <w:color w:val="auto"/>
      <w:szCs w:val="20"/>
    </w:rPr>
  </w:style>
  <w:style w:type="paragraph" w:customStyle="1" w:styleId="393">
    <w:name w:val="专业名称"/>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394">
    <w:name w:val="五级条标题"/>
    <w:basedOn w:val="395"/>
    <w:next w:val="321"/>
    <w:qFormat/>
    <w:uiPriority w:val="0"/>
    <w:pPr>
      <w:tabs>
        <w:tab w:val="left" w:pos="842"/>
        <w:tab w:val="left" w:pos="1440"/>
      </w:tabs>
      <w:outlineLvl w:val="6"/>
    </w:pPr>
    <w:rPr>
      <w:rFonts w:ascii="Times New Roman" w:hAnsi="Times New Roman" w:eastAsia="宋体" w:cs="Times New Roman"/>
    </w:rPr>
  </w:style>
  <w:style w:type="paragraph" w:customStyle="1" w:styleId="395">
    <w:name w:val="四级条标题"/>
    <w:basedOn w:val="337"/>
    <w:next w:val="321"/>
    <w:qFormat/>
    <w:uiPriority w:val="0"/>
    <w:pPr>
      <w:tabs>
        <w:tab w:val="left" w:pos="1440"/>
        <w:tab w:val="clear" w:pos="2100"/>
      </w:tabs>
      <w:ind w:left="1440" w:hanging="1440"/>
      <w:outlineLvl w:val="5"/>
    </w:pPr>
    <w:rPr>
      <w:rFonts w:ascii="Times New Roman" w:hAnsi="Times New Roman" w:eastAsia="宋体" w:cs="Times New Roman"/>
    </w:rPr>
  </w:style>
  <w:style w:type="paragraph" w:customStyle="1" w:styleId="396">
    <w:name w:val="1.1.1"/>
    <w:basedOn w:val="4"/>
    <w:qFormat/>
    <w:uiPriority w:val="0"/>
    <w:pPr>
      <w:tabs>
        <w:tab w:val="left" w:pos="1080"/>
        <w:tab w:val="left" w:pos="1260"/>
        <w:tab w:val="left" w:pos="1560"/>
      </w:tabs>
      <w:adjustRightInd w:val="0"/>
      <w:spacing w:before="120" w:after="50" w:line="440" w:lineRule="exact"/>
      <w:ind w:left="1140" w:hanging="1140"/>
      <w:jc w:val="left"/>
      <w:textAlignment w:val="baseline"/>
    </w:pPr>
    <w:rPr>
      <w:rFonts w:ascii="Times New Roman" w:hAnsi="Times New Roman" w:eastAsia="宋体" w:cs="Times New Roman"/>
      <w:bCs w:val="0"/>
      <w:sz w:val="24"/>
      <w:szCs w:val="20"/>
    </w:rPr>
  </w:style>
  <w:style w:type="paragraph" w:customStyle="1" w:styleId="397">
    <w:name w:val="默认段落字体 Para Char Char Char Char"/>
    <w:basedOn w:val="1"/>
    <w:qFormat/>
    <w:uiPriority w:val="0"/>
    <w:rPr>
      <w:rFonts w:ascii="Times New Roman" w:hAnsi="Times New Roman" w:eastAsia="宋体" w:cs="Times New Roman"/>
    </w:rPr>
  </w:style>
  <w:style w:type="paragraph" w:customStyle="1" w:styleId="398">
    <w:name w:val="表中文字"/>
    <w:basedOn w:val="1"/>
    <w:qFormat/>
    <w:uiPriority w:val="0"/>
    <w:pPr>
      <w:widowControl/>
      <w:snapToGrid w:val="0"/>
      <w:jc w:val="center"/>
    </w:pPr>
    <w:rPr>
      <w:rFonts w:ascii="仿宋_GB2312" w:hAnsi="宋体" w:eastAsia="仿宋_GB2312" w:cs="宋体"/>
      <w:sz w:val="24"/>
      <w:szCs w:val="28"/>
    </w:rPr>
  </w:style>
  <w:style w:type="paragraph" w:customStyle="1" w:styleId="399">
    <w:name w:val="图表标题"/>
    <w:basedOn w:val="1"/>
    <w:qFormat/>
    <w:uiPriority w:val="0"/>
    <w:pPr>
      <w:spacing w:before="156" w:beforeLines="50" w:after="156" w:afterLines="50"/>
      <w:jc w:val="center"/>
    </w:pPr>
    <w:rPr>
      <w:rFonts w:ascii="宋体" w:hAnsi="宋体" w:eastAsia="宋体" w:cs="Times New Roman"/>
      <w:b/>
      <w:szCs w:val="28"/>
    </w:rPr>
  </w:style>
  <w:style w:type="paragraph" w:customStyle="1" w:styleId="400">
    <w:name w:val="1标题2"/>
    <w:basedOn w:val="1"/>
    <w:qFormat/>
    <w:uiPriority w:val="0"/>
    <w:pPr>
      <w:spacing w:before="120" w:after="120" w:line="400" w:lineRule="exact"/>
      <w:ind w:left="1260" w:hanging="420"/>
      <w:jc w:val="center"/>
      <w:outlineLvl w:val="2"/>
    </w:pPr>
    <w:rPr>
      <w:rFonts w:ascii="宋体" w:hAnsi="宋体" w:eastAsia="宋体" w:cs="Times New Roman"/>
      <w:b/>
      <w:bCs/>
      <w:color w:val="000000"/>
      <w:sz w:val="28"/>
      <w:szCs w:val="28"/>
    </w:rPr>
  </w:style>
  <w:style w:type="paragraph" w:customStyle="1" w:styleId="401">
    <w:name w:val="正文段落"/>
    <w:basedOn w:val="1"/>
    <w:qFormat/>
    <w:uiPriority w:val="0"/>
    <w:pPr>
      <w:widowControl/>
      <w:tabs>
        <w:tab w:val="right" w:pos="1620"/>
      </w:tabs>
      <w:spacing w:line="360" w:lineRule="auto"/>
      <w:ind w:firstLine="480" w:firstLineChars="200"/>
    </w:pPr>
    <w:rPr>
      <w:rFonts w:ascii="宋体" w:hAnsi="宋体" w:eastAsia="宋体" w:cs="宋体"/>
      <w:sz w:val="24"/>
    </w:rPr>
  </w:style>
  <w:style w:type="paragraph" w:customStyle="1" w:styleId="402">
    <w:name w:val="菲页1"/>
    <w:basedOn w:val="3"/>
    <w:qFormat/>
    <w:uiPriority w:val="0"/>
    <w:pPr>
      <w:widowControl/>
      <w:spacing w:before="260" w:after="260"/>
      <w:jc w:val="center"/>
    </w:pPr>
    <w:rPr>
      <w:rFonts w:ascii="黑体" w:hAnsi="宋体" w:eastAsia="宋体" w:cs="Times New Roman"/>
      <w:b w:val="0"/>
      <w:bCs w:val="0"/>
      <w:kern w:val="0"/>
      <w:sz w:val="52"/>
      <w:szCs w:val="20"/>
    </w:rPr>
  </w:style>
  <w:style w:type="paragraph" w:customStyle="1" w:styleId="403">
    <w:name w:val="xl25"/>
    <w:basedOn w:val="1"/>
    <w:qFormat/>
    <w:uiPriority w:val="0"/>
    <w:pPr>
      <w:widowControl/>
      <w:spacing w:before="100" w:beforeAutospacing="1" w:after="100" w:afterAutospacing="1"/>
      <w:jc w:val="right"/>
      <w:textAlignment w:val="center"/>
    </w:pPr>
    <w:rPr>
      <w:rFonts w:hint="eastAsia" w:ascii="宋体" w:hAnsi="宋体" w:eastAsia="宋体" w:cs="Arial Unicode MS"/>
      <w:kern w:val="0"/>
      <w:sz w:val="24"/>
    </w:rPr>
  </w:style>
  <w:style w:type="paragraph" w:customStyle="1" w:styleId="404">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0"/>
    </w:rPr>
  </w:style>
  <w:style w:type="paragraph" w:customStyle="1" w:styleId="405">
    <w:name w:val="能力-表格正文"/>
    <w:basedOn w:val="406"/>
    <w:qFormat/>
    <w:uiPriority w:val="0"/>
    <w:pPr>
      <w:spacing w:line="240" w:lineRule="auto"/>
      <w:ind w:firstLine="0" w:firstLineChars="0"/>
      <w:jc w:val="center"/>
    </w:pPr>
    <w:rPr>
      <w:rFonts w:ascii="Times New Roman" w:hAnsi="Times New Roman" w:eastAsia="宋体" w:cs="Times New Roman"/>
      <w:sz w:val="21"/>
    </w:rPr>
  </w:style>
  <w:style w:type="paragraph" w:customStyle="1" w:styleId="406">
    <w:name w:val="能力-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407">
    <w:name w:val="(1)"/>
    <w:basedOn w:val="1"/>
    <w:qFormat/>
    <w:uiPriority w:val="0"/>
    <w:pPr>
      <w:tabs>
        <w:tab w:val="left" w:pos="573"/>
      </w:tabs>
      <w:snapToGrid w:val="0"/>
      <w:spacing w:before="80" w:after="100" w:line="240" w:lineRule="atLeast"/>
      <w:textAlignment w:val="baseline"/>
    </w:pPr>
    <w:rPr>
      <w:rFonts w:hint="eastAsia" w:ascii="Arial" w:hAnsi="Arial" w:eastAsia="宋体" w:cs="Times New Roman"/>
      <w:kern w:val="44"/>
      <w:sz w:val="24"/>
      <w:szCs w:val="20"/>
    </w:rPr>
  </w:style>
  <w:style w:type="paragraph" w:customStyle="1" w:styleId="408">
    <w:name w:val="样式 标题 2节标题 1.1b21.1标题2 + Times New Roman"/>
    <w:basedOn w:val="3"/>
    <w:qFormat/>
    <w:uiPriority w:val="0"/>
    <w:pPr>
      <w:keepLines w:val="0"/>
      <w:spacing w:before="320" w:after="320" w:line="240" w:lineRule="auto"/>
      <w:jc w:val="left"/>
    </w:pPr>
    <w:rPr>
      <w:rFonts w:ascii="Times New Roman" w:hAnsi="Times New Roman" w:eastAsia="楷体_GB2312" w:cs="Times New Roman"/>
      <w:b w:val="0"/>
      <w:bCs w:val="0"/>
      <w:color w:val="000000"/>
      <w:kern w:val="13"/>
      <w:sz w:val="24"/>
      <w:szCs w:val="28"/>
    </w:rPr>
  </w:style>
  <w:style w:type="paragraph" w:customStyle="1" w:styleId="409">
    <w:name w:val=" Char Char Char"/>
    <w:basedOn w:val="1"/>
    <w:qFormat/>
    <w:uiPriority w:val="0"/>
    <w:rPr>
      <w:rFonts w:ascii="Times New Roman" w:hAnsi="Times New Roman" w:eastAsia="宋体" w:cs="Times New Roman"/>
    </w:rPr>
  </w:style>
  <w:style w:type="paragraph" w:customStyle="1" w:styleId="410">
    <w:name w:val="正文样式1"/>
    <w:basedOn w:val="1"/>
    <w:next w:val="1"/>
    <w:qFormat/>
    <w:uiPriority w:val="0"/>
    <w:pPr>
      <w:widowControl/>
    </w:pPr>
    <w:rPr>
      <w:rFonts w:ascii="宋体" w:hAnsi="宋体" w:eastAsia="宋体" w:cs="宋体"/>
    </w:rPr>
  </w:style>
  <w:style w:type="paragraph" w:customStyle="1" w:styleId="411">
    <w:name w:val="标题1"/>
    <w:basedOn w:val="2"/>
    <w:qFormat/>
    <w:uiPriority w:val="0"/>
    <w:pPr>
      <w:widowControl/>
      <w:tabs>
        <w:tab w:val="left" w:pos="0"/>
      </w:tabs>
      <w:snapToGrid w:val="0"/>
      <w:spacing w:before="156" w:beforeLines="50" w:after="120" w:line="240" w:lineRule="auto"/>
      <w:jc w:val="left"/>
    </w:pPr>
    <w:rPr>
      <w:rFonts w:ascii="Arial" w:hAnsi="Arial" w:eastAsia="宋体" w:cs="Times New Roman"/>
      <w:bCs w:val="0"/>
      <w:sz w:val="36"/>
      <w:szCs w:val="20"/>
    </w:rPr>
  </w:style>
  <w:style w:type="paragraph" w:customStyle="1" w:styleId="412">
    <w:name w:val="文本123-II"/>
    <w:basedOn w:val="5"/>
    <w:qFormat/>
    <w:uiPriority w:val="0"/>
    <w:pPr>
      <w:keepNext w:val="0"/>
      <w:keepLines w:val="0"/>
      <w:tabs>
        <w:tab w:val="left" w:pos="4215"/>
      </w:tabs>
      <w:spacing w:before="156" w:beforeLines="50" w:after="0" w:line="240" w:lineRule="auto"/>
      <w:ind w:left="4215" w:hanging="420" w:firstLineChars="160"/>
    </w:pPr>
    <w:rPr>
      <w:rFonts w:ascii="Times New Roman" w:hAnsi="Times New Roman" w:eastAsia="宋体" w:cs="Times New Roman"/>
      <w:b w:val="0"/>
      <w:sz w:val="24"/>
    </w:rPr>
  </w:style>
  <w:style w:type="paragraph" w:customStyle="1" w:styleId="413">
    <w:name w:val="标题 4-1"/>
    <w:basedOn w:val="5"/>
    <w:next w:val="1"/>
    <w:qFormat/>
    <w:uiPriority w:val="0"/>
    <w:pPr>
      <w:widowControl/>
      <w:spacing w:before="100" w:beforeAutospacing="1" w:after="100" w:afterAutospacing="1" w:line="240" w:lineRule="auto"/>
    </w:pPr>
    <w:rPr>
      <w:rFonts w:ascii="宋体" w:hAnsi="宋体" w:eastAsia="宋体" w:cs="宋体"/>
      <w:bCs w:val="0"/>
      <w:sz w:val="24"/>
      <w:szCs w:val="20"/>
    </w:rPr>
  </w:style>
  <w:style w:type="paragraph" w:customStyle="1" w:styleId="414">
    <w:name w:val="参考文献、索引标题"/>
    <w:basedOn w:val="326"/>
    <w:next w:val="1"/>
    <w:qFormat/>
    <w:uiPriority w:val="0"/>
    <w:pPr>
      <w:spacing w:after="200"/>
    </w:pPr>
    <w:rPr>
      <w:rFonts w:ascii="Times New Roman" w:hAnsi="Times New Roman" w:eastAsia="宋体" w:cs="Times New Roman"/>
      <w:sz w:val="21"/>
    </w:rPr>
  </w:style>
  <w:style w:type="paragraph" w:customStyle="1" w:styleId="415">
    <w:name w:val="CM8"/>
    <w:basedOn w:val="334"/>
    <w:next w:val="334"/>
    <w:qFormat/>
    <w:uiPriority w:val="0"/>
    <w:pPr>
      <w:adjustRightInd/>
      <w:spacing w:line="360" w:lineRule="atLeast"/>
    </w:pPr>
    <w:rPr>
      <w:rFonts w:hint="eastAsia" w:ascii="宋体" w:hAnsi="Calibri" w:eastAsia="宋体" w:cs="Times New Roman"/>
      <w:szCs w:val="20"/>
    </w:rPr>
  </w:style>
  <w:style w:type="paragraph" w:customStyle="1" w:styleId="416">
    <w:name w:val="点标题"/>
    <w:next w:val="1"/>
    <w:qFormat/>
    <w:uiPriority w:val="0"/>
    <w:pPr>
      <w:widowControl w:val="0"/>
      <w:adjustRightInd w:val="0"/>
      <w:spacing w:line="360" w:lineRule="auto"/>
      <w:ind w:left="284" w:right="284" w:firstLine="482"/>
      <w:textAlignment w:val="baseline"/>
    </w:pPr>
    <w:rPr>
      <w:rFonts w:ascii="Times New Roman" w:hAnsi="Times New Roman" w:eastAsia="仿宋体" w:cs="Times New Roman"/>
      <w:sz w:val="28"/>
      <w:lang w:val="en-US" w:eastAsia="zh-CN" w:bidi="ar-SA"/>
    </w:rPr>
  </w:style>
  <w:style w:type="paragraph" w:customStyle="1" w:styleId="417">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font0"/>
    <w:basedOn w:val="1"/>
    <w:qFormat/>
    <w:uiPriority w:val="0"/>
    <w:pPr>
      <w:widowControl/>
      <w:spacing w:before="100" w:beforeAutospacing="1" w:after="100" w:afterAutospacing="1"/>
      <w:jc w:val="left"/>
    </w:pPr>
    <w:rPr>
      <w:rFonts w:ascii="Arial" w:hAnsi="Arial" w:eastAsia="宋体" w:cs="Times New Roman"/>
      <w:kern w:val="0"/>
      <w:sz w:val="20"/>
      <w:szCs w:val="20"/>
    </w:rPr>
  </w:style>
  <w:style w:type="paragraph" w:customStyle="1" w:styleId="419">
    <w:name w:val="样式"/>
    <w:basedOn w:val="1"/>
    <w:next w:val="42"/>
    <w:qFormat/>
    <w:uiPriority w:val="0"/>
    <w:rPr>
      <w:rFonts w:ascii="宋体" w:hAnsi="Courier New" w:eastAsia="仿宋_GB2312" w:cs="Times New Roman"/>
      <w:sz w:val="28"/>
      <w:szCs w:val="28"/>
    </w:rPr>
  </w:style>
  <w:style w:type="paragraph" w:customStyle="1" w:styleId="420">
    <w:name w:val="4"/>
    <w:basedOn w:val="5"/>
    <w:qFormat/>
    <w:uiPriority w:val="0"/>
    <w:pPr>
      <w:tabs>
        <w:tab w:val="left" w:pos="1575"/>
      </w:tabs>
      <w:spacing w:before="60" w:after="60" w:line="300" w:lineRule="auto"/>
    </w:pPr>
    <w:rPr>
      <w:rFonts w:ascii="Times New Roman" w:hAnsi="Times New Roman" w:eastAsia="宋体" w:cs="Times New Roman"/>
      <w:b w:val="0"/>
      <w:bCs w:val="0"/>
      <w:sz w:val="24"/>
      <w:szCs w:val="20"/>
    </w:rPr>
  </w:style>
  <w:style w:type="paragraph" w:customStyle="1" w:styleId="421">
    <w:name w:val="注释"/>
    <w:basedOn w:val="1"/>
    <w:qFormat/>
    <w:uiPriority w:val="0"/>
    <w:pPr>
      <w:adjustRightInd w:val="0"/>
      <w:snapToGrid w:val="0"/>
      <w:spacing w:after="156" w:afterLines="50" w:line="288" w:lineRule="auto"/>
    </w:pPr>
    <w:rPr>
      <w:rFonts w:ascii="Times New Roman" w:hAnsi="Times New Roman" w:eastAsia="宋体" w:cs="Times New Roman"/>
    </w:rPr>
  </w:style>
  <w:style w:type="paragraph" w:customStyle="1" w:styleId="422">
    <w:name w:val="表注"/>
    <w:basedOn w:val="227"/>
    <w:qFormat/>
    <w:uiPriority w:val="0"/>
    <w:pPr>
      <w:spacing w:before="156" w:beforeLines="50" w:line="300" w:lineRule="auto"/>
      <w:ind w:left="0" w:leftChars="0" w:right="0" w:rightChars="0"/>
      <w:jc w:val="left"/>
    </w:pPr>
    <w:rPr>
      <w:rFonts w:ascii="Times New Roman" w:hAnsi="Times New Roman" w:eastAsia="仿宋_GB2312" w:cs="Times New Roman"/>
      <w:snapToGrid w:val="0"/>
    </w:rPr>
  </w:style>
  <w:style w:type="paragraph" w:customStyle="1" w:styleId="423">
    <w:name w:val="表格文字1-小4居中"/>
    <w:basedOn w:val="1"/>
    <w:qFormat/>
    <w:uiPriority w:val="0"/>
    <w:pPr>
      <w:snapToGrid w:val="0"/>
      <w:spacing w:line="300" w:lineRule="auto"/>
      <w:jc w:val="center"/>
    </w:pPr>
    <w:rPr>
      <w:rFonts w:ascii="Times New Roman" w:hAnsi="Times New Roman" w:eastAsia="宋体" w:cs="Times New Roman"/>
      <w:sz w:val="24"/>
    </w:rPr>
  </w:style>
  <w:style w:type="paragraph" w:customStyle="1" w:styleId="424">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林宝辉 标题2"/>
    <w:basedOn w:val="1"/>
    <w:qFormat/>
    <w:uiPriority w:val="0"/>
    <w:pPr>
      <w:tabs>
        <w:tab w:val="left" w:pos="0"/>
        <w:tab w:val="left" w:pos="360"/>
      </w:tabs>
      <w:spacing w:line="360" w:lineRule="auto"/>
      <w:ind w:left="360" w:hanging="360"/>
      <w:jc w:val="center"/>
      <w:outlineLvl w:val="1"/>
    </w:pPr>
    <w:rPr>
      <w:rFonts w:ascii="Times New Roman" w:hAnsi="Times New Roman" w:eastAsia="新宋体" w:cs="Times New Roman"/>
      <w:b/>
      <w:sz w:val="28"/>
    </w:rPr>
  </w:style>
  <w:style w:type="paragraph" w:customStyle="1" w:styleId="426">
    <w:name w:val="cucd-3"/>
    <w:next w:val="427"/>
    <w:qFormat/>
    <w:uiPriority w:val="0"/>
    <w:pPr>
      <w:tabs>
        <w:tab w:val="left" w:pos="1678"/>
        <w:tab w:val="left" w:pos="3589"/>
      </w:tabs>
      <w:spacing w:line="360" w:lineRule="auto"/>
      <w:ind w:left="1678" w:hanging="420"/>
      <w:outlineLvl w:val="2"/>
    </w:pPr>
    <w:rPr>
      <w:rFonts w:ascii="Times New Roman" w:hAnsi="Times New Roman" w:eastAsia="宋体" w:cs="Times New Roman"/>
      <w:b/>
      <w:kern w:val="2"/>
      <w:sz w:val="28"/>
      <w:lang w:val="en-US" w:eastAsia="zh-CN" w:bidi="ar-SA"/>
    </w:rPr>
  </w:style>
  <w:style w:type="paragraph" w:customStyle="1" w:styleId="427">
    <w:name w:val="cucd-4"/>
    <w:next w:val="428"/>
    <w:qFormat/>
    <w:uiPriority w:val="0"/>
    <w:pPr>
      <w:tabs>
        <w:tab w:val="left" w:pos="2098"/>
        <w:tab w:val="left" w:pos="3731"/>
      </w:tabs>
      <w:spacing w:line="360" w:lineRule="auto"/>
      <w:ind w:left="2098" w:hanging="420"/>
      <w:outlineLvl w:val="3"/>
    </w:pPr>
    <w:rPr>
      <w:rFonts w:ascii="Times New Roman" w:hAnsi="Times New Roman" w:eastAsia="宋体" w:cs="Times New Roman"/>
      <w:b/>
      <w:kern w:val="2"/>
      <w:sz w:val="24"/>
      <w:lang w:val="en-US" w:eastAsia="zh-CN" w:bidi="ar-SA"/>
    </w:rPr>
  </w:style>
  <w:style w:type="paragraph" w:customStyle="1" w:styleId="428">
    <w:name w:val="cucd-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429">
    <w:name w:val="样式 标题 3头 + 小三"/>
    <w:basedOn w:val="4"/>
    <w:qFormat/>
    <w:uiPriority w:val="0"/>
    <w:pPr>
      <w:numPr>
        <w:ilvl w:val="2"/>
        <w:numId w:val="0"/>
      </w:numPr>
      <w:tabs>
        <w:tab w:val="left" w:pos="578"/>
        <w:tab w:val="left" w:pos="1560"/>
      </w:tabs>
      <w:spacing w:before="60" w:after="60" w:line="240" w:lineRule="auto"/>
      <w:ind w:left="578" w:hanging="578"/>
    </w:pPr>
    <w:rPr>
      <w:rFonts w:ascii="Times New Roman" w:hAnsi="Times New Roman" w:eastAsia="宋体" w:cs="Times New Roman"/>
      <w:bCs w:val="0"/>
      <w:sz w:val="30"/>
      <w:szCs w:val="20"/>
    </w:rPr>
  </w:style>
  <w:style w:type="paragraph" w:customStyle="1" w:styleId="430">
    <w:name w:val="正文进2字"/>
    <w:basedOn w:val="1"/>
    <w:qFormat/>
    <w:uiPriority w:val="0"/>
    <w:pPr>
      <w:spacing w:before="156" w:beforeLines="50" w:after="156" w:afterLines="50" w:line="500" w:lineRule="exact"/>
    </w:pPr>
    <w:rPr>
      <w:rFonts w:ascii="Times New Roman" w:hAnsi="Times New Roman" w:eastAsia="宋体" w:cs="Times New Roman"/>
      <w:snapToGrid w:val="0"/>
      <w:color w:val="000000"/>
      <w:sz w:val="24"/>
    </w:rPr>
  </w:style>
  <w:style w:type="paragraph" w:customStyle="1" w:styleId="431">
    <w:name w:val="yy"/>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32">
    <w:name w:val="标题5，1 + 两端对齐 首行缩进:  2 字符"/>
    <w:basedOn w:val="1"/>
    <w:qFormat/>
    <w:uiPriority w:val="0"/>
    <w:pPr>
      <w:spacing w:line="360" w:lineRule="auto"/>
      <w:ind w:firstLine="480" w:firstLineChars="200"/>
      <w:outlineLvl w:val="4"/>
    </w:pPr>
    <w:rPr>
      <w:rFonts w:ascii="Times New Roman" w:hAnsi="Times New Roman" w:eastAsia="宋体" w:cs="宋体"/>
      <w:sz w:val="24"/>
      <w:szCs w:val="20"/>
    </w:rPr>
  </w:style>
  <w:style w:type="paragraph" w:customStyle="1" w:styleId="433">
    <w:name w:val="Head"/>
    <w:basedOn w:val="2"/>
    <w:qFormat/>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eastAsia="宋体" w:cs="Times New Roman"/>
      <w:b w:val="0"/>
      <w:bCs w:val="0"/>
      <w:kern w:val="28"/>
      <w:sz w:val="40"/>
      <w:szCs w:val="20"/>
    </w:rPr>
  </w:style>
  <w:style w:type="paragraph" w:customStyle="1" w:styleId="434">
    <w:name w:val="test"/>
    <w:basedOn w:val="1"/>
    <w:qFormat/>
    <w:uiPriority w:val="0"/>
    <w:pPr>
      <w:widowControl/>
      <w:overflowPunct w:val="0"/>
      <w:autoSpaceDE w:val="0"/>
      <w:autoSpaceDN w:val="0"/>
      <w:adjustRightInd w:val="0"/>
      <w:spacing w:before="60" w:after="60"/>
      <w:textAlignment w:val="baseline"/>
    </w:pPr>
    <w:rPr>
      <w:rFonts w:ascii="楷体_GB2312" w:hAnsi="Times New Roman" w:eastAsia="楷体_GB2312" w:cs="Times New Roman"/>
      <w:spacing w:val="-30"/>
      <w:kern w:val="0"/>
      <w:sz w:val="22"/>
      <w:szCs w:val="20"/>
    </w:rPr>
  </w:style>
  <w:style w:type="paragraph" w:customStyle="1" w:styleId="435">
    <w:name w:val="reader-word-layer reader-word-s2-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36">
    <w:name w:val="_Style 435"/>
    <w:qFormat/>
    <w:uiPriority w:val="0"/>
    <w:rPr>
      <w:rFonts w:ascii="Times New Roman" w:hAnsi="Times New Roman" w:eastAsia="宋体" w:cs="Times New Roman"/>
      <w:kern w:val="2"/>
      <w:sz w:val="21"/>
      <w:szCs w:val="24"/>
      <w:lang w:val="en-US" w:eastAsia="zh-CN" w:bidi="ar-SA"/>
    </w:rPr>
  </w:style>
  <w:style w:type="paragraph" w:customStyle="1" w:styleId="437">
    <w:name w:val="备注"/>
    <w:basedOn w:val="1"/>
    <w:qFormat/>
    <w:uiPriority w:val="0"/>
    <w:pPr>
      <w:keepNext/>
      <w:snapToGrid w:val="0"/>
      <w:spacing w:line="240" w:lineRule="atLeast"/>
      <w:ind w:firstLine="480" w:firstLineChars="200"/>
    </w:pPr>
    <w:rPr>
      <w:rFonts w:ascii="宋体" w:hAnsi="Times New Roman" w:eastAsia="宋体" w:cs="宋体"/>
      <w:sz w:val="24"/>
    </w:rPr>
  </w:style>
  <w:style w:type="paragraph" w:customStyle="1" w:styleId="438">
    <w:name w:val="正文 + 四号"/>
    <w:basedOn w:val="2"/>
    <w:qFormat/>
    <w:uiPriority w:val="0"/>
    <w:pPr>
      <w:keepNext w:val="0"/>
      <w:keepLines w:val="0"/>
      <w:adjustRightInd w:val="0"/>
      <w:spacing w:line="300" w:lineRule="auto"/>
      <w:jc w:val="center"/>
      <w:textAlignment w:val="baseline"/>
      <w:outlineLvl w:val="9"/>
    </w:pPr>
    <w:rPr>
      <w:rFonts w:ascii="宋体" w:hAnsi="宋体" w:eastAsia="宋体" w:cs="宋体"/>
      <w:b w:val="0"/>
      <w:bCs w:val="0"/>
      <w:color w:val="FF0000"/>
      <w:kern w:val="2"/>
      <w:sz w:val="24"/>
      <w:szCs w:val="24"/>
    </w:rPr>
  </w:style>
  <w:style w:type="paragraph" w:customStyle="1" w:styleId="439">
    <w:name w:val="CM6"/>
    <w:basedOn w:val="334"/>
    <w:next w:val="334"/>
    <w:qFormat/>
    <w:uiPriority w:val="0"/>
    <w:pPr>
      <w:adjustRightInd/>
      <w:spacing w:line="360" w:lineRule="atLeast"/>
    </w:pPr>
    <w:rPr>
      <w:rFonts w:hint="eastAsia" w:ascii="宋体" w:hAnsi="Calibri" w:eastAsia="宋体" w:cs="Times New Roman"/>
      <w:szCs w:val="20"/>
    </w:rPr>
  </w:style>
  <w:style w:type="paragraph" w:customStyle="1" w:styleId="44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441">
    <w:name w:val="1级目录"/>
    <w:basedOn w:val="4"/>
    <w:qFormat/>
    <w:uiPriority w:val="0"/>
    <w:pPr>
      <w:adjustRightInd w:val="0"/>
      <w:snapToGrid w:val="0"/>
      <w:spacing w:line="240" w:lineRule="auto"/>
      <w:ind w:left="289"/>
      <w:jc w:val="center"/>
      <w:outlineLvl w:val="0"/>
    </w:pPr>
    <w:rPr>
      <w:rFonts w:ascii="Times New Roman" w:hAnsi="Times New Roman" w:eastAsia="宋体" w:cs="Times New Roman"/>
      <w:sz w:val="28"/>
      <w:szCs w:val="28"/>
    </w:rPr>
  </w:style>
  <w:style w:type="paragraph" w:customStyle="1" w:styleId="442">
    <w:name w:val="reader-word-layer reader-word-s1-1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3">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eastAsia="宋体" w:cs="Times New Roman"/>
      <w:kern w:val="0"/>
      <w:sz w:val="24"/>
      <w:szCs w:val="20"/>
    </w:rPr>
  </w:style>
  <w:style w:type="paragraph" w:customStyle="1" w:styleId="444">
    <w:name w:val="中文正文"/>
    <w:basedOn w:val="1"/>
    <w:qFormat/>
    <w:uiPriority w:val="0"/>
    <w:pPr>
      <w:ind w:firstLine="560" w:firstLineChars="200"/>
    </w:pPr>
    <w:rPr>
      <w:rFonts w:ascii="方正仿宋简体" w:hAnsi="宋体" w:eastAsia="方正仿宋简体" w:cs="Times New Roman"/>
      <w:sz w:val="28"/>
      <w:szCs w:val="28"/>
    </w:rPr>
  </w:style>
  <w:style w:type="paragraph" w:customStyle="1" w:styleId="445">
    <w:name w:val="表左"/>
    <w:basedOn w:val="1"/>
    <w:qFormat/>
    <w:uiPriority w:val="0"/>
    <w:pPr>
      <w:keepNext/>
      <w:adjustRightInd w:val="0"/>
      <w:snapToGrid w:val="0"/>
      <w:spacing w:line="320" w:lineRule="atLeast"/>
      <w:ind w:right="63" w:rightChars="30"/>
      <w:jc w:val="center"/>
    </w:pPr>
    <w:rPr>
      <w:rFonts w:ascii="宋体" w:hAnsi="宋体" w:eastAsia="宋体" w:cs="宋体"/>
      <w:sz w:val="24"/>
    </w:rPr>
  </w:style>
  <w:style w:type="paragraph" w:customStyle="1" w:styleId="446">
    <w:name w:val="附录四级条标题"/>
    <w:basedOn w:val="447"/>
    <w:next w:val="321"/>
    <w:qFormat/>
    <w:uiPriority w:val="0"/>
    <w:pPr>
      <w:tabs>
        <w:tab w:val="left" w:pos="360"/>
      </w:tabs>
      <w:outlineLvl w:val="5"/>
    </w:pPr>
    <w:rPr>
      <w:rFonts w:ascii="Times New Roman" w:hAnsi="Times New Roman" w:eastAsia="宋体" w:cs="Times New Roman"/>
    </w:rPr>
  </w:style>
  <w:style w:type="paragraph" w:customStyle="1" w:styleId="447">
    <w:name w:val="附录三级条标题"/>
    <w:basedOn w:val="389"/>
    <w:next w:val="321"/>
    <w:qFormat/>
    <w:uiPriority w:val="0"/>
    <w:pPr>
      <w:outlineLvl w:val="4"/>
    </w:pPr>
    <w:rPr>
      <w:rFonts w:ascii="Times New Roman" w:hAnsi="Times New Roman" w:eastAsia="宋体" w:cs="Times New Roman"/>
    </w:rPr>
  </w:style>
  <w:style w:type="paragraph" w:customStyle="1" w:styleId="448">
    <w:name w:val="reader-word-layer reader-word-s3-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9">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450">
    <w:name w:val="样式 标题 1 + 行距: 1.5 倍行距"/>
    <w:basedOn w:val="2"/>
    <w:qFormat/>
    <w:uiPriority w:val="0"/>
    <w:pPr>
      <w:pageBreakBefore/>
      <w:tabs>
        <w:tab w:val="left" w:pos="432"/>
      </w:tabs>
      <w:spacing w:after="240"/>
      <w:ind w:left="432" w:hanging="432"/>
      <w:jc w:val="center"/>
      <w:textAlignment w:val="center"/>
    </w:pPr>
    <w:rPr>
      <w:rFonts w:ascii="宋体" w:hAnsi="Times New Roman" w:eastAsia="宋体" w:cs="Times New Roman"/>
      <w:bCs w:val="0"/>
      <w:sz w:val="40"/>
      <w:szCs w:val="20"/>
    </w:rPr>
  </w:style>
  <w:style w:type="paragraph" w:customStyle="1" w:styleId="451">
    <w:name w:val="jjj"/>
    <w:basedOn w:val="1"/>
    <w:qFormat/>
    <w:uiPriority w:val="0"/>
    <w:pPr>
      <w:keepNext/>
      <w:keepLines/>
      <w:widowControl/>
      <w:suppressLineNumbers/>
      <w:autoSpaceDE w:val="0"/>
      <w:autoSpaceDN w:val="0"/>
      <w:adjustRightInd w:val="0"/>
      <w:spacing w:before="100"/>
      <w:ind w:left="1440" w:hanging="360"/>
      <w:outlineLvl w:val="1"/>
    </w:pPr>
    <w:rPr>
      <w:rFonts w:ascii="宋体" w:hAnsi="Times New Roman" w:eastAsia="宋体" w:cs="Times New Roman"/>
      <w:kern w:val="0"/>
      <w:sz w:val="28"/>
      <w:szCs w:val="20"/>
    </w:rPr>
  </w:style>
  <w:style w:type="paragraph" w:customStyle="1" w:styleId="452">
    <w:name w:val="签署内容"/>
    <w:basedOn w:val="1"/>
    <w:qFormat/>
    <w:uiPriority w:val="0"/>
    <w:pPr>
      <w:keepNext/>
      <w:spacing w:line="300" w:lineRule="auto"/>
      <w:ind w:firstLine="800" w:firstLineChars="250"/>
    </w:pPr>
    <w:rPr>
      <w:rFonts w:ascii="Times New Roman" w:hAnsi="Times New Roman" w:eastAsia="宋体" w:cs="Times New Roman"/>
      <w:sz w:val="32"/>
      <w:szCs w:val="32"/>
    </w:rPr>
  </w:style>
  <w:style w:type="paragraph" w:customStyle="1" w:styleId="453">
    <w:name w:val="1"/>
    <w:basedOn w:val="1"/>
    <w:next w:val="66"/>
    <w:qFormat/>
    <w:uiPriority w:val="0"/>
    <w:pPr>
      <w:tabs>
        <w:tab w:val="left" w:pos="780"/>
        <w:tab w:val="left" w:pos="900"/>
      </w:tabs>
      <w:adjustRightInd w:val="0"/>
      <w:snapToGrid w:val="0"/>
      <w:spacing w:before="156" w:after="156" w:line="400" w:lineRule="atLeast"/>
      <w:ind w:left="869" w:leftChars="50" w:right="32" w:firstLine="599" w:firstLineChars="214"/>
    </w:pPr>
    <w:rPr>
      <w:rFonts w:ascii="Times New Roman" w:hAnsi="Times New Roman" w:eastAsia="宋体" w:cs="Times New Roman"/>
      <w:sz w:val="28"/>
      <w:szCs w:val="20"/>
    </w:rPr>
  </w:style>
  <w:style w:type="paragraph" w:customStyle="1" w:styleId="454">
    <w:name w:val="p"/>
    <w:basedOn w:val="340"/>
    <w:qFormat/>
    <w:uiPriority w:val="0"/>
    <w:pPr>
      <w:tabs>
        <w:tab w:val="left" w:pos="360"/>
      </w:tabs>
      <w:ind w:left="709" w:hanging="425"/>
    </w:pPr>
    <w:rPr>
      <w:rFonts w:ascii="楷体" w:hAnsi="Times New Roman" w:eastAsia="楷体" w:cs="Times New Roman"/>
      <w:lang w:val="en-US"/>
    </w:rPr>
  </w:style>
  <w:style w:type="paragraph" w:customStyle="1" w:styleId="455">
    <w:name w:val="附录表标题"/>
    <w:next w:val="32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456">
    <w:name w:val="正文文字2"/>
    <w:basedOn w:val="1"/>
    <w:qFormat/>
    <w:uiPriority w:val="0"/>
    <w:pPr>
      <w:adjustRightInd w:val="0"/>
      <w:spacing w:before="40" w:after="100" w:line="360" w:lineRule="atLeast"/>
      <w:ind w:left="72" w:leftChars="30" w:right="72" w:rightChars="30"/>
      <w:jc w:val="center"/>
      <w:textAlignment w:val="baseline"/>
    </w:pPr>
    <w:rPr>
      <w:rFonts w:ascii="Arial" w:hAnsi="Times New Roman" w:eastAsia="黑体" w:cs="Times New Roman"/>
      <w:kern w:val="0"/>
      <w:szCs w:val="20"/>
    </w:rPr>
  </w:style>
  <w:style w:type="paragraph" w:customStyle="1" w:styleId="457">
    <w:name w:val="样式 标题 2 + Times New Roman 四号 非加粗 段前: 5 磅 段后: 0 磅 行距: 固定值 20..."/>
    <w:basedOn w:val="3"/>
    <w:qFormat/>
    <w:uiPriority w:val="0"/>
    <w:pPr>
      <w:spacing w:before="100" w:after="0" w:line="400" w:lineRule="exact"/>
    </w:pPr>
    <w:rPr>
      <w:rFonts w:ascii="Times New Roman" w:hAnsi="Times New Roman" w:eastAsia="宋体" w:cs="Times New Roman"/>
      <w:b w:val="0"/>
      <w:bCs w:val="0"/>
      <w:sz w:val="28"/>
      <w:szCs w:val="20"/>
    </w:rPr>
  </w:style>
  <w:style w:type="paragraph" w:customStyle="1" w:styleId="458">
    <w:name w:val="Char Char Char Char Char Char Char"/>
    <w:basedOn w:val="1"/>
    <w:qFormat/>
    <w:uiPriority w:val="0"/>
    <w:rPr>
      <w:rFonts w:hint="eastAsia" w:ascii="Times New Roman" w:hAnsi="Times New Roman" w:eastAsia="宋体" w:cs="Times New Roman"/>
      <w:szCs w:val="20"/>
    </w:rPr>
  </w:style>
  <w:style w:type="paragraph" w:customStyle="1" w:styleId="459">
    <w:name w:val="q"/>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60">
    <w:name w:val="文4"/>
    <w:basedOn w:val="1"/>
    <w:qFormat/>
    <w:uiPriority w:val="0"/>
    <w:pPr>
      <w:widowControl/>
      <w:tabs>
        <w:tab w:val="left" w:pos="540"/>
        <w:tab w:val="left" w:pos="1080"/>
      </w:tabs>
      <w:spacing w:line="500" w:lineRule="atLeast"/>
      <w:ind w:left="540" w:hanging="540"/>
      <w:jc w:val="left"/>
    </w:pPr>
    <w:rPr>
      <w:rFonts w:ascii="宋体" w:hAnsi="宋体" w:eastAsia="宋体" w:cs="宋体"/>
      <w:kern w:val="0"/>
      <w:sz w:val="24"/>
    </w:rPr>
  </w:style>
  <w:style w:type="paragraph" w:customStyle="1" w:styleId="461">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462">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cs="Times New Roman"/>
      <w:kern w:val="0"/>
      <w:sz w:val="32"/>
      <w:szCs w:val="20"/>
    </w:rPr>
  </w:style>
  <w:style w:type="paragraph" w:customStyle="1" w:styleId="463">
    <w:name w:val="封面标题"/>
    <w:basedOn w:val="1"/>
    <w:qFormat/>
    <w:uiPriority w:val="0"/>
    <w:pPr>
      <w:spacing w:line="300" w:lineRule="auto"/>
      <w:jc w:val="center"/>
    </w:pPr>
    <w:rPr>
      <w:rFonts w:ascii="宋体" w:hAnsi="Times New Roman" w:eastAsia="文鼎大标宋简" w:cs="Times New Roman"/>
      <w:sz w:val="28"/>
      <w:szCs w:val="20"/>
    </w:rPr>
  </w:style>
  <w:style w:type="paragraph" w:customStyle="1" w:styleId="464">
    <w:name w:val="表格与图名"/>
    <w:basedOn w:val="1"/>
    <w:qFormat/>
    <w:uiPriority w:val="0"/>
    <w:pPr>
      <w:spacing w:line="360" w:lineRule="auto"/>
      <w:jc w:val="center"/>
    </w:pPr>
    <w:rPr>
      <w:rFonts w:ascii="Times New Roman" w:hAnsi="Times New Roman" w:eastAsia="黑体" w:cs="Times New Roman"/>
      <w:szCs w:val="21"/>
    </w:rPr>
  </w:style>
  <w:style w:type="paragraph" w:customStyle="1" w:styleId="465">
    <w:name w:val="CM1"/>
    <w:basedOn w:val="334"/>
    <w:next w:val="334"/>
    <w:qFormat/>
    <w:uiPriority w:val="0"/>
    <w:pPr>
      <w:adjustRightInd/>
    </w:pPr>
    <w:rPr>
      <w:rFonts w:hint="eastAsia" w:ascii="宋体" w:hAnsi="Calibri" w:eastAsia="宋体" w:cs="Times New Roman"/>
      <w:szCs w:val="20"/>
    </w:rPr>
  </w:style>
  <w:style w:type="paragraph" w:styleId="466">
    <w:name w:val="Intense Quote"/>
    <w:basedOn w:val="1"/>
    <w:next w:val="1"/>
    <w:qFormat/>
    <w:uiPriority w:val="0"/>
    <w:pPr>
      <w:widowControl/>
      <w:ind w:left="720" w:right="720"/>
      <w:jc w:val="left"/>
    </w:pPr>
    <w:rPr>
      <w:rFonts w:ascii="Calibri" w:hAnsi="Calibri" w:eastAsia="宋体" w:cs="Times New Roman"/>
      <w:b/>
      <w:i/>
      <w:sz w:val="24"/>
      <w:szCs w:val="20"/>
      <w:lang w:eastAsia="en-US"/>
    </w:rPr>
  </w:style>
  <w:style w:type="paragraph" w:customStyle="1" w:styleId="467">
    <w:name w:val="标题 4 宋体"/>
    <w:basedOn w:val="5"/>
    <w:next w:val="1"/>
    <w:qFormat/>
    <w:uiPriority w:val="0"/>
    <w:pPr>
      <w:tabs>
        <w:tab w:val="left" w:pos="1064"/>
        <w:tab w:val="left" w:pos="3018"/>
      </w:tabs>
      <w:adjustRightInd w:val="0"/>
      <w:snapToGrid w:val="0"/>
      <w:spacing w:before="0" w:after="0" w:line="360" w:lineRule="auto"/>
      <w:ind w:left="1444" w:hanging="864"/>
    </w:pPr>
    <w:rPr>
      <w:rFonts w:ascii="宋体" w:hAnsi="Times New Roman" w:eastAsia="宋体" w:cs="Times New Roman"/>
      <w:b w:val="0"/>
      <w:bCs w:val="0"/>
      <w:sz w:val="24"/>
      <w:szCs w:val="24"/>
    </w:rPr>
  </w:style>
  <w:style w:type="paragraph" w:customStyle="1" w:styleId="468">
    <w:name w:val="报告名"/>
    <w:basedOn w:val="1"/>
    <w:qFormat/>
    <w:uiPriority w:val="0"/>
    <w:pPr>
      <w:keepNext/>
      <w:adjustRightInd w:val="0"/>
      <w:snapToGrid w:val="0"/>
      <w:spacing w:before="156" w:beforeLines="50" w:line="300" w:lineRule="auto"/>
      <w:ind w:firstLine="5" w:firstLineChars="2"/>
      <w:jc w:val="center"/>
    </w:pPr>
    <w:rPr>
      <w:rFonts w:ascii="文鼎大标宋简" w:hAnsi="Times New Roman" w:eastAsia="文鼎大标宋简" w:cs="文鼎大标宋简"/>
      <w:sz w:val="56"/>
      <w:szCs w:val="56"/>
    </w:rPr>
  </w:style>
  <w:style w:type="paragraph" w:customStyle="1" w:styleId="469">
    <w:name w:val="cucd-1"/>
    <w:next w:val="470"/>
    <w:qFormat/>
    <w:uiPriority w:val="0"/>
    <w:pPr>
      <w:pageBreakBefore/>
      <w:tabs>
        <w:tab w:val="left" w:pos="778"/>
        <w:tab w:val="left" w:pos="3305"/>
      </w:tabs>
      <w:spacing w:before="312" w:beforeLines="100" w:after="156" w:afterLines="50" w:line="360" w:lineRule="auto"/>
      <w:ind w:left="778" w:hanging="360"/>
      <w:jc w:val="center"/>
      <w:outlineLvl w:val="0"/>
    </w:pPr>
    <w:rPr>
      <w:rFonts w:ascii="Times New Roman" w:hAnsi="Times New Roman" w:eastAsia="黑体" w:cs="Times New Roman"/>
      <w:b/>
      <w:kern w:val="2"/>
      <w:sz w:val="36"/>
      <w:lang w:val="en-US" w:eastAsia="zh-CN" w:bidi="ar-SA"/>
    </w:rPr>
  </w:style>
  <w:style w:type="paragraph" w:customStyle="1" w:styleId="470">
    <w:name w:val="cucd-2"/>
    <w:next w:val="426"/>
    <w:qFormat/>
    <w:uiPriority w:val="0"/>
    <w:pPr>
      <w:tabs>
        <w:tab w:val="left" w:pos="1258"/>
        <w:tab w:val="left" w:pos="3447"/>
      </w:tabs>
      <w:spacing w:line="360" w:lineRule="auto"/>
      <w:ind w:left="1258" w:hanging="420"/>
      <w:outlineLvl w:val="1"/>
    </w:pPr>
    <w:rPr>
      <w:rFonts w:ascii="Times New Roman" w:hAnsi="Times New Roman" w:eastAsia="黑体" w:cs="Times New Roman"/>
      <w:b/>
      <w:kern w:val="2"/>
      <w:sz w:val="30"/>
      <w:lang w:val="en-US" w:eastAsia="zh-CN" w:bidi="ar-SA"/>
    </w:rPr>
  </w:style>
  <w:style w:type="paragraph" w:customStyle="1" w:styleId="471">
    <w:name w:val="我的正文"/>
    <w:basedOn w:val="1"/>
    <w:qFormat/>
    <w:uiPriority w:val="0"/>
    <w:pPr>
      <w:ind w:firstLine="425"/>
    </w:pPr>
    <w:rPr>
      <w:rFonts w:ascii="Times New Roman" w:hAnsi="Times New Roman" w:eastAsia="宋体" w:cs="Times New Roman"/>
      <w:szCs w:val="20"/>
    </w:rPr>
  </w:style>
  <w:style w:type="paragraph" w:customStyle="1" w:styleId="472">
    <w:name w:val="大标题"/>
    <w:basedOn w:val="19"/>
    <w:next w:val="401"/>
    <w:qFormat/>
    <w:uiPriority w:val="0"/>
    <w:pPr>
      <w:widowControl/>
      <w:spacing w:line="360" w:lineRule="exact"/>
      <w:ind w:firstLine="413" w:firstLineChars="200"/>
      <w:jc w:val="left"/>
    </w:pPr>
    <w:rPr>
      <w:rFonts w:ascii="宋体" w:hAnsi="宋体" w:eastAsia="宋体" w:cs="宋体"/>
      <w:b/>
      <w:szCs w:val="24"/>
    </w:rPr>
  </w:style>
  <w:style w:type="paragraph" w:customStyle="1" w:styleId="473">
    <w:name w:val="报告标1"/>
    <w:basedOn w:val="1"/>
    <w:next w:val="177"/>
    <w:qFormat/>
    <w:uiPriority w:val="0"/>
    <w:pPr>
      <w:adjustRightInd w:val="0"/>
      <w:snapToGrid w:val="0"/>
      <w:spacing w:line="300" w:lineRule="auto"/>
    </w:pPr>
    <w:rPr>
      <w:rFonts w:ascii="黑体" w:hAnsi="Times New Roman" w:eastAsia="黑体" w:cs="黑体"/>
      <w:sz w:val="28"/>
      <w:szCs w:val="28"/>
    </w:rPr>
  </w:style>
  <w:style w:type="paragraph" w:customStyle="1" w:styleId="474">
    <w:name w:val="ZB表格"/>
    <w:basedOn w:val="1"/>
    <w:qFormat/>
    <w:uiPriority w:val="0"/>
    <w:pPr>
      <w:spacing w:before="60" w:after="60" w:line="0" w:lineRule="atLeast"/>
    </w:pPr>
    <w:rPr>
      <w:rFonts w:ascii="Times New Roman" w:hAnsi="Times New Roman" w:eastAsia="宋体" w:cs="Times New Roman"/>
    </w:rPr>
  </w:style>
  <w:style w:type="paragraph" w:customStyle="1" w:styleId="475">
    <w:name w:val="reader-word-layer reader-word-s1-1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76">
    <w:name w:val="Char1"/>
    <w:basedOn w:val="1"/>
    <w:qFormat/>
    <w:uiPriority w:val="0"/>
    <w:rPr>
      <w:rFonts w:ascii="Times New Roman" w:hAnsi="Times New Roman" w:eastAsia="宋体" w:cs="Times New Roman"/>
      <w:szCs w:val="21"/>
    </w:rPr>
  </w:style>
  <w:style w:type="paragraph" w:styleId="477">
    <w:name w:val="List Paragraph"/>
    <w:basedOn w:val="1"/>
    <w:qFormat/>
    <w:uiPriority w:val="34"/>
    <w:pPr>
      <w:ind w:firstLine="420" w:firstLineChars="200"/>
    </w:pPr>
    <w:rPr>
      <w:rFonts w:ascii="Calibri" w:hAnsi="Calibri" w:eastAsia="宋体" w:cs="Times New Roman"/>
      <w:szCs w:val="22"/>
    </w:rPr>
  </w:style>
  <w:style w:type="paragraph" w:customStyle="1" w:styleId="478">
    <w:name w:val="标题四"/>
    <w:basedOn w:val="1"/>
    <w:next w:val="350"/>
    <w:qFormat/>
    <w:uiPriority w:val="0"/>
    <w:pPr>
      <w:widowControl/>
      <w:spacing w:before="100" w:beforeAutospacing="1" w:after="100" w:afterAutospacing="1"/>
      <w:ind w:firstLine="200" w:firstLineChars="200"/>
      <w:outlineLvl w:val="3"/>
    </w:pPr>
    <w:rPr>
      <w:rFonts w:ascii="宋体" w:hAnsi="宋体" w:eastAsia="黑体" w:cs="宋体"/>
      <w:sz w:val="24"/>
    </w:rPr>
  </w:style>
  <w:style w:type="paragraph" w:customStyle="1" w:styleId="479">
    <w:name w:val="表格内部"/>
    <w:basedOn w:val="1"/>
    <w:qFormat/>
    <w:uiPriority w:val="0"/>
    <w:pPr>
      <w:adjustRightInd w:val="0"/>
      <w:snapToGrid w:val="0"/>
      <w:spacing w:line="300" w:lineRule="auto"/>
      <w:jc w:val="center"/>
    </w:pPr>
    <w:rPr>
      <w:rFonts w:ascii="Arial" w:hAnsi="Arial" w:eastAsia="仿宋_GB2312" w:cs="Times New Roman"/>
    </w:rPr>
  </w:style>
  <w:style w:type="paragraph" w:customStyle="1" w:styleId="480">
    <w:name w:val="正文 + 加粗"/>
    <w:basedOn w:val="1"/>
    <w:qFormat/>
    <w:uiPriority w:val="0"/>
    <w:pPr>
      <w:spacing w:line="312" w:lineRule="auto"/>
    </w:pPr>
    <w:rPr>
      <w:rFonts w:ascii="Arial" w:hAnsi="Arial" w:eastAsia="宋体" w:cs="Times New Roman"/>
      <w:b/>
      <w:szCs w:val="20"/>
    </w:rPr>
  </w:style>
  <w:style w:type="paragraph" w:customStyle="1" w:styleId="481">
    <w:name w:val="CM7"/>
    <w:basedOn w:val="334"/>
    <w:next w:val="334"/>
    <w:qFormat/>
    <w:uiPriority w:val="0"/>
    <w:pPr>
      <w:adjustRightInd/>
      <w:spacing w:line="360" w:lineRule="atLeast"/>
    </w:pPr>
    <w:rPr>
      <w:rFonts w:hint="eastAsia" w:ascii="宋体" w:hAnsi="Calibri" w:eastAsia="宋体" w:cs="Times New Roman"/>
      <w:szCs w:val="20"/>
    </w:rPr>
  </w:style>
  <w:style w:type="paragraph" w:customStyle="1" w:styleId="482">
    <w:name w:val="表内容1-1"/>
    <w:basedOn w:val="1"/>
    <w:qFormat/>
    <w:uiPriority w:val="0"/>
    <w:pPr>
      <w:jc w:val="center"/>
      <w:textAlignment w:val="baseline"/>
    </w:pPr>
    <w:rPr>
      <w:rFonts w:ascii="Times New Roman" w:hAnsi="Times New Roman" w:eastAsia="宋体" w:cs="Times New Roman"/>
      <w:kern w:val="0"/>
      <w:szCs w:val="21"/>
    </w:rPr>
  </w:style>
  <w:style w:type="paragraph" w:customStyle="1" w:styleId="483">
    <w:name w:val="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484">
    <w:name w:val="样式 标题 2节 + 行距: 多倍行距 0.5 字行"/>
    <w:basedOn w:val="3"/>
    <w:qFormat/>
    <w:uiPriority w:val="0"/>
    <w:pPr>
      <w:numPr>
        <w:ilvl w:val="1"/>
        <w:numId w:val="0"/>
      </w:numPr>
      <w:tabs>
        <w:tab w:val="left" w:pos="576"/>
      </w:tabs>
      <w:spacing w:before="80" w:after="80" w:line="300" w:lineRule="auto"/>
      <w:ind w:left="576" w:hanging="576"/>
    </w:pPr>
    <w:rPr>
      <w:rFonts w:ascii="Times New Roman" w:hAnsi="Times New Roman" w:eastAsia="宋体" w:cs="Times New Roman"/>
      <w:bCs w:val="0"/>
      <w:sz w:val="28"/>
      <w:szCs w:val="20"/>
    </w:rPr>
  </w:style>
  <w:style w:type="paragraph" w:customStyle="1" w:styleId="485">
    <w:name w:val="项目名称"/>
    <w:basedOn w:val="1"/>
    <w:qFormat/>
    <w:uiPriority w:val="0"/>
    <w:pPr>
      <w:adjustRightInd w:val="0"/>
      <w:snapToGrid w:val="0"/>
      <w:spacing w:line="360" w:lineRule="auto"/>
      <w:jc w:val="center"/>
    </w:pPr>
    <w:rPr>
      <w:rFonts w:ascii="文鼎大标宋简" w:hAnsi="Times New Roman" w:eastAsia="文鼎大标宋简" w:cs="Times New Roman"/>
      <w:sz w:val="56"/>
      <w:szCs w:val="20"/>
    </w:rPr>
  </w:style>
  <w:style w:type="paragraph" w:customStyle="1" w:styleId="486">
    <w:name w:val="文件正文"/>
    <w:basedOn w:val="1"/>
    <w:qFormat/>
    <w:uiPriority w:val="0"/>
    <w:pPr>
      <w:adjustRightInd w:val="0"/>
      <w:spacing w:before="240" w:line="360" w:lineRule="auto"/>
      <w:textAlignment w:val="baseline"/>
    </w:pPr>
    <w:rPr>
      <w:rFonts w:ascii="方正仿宋简体" w:hAnsi="宋体" w:eastAsia="方正仿宋简体" w:cs="Times New Roman"/>
      <w:kern w:val="0"/>
      <w:sz w:val="32"/>
      <w:szCs w:val="32"/>
    </w:rPr>
  </w:style>
  <w:style w:type="paragraph" w:customStyle="1" w:styleId="487">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488">
    <w:name w:val="p0"/>
    <w:basedOn w:val="1"/>
    <w:qFormat/>
    <w:uiPriority w:val="0"/>
    <w:pPr>
      <w:widowControl/>
    </w:pPr>
    <w:rPr>
      <w:rFonts w:ascii="宋体" w:hAnsi="宋体" w:eastAsia="宋体" w:cs="Times New Roman"/>
      <w:kern w:val="0"/>
      <w:sz w:val="30"/>
      <w:szCs w:val="20"/>
    </w:rPr>
  </w:style>
  <w:style w:type="paragraph" w:customStyle="1" w:styleId="489">
    <w:name w:val="SuepSubHead"/>
    <w:basedOn w:val="1"/>
    <w:qFormat/>
    <w:uiPriority w:val="0"/>
    <w:pPr>
      <w:widowControl/>
      <w:tabs>
        <w:tab w:val="left" w:pos="1260"/>
      </w:tabs>
      <w:ind w:left="1260" w:hanging="420"/>
      <w:jc w:val="left"/>
    </w:pPr>
    <w:rPr>
      <w:rFonts w:ascii="Times New Roman" w:hAnsi="Times New Roman" w:eastAsia="宋体" w:cs="Times New Roman"/>
      <w:b/>
      <w:kern w:val="0"/>
      <w:sz w:val="22"/>
      <w:szCs w:val="20"/>
    </w:rPr>
  </w:style>
  <w:style w:type="paragraph" w:customStyle="1" w:styleId="490">
    <w:name w:val="目录"/>
    <w:basedOn w:val="1"/>
    <w:qFormat/>
    <w:uiPriority w:val="0"/>
    <w:pPr>
      <w:widowControl/>
      <w:jc w:val="center"/>
    </w:pPr>
    <w:rPr>
      <w:rFonts w:ascii="宋体" w:hAnsi="Times New Roman" w:eastAsia="宋体" w:cs="Times New Roman"/>
      <w:b/>
      <w:kern w:val="0"/>
      <w:sz w:val="36"/>
      <w:szCs w:val="20"/>
    </w:rPr>
  </w:style>
  <w:style w:type="paragraph" w:customStyle="1" w:styleId="491">
    <w:name w:val="CM57"/>
    <w:basedOn w:val="334"/>
    <w:next w:val="334"/>
    <w:qFormat/>
    <w:uiPriority w:val="0"/>
    <w:rPr>
      <w:rFonts w:ascii="Times New Roman" w:hAnsi="Times New Roman" w:eastAsia="宋体" w:cs="Times New Roman"/>
      <w:color w:val="auto"/>
    </w:rPr>
  </w:style>
  <w:style w:type="paragraph" w:customStyle="1" w:styleId="492">
    <w:name w:val="标题2－－张鑫"/>
    <w:basedOn w:val="3"/>
    <w:qFormat/>
    <w:uiPriority w:val="0"/>
    <w:pPr>
      <w:spacing w:before="120" w:after="120" w:line="360" w:lineRule="auto"/>
      <w:jc w:val="center"/>
      <w:textAlignment w:val="center"/>
    </w:pPr>
    <w:rPr>
      <w:rFonts w:ascii="宋体" w:hAnsi="宋体" w:eastAsia="宋体" w:cs="宋体"/>
      <w:bCs w:val="0"/>
      <w:sz w:val="24"/>
      <w:szCs w:val="28"/>
    </w:rPr>
  </w:style>
  <w:style w:type="paragraph" w:customStyle="1" w:styleId="493">
    <w:name w:val="图章"/>
    <w:basedOn w:val="1"/>
    <w:qFormat/>
    <w:uiPriority w:val="0"/>
    <w:pPr>
      <w:tabs>
        <w:tab w:val="left" w:pos="1727"/>
        <w:tab w:val="left" w:pos="1884"/>
      </w:tabs>
      <w:adjustRightInd w:val="0"/>
      <w:snapToGrid w:val="0"/>
      <w:jc w:val="left"/>
      <w:outlineLvl w:val="0"/>
    </w:pPr>
    <w:rPr>
      <w:rFonts w:ascii="宋体" w:hAnsi="Times New Roman" w:eastAsia="宋体" w:cs="宋体"/>
      <w:kern w:val="0"/>
      <w:sz w:val="18"/>
      <w:szCs w:val="18"/>
    </w:rPr>
  </w:style>
  <w:style w:type="paragraph" w:customStyle="1" w:styleId="494">
    <w:name w:val="Char Char Char"/>
    <w:basedOn w:val="1"/>
    <w:next w:val="4"/>
    <w:qFormat/>
    <w:uiPriority w:val="0"/>
    <w:pPr>
      <w:shd w:val="clear" w:color="auto" w:fill="000080"/>
      <w:adjustRightInd w:val="0"/>
      <w:spacing w:line="600" w:lineRule="exact"/>
      <w:jc w:val="center"/>
      <w:outlineLvl w:val="2"/>
    </w:pPr>
    <w:rPr>
      <w:rFonts w:ascii="Times New Roman" w:hAnsi="Times New Roman" w:eastAsia="宋体" w:cs="Times New Roman"/>
      <w:szCs w:val="20"/>
      <w:shd w:val="clear" w:color="auto" w:fill="000080"/>
    </w:rPr>
  </w:style>
  <w:style w:type="paragraph" w:customStyle="1" w:styleId="495">
    <w:name w:val="附件"/>
    <w:basedOn w:val="2"/>
    <w:qFormat/>
    <w:uiPriority w:val="0"/>
    <w:pPr>
      <w:tabs>
        <w:tab w:val="left" w:pos="1080"/>
      </w:tabs>
      <w:snapToGrid w:val="0"/>
      <w:spacing w:before="156" w:beforeLines="50" w:after="60" w:line="420" w:lineRule="auto"/>
      <w:ind w:left="150" w:leftChars="150"/>
    </w:pPr>
    <w:rPr>
      <w:rFonts w:ascii="Times New Roman" w:hAnsi="Times New Roman" w:eastAsia="宋体" w:cs="Times New Roman"/>
      <w:b w:val="0"/>
      <w:bCs w:val="0"/>
      <w:sz w:val="30"/>
      <w:szCs w:val="30"/>
    </w:rPr>
  </w:style>
  <w:style w:type="paragraph" w:customStyle="1" w:styleId="496">
    <w:name w:val="模板标题2"/>
    <w:basedOn w:val="3"/>
    <w:next w:val="1"/>
    <w:qFormat/>
    <w:uiPriority w:val="0"/>
    <w:pPr>
      <w:tabs>
        <w:tab w:val="left" w:pos="1320"/>
      </w:tabs>
      <w:spacing w:before="240" w:after="240" w:line="240" w:lineRule="auto"/>
      <w:ind w:left="1320" w:hanging="420"/>
      <w:jc w:val="left"/>
    </w:pPr>
    <w:rPr>
      <w:rFonts w:ascii="华文中宋" w:hAnsi="华文中宋" w:eastAsia="宋体" w:cs="Times New Roman"/>
      <w:b w:val="0"/>
      <w:sz w:val="30"/>
      <w:szCs w:val="36"/>
    </w:rPr>
  </w:style>
  <w:style w:type="paragraph" w:customStyle="1" w:styleId="497">
    <w:name w:val="gb1"/>
    <w:basedOn w:val="1"/>
    <w:qFormat/>
    <w:uiPriority w:val="0"/>
    <w:pPr>
      <w:widowControl/>
      <w:tabs>
        <w:tab w:val="left" w:pos="227"/>
      </w:tabs>
      <w:overflowPunct w:val="0"/>
      <w:autoSpaceDE w:val="0"/>
      <w:autoSpaceDN w:val="0"/>
      <w:spacing w:before="120" w:after="120"/>
      <w:jc w:val="left"/>
    </w:pPr>
    <w:rPr>
      <w:rFonts w:hint="eastAsia" w:ascii="Arial" w:hAnsi="Arial" w:eastAsia="仿宋体" w:cs="Times New Roman"/>
      <w:sz w:val="24"/>
      <w:szCs w:val="20"/>
    </w:rPr>
  </w:style>
  <w:style w:type="paragraph" w:customStyle="1" w:styleId="498">
    <w:name w:val="标题 2（用）"/>
    <w:basedOn w:val="3"/>
    <w:qFormat/>
    <w:uiPriority w:val="0"/>
    <w:pPr>
      <w:adjustRightInd w:val="0"/>
      <w:snapToGrid w:val="0"/>
      <w:spacing w:before="156" w:beforeLines="50" w:after="78" w:afterLines="25" w:line="336" w:lineRule="auto"/>
      <w:ind w:left="278" w:right="40"/>
      <w:jc w:val="center"/>
    </w:pPr>
    <w:rPr>
      <w:rFonts w:ascii="黑体" w:hAnsi="宋体" w:eastAsia="宋体" w:cs="Times New Roman"/>
      <w:bCs w:val="0"/>
      <w:color w:val="000000"/>
      <w:sz w:val="28"/>
      <w:szCs w:val="28"/>
    </w:rPr>
  </w:style>
  <w:style w:type="paragraph" w:customStyle="1" w:styleId="499">
    <w:name w:val="表右"/>
    <w:basedOn w:val="1"/>
    <w:qFormat/>
    <w:uiPriority w:val="0"/>
    <w:pPr>
      <w:keepNext/>
      <w:spacing w:line="240" w:lineRule="atLeast"/>
      <w:ind w:right="84" w:rightChars="30"/>
      <w:jc w:val="right"/>
    </w:pPr>
    <w:rPr>
      <w:rFonts w:ascii="宋体" w:hAnsi="宋体" w:eastAsia="宋体" w:cs="宋体"/>
      <w:sz w:val="24"/>
    </w:rPr>
  </w:style>
  <w:style w:type="paragraph" w:customStyle="1" w:styleId="500">
    <w:name w:val="2-2ji"/>
    <w:basedOn w:val="3"/>
    <w:qFormat/>
    <w:uiPriority w:val="0"/>
    <w:pPr>
      <w:spacing w:before="0" w:after="0" w:line="360" w:lineRule="auto"/>
      <w:jc w:val="center"/>
    </w:pPr>
    <w:rPr>
      <w:rFonts w:ascii="宋体" w:hAnsi="宋体" w:eastAsia="宋体" w:cs="Times New Roman"/>
      <w:sz w:val="36"/>
      <w:szCs w:val="24"/>
    </w:rPr>
  </w:style>
  <w:style w:type="paragraph" w:customStyle="1" w:styleId="501">
    <w:name w:val="图字"/>
    <w:qFormat/>
    <w:uiPriority w:val="0"/>
    <w:pPr>
      <w:snapToGrid w:val="0"/>
    </w:pPr>
    <w:rPr>
      <w:rFonts w:ascii="Times New Roman" w:hAnsi="Times New Roman" w:eastAsia="宋体" w:cs="Times New Roman"/>
      <w:kern w:val="2"/>
      <w:sz w:val="18"/>
      <w:szCs w:val="24"/>
      <w:lang w:val="en-US" w:eastAsia="zh-CN" w:bidi="ar-SA"/>
    </w:rPr>
  </w:style>
  <w:style w:type="paragraph" w:customStyle="1" w:styleId="502">
    <w:name w:val="密级"/>
    <w:basedOn w:val="1"/>
    <w:qFormat/>
    <w:uiPriority w:val="0"/>
    <w:pPr>
      <w:keepNext/>
      <w:snapToGrid w:val="0"/>
      <w:spacing w:line="300" w:lineRule="auto"/>
      <w:jc w:val="left"/>
    </w:pPr>
    <w:rPr>
      <w:rFonts w:ascii="宋体" w:hAnsi="Times New Roman" w:eastAsia="宋体" w:cs="宋体"/>
      <w:sz w:val="28"/>
      <w:szCs w:val="28"/>
    </w:rPr>
  </w:style>
  <w:style w:type="paragraph" w:customStyle="1" w:styleId="503">
    <w:name w:val="Body Text 2"/>
    <w:basedOn w:val="1"/>
    <w:qFormat/>
    <w:uiPriority w:val="0"/>
    <w:pPr>
      <w:autoSpaceDE w:val="0"/>
      <w:autoSpaceDN w:val="0"/>
      <w:adjustRightInd w:val="0"/>
      <w:spacing w:line="380" w:lineRule="atLeast"/>
      <w:textAlignment w:val="baseline"/>
    </w:pPr>
    <w:rPr>
      <w:rFonts w:ascii="Times New Roman" w:hAnsi="Times New Roman" w:eastAsia="宋体" w:cs="Times New Roman"/>
      <w:spacing w:val="10"/>
      <w:kern w:val="0"/>
      <w:sz w:val="24"/>
      <w:szCs w:val="20"/>
    </w:rPr>
  </w:style>
  <w:style w:type="paragraph" w:customStyle="1" w:styleId="504">
    <w:name w:val="ZB第一卷"/>
    <w:basedOn w:val="2"/>
    <w:next w:val="1"/>
    <w:qFormat/>
    <w:uiPriority w:val="0"/>
    <w:pPr>
      <w:pageBreakBefore/>
      <w:tabs>
        <w:tab w:val="left" w:pos="425"/>
      </w:tabs>
      <w:adjustRightInd w:val="0"/>
      <w:snapToGrid w:val="0"/>
      <w:ind w:left="780" w:hanging="360"/>
      <w:jc w:val="center"/>
    </w:pPr>
    <w:rPr>
      <w:rFonts w:ascii="Times New Roman" w:hAnsi="Times New Roman" w:eastAsia="宋体" w:cs="Times New Roman"/>
      <w:sz w:val="44"/>
    </w:rPr>
  </w:style>
  <w:style w:type="paragraph" w:customStyle="1" w:styleId="505">
    <w:name w:val="textstyle1"/>
    <w:basedOn w:val="1"/>
    <w:qFormat/>
    <w:uiPriority w:val="0"/>
    <w:pPr>
      <w:widowControl/>
      <w:overflowPunct w:val="0"/>
      <w:autoSpaceDE w:val="0"/>
      <w:autoSpaceDN w:val="0"/>
      <w:adjustRightInd w:val="0"/>
      <w:spacing w:before="120"/>
      <w:ind w:left="288" w:firstLine="432"/>
      <w:textAlignment w:val="baseline"/>
    </w:pPr>
    <w:rPr>
      <w:rFonts w:ascii="楷体" w:hAnsi="Times New Roman" w:eastAsia="楷体" w:cs="Times New Roman"/>
      <w:kern w:val="0"/>
      <w:sz w:val="24"/>
      <w:szCs w:val="20"/>
    </w:rPr>
  </w:style>
  <w:style w:type="paragraph" w:customStyle="1" w:styleId="506">
    <w:name w:val="姓名"/>
    <w:basedOn w:val="1"/>
    <w:qFormat/>
    <w:uiPriority w:val="0"/>
    <w:pPr>
      <w:adjustRightInd w:val="0"/>
      <w:spacing w:line="240" w:lineRule="atLeast"/>
      <w:ind w:firstLine="200" w:firstLineChars="200"/>
      <w:jc w:val="center"/>
    </w:pPr>
    <w:rPr>
      <w:rFonts w:ascii="Times New Roman" w:hAnsi="Times New Roman" w:eastAsia="仿宋_GB2312" w:cs="Times New Roman"/>
      <w:sz w:val="28"/>
      <w:szCs w:val="20"/>
    </w:rPr>
  </w:style>
  <w:style w:type="paragraph" w:customStyle="1" w:styleId="507">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8">
    <w:name w:val="CM56"/>
    <w:basedOn w:val="334"/>
    <w:next w:val="334"/>
    <w:qFormat/>
    <w:uiPriority w:val="0"/>
    <w:rPr>
      <w:rFonts w:ascii="Times New Roman" w:hAnsi="Times New Roman" w:eastAsia="宋体" w:cs="Times New Roman"/>
      <w:color w:val="auto"/>
    </w:rPr>
  </w:style>
  <w:style w:type="paragraph" w:customStyle="1" w:styleId="509">
    <w:name w:val="宽小4"/>
    <w:basedOn w:val="1"/>
    <w:qFormat/>
    <w:uiPriority w:val="0"/>
    <w:pPr>
      <w:snapToGrid w:val="0"/>
      <w:jc w:val="center"/>
    </w:pPr>
    <w:rPr>
      <w:rFonts w:ascii="仿宋_GB2312" w:hAnsi="Verdana" w:eastAsia="宋体" w:cs="Times New Roman"/>
      <w:b/>
      <w:snapToGrid w:val="0"/>
      <w:w w:val="90"/>
      <w:sz w:val="24"/>
      <w:szCs w:val="20"/>
    </w:rPr>
  </w:style>
  <w:style w:type="paragraph" w:customStyle="1" w:styleId="51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11">
    <w:name w:val="模板标题3"/>
    <w:basedOn w:val="4"/>
    <w:next w:val="1"/>
    <w:qFormat/>
    <w:uiPriority w:val="0"/>
    <w:pPr>
      <w:tabs>
        <w:tab w:val="left" w:pos="1740"/>
      </w:tabs>
      <w:spacing w:before="240" w:after="240" w:line="240" w:lineRule="auto"/>
      <w:ind w:left="1740" w:hanging="420"/>
      <w:jc w:val="left"/>
    </w:pPr>
    <w:rPr>
      <w:rFonts w:ascii="Arial" w:hAnsi="Arial" w:eastAsia="宋体" w:cs="Times New Roman"/>
      <w:bCs w:val="0"/>
      <w:sz w:val="28"/>
    </w:rPr>
  </w:style>
  <w:style w:type="paragraph" w:customStyle="1" w:styleId="512">
    <w:name w:val="_Style 511"/>
    <w:basedOn w:val="2"/>
    <w:next w:val="1"/>
    <w:qFormat/>
    <w:uiPriority w:val="0"/>
    <w:pPr>
      <w:spacing w:before="340" w:after="330" w:line="576" w:lineRule="auto"/>
      <w:outlineLvl w:val="9"/>
    </w:pPr>
    <w:rPr>
      <w:rFonts w:ascii="Calibri" w:hAnsi="Calibri" w:eastAsia="宋体" w:cs="Times New Roman"/>
      <w:sz w:val="44"/>
    </w:rPr>
  </w:style>
  <w:style w:type="paragraph" w:customStyle="1" w:styleId="513">
    <w:name w:val="reader-word-layer reader-word-s2-4"/>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14">
    <w:name w:val="Header"/>
    <w:basedOn w:val="334"/>
    <w:next w:val="334"/>
    <w:qFormat/>
    <w:uiPriority w:val="0"/>
    <w:pPr>
      <w:spacing w:after="120"/>
    </w:pPr>
    <w:rPr>
      <w:rFonts w:ascii="Arial Unicode MS" w:hAnsi="Arial Unicode MS" w:eastAsia="宋体" w:cs="Times New Roman"/>
      <w:color w:val="auto"/>
      <w:szCs w:val="20"/>
    </w:rPr>
  </w:style>
  <w:style w:type="paragraph" w:customStyle="1" w:styleId="515">
    <w:name w:val="CM37"/>
    <w:basedOn w:val="334"/>
    <w:next w:val="334"/>
    <w:qFormat/>
    <w:uiPriority w:val="0"/>
    <w:rPr>
      <w:rFonts w:ascii="Times New Roman" w:hAnsi="Times New Roman" w:eastAsia="宋体" w:cs="Times New Roman"/>
      <w:color w:val="auto"/>
    </w:rPr>
  </w:style>
  <w:style w:type="paragraph" w:customStyle="1" w:styleId="516">
    <w:name w:val="表格索引"/>
    <w:basedOn w:val="1"/>
    <w:qFormat/>
    <w:uiPriority w:val="0"/>
    <w:pPr>
      <w:adjustRightInd w:val="0"/>
      <w:snapToGrid w:val="0"/>
      <w:spacing w:line="300" w:lineRule="auto"/>
      <w:jc w:val="center"/>
    </w:pPr>
    <w:rPr>
      <w:rFonts w:ascii="黑体" w:hAnsi="Times New Roman" w:eastAsia="黑体" w:cs="Times New Roman"/>
      <w:sz w:val="24"/>
    </w:rPr>
  </w:style>
  <w:style w:type="paragraph" w:customStyle="1" w:styleId="517">
    <w:name w:val="节名"/>
    <w:basedOn w:val="1"/>
    <w:qFormat/>
    <w:uiPriority w:val="0"/>
    <w:pPr>
      <w:adjustRightInd w:val="0"/>
      <w:snapToGrid w:val="0"/>
      <w:spacing w:line="300" w:lineRule="auto"/>
      <w:jc w:val="center"/>
    </w:pPr>
    <w:rPr>
      <w:rFonts w:ascii="黑体" w:hAnsi="Times New Roman" w:eastAsia="黑体" w:cs="黑体"/>
      <w:sz w:val="24"/>
    </w:rPr>
  </w:style>
  <w:style w:type="paragraph" w:customStyle="1" w:styleId="518">
    <w:name w:val="分标题"/>
    <w:basedOn w:val="1"/>
    <w:next w:val="1"/>
    <w:qFormat/>
    <w:uiPriority w:val="0"/>
    <w:pPr>
      <w:widowControl/>
      <w:spacing w:before="50" w:line="480" w:lineRule="atLeast"/>
      <w:ind w:firstLine="560" w:firstLineChars="200"/>
    </w:pPr>
    <w:rPr>
      <w:rFonts w:ascii="宋体" w:hAnsi="宋体" w:eastAsia="仿宋_GB2312" w:cs="宋体"/>
      <w:color w:val="000000"/>
      <w:sz w:val="24"/>
      <w:szCs w:val="28"/>
    </w:rPr>
  </w:style>
  <w:style w:type="paragraph" w:customStyle="1" w:styleId="519">
    <w:name w:val="来源"/>
    <w:basedOn w:val="1"/>
    <w:qFormat/>
    <w:uiPriority w:val="0"/>
    <w:pPr>
      <w:ind w:firstLine="420" w:firstLineChars="200"/>
    </w:pPr>
    <w:rPr>
      <w:rFonts w:ascii="Times New Roman" w:hAnsi="Times New Roman" w:eastAsia="宋体" w:cs="Times New Roman"/>
    </w:rPr>
  </w:style>
  <w:style w:type="paragraph" w:customStyle="1" w:styleId="520">
    <w:name w:val="样式 标题 2节 + 行距: 多倍行距 1.25 字行"/>
    <w:basedOn w:val="3"/>
    <w:qFormat/>
    <w:uiPriority w:val="0"/>
    <w:pPr>
      <w:tabs>
        <w:tab w:val="left" w:pos="840"/>
      </w:tabs>
      <w:spacing w:before="120" w:after="0" w:line="300" w:lineRule="auto"/>
      <w:ind w:left="840" w:hanging="420"/>
    </w:pPr>
    <w:rPr>
      <w:rFonts w:ascii="宋体" w:hAnsi="Times New Roman" w:eastAsia="宋体" w:cs="Times New Roman"/>
      <w:bCs w:val="0"/>
      <w:sz w:val="28"/>
      <w:szCs w:val="20"/>
    </w:rPr>
  </w:style>
  <w:style w:type="paragraph" w:customStyle="1" w:styleId="521">
    <w:name w:val="正文文字（首行缩进2字）"/>
    <w:basedOn w:val="1"/>
    <w:qFormat/>
    <w:uiPriority w:val="0"/>
    <w:pPr>
      <w:spacing w:line="360" w:lineRule="auto"/>
      <w:ind w:firstLine="200" w:firstLineChars="200"/>
    </w:pPr>
    <w:rPr>
      <w:rFonts w:ascii="Arial" w:hAnsi="Arial" w:eastAsia="宋体" w:cs="Times New Roman"/>
      <w:position w:val="-30"/>
      <w:sz w:val="28"/>
    </w:rPr>
  </w:style>
  <w:style w:type="paragraph" w:customStyle="1" w:styleId="522">
    <w:name w:val="通用标题3"/>
    <w:next w:val="1"/>
    <w:qFormat/>
    <w:uiPriority w:val="0"/>
    <w:pPr>
      <w:widowControl w:val="0"/>
      <w:numPr>
        <w:ilvl w:val="1"/>
        <w:numId w:val="2"/>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523">
    <w:name w:val="列表1"/>
    <w:basedOn w:val="62"/>
    <w:qFormat/>
    <w:uiPriority w:val="0"/>
    <w:pPr>
      <w:ind w:left="0" w:firstLine="0"/>
    </w:pPr>
    <w:rPr>
      <w:rFonts w:ascii="Times New Roman" w:hAnsi="Times New Roman" w:eastAsia="宋体" w:cs="Times New Roman"/>
      <w:sz w:val="32"/>
      <w:szCs w:val="32"/>
    </w:rPr>
  </w:style>
  <w:style w:type="paragraph" w:customStyle="1" w:styleId="524">
    <w:name w:val="Zchn Zchn1 Char Char Zchn Zchn Char Char3"/>
    <w:basedOn w:val="1"/>
    <w:qFormat/>
    <w:uiPriority w:val="0"/>
    <w:rPr>
      <w:rFonts w:hint="eastAsia" w:ascii="Times New Roman" w:hAnsi="Times New Roman" w:eastAsia="宋体" w:cs="Times New Roman"/>
      <w:szCs w:val="20"/>
    </w:rPr>
  </w:style>
  <w:style w:type="paragraph" w:customStyle="1" w:styleId="525">
    <w:name w:val=" Char Char Char Char"/>
    <w:basedOn w:val="1"/>
    <w:qFormat/>
    <w:uiPriority w:val="0"/>
    <w:rPr>
      <w:rFonts w:ascii="Times New Roman" w:hAnsi="Times New Roman" w:eastAsia="宋体" w:cs="Times New Roman"/>
      <w:szCs w:val="20"/>
    </w:rPr>
  </w:style>
  <w:style w:type="paragraph" w:customStyle="1" w:styleId="526">
    <w:name w:val="建设（委托）单位"/>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27">
    <w:name w:val="正缩进"/>
    <w:basedOn w:val="1"/>
    <w:qFormat/>
    <w:uiPriority w:val="0"/>
    <w:pPr>
      <w:spacing w:line="360" w:lineRule="auto"/>
      <w:ind w:firstLine="454"/>
    </w:pPr>
    <w:rPr>
      <w:rFonts w:ascii="Times New Roman" w:hAnsi="Times New Roman" w:eastAsia="宋体" w:cs="Times New Roman"/>
      <w:sz w:val="24"/>
      <w:szCs w:val="20"/>
    </w:rPr>
  </w:style>
  <w:style w:type="paragraph" w:customStyle="1" w:styleId="528">
    <w:name w:val="_Style 527"/>
    <w:basedOn w:val="1"/>
    <w:next w:val="1"/>
    <w:qFormat/>
    <w:uiPriority w:val="0"/>
    <w:pPr>
      <w:widowControl/>
      <w:pBdr>
        <w:bottom w:val="single" w:color="auto" w:sz="6" w:space="1"/>
      </w:pBdr>
      <w:jc w:val="center"/>
    </w:pPr>
    <w:rPr>
      <w:rFonts w:ascii="Arial" w:hAnsi="Arial" w:eastAsia="宋体" w:cs="Arial"/>
      <w:vanish/>
      <w:kern w:val="0"/>
      <w:sz w:val="16"/>
      <w:szCs w:val="16"/>
    </w:rPr>
  </w:style>
  <w:style w:type="paragraph" w:customStyle="1" w:styleId="529">
    <w:name w:val="文表表头"/>
    <w:qFormat/>
    <w:uiPriority w:val="0"/>
    <w:rPr>
      <w:rFonts w:ascii="Times New Roman" w:hAnsi="Times New Roman" w:eastAsia="方正书宋简体" w:cs="Times New Roman"/>
      <w:kern w:val="2"/>
      <w:sz w:val="21"/>
      <w:szCs w:val="24"/>
      <w:lang w:val="en-US" w:eastAsia="zh-CN" w:bidi="ar-SA"/>
    </w:rPr>
  </w:style>
  <w:style w:type="paragraph" w:customStyle="1" w:styleId="530">
    <w:name w:val="正文NEW"/>
    <w:basedOn w:val="77"/>
    <w:qFormat/>
    <w:uiPriority w:val="0"/>
    <w:pPr>
      <w:spacing w:before="60" w:after="60" w:line="400" w:lineRule="exact"/>
      <w:ind w:left="1800" w:leftChars="857" w:firstLine="539"/>
    </w:pPr>
    <w:rPr>
      <w:rFonts w:ascii="黑体" w:hAnsi="Times New Roman" w:eastAsia="黑体" w:cs="Times New Roman"/>
    </w:rPr>
  </w:style>
  <w:style w:type="paragraph" w:customStyle="1" w:styleId="531">
    <w:name w:val="节内编号1"/>
    <w:basedOn w:val="1"/>
    <w:qFormat/>
    <w:uiPriority w:val="0"/>
    <w:pPr>
      <w:adjustRightInd w:val="0"/>
      <w:snapToGrid w:val="0"/>
      <w:spacing w:line="336" w:lineRule="auto"/>
      <w:ind w:right="210" w:rightChars="100" w:firstLine="528" w:firstLineChars="200"/>
      <w:jc w:val="left"/>
    </w:pPr>
    <w:rPr>
      <w:rFonts w:ascii="宋体" w:hAnsi="宋体" w:eastAsia="宋体" w:cs="宋体"/>
      <w:color w:val="000000"/>
      <w:spacing w:val="-8"/>
      <w:sz w:val="28"/>
      <w:szCs w:val="28"/>
    </w:rPr>
  </w:style>
  <w:style w:type="paragraph" w:customStyle="1" w:styleId="532">
    <w:name w:val="cucd-TB"/>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533">
    <w:name w:val="标题一"/>
    <w:basedOn w:val="1"/>
    <w:next w:val="1"/>
    <w:qFormat/>
    <w:uiPriority w:val="0"/>
    <w:pPr>
      <w:widowControl/>
      <w:tabs>
        <w:tab w:val="left" w:pos="0"/>
        <w:tab w:val="left" w:pos="420"/>
        <w:tab w:val="left" w:pos="3649"/>
      </w:tabs>
      <w:spacing w:before="624" w:beforeLines="200" w:after="624" w:afterLines="200"/>
      <w:ind w:left="3649" w:hanging="1125"/>
      <w:outlineLvl w:val="0"/>
    </w:pPr>
    <w:rPr>
      <w:rFonts w:ascii="宋体" w:hAnsi="宋体" w:eastAsia="宋体" w:cs="宋体"/>
      <w:b/>
      <w:sz w:val="36"/>
    </w:rPr>
  </w:style>
  <w:style w:type="paragraph" w:customStyle="1" w:styleId="53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35">
    <w:name w:val="标题3"/>
    <w:qFormat/>
    <w:uiPriority w:val="0"/>
    <w:pPr>
      <w:tabs>
        <w:tab w:val="left" w:pos="420"/>
      </w:tabs>
      <w:snapToGrid w:val="0"/>
      <w:spacing w:before="120" w:after="120" w:line="336" w:lineRule="auto"/>
      <w:ind w:left="420" w:hanging="420"/>
      <w:jc w:val="both"/>
    </w:pPr>
    <w:rPr>
      <w:rFonts w:ascii="Times New Roman" w:hAnsi="Times New Roman" w:eastAsia="黑体" w:cs="Times New Roman"/>
      <w:color w:val="000000"/>
      <w:sz w:val="28"/>
      <w:szCs w:val="28"/>
      <w:lang w:val="en-US" w:eastAsia="zh-CN" w:bidi="ar-SA"/>
    </w:rPr>
  </w:style>
  <w:style w:type="paragraph" w:customStyle="1" w:styleId="536">
    <w:name w:val="插表文字"/>
    <w:basedOn w:val="1"/>
    <w:next w:val="1"/>
    <w:qFormat/>
    <w:uiPriority w:val="0"/>
    <w:pPr>
      <w:keepNext/>
      <w:adjustRightInd w:val="0"/>
      <w:snapToGrid w:val="0"/>
      <w:spacing w:before="62" w:beforeLines="20" w:after="62" w:afterLines="20" w:line="360" w:lineRule="auto"/>
    </w:pPr>
    <w:rPr>
      <w:rFonts w:ascii="宋体" w:hAnsi="Times New Roman" w:eastAsia="宋体" w:cs="Times New Roman"/>
      <w:bCs/>
      <w:kern w:val="0"/>
      <w:sz w:val="24"/>
      <w:szCs w:val="28"/>
    </w:rPr>
  </w:style>
  <w:style w:type="paragraph" w:customStyle="1" w:styleId="537">
    <w:name w:val="cucd-TB-Head"/>
    <w:basedOn w:val="1"/>
    <w:next w:val="428"/>
    <w:qFormat/>
    <w:uiPriority w:val="0"/>
    <w:pPr>
      <w:spacing w:line="360" w:lineRule="auto"/>
      <w:jc w:val="center"/>
    </w:pPr>
    <w:rPr>
      <w:rFonts w:ascii="宋体" w:hAnsi="Times New Roman" w:eastAsia="黑体" w:cs="Times New Roman"/>
      <w:sz w:val="24"/>
      <w:szCs w:val="20"/>
    </w:rPr>
  </w:style>
  <w:style w:type="paragraph" w:customStyle="1" w:styleId="538">
    <w:name w:val="通用标题2"/>
    <w:basedOn w:val="3"/>
    <w:next w:val="1"/>
    <w:qFormat/>
    <w:uiPriority w:val="0"/>
    <w:pPr>
      <w:keepNext w:val="0"/>
      <w:keepLines w:val="0"/>
      <w:numPr>
        <w:ilvl w:val="0"/>
        <w:numId w:val="3"/>
      </w:numPr>
      <w:tabs>
        <w:tab w:val="left" w:pos="993"/>
      </w:tabs>
      <w:spacing w:line="360" w:lineRule="auto"/>
    </w:pPr>
    <w:rPr>
      <w:rFonts w:ascii="黑体" w:hAnsi="黑体"/>
    </w:rPr>
  </w:style>
  <w:style w:type="paragraph" w:customStyle="1" w:styleId="539">
    <w:name w:val="实施日期"/>
    <w:basedOn w:val="510"/>
    <w:qFormat/>
    <w:uiPriority w:val="0"/>
    <w:pPr>
      <w:framePr w:hSpace="0" w:vAnchor="margin" w:hAnchor="text" w:xAlign="right"/>
      <w:jc w:val="right"/>
    </w:pPr>
    <w:rPr>
      <w:rFonts w:ascii="Times New Roman" w:hAnsi="Times New Roman" w:eastAsia="宋体" w:cs="Times New Roman"/>
    </w:rPr>
  </w:style>
  <w:style w:type="paragraph" w:customStyle="1" w:styleId="540">
    <w:name w:val="Zchn Zchn1 Char Char Zchn Zchn Char Char2"/>
    <w:basedOn w:val="1"/>
    <w:qFormat/>
    <w:uiPriority w:val="0"/>
    <w:rPr>
      <w:rFonts w:hint="eastAsia" w:ascii="Times New Roman" w:hAnsi="Times New Roman" w:eastAsia="宋体" w:cs="Times New Roman"/>
      <w:szCs w:val="20"/>
    </w:rPr>
  </w:style>
  <w:style w:type="paragraph" w:customStyle="1" w:styleId="541">
    <w:name w:val="条款"/>
    <w:basedOn w:val="1"/>
    <w:next w:val="42"/>
    <w:qFormat/>
    <w:uiPriority w:val="0"/>
    <w:rPr>
      <w:rFonts w:ascii="宋体" w:hAnsi="Courier New" w:eastAsia="宋体" w:cs="Times New Roman"/>
      <w:sz w:val="28"/>
      <w:szCs w:val="20"/>
    </w:rPr>
  </w:style>
  <w:style w:type="paragraph" w:customStyle="1" w:styleId="542">
    <w:name w:val="2"/>
    <w:basedOn w:val="3"/>
    <w:qFormat/>
    <w:uiPriority w:val="0"/>
    <w:pPr>
      <w:tabs>
        <w:tab w:val="left" w:pos="1134"/>
        <w:tab w:val="left" w:pos="1410"/>
      </w:tabs>
      <w:spacing w:line="300" w:lineRule="auto"/>
      <w:ind w:left="1410" w:hanging="420"/>
    </w:pPr>
    <w:rPr>
      <w:rFonts w:ascii="Times New Roman" w:hAnsi="Times New Roman" w:eastAsia="宋体" w:cs="Times New Roman"/>
      <w:bCs w:val="0"/>
      <w:sz w:val="30"/>
      <w:szCs w:val="20"/>
    </w:rPr>
  </w:style>
  <w:style w:type="paragraph" w:customStyle="1" w:styleId="543">
    <w:name w:val="ZB标题"/>
    <w:basedOn w:val="1"/>
    <w:qFormat/>
    <w:uiPriority w:val="0"/>
    <w:pPr>
      <w:spacing w:line="360" w:lineRule="auto"/>
      <w:jc w:val="center"/>
    </w:pPr>
    <w:rPr>
      <w:rFonts w:ascii="Times New Roman" w:hAnsi="Times New Roman" w:eastAsia="黑体" w:cs="Times New Roman"/>
      <w:b/>
      <w:sz w:val="72"/>
    </w:rPr>
  </w:style>
  <w:style w:type="paragraph" w:customStyle="1" w:styleId="544">
    <w:name w:val="样式 标题 3头 + 行距: 多倍行距 0.5 字行"/>
    <w:basedOn w:val="4"/>
    <w:qFormat/>
    <w:uiPriority w:val="0"/>
    <w:pPr>
      <w:numPr>
        <w:ilvl w:val="2"/>
        <w:numId w:val="0"/>
      </w:numPr>
      <w:tabs>
        <w:tab w:val="left" w:pos="578"/>
        <w:tab w:val="left" w:pos="1560"/>
      </w:tabs>
      <w:spacing w:before="60" w:after="60" w:line="120" w:lineRule="auto"/>
      <w:ind w:left="578" w:hanging="578"/>
    </w:pPr>
    <w:rPr>
      <w:rFonts w:ascii="Times New Roman" w:hAnsi="Times New Roman" w:eastAsia="宋体" w:cs="Times New Roman"/>
      <w:bCs w:val="0"/>
      <w:sz w:val="28"/>
      <w:szCs w:val="20"/>
    </w:rPr>
  </w:style>
  <w:style w:type="paragraph" w:customStyle="1" w:styleId="545">
    <w:name w:val="图题"/>
    <w:basedOn w:val="1"/>
    <w:qFormat/>
    <w:uiPriority w:val="0"/>
    <w:pPr>
      <w:widowControl/>
      <w:jc w:val="center"/>
    </w:pPr>
    <w:rPr>
      <w:rFonts w:ascii="宋体" w:hAnsi="宋体" w:eastAsia="黑体" w:cs="宋体"/>
      <w:sz w:val="24"/>
    </w:rPr>
  </w:style>
  <w:style w:type="paragraph" w:customStyle="1" w:styleId="546">
    <w:name w:val="标题3 + 粉红"/>
    <w:basedOn w:val="535"/>
    <w:qFormat/>
    <w:uiPriority w:val="0"/>
    <w:pPr>
      <w:keepNext/>
      <w:keepLines/>
      <w:widowControl w:val="0"/>
      <w:tabs>
        <w:tab w:val="clear" w:pos="420"/>
      </w:tabs>
      <w:adjustRightInd w:val="0"/>
      <w:spacing w:before="200" w:after="200" w:line="240" w:lineRule="auto"/>
      <w:ind w:left="0" w:firstLine="0"/>
      <w:outlineLvl w:val="2"/>
    </w:pPr>
    <w:rPr>
      <w:rFonts w:ascii="黑体" w:hAnsi="宋体" w:eastAsia="宋体" w:cs="Times New Roman"/>
      <w:color w:val="FF00FF"/>
      <w:kern w:val="2"/>
      <w:sz w:val="32"/>
      <w:szCs w:val="24"/>
    </w:rPr>
  </w:style>
  <w:style w:type="paragraph" w:customStyle="1" w:styleId="547">
    <w:name w:val="表文"/>
    <w:basedOn w:val="1"/>
    <w:qFormat/>
    <w:uiPriority w:val="0"/>
    <w:pPr>
      <w:adjustRightInd w:val="0"/>
      <w:jc w:val="center"/>
      <w:textAlignment w:val="baseline"/>
    </w:pPr>
    <w:rPr>
      <w:rFonts w:ascii="Arial" w:hAnsi="Arial" w:eastAsia="宋体" w:cs="Times New Roman"/>
      <w:kern w:val="0"/>
      <w:sz w:val="24"/>
      <w:szCs w:val="20"/>
    </w:rPr>
  </w:style>
  <w:style w:type="paragraph" w:customStyle="1" w:styleId="548">
    <w:name w:val="王海兰"/>
    <w:basedOn w:val="1"/>
    <w:next w:val="1"/>
    <w:qFormat/>
    <w:uiPriority w:val="0"/>
    <w:pPr>
      <w:spacing w:line="360" w:lineRule="auto"/>
      <w:ind w:left="-84" w:leftChars="-30" w:right="-76" w:rightChars="-27" w:firstLine="560" w:firstLineChars="200"/>
      <w:jc w:val="left"/>
    </w:pPr>
    <w:rPr>
      <w:rFonts w:ascii="Arial" w:hAnsi="Arial" w:eastAsia="宋体" w:cs="Arial"/>
      <w:sz w:val="28"/>
      <w:szCs w:val="28"/>
    </w:rPr>
  </w:style>
  <w:style w:type="paragraph" w:customStyle="1" w:styleId="549">
    <w:name w:val="标题 1 宋体 三号 Char Char"/>
    <w:basedOn w:val="2"/>
    <w:qFormat/>
    <w:uiPriority w:val="0"/>
    <w:pPr>
      <w:tabs>
        <w:tab w:val="left" w:pos="425"/>
      </w:tabs>
      <w:spacing w:before="340" w:after="330"/>
      <w:ind w:left="425" w:hanging="425"/>
      <w:jc w:val="center"/>
    </w:pPr>
    <w:rPr>
      <w:rFonts w:ascii="宋体" w:hAnsi="宋体" w:eastAsia="宋体" w:cs="Times New Roman"/>
    </w:rPr>
  </w:style>
  <w:style w:type="paragraph" w:customStyle="1" w:styleId="550">
    <w:name w:val="face"/>
    <w:basedOn w:val="1"/>
    <w:qFormat/>
    <w:uiPriority w:val="0"/>
    <w:pPr>
      <w:widowControl/>
      <w:overflowPunct w:val="0"/>
      <w:autoSpaceDE w:val="0"/>
      <w:autoSpaceDN w:val="0"/>
      <w:adjustRightInd w:val="0"/>
      <w:spacing w:before="60" w:after="60" w:line="240" w:lineRule="atLeast"/>
      <w:ind w:firstLine="567"/>
      <w:textAlignment w:val="baseline"/>
    </w:pPr>
    <w:rPr>
      <w:rFonts w:ascii="仿宋体" w:hAnsi="Times New Roman" w:eastAsia="仿宋体" w:cs="Times New Roman"/>
      <w:kern w:val="0"/>
      <w:sz w:val="24"/>
      <w:szCs w:val="20"/>
    </w:rPr>
  </w:style>
  <w:style w:type="paragraph" w:customStyle="1" w:styleId="551">
    <w:name w:val="缺省文本"/>
    <w:basedOn w:val="1"/>
    <w:qFormat/>
    <w:uiPriority w:val="0"/>
    <w:pPr>
      <w:autoSpaceDE w:val="0"/>
      <w:autoSpaceDN w:val="0"/>
      <w:adjustRightInd w:val="0"/>
      <w:spacing w:before="72" w:after="72"/>
      <w:ind w:left="720"/>
    </w:pPr>
    <w:rPr>
      <w:rFonts w:ascii="Times New Roman" w:hAnsi="Times New Roman" w:eastAsia="宋体" w:cs="Times New Roman"/>
      <w:kern w:val="0"/>
      <w:sz w:val="24"/>
      <w:szCs w:val="20"/>
    </w:rPr>
  </w:style>
  <w:style w:type="paragraph" w:customStyle="1" w:styleId="552">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3">
    <w:name w:val="(i)正文"/>
    <w:basedOn w:val="1"/>
    <w:qFormat/>
    <w:uiPriority w:val="0"/>
    <w:pPr>
      <w:widowControl/>
      <w:tabs>
        <w:tab w:val="left" w:pos="2381"/>
        <w:tab w:val="left" w:pos="2951"/>
      </w:tabs>
      <w:spacing w:line="360" w:lineRule="exact"/>
      <w:ind w:left="2381" w:hanging="510"/>
    </w:pPr>
    <w:rPr>
      <w:rFonts w:ascii="Times New Roman" w:hAnsi="Times New Roman" w:eastAsia="宋体" w:cs="Times New Roman"/>
      <w:sz w:val="24"/>
      <w:szCs w:val="20"/>
    </w:rPr>
  </w:style>
  <w:style w:type="paragraph" w:customStyle="1" w:styleId="554">
    <w:name w:val="文章 + 首行缩进:  2 字符"/>
    <w:basedOn w:val="1"/>
    <w:qFormat/>
    <w:uiPriority w:val="0"/>
    <w:pPr>
      <w:snapToGrid w:val="0"/>
      <w:spacing w:line="300" w:lineRule="auto"/>
      <w:ind w:firstLine="200" w:firstLineChars="200"/>
    </w:pPr>
    <w:rPr>
      <w:rFonts w:ascii="Times New Roman" w:hAnsi="Times New Roman" w:eastAsia="宋体" w:cs="宋体"/>
      <w:sz w:val="28"/>
      <w:szCs w:val="28"/>
    </w:rPr>
  </w:style>
  <w:style w:type="paragraph" w:customStyle="1" w:styleId="555">
    <w:name w:val="样式 正文缩进正文（首行缩进两字）正文（首行缩进两字） Char Char Char Char Char Char Char..."/>
    <w:basedOn w:val="19"/>
    <w:qFormat/>
    <w:uiPriority w:val="0"/>
    <w:pPr>
      <w:spacing w:line="312" w:lineRule="auto"/>
      <w:ind w:firstLine="539"/>
    </w:pPr>
    <w:rPr>
      <w:rFonts w:ascii="Times New Roman" w:hAnsi="Times New Roman" w:eastAsia="宋体" w:cs="Times New Roman"/>
      <w:sz w:val="28"/>
    </w:rPr>
  </w:style>
  <w:style w:type="paragraph" w:customStyle="1" w:styleId="556">
    <w:name w:val="表格正文"/>
    <w:basedOn w:val="1"/>
    <w:qFormat/>
    <w:uiPriority w:val="0"/>
    <w:pPr>
      <w:autoSpaceDE w:val="0"/>
      <w:autoSpaceDN w:val="0"/>
      <w:adjustRightInd w:val="0"/>
      <w:snapToGrid w:val="0"/>
      <w:spacing w:before="60"/>
      <w:ind w:right="-96"/>
      <w:jc w:val="center"/>
    </w:pPr>
    <w:rPr>
      <w:rFonts w:ascii="宋体" w:hAnsi="宋体" w:eastAsia="宋体" w:cs="Arial"/>
      <w:color w:val="000000"/>
      <w:sz w:val="24"/>
      <w:szCs w:val="21"/>
    </w:rPr>
  </w:style>
  <w:style w:type="paragraph" w:customStyle="1" w:styleId="557">
    <w:name w:val="标题4-1"/>
    <w:basedOn w:val="535"/>
    <w:qFormat/>
    <w:uiPriority w:val="0"/>
    <w:pPr>
      <w:keepNext/>
      <w:keepLines/>
      <w:widowControl w:val="0"/>
      <w:tabs>
        <w:tab w:val="clear" w:pos="420"/>
      </w:tabs>
      <w:snapToGrid/>
      <w:spacing w:after="0" w:line="300" w:lineRule="auto"/>
      <w:ind w:left="0" w:firstLine="0"/>
      <w:jc w:val="left"/>
      <w:outlineLvl w:val="3"/>
    </w:pPr>
    <w:rPr>
      <w:rFonts w:ascii="Times New Roman" w:hAnsi="Times New Roman" w:eastAsia="宋体" w:cs="Times New Roman"/>
      <w:color w:val="auto"/>
      <w:kern w:val="2"/>
      <w:sz w:val="24"/>
      <w:szCs w:val="24"/>
    </w:rPr>
  </w:style>
  <w:style w:type="paragraph" w:customStyle="1" w:styleId="558">
    <w:name w:val="1级标题"/>
    <w:basedOn w:val="2"/>
    <w:qFormat/>
    <w:uiPriority w:val="0"/>
    <w:pPr>
      <w:widowControl/>
      <w:adjustRightInd w:val="0"/>
      <w:snapToGrid w:val="0"/>
      <w:spacing w:before="156" w:beforeLines="50" w:line="300" w:lineRule="auto"/>
      <w:jc w:val="center"/>
    </w:pPr>
    <w:rPr>
      <w:rFonts w:ascii="黑体" w:hAnsi="黑体" w:eastAsia="宋体" w:cs="宋体"/>
      <w:sz w:val="28"/>
      <w:szCs w:val="20"/>
    </w:rPr>
  </w:style>
  <w:style w:type="paragraph" w:customStyle="1" w:styleId="559">
    <w:name w:val="第一卷"/>
    <w:qFormat/>
    <w:uiPriority w:val="0"/>
    <w:pPr>
      <w:widowControl w:val="0"/>
      <w:spacing w:before="312" w:beforeLines="100" w:after="156" w:afterLines="50"/>
      <w:jc w:val="center"/>
      <w:outlineLvl w:val="0"/>
    </w:pPr>
    <w:rPr>
      <w:rFonts w:ascii="方正小标宋简体" w:hAnsi="宋体" w:eastAsia="方正小标宋简体" w:cs="宋体"/>
      <w:kern w:val="44"/>
      <w:sz w:val="36"/>
      <w:szCs w:val="36"/>
      <w:lang w:val="en-US" w:eastAsia="zh-CN" w:bidi="ar-SA"/>
    </w:rPr>
  </w:style>
  <w:style w:type="paragraph" w:customStyle="1" w:styleId="560">
    <w:name w:val="ZB第一章"/>
    <w:basedOn w:val="3"/>
    <w:qFormat/>
    <w:uiPriority w:val="0"/>
    <w:pPr>
      <w:tabs>
        <w:tab w:val="left" w:pos="0"/>
      </w:tabs>
      <w:adjustRightInd w:val="0"/>
      <w:snapToGrid w:val="0"/>
      <w:spacing w:before="0" w:after="0" w:line="360" w:lineRule="auto"/>
      <w:ind w:left="840" w:hanging="420"/>
      <w:jc w:val="center"/>
    </w:pPr>
    <w:rPr>
      <w:rFonts w:ascii="Times New Roman" w:hAnsi="Times New Roman" w:eastAsia="宋体" w:cs="Times New Roman"/>
      <w:sz w:val="44"/>
    </w:rPr>
  </w:style>
  <w:style w:type="paragraph" w:customStyle="1" w:styleId="561">
    <w:name w:val=" Char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2">
    <w:name w:val="CM2"/>
    <w:basedOn w:val="334"/>
    <w:next w:val="334"/>
    <w:qFormat/>
    <w:uiPriority w:val="0"/>
    <w:pPr>
      <w:adjustRightInd/>
      <w:spacing w:line="360" w:lineRule="atLeast"/>
    </w:pPr>
    <w:rPr>
      <w:rFonts w:hint="eastAsia" w:ascii="宋体" w:hAnsi="Calibri" w:eastAsia="宋体" w:cs="Times New Roman"/>
      <w:szCs w:val="20"/>
    </w:rPr>
  </w:style>
  <w:style w:type="paragraph" w:customStyle="1" w:styleId="563">
    <w:name w:val="林宝辉"/>
    <w:basedOn w:val="1"/>
    <w:qFormat/>
    <w:uiPriority w:val="0"/>
    <w:pPr>
      <w:spacing w:line="360" w:lineRule="auto"/>
      <w:ind w:left="-2"/>
    </w:pPr>
    <w:rPr>
      <w:rFonts w:ascii="Times New Roman" w:hAnsi="Times New Roman" w:eastAsia="宋体" w:cs="Times New Roman"/>
      <w:sz w:val="24"/>
    </w:rPr>
  </w:style>
  <w:style w:type="paragraph" w:customStyle="1" w:styleId="564">
    <w:name w:val="项目号"/>
    <w:basedOn w:val="1"/>
    <w:qFormat/>
    <w:uiPriority w:val="0"/>
    <w:pPr>
      <w:keepNext/>
      <w:snapToGrid w:val="0"/>
      <w:spacing w:before="156" w:beforeLines="50" w:line="300" w:lineRule="auto"/>
      <w:jc w:val="center"/>
    </w:pPr>
    <w:rPr>
      <w:rFonts w:ascii="宋体" w:hAnsi="Times New Roman" w:eastAsia="宋体" w:cs="宋体"/>
      <w:sz w:val="32"/>
      <w:szCs w:val="32"/>
    </w:rPr>
  </w:style>
  <w:style w:type="paragraph" w:customStyle="1" w:styleId="565">
    <w:name w:val="项目符号_“-”"/>
    <w:basedOn w:val="1"/>
    <w:qFormat/>
    <w:uiPriority w:val="0"/>
    <w:pPr>
      <w:tabs>
        <w:tab w:val="left" w:pos="420"/>
        <w:tab w:val="left" w:pos="1200"/>
      </w:tabs>
      <w:spacing w:before="78"/>
      <w:ind w:left="820" w:hanging="420"/>
    </w:pPr>
    <w:rPr>
      <w:rFonts w:ascii="Times New Roman" w:hAnsi="Times New Roman" w:eastAsia="宋体" w:cs="Times New Roman"/>
      <w:szCs w:val="20"/>
    </w:rPr>
  </w:style>
  <w:style w:type="paragraph" w:customStyle="1" w:styleId="566">
    <w:name w:val="_Style 57"/>
    <w:basedOn w:val="1"/>
    <w:next w:val="59"/>
    <w:qFormat/>
    <w:uiPriority w:val="0"/>
    <w:pPr>
      <w:autoSpaceDE w:val="0"/>
      <w:autoSpaceDN w:val="0"/>
      <w:adjustRightInd w:val="0"/>
      <w:jc w:val="left"/>
      <w:textAlignment w:val="baseline"/>
    </w:pPr>
    <w:rPr>
      <w:rFonts w:ascii="宋体" w:hAnsi="Times New Roman" w:eastAsia="宋体" w:cs="Times New Roman"/>
      <w:kern w:val="0"/>
      <w:sz w:val="28"/>
      <w:szCs w:val="20"/>
    </w:rPr>
  </w:style>
  <w:style w:type="paragraph" w:customStyle="1" w:styleId="567">
    <w:name w:val="TOC 标题2"/>
    <w:basedOn w:val="2"/>
    <w:next w:val="1"/>
    <w:qFormat/>
    <w:uiPriority w:val="0"/>
    <w:pPr>
      <w:spacing w:before="260" w:after="260" w:line="413" w:lineRule="auto"/>
    </w:pPr>
    <w:rPr>
      <w:rFonts w:ascii="宋体" w:hAnsi="宋体" w:eastAsia="宋体"/>
      <w:sz w:val="36"/>
      <w:lang w:val="zh-CN"/>
    </w:rPr>
  </w:style>
  <w:style w:type="paragraph" w:customStyle="1" w:styleId="568">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569">
    <w:name w:val="(a)正文"/>
    <w:basedOn w:val="1"/>
    <w:qFormat/>
    <w:uiPriority w:val="0"/>
    <w:pPr>
      <w:widowControl/>
      <w:tabs>
        <w:tab w:val="left" w:pos="1871"/>
        <w:tab w:val="left" w:pos="2081"/>
      </w:tabs>
      <w:spacing w:line="360" w:lineRule="exact"/>
      <w:ind w:left="1871" w:hanging="510"/>
    </w:pPr>
    <w:rPr>
      <w:rFonts w:ascii="Times New Roman" w:hAnsi="Times New Roman" w:eastAsia="宋体" w:cs="Times New Roman"/>
      <w:sz w:val="24"/>
      <w:szCs w:val="20"/>
    </w:rPr>
  </w:style>
  <w:style w:type="paragraph" w:customStyle="1" w:styleId="570">
    <w:name w:val="b-b1"/>
    <w:basedOn w:val="2"/>
    <w:next w:val="1"/>
    <w:qFormat/>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hAnsi="Times New Roman" w:eastAsia="宋体" w:cs="Times New Roman"/>
      <w:b w:val="0"/>
      <w:bCs w:val="0"/>
      <w:color w:val="000000"/>
      <w:sz w:val="28"/>
      <w:szCs w:val="20"/>
    </w:rPr>
  </w:style>
  <w:style w:type="paragraph" w:customStyle="1" w:styleId="571">
    <w:name w:val="正文-ST-4"/>
    <w:basedOn w:val="1"/>
    <w:qFormat/>
    <w:uiPriority w:val="0"/>
    <w:pPr>
      <w:widowControl/>
      <w:spacing w:line="360" w:lineRule="auto"/>
      <w:ind w:firstLine="567"/>
    </w:pPr>
    <w:rPr>
      <w:rFonts w:ascii="Times New Roman" w:hAnsi="Times New Roman" w:eastAsia="宋体" w:cs="Times New Roman"/>
      <w:kern w:val="0"/>
      <w:sz w:val="28"/>
      <w:szCs w:val="28"/>
    </w:rPr>
  </w:style>
  <w:style w:type="paragraph" w:customStyle="1" w:styleId="572">
    <w:name w:val="1.1编号"/>
    <w:basedOn w:val="1"/>
    <w:qFormat/>
    <w:uiPriority w:val="0"/>
    <w:pPr>
      <w:widowControl/>
      <w:tabs>
        <w:tab w:val="left" w:pos="567"/>
        <w:tab w:val="left" w:pos="1684"/>
      </w:tabs>
      <w:spacing w:before="120" w:after="80" w:line="380" w:lineRule="exact"/>
      <w:ind w:left="1684" w:hanging="720"/>
    </w:pPr>
    <w:rPr>
      <w:rFonts w:ascii="Times New Roman" w:hAnsi="Times New Roman" w:eastAsia="宋体" w:cs="Times New Roman"/>
      <w:b/>
      <w:spacing w:val="20"/>
      <w:sz w:val="24"/>
      <w:szCs w:val="20"/>
    </w:rPr>
  </w:style>
  <w:style w:type="paragraph" w:customStyle="1" w:styleId="573">
    <w:name w:val="节1"/>
    <w:basedOn w:val="42"/>
    <w:qFormat/>
    <w:uiPriority w:val="0"/>
    <w:pPr>
      <w:snapToGrid w:val="0"/>
      <w:spacing w:before="120" w:after="120" w:line="312" w:lineRule="auto"/>
      <w:ind w:firstLine="567"/>
      <w:outlineLvl w:val="1"/>
    </w:pPr>
    <w:rPr>
      <w:rFonts w:ascii="Times New Roman" w:hAnsi="Times New Roman" w:eastAsia="宋体" w:cs="Times New Roman"/>
      <w:b/>
      <w:spacing w:val="6"/>
      <w:sz w:val="32"/>
    </w:rPr>
  </w:style>
  <w:style w:type="paragraph" w:customStyle="1" w:styleId="574">
    <w:name w:val="NN"/>
    <w:basedOn w:val="1"/>
    <w:qFormat/>
    <w:uiPriority w:val="0"/>
    <w:pPr>
      <w:adjustRightInd w:val="0"/>
      <w:spacing w:line="360" w:lineRule="atLeast"/>
      <w:ind w:left="1134"/>
      <w:textAlignment w:val="baseline"/>
    </w:pPr>
    <w:rPr>
      <w:rFonts w:ascii="宋体" w:hAnsi="Times New Roman" w:eastAsia="宋体" w:cs="Times New Roman"/>
      <w:spacing w:val="5"/>
      <w:kern w:val="0"/>
      <w:sz w:val="24"/>
      <w:szCs w:val="20"/>
    </w:rPr>
  </w:style>
  <w:style w:type="paragraph" w:customStyle="1" w:styleId="575">
    <w:name w:val="设计证书编号"/>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76">
    <w:name w:val="通用标题4"/>
    <w:next w:val="1"/>
    <w:qFormat/>
    <w:uiPriority w:val="0"/>
    <w:pPr>
      <w:numPr>
        <w:ilvl w:val="2"/>
        <w:numId w:val="2"/>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577">
    <w:name w:val="专用标题2"/>
    <w:basedOn w:val="3"/>
    <w:next w:val="1"/>
    <w:qFormat/>
    <w:uiPriority w:val="0"/>
    <w:pPr>
      <w:keepNext w:val="0"/>
      <w:keepLines w:val="0"/>
      <w:tabs>
        <w:tab w:val="left" w:pos="993"/>
      </w:tabs>
      <w:spacing w:line="360" w:lineRule="auto"/>
    </w:pPr>
    <w:rPr>
      <w:rFonts w:ascii="宋体" w:hAnsi="宋体" w:eastAsia="宋体" w:cs="Times"/>
    </w:rPr>
  </w:style>
  <w:style w:type="paragraph" w:customStyle="1" w:styleId="578">
    <w:name w:val="列项——"/>
    <w:qFormat/>
    <w:uiPriority w:val="0"/>
    <w:pPr>
      <w:widowControl w:val="0"/>
      <w:tabs>
        <w:tab w:val="left" w:pos="360"/>
        <w:tab w:val="left" w:pos="854"/>
      </w:tabs>
      <w:ind w:left="360" w:leftChars="200" w:hanging="360" w:hangingChars="200"/>
      <w:jc w:val="both"/>
    </w:pPr>
    <w:rPr>
      <w:rFonts w:ascii="宋体" w:hAnsi="Times New Roman" w:eastAsia="宋体" w:cs="Times New Roman"/>
      <w:sz w:val="21"/>
      <w:lang w:val="en-US" w:eastAsia="zh-CN" w:bidi="ar-SA"/>
    </w:rPr>
  </w:style>
  <w:style w:type="paragraph" w:customStyle="1" w:styleId="579">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580">
    <w:name w:val="4.2标题"/>
    <w:basedOn w:val="1"/>
    <w:qFormat/>
    <w:uiPriority w:val="0"/>
    <w:pPr>
      <w:tabs>
        <w:tab w:val="left" w:pos="2160"/>
      </w:tabs>
      <w:spacing w:before="120" w:after="120" w:line="400" w:lineRule="exact"/>
      <w:ind w:left="2160" w:hanging="360"/>
      <w:jc w:val="center"/>
      <w:outlineLvl w:val="2"/>
    </w:pPr>
    <w:rPr>
      <w:rFonts w:ascii="宋体" w:hAnsi="宋体" w:eastAsia="宋体" w:cs="Times New Roman"/>
      <w:b/>
      <w:bCs/>
      <w:color w:val="000000"/>
      <w:sz w:val="28"/>
      <w:szCs w:val="28"/>
    </w:rPr>
  </w:style>
  <w:style w:type="paragraph" w:customStyle="1" w:styleId="581">
    <w:name w:val="目次"/>
    <w:basedOn w:val="1"/>
    <w:qFormat/>
    <w:uiPriority w:val="0"/>
    <w:pPr>
      <w:keepNext/>
      <w:snapToGrid w:val="0"/>
      <w:spacing w:before="156" w:beforeLines="50" w:line="300" w:lineRule="auto"/>
      <w:ind w:firstLine="1304"/>
      <w:jc w:val="center"/>
    </w:pPr>
    <w:rPr>
      <w:rFonts w:ascii="宋体" w:hAnsi="Times New Roman" w:eastAsia="黑体" w:cs="宋体"/>
      <w:spacing w:val="480"/>
      <w:sz w:val="32"/>
      <w:szCs w:val="32"/>
    </w:rPr>
  </w:style>
  <w:style w:type="paragraph" w:customStyle="1" w:styleId="582">
    <w:name w:val="图"/>
    <w:basedOn w:val="1"/>
    <w:qFormat/>
    <w:uiPriority w:val="0"/>
    <w:pPr>
      <w:adjustRightInd w:val="0"/>
      <w:snapToGrid w:val="0"/>
      <w:jc w:val="center"/>
    </w:pPr>
    <w:rPr>
      <w:rFonts w:ascii="楷体_GB2312" w:hAnsi="宋体" w:eastAsia="宋体" w:cs="Times New Roman"/>
    </w:rPr>
  </w:style>
  <w:style w:type="paragraph" w:customStyle="1" w:styleId="583">
    <w:name w:val="页眉1"/>
    <w:basedOn w:val="1"/>
    <w:qFormat/>
    <w:uiPriority w:val="0"/>
    <w:pPr>
      <w:tabs>
        <w:tab w:val="left" w:pos="1727"/>
        <w:tab w:val="left" w:pos="1884"/>
        <w:tab w:val="center" w:pos="4153"/>
        <w:tab w:val="right" w:pos="8306"/>
      </w:tabs>
      <w:snapToGrid w:val="0"/>
      <w:jc w:val="center"/>
      <w:outlineLvl w:val="0"/>
    </w:pPr>
    <w:rPr>
      <w:rFonts w:ascii="隶书" w:hAnsi="Times New Roman" w:eastAsia="隶书" w:cs="隶书"/>
      <w:w w:val="90"/>
      <w:szCs w:val="21"/>
    </w:rPr>
  </w:style>
  <w:style w:type="paragraph" w:styleId="58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5">
    <w:name w:val="head1"/>
    <w:basedOn w:val="1"/>
    <w:qFormat/>
    <w:uiPriority w:val="0"/>
    <w:pPr>
      <w:widowControl/>
      <w:overflowPunct w:val="0"/>
      <w:autoSpaceDE w:val="0"/>
      <w:autoSpaceDN w:val="0"/>
      <w:adjustRightInd w:val="0"/>
      <w:spacing w:before="120"/>
      <w:ind w:left="288"/>
      <w:jc w:val="left"/>
      <w:textAlignment w:val="baseline"/>
    </w:pPr>
    <w:rPr>
      <w:rFonts w:ascii="黑体" w:hAnsi="Times New Roman" w:eastAsia="黑体" w:cs="Times New Roman"/>
      <w:kern w:val="0"/>
      <w:sz w:val="32"/>
      <w:szCs w:val="20"/>
    </w:rPr>
  </w:style>
  <w:style w:type="paragraph" w:customStyle="1" w:styleId="586">
    <w:name w:val="Zchn Zchn1 Char Char Zchn Zchn Char Char1"/>
    <w:basedOn w:val="1"/>
    <w:qFormat/>
    <w:uiPriority w:val="0"/>
    <w:rPr>
      <w:rFonts w:hint="eastAsia" w:ascii="Times New Roman" w:hAnsi="Times New Roman" w:eastAsia="宋体" w:cs="Times New Roman"/>
      <w:szCs w:val="20"/>
    </w:rPr>
  </w:style>
  <w:style w:type="paragraph" w:customStyle="1" w:styleId="587">
    <w:name w:val="正文－ST4"/>
    <w:basedOn w:val="1"/>
    <w:qFormat/>
    <w:uiPriority w:val="0"/>
    <w:pPr>
      <w:adjustRightInd w:val="0"/>
      <w:snapToGrid w:val="0"/>
      <w:spacing w:line="360" w:lineRule="auto"/>
      <w:ind w:firstLine="480" w:firstLineChars="200"/>
    </w:pPr>
    <w:rPr>
      <w:rFonts w:ascii="宋体" w:hAnsi="Times New Roman" w:eastAsia="宋体" w:cs="宋体"/>
      <w:kern w:val="0"/>
      <w:sz w:val="24"/>
    </w:rPr>
  </w:style>
  <w:style w:type="paragraph" w:customStyle="1" w:styleId="588">
    <w:name w:val="表头1"/>
    <w:qFormat/>
    <w:uiPriority w:val="0"/>
    <w:pPr>
      <w:tabs>
        <w:tab w:val="left" w:pos="284"/>
        <w:tab w:val="center" w:pos="4253"/>
        <w:tab w:val="left" w:pos="7938"/>
      </w:tabs>
      <w:spacing w:before="240" w:after="240"/>
    </w:pPr>
    <w:rPr>
      <w:rFonts w:ascii="黑体" w:hAnsi="Times New Roman" w:eastAsia="黑体" w:cs="黑体"/>
      <w:sz w:val="24"/>
      <w:szCs w:val="24"/>
      <w:lang w:val="en-US" w:eastAsia="zh-CN" w:bidi="ar-SA"/>
    </w:rPr>
  </w:style>
  <w:style w:type="paragraph" w:customStyle="1" w:styleId="589">
    <w:name w:val="表"/>
    <w:basedOn w:val="2"/>
    <w:next w:val="1"/>
    <w:qFormat/>
    <w:uiPriority w:val="0"/>
    <w:pPr>
      <w:spacing w:before="340" w:after="330" w:line="240" w:lineRule="auto"/>
      <w:jc w:val="center"/>
      <w:outlineLvl w:val="9"/>
    </w:pPr>
    <w:rPr>
      <w:rFonts w:ascii="Times New Roman" w:hAnsi="Times New Roman" w:eastAsia="宋体" w:cs="Times New Roman"/>
      <w:b w:val="0"/>
      <w:kern w:val="21"/>
      <w:sz w:val="21"/>
    </w:rPr>
  </w:style>
  <w:style w:type="paragraph" w:customStyle="1" w:styleId="590">
    <w:name w:val="reader-word-layer reader-word-s1-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91">
    <w:name w:val="CM60"/>
    <w:basedOn w:val="334"/>
    <w:next w:val="334"/>
    <w:qFormat/>
    <w:uiPriority w:val="0"/>
    <w:rPr>
      <w:rFonts w:ascii="Times New Roman" w:hAnsi="Times New Roman" w:eastAsia="宋体" w:cs="Times New Roman"/>
      <w:color w:val="auto"/>
    </w:rPr>
  </w:style>
  <w:style w:type="paragraph" w:customStyle="1" w:styleId="592">
    <w:name w:val="cauc-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93">
    <w:name w:val="p18"/>
    <w:basedOn w:val="1"/>
    <w:qFormat/>
    <w:uiPriority w:val="0"/>
    <w:pPr>
      <w:widowControl/>
    </w:pPr>
    <w:rPr>
      <w:rFonts w:ascii="宋体" w:hAnsi="宋体" w:eastAsia="宋体" w:cs="宋体"/>
      <w:kern w:val="0"/>
      <w:szCs w:val="21"/>
    </w:rPr>
  </w:style>
  <w:style w:type="paragraph" w:customStyle="1" w:styleId="594">
    <w:name w:val="四级无标题条"/>
    <w:basedOn w:val="1"/>
    <w:qFormat/>
    <w:uiPriority w:val="0"/>
    <w:rPr>
      <w:rFonts w:ascii="Times New Roman" w:hAnsi="Times New Roman" w:eastAsia="宋体" w:cs="Times New Roman"/>
      <w:szCs w:val="20"/>
    </w:rPr>
  </w:style>
  <w:style w:type="paragraph" w:customStyle="1" w:styleId="595">
    <w:name w:val="CM14"/>
    <w:basedOn w:val="334"/>
    <w:next w:val="334"/>
    <w:qFormat/>
    <w:uiPriority w:val="0"/>
    <w:pPr>
      <w:adjustRightInd/>
      <w:spacing w:after="355"/>
    </w:pPr>
    <w:rPr>
      <w:rFonts w:hint="eastAsia" w:ascii="宋体" w:hAnsi="Calibri" w:eastAsia="宋体" w:cs="Times New Roman"/>
      <w:szCs w:val="20"/>
    </w:rPr>
  </w:style>
  <w:style w:type="paragraph" w:customStyle="1" w:styleId="596">
    <w:name w:val="1.1.1.1A"/>
    <w:basedOn w:val="443"/>
    <w:qFormat/>
    <w:uiPriority w:val="0"/>
    <w:pPr>
      <w:tabs>
        <w:tab w:val="left" w:pos="1843"/>
      </w:tabs>
      <w:spacing w:line="400" w:lineRule="atLeast"/>
      <w:ind w:left="1560" w:right="200" w:hanging="426"/>
      <w:jc w:val="both"/>
    </w:pPr>
    <w:rPr>
      <w:rFonts w:ascii="Times New Roman" w:hAnsi="Times New Roman" w:eastAsia="宋体" w:cs="Times New Roman"/>
    </w:rPr>
  </w:style>
  <w:style w:type="paragraph" w:customStyle="1" w:styleId="597">
    <w:name w:val="三黑居中"/>
    <w:qFormat/>
    <w:uiPriority w:val="0"/>
    <w:pPr>
      <w:widowControl w:val="0"/>
      <w:autoSpaceDE w:val="0"/>
      <w:autoSpaceDN w:val="0"/>
      <w:adjustRightInd w:val="0"/>
      <w:spacing w:line="680" w:lineRule="atLeast"/>
      <w:jc w:val="center"/>
    </w:pPr>
    <w:rPr>
      <w:rFonts w:ascii="汉仪中黑简" w:hAnsi="Times New Roman" w:eastAsia="汉仪中黑简" w:cs="Times New Roman"/>
      <w:color w:val="000000"/>
      <w:sz w:val="31"/>
      <w:szCs w:val="31"/>
      <w:lang w:val="en-US" w:eastAsia="zh-CN" w:bidi="ar-SA"/>
    </w:rPr>
  </w:style>
  <w:style w:type="paragraph" w:customStyle="1" w:styleId="598">
    <w:name w:val="l_text2"/>
    <w:basedOn w:val="1"/>
    <w:qFormat/>
    <w:uiPriority w:val="0"/>
    <w:pPr>
      <w:widowControl/>
      <w:overflowPunct w:val="0"/>
      <w:autoSpaceDE w:val="0"/>
      <w:autoSpaceDN w:val="0"/>
      <w:adjustRightInd w:val="0"/>
      <w:jc w:val="center"/>
      <w:textAlignment w:val="baseline"/>
    </w:pPr>
    <w:rPr>
      <w:rFonts w:ascii="楷体" w:hAnsi="Times New Roman" w:eastAsia="楷体" w:cs="Times New Roman"/>
      <w:kern w:val="0"/>
      <w:position w:val="-30"/>
      <w:sz w:val="22"/>
      <w:szCs w:val="20"/>
    </w:rPr>
  </w:style>
  <w:style w:type="paragraph" w:customStyle="1" w:styleId="599">
    <w:name w:val="3"/>
    <w:basedOn w:val="4"/>
    <w:qFormat/>
    <w:uiPriority w:val="0"/>
    <w:pPr>
      <w:tabs>
        <w:tab w:val="left" w:pos="1134"/>
        <w:tab w:val="left" w:pos="1560"/>
        <w:tab w:val="left" w:pos="1830"/>
      </w:tabs>
      <w:spacing w:before="60" w:after="60" w:line="300" w:lineRule="auto"/>
      <w:ind w:left="1830" w:hanging="420"/>
    </w:pPr>
    <w:rPr>
      <w:rFonts w:ascii="Arial" w:hAnsi="Arial" w:eastAsia="黑体" w:cs="Times New Roman"/>
      <w:b w:val="0"/>
      <w:bCs w:val="0"/>
      <w:sz w:val="28"/>
      <w:szCs w:val="20"/>
    </w:rPr>
  </w:style>
  <w:style w:type="paragraph" w:customStyle="1" w:styleId="600">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01">
    <w:name w:val="_Style 600"/>
    <w:basedOn w:val="1"/>
    <w:next w:val="1"/>
    <w:qFormat/>
    <w:uiPriority w:val="0"/>
    <w:pPr>
      <w:widowControl/>
      <w:pBdr>
        <w:top w:val="single" w:color="auto" w:sz="6" w:space="1"/>
      </w:pBdr>
      <w:jc w:val="center"/>
    </w:pPr>
    <w:rPr>
      <w:rFonts w:ascii="Arial" w:hAnsi="Arial" w:eastAsia="宋体" w:cs="Arial"/>
      <w:vanish/>
      <w:kern w:val="0"/>
      <w:sz w:val="16"/>
      <w:szCs w:val="16"/>
    </w:rPr>
  </w:style>
  <w:style w:type="paragraph" w:customStyle="1" w:styleId="602">
    <w:name w:val="文档标签"/>
    <w:next w:val="1"/>
    <w:qFormat/>
    <w:uiPriority w:val="0"/>
    <w:pPr>
      <w:pBdr>
        <w:top w:val="double" w:color="808080" w:sz="6" w:space="8"/>
        <w:bottom w:val="double" w:color="808080" w:sz="6" w:space="8"/>
      </w:pBdr>
      <w:spacing w:after="40" w:line="240" w:lineRule="atLeast"/>
      <w:jc w:val="center"/>
    </w:pPr>
    <w:rPr>
      <w:rFonts w:ascii="Garamond" w:hAnsi="Garamond" w:eastAsia="隶书" w:cs="Times New Roman"/>
      <w:b/>
      <w:caps/>
      <w:spacing w:val="20"/>
      <w:sz w:val="36"/>
      <w:lang w:val="en-US" w:eastAsia="zh-CN" w:bidi="he-IL"/>
    </w:rPr>
  </w:style>
  <w:style w:type="paragraph" w:customStyle="1" w:styleId="603">
    <w:name w:val="表内"/>
    <w:basedOn w:val="1"/>
    <w:qFormat/>
    <w:uiPriority w:val="0"/>
    <w:pPr>
      <w:widowControl/>
      <w:jc w:val="center"/>
    </w:pPr>
    <w:rPr>
      <w:rFonts w:ascii="宋体" w:hAnsi="宋体" w:eastAsia="宋体" w:cs="宋体"/>
    </w:rPr>
  </w:style>
  <w:style w:type="paragraph" w:customStyle="1" w:styleId="604">
    <w:name w:val="五级无标题条"/>
    <w:basedOn w:val="1"/>
    <w:qFormat/>
    <w:uiPriority w:val="0"/>
    <w:rPr>
      <w:rFonts w:ascii="Times New Roman" w:hAnsi="Times New Roman" w:eastAsia="宋体" w:cs="Times New Roman"/>
      <w:szCs w:val="20"/>
    </w:rPr>
  </w:style>
  <w:style w:type="paragraph" w:customStyle="1" w:styleId="605">
    <w:name w:val="新正文"/>
    <w:basedOn w:val="1"/>
    <w:qFormat/>
    <w:uiPriority w:val="0"/>
    <w:pPr>
      <w:spacing w:line="300" w:lineRule="auto"/>
      <w:jc w:val="left"/>
    </w:pPr>
    <w:rPr>
      <w:rFonts w:hint="eastAsia" w:ascii="宋体" w:hAnsi="宋体" w:eastAsia="宋体" w:cs="Times New Roman"/>
      <w:b/>
      <w:szCs w:val="20"/>
    </w:rPr>
  </w:style>
  <w:style w:type="paragraph" w:customStyle="1" w:styleId="606">
    <w:name w:val="table"/>
    <w:basedOn w:val="1"/>
    <w:qFormat/>
    <w:uiPriority w:val="0"/>
    <w:pPr>
      <w:widowControl/>
      <w:overflowPunct w:val="0"/>
      <w:autoSpaceDE w:val="0"/>
      <w:autoSpaceDN w:val="0"/>
      <w:adjustRightInd w:val="0"/>
      <w:spacing w:before="60" w:after="60"/>
      <w:ind w:left="-115" w:firstLine="115"/>
      <w:jc w:val="center"/>
      <w:textAlignment w:val="baseline"/>
    </w:pPr>
    <w:rPr>
      <w:rFonts w:ascii="仿宋体" w:hAnsi="Times New Roman" w:eastAsia="仿宋体" w:cs="Times New Roman"/>
      <w:kern w:val="0"/>
      <w:sz w:val="24"/>
      <w:szCs w:val="20"/>
    </w:rPr>
  </w:style>
  <w:style w:type="paragraph" w:customStyle="1" w:styleId="607">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Times New Roman"/>
      <w:b/>
      <w:kern w:val="0"/>
      <w:sz w:val="28"/>
      <w:szCs w:val="20"/>
    </w:rPr>
  </w:style>
  <w:style w:type="paragraph" w:customStyle="1" w:styleId="608">
    <w:name w:val="b-b3"/>
    <w:basedOn w:val="4"/>
    <w:next w:val="1"/>
    <w:qFormat/>
    <w:uiPriority w:val="0"/>
    <w:pPr>
      <w:keepNext w:val="0"/>
      <w:keepLines w:val="0"/>
      <w:snapToGrid w:val="0"/>
      <w:spacing w:before="80" w:after="80" w:line="440" w:lineRule="atLeast"/>
      <w:textAlignment w:val="baseline"/>
    </w:pPr>
    <w:rPr>
      <w:rFonts w:ascii="Times New Roman" w:hAnsi="Times New Roman" w:eastAsia="黑体" w:cs="Times New Roman"/>
      <w:b w:val="0"/>
      <w:bCs w:val="0"/>
      <w:kern w:val="0"/>
      <w:sz w:val="28"/>
      <w:szCs w:val="20"/>
    </w:rPr>
  </w:style>
  <w:style w:type="paragraph" w:customStyle="1" w:styleId="609">
    <w:name w:val="样式 标题 1 + 黑体 三号 非加粗 居中 段前: 6 磅 段后: 6 磅 行距: 固定值 20 磅"/>
    <w:basedOn w:val="2"/>
    <w:qFormat/>
    <w:uiPriority w:val="0"/>
    <w:pPr>
      <w:spacing w:before="120" w:after="120" w:line="400" w:lineRule="exact"/>
      <w:jc w:val="center"/>
    </w:pPr>
    <w:rPr>
      <w:rFonts w:ascii="黑体" w:hAnsi="黑体" w:eastAsia="宋体" w:cs="宋体"/>
      <w:b w:val="0"/>
      <w:bCs w:val="0"/>
      <w:szCs w:val="20"/>
    </w:rPr>
  </w:style>
  <w:style w:type="paragraph" w:customStyle="1" w:styleId="610">
    <w:name w:val="6"/>
    <w:basedOn w:val="1"/>
    <w:qFormat/>
    <w:uiPriority w:val="0"/>
    <w:pPr>
      <w:spacing w:line="300" w:lineRule="auto"/>
    </w:pPr>
    <w:rPr>
      <w:rFonts w:ascii="Times New Roman" w:hAnsi="Times New Roman" w:eastAsia="宋体" w:cs="Times New Roman"/>
      <w:sz w:val="24"/>
      <w:szCs w:val="20"/>
    </w:rPr>
  </w:style>
  <w:style w:type="paragraph" w:customStyle="1" w:styleId="611">
    <w:name w:val="小表中"/>
    <w:basedOn w:val="1"/>
    <w:qFormat/>
    <w:uiPriority w:val="0"/>
    <w:pPr>
      <w:adjustRightInd w:val="0"/>
      <w:snapToGrid w:val="0"/>
      <w:jc w:val="center"/>
    </w:pPr>
    <w:rPr>
      <w:rFonts w:ascii="宋体" w:hAnsi="宋体" w:eastAsia="宋体" w:cs="宋体"/>
      <w:sz w:val="24"/>
    </w:rPr>
  </w:style>
  <w:style w:type="paragraph" w:customStyle="1" w:styleId="612">
    <w:name w:val="表格表头"/>
    <w:qFormat/>
    <w:uiPriority w:val="0"/>
    <w:pPr>
      <w:jc w:val="center"/>
    </w:pPr>
    <w:rPr>
      <w:rFonts w:ascii="Times New Roman" w:hAnsi="Times New Roman" w:eastAsia="方正书宋简体" w:cs="Times New Roman"/>
      <w:w w:val="90"/>
      <w:kern w:val="2"/>
      <w:sz w:val="32"/>
      <w:szCs w:val="32"/>
      <w:lang w:val="en-US" w:eastAsia="zh-CN" w:bidi="ar-SA"/>
    </w:rPr>
  </w:style>
  <w:style w:type="paragraph" w:customStyle="1" w:styleId="613">
    <w:name w:val="文表内容"/>
    <w:basedOn w:val="529"/>
    <w:qFormat/>
    <w:uiPriority w:val="0"/>
    <w:rPr>
      <w:rFonts w:ascii="Times New Roman" w:hAnsi="Times New Roman" w:eastAsia="宋体" w:cs="Times New Roman"/>
      <w:w w:val="90"/>
      <w:sz w:val="24"/>
    </w:rPr>
  </w:style>
  <w:style w:type="paragraph" w:customStyle="1" w:styleId="614">
    <w:name w:val="Plain Text"/>
    <w:basedOn w:val="1"/>
    <w:qFormat/>
    <w:uiPriority w:val="0"/>
    <w:pPr>
      <w:adjustRightInd w:val="0"/>
      <w:jc w:val="left"/>
      <w:textAlignment w:val="baseline"/>
    </w:pPr>
    <w:rPr>
      <w:rFonts w:ascii="宋体" w:hAnsi="Courier New" w:eastAsia="宋体" w:cs="Times New Roman"/>
      <w:sz w:val="24"/>
      <w:szCs w:val="20"/>
    </w:rPr>
  </w:style>
  <w:style w:type="paragraph" w:customStyle="1" w:styleId="615">
    <w:name w:val="2级标题 + 非加粗"/>
    <w:basedOn w:val="3"/>
    <w:next w:val="3"/>
    <w:qFormat/>
    <w:uiPriority w:val="0"/>
    <w:pPr>
      <w:widowControl/>
      <w:adjustRightInd w:val="0"/>
      <w:snapToGrid w:val="0"/>
      <w:spacing w:before="156" w:beforeLines="50" w:after="260" w:line="416" w:lineRule="auto"/>
      <w:ind w:firstLine="480" w:firstLineChars="200"/>
    </w:pPr>
    <w:rPr>
      <w:rFonts w:ascii="Times New Roman" w:hAnsi="Times New Roman" w:eastAsia="宋体" w:cs="Times New Roman"/>
      <w:b w:val="0"/>
      <w:kern w:val="0"/>
      <w:sz w:val="28"/>
    </w:rPr>
  </w:style>
  <w:style w:type="paragraph" w:customStyle="1" w:styleId="616">
    <w:name w:val="普通文本"/>
    <w:basedOn w:val="1"/>
    <w:qFormat/>
    <w:uiPriority w:val="0"/>
    <w:pPr>
      <w:overflowPunct w:val="0"/>
      <w:autoSpaceDE w:val="0"/>
      <w:autoSpaceDN w:val="0"/>
      <w:adjustRightInd w:val="0"/>
      <w:snapToGrid w:val="0"/>
      <w:spacing w:line="300" w:lineRule="auto"/>
      <w:ind w:left="120" w:leftChars="50" w:right="240" w:rightChars="100" w:firstLine="560" w:firstLineChars="200"/>
      <w:jc w:val="left"/>
    </w:pPr>
    <w:rPr>
      <w:rFonts w:ascii="仿宋_GB2312" w:hAnsi="Times New Roman" w:eastAsia="仿宋_GB2312" w:cs="Times New Roman"/>
      <w:sz w:val="28"/>
      <w:szCs w:val="20"/>
      <w:lang w:val="zh-CN"/>
    </w:rPr>
  </w:style>
  <w:style w:type="paragraph" w:customStyle="1" w:styleId="617">
    <w:name w:val=" Char Char Char Char Char Char Char Char Char Char"/>
    <w:basedOn w:val="1"/>
    <w:qFormat/>
    <w:uiPriority w:val="0"/>
    <w:pPr>
      <w:keepNext/>
      <w:shd w:val="clear" w:color="auto" w:fill="000080"/>
      <w:spacing w:before="312" w:beforeLines="100"/>
      <w:ind w:hanging="720"/>
    </w:pPr>
    <w:rPr>
      <w:rFonts w:ascii="Tahoma" w:hAnsi="Tahoma" w:eastAsia="宋体" w:cs="Times New Roman"/>
      <w:sz w:val="24"/>
    </w:rPr>
  </w:style>
  <w:style w:type="paragraph" w:customStyle="1" w:styleId="618">
    <w:name w:val="报告标3"/>
    <w:basedOn w:val="1"/>
    <w:qFormat/>
    <w:uiPriority w:val="0"/>
    <w:pPr>
      <w:adjustRightInd w:val="0"/>
      <w:snapToGrid w:val="0"/>
      <w:spacing w:line="300" w:lineRule="auto"/>
    </w:pPr>
    <w:rPr>
      <w:rFonts w:ascii="宋体" w:hAnsi="Times New Roman" w:eastAsia="宋体" w:cs="宋体"/>
      <w:sz w:val="28"/>
      <w:szCs w:val="28"/>
    </w:rPr>
  </w:style>
  <w:style w:type="paragraph" w:customStyle="1" w:styleId="619">
    <w:name w:val="Normal"/>
    <w:qFormat/>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sz w:val="24"/>
      <w:lang w:val="en-US" w:eastAsia="zh-CN" w:bidi="ar-SA"/>
    </w:rPr>
  </w:style>
  <w:style w:type="paragraph" w:customStyle="1" w:styleId="620">
    <w:name w:val="设料表居中"/>
    <w:basedOn w:val="1"/>
    <w:qFormat/>
    <w:uiPriority w:val="0"/>
    <w:pPr>
      <w:adjustRightInd w:val="0"/>
      <w:spacing w:line="312" w:lineRule="atLeast"/>
      <w:jc w:val="center"/>
      <w:textAlignment w:val="baseline"/>
    </w:pPr>
    <w:rPr>
      <w:rFonts w:ascii="Times New Roman" w:hAnsi="Times New Roman" w:eastAsia="方正综艺简体" w:cs="Times New Roman"/>
      <w:w w:val="98"/>
      <w:kern w:val="0"/>
      <w:sz w:val="24"/>
      <w:szCs w:val="20"/>
    </w:rPr>
  </w:style>
  <w:style w:type="paragraph" w:customStyle="1" w:styleId="621">
    <w:name w:val="xl24"/>
    <w:basedOn w:val="1"/>
    <w:qFormat/>
    <w:uiPriority w:val="0"/>
    <w:pPr>
      <w:widowControl/>
      <w:spacing w:before="100" w:beforeAutospacing="1" w:after="100" w:afterAutospacing="1"/>
      <w:jc w:val="center"/>
    </w:pPr>
    <w:rPr>
      <w:rFonts w:ascii="宋体" w:hAnsi="宋体" w:eastAsia="宋体" w:cs="Times New Roman"/>
      <w:kern w:val="0"/>
      <w:sz w:val="24"/>
      <w:szCs w:val="20"/>
    </w:rPr>
  </w:style>
  <w:style w:type="paragraph" w:customStyle="1" w:styleId="622">
    <w:name w:val="假标题1"/>
    <w:basedOn w:val="354"/>
    <w:qFormat/>
    <w:uiPriority w:val="0"/>
    <w:pPr>
      <w:keepNext w:val="0"/>
      <w:autoSpaceDE w:val="0"/>
      <w:autoSpaceDN w:val="0"/>
      <w:adjustRightInd w:val="0"/>
      <w:spacing w:before="0" w:beforeLines="0" w:line="336" w:lineRule="auto"/>
      <w:outlineLvl w:val="9"/>
    </w:pPr>
    <w:rPr>
      <w:rFonts w:ascii="Times New Roman" w:hAnsi="宋体" w:eastAsia="宋体" w:cs="Times New Roman"/>
      <w:b w:val="0"/>
      <w:bCs w:val="0"/>
      <w:kern w:val="0"/>
      <w:sz w:val="15"/>
      <w:szCs w:val="15"/>
      <w:lang w:val="zh-CN"/>
    </w:rPr>
  </w:style>
  <w:style w:type="paragraph" w:customStyle="1" w:styleId="623">
    <w:name w:val="表格文字居中（五号）"/>
    <w:basedOn w:val="1"/>
    <w:qFormat/>
    <w:uiPriority w:val="0"/>
    <w:pPr>
      <w:adjustRightInd w:val="0"/>
      <w:snapToGrid w:val="0"/>
      <w:jc w:val="center"/>
      <w:textAlignment w:val="baseline"/>
    </w:pPr>
    <w:rPr>
      <w:rFonts w:ascii="宋体" w:hAnsi="宋体" w:eastAsia="宋体" w:cs="Times New Roman"/>
      <w:kern w:val="0"/>
    </w:rPr>
  </w:style>
  <w:style w:type="paragraph" w:customStyle="1" w:styleId="624">
    <w:name w:val="通用标题5"/>
    <w:qFormat/>
    <w:uiPriority w:val="0"/>
    <w:pPr>
      <w:widowControl w:val="0"/>
      <w:numPr>
        <w:ilvl w:val="3"/>
        <w:numId w:val="2"/>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625">
    <w:name w:val="普通2"/>
    <w:basedOn w:val="42"/>
    <w:qFormat/>
    <w:uiPriority w:val="0"/>
    <w:pPr>
      <w:jc w:val="center"/>
    </w:pPr>
    <w:rPr>
      <w:rFonts w:ascii="Times New Roman" w:hAnsi="Times New Roman" w:eastAsia="宋体" w:cs="Times New Roman"/>
      <w:snapToGrid w:val="0"/>
      <w:color w:val="000000"/>
      <w:kern w:val="0"/>
      <w:szCs w:val="24"/>
    </w:rPr>
  </w:style>
  <w:style w:type="paragraph" w:customStyle="1" w:styleId="626">
    <w:name w:val="封面正文"/>
    <w:qFormat/>
    <w:uiPriority w:val="0"/>
    <w:pPr>
      <w:jc w:val="both"/>
    </w:pPr>
    <w:rPr>
      <w:rFonts w:ascii="Times New Roman" w:hAnsi="Times New Roman" w:eastAsia="宋体" w:cs="Times New Roman"/>
      <w:lang w:val="en-US" w:eastAsia="zh-CN" w:bidi="ar-SA"/>
    </w:rPr>
  </w:style>
  <w:style w:type="paragraph" w:customStyle="1" w:styleId="627">
    <w:name w:val="一级无标题条"/>
    <w:basedOn w:val="1"/>
    <w:qFormat/>
    <w:uiPriority w:val="0"/>
    <w:rPr>
      <w:rFonts w:ascii="Times New Roman" w:hAnsi="Times New Roman" w:eastAsia="宋体" w:cs="Times New Roman"/>
      <w:szCs w:val="20"/>
    </w:rPr>
  </w:style>
  <w:style w:type="paragraph" w:customStyle="1" w:styleId="628">
    <w:name w:val="一、"/>
    <w:basedOn w:val="1"/>
    <w:next w:val="82"/>
    <w:qFormat/>
    <w:uiPriority w:val="0"/>
    <w:pPr>
      <w:ind w:firstLine="200" w:firstLineChars="200"/>
      <w:outlineLvl w:val="2"/>
    </w:pPr>
    <w:rPr>
      <w:rFonts w:ascii="Times New Roman" w:hAnsi="Times New Roman" w:eastAsia="宋体" w:cs="Times New Roman"/>
      <w:b/>
      <w:sz w:val="28"/>
    </w:rPr>
  </w:style>
  <w:style w:type="paragraph" w:customStyle="1" w:styleId="629">
    <w:name w:val="默认段落字体 Para Char Char Char Char Char Char Char"/>
    <w:basedOn w:val="1"/>
    <w:qFormat/>
    <w:uiPriority w:val="0"/>
    <w:pPr>
      <w:widowControl/>
    </w:pPr>
    <w:rPr>
      <w:rFonts w:ascii="宋体" w:hAnsi="宋体" w:eastAsia="宋体" w:cs="宋体"/>
      <w:sz w:val="24"/>
    </w:rPr>
  </w:style>
  <w:style w:type="paragraph" w:customStyle="1" w:styleId="630">
    <w:name w:val="正文格式"/>
    <w:next w:val="1"/>
    <w:qFormat/>
    <w:uiPriority w:val="0"/>
    <w:pPr>
      <w:spacing w:before="156" w:beforeLines="50" w:line="440" w:lineRule="exact"/>
      <w:ind w:firstLine="200" w:firstLineChars="200"/>
    </w:pPr>
    <w:rPr>
      <w:rFonts w:ascii="Times New Roman" w:hAnsi="Times New Roman" w:eastAsia="仿宋_GB2312" w:cs="Times New Roman"/>
      <w:iCs/>
      <w:kern w:val="2"/>
      <w:sz w:val="28"/>
      <w:lang w:val="en-US" w:eastAsia="zh-CN" w:bidi="ar-SA"/>
    </w:rPr>
  </w:style>
  <w:style w:type="paragraph" w:customStyle="1" w:styleId="631">
    <w:name w:val="协议书标题2"/>
    <w:basedOn w:val="3"/>
    <w:next w:val="1"/>
    <w:qFormat/>
    <w:uiPriority w:val="0"/>
    <w:pPr>
      <w:keepNext w:val="0"/>
      <w:keepLines w:val="0"/>
      <w:numPr>
        <w:ilvl w:val="0"/>
        <w:numId w:val="4"/>
      </w:numPr>
      <w:tabs>
        <w:tab w:val="left" w:pos="567"/>
      </w:tabs>
      <w:spacing w:line="360" w:lineRule="auto"/>
      <w:ind w:firstLine="0"/>
      <w:jc w:val="left"/>
    </w:pPr>
    <w:rPr>
      <w:rFonts w:ascii="宋体" w:hAnsi="宋体" w:eastAsia="宋体"/>
      <w:sz w:val="24"/>
    </w:rPr>
  </w:style>
  <w:style w:type="paragraph" w:customStyle="1" w:styleId="632">
    <w:name w:val="附录五级条标题"/>
    <w:basedOn w:val="446"/>
    <w:next w:val="321"/>
    <w:qFormat/>
    <w:uiPriority w:val="0"/>
    <w:pPr>
      <w:outlineLvl w:val="6"/>
    </w:pPr>
    <w:rPr>
      <w:rFonts w:ascii="Times New Roman" w:hAnsi="Times New Roman" w:eastAsia="宋体" w:cs="Times New Roman"/>
    </w:rPr>
  </w:style>
  <w:style w:type="paragraph" w:customStyle="1" w:styleId="633">
    <w:name w:val="Abs"/>
    <w:basedOn w:val="32"/>
    <w:qFormat/>
    <w:uiPriority w:val="0"/>
    <w:pPr>
      <w:keepNext/>
      <w:widowControl/>
      <w:spacing w:after="160"/>
      <w:jc w:val="left"/>
    </w:pPr>
    <w:rPr>
      <w:rFonts w:ascii="Arial" w:hAnsi="Arial" w:eastAsia="宋体" w:cs="Times New Roman"/>
      <w:kern w:val="0"/>
      <w:sz w:val="24"/>
      <w:szCs w:val="20"/>
      <w:lang w:val="en-GB"/>
    </w:rPr>
  </w:style>
  <w:style w:type="paragraph" w:customStyle="1" w:styleId="634">
    <w:name w:val="3.2标题"/>
    <w:basedOn w:val="1"/>
    <w:qFormat/>
    <w:uiPriority w:val="0"/>
    <w:pPr>
      <w:spacing w:before="120" w:after="120" w:line="400" w:lineRule="exact"/>
      <w:ind w:left="1680" w:hanging="420"/>
      <w:jc w:val="center"/>
      <w:outlineLvl w:val="2"/>
    </w:pPr>
    <w:rPr>
      <w:rFonts w:ascii="宋体" w:hAnsi="宋体" w:eastAsia="宋体" w:cs="Times New Roman"/>
      <w:b/>
      <w:bCs/>
      <w:color w:val="000000"/>
      <w:sz w:val="28"/>
      <w:szCs w:val="28"/>
    </w:rPr>
  </w:style>
  <w:style w:type="paragraph" w:customStyle="1" w:styleId="635">
    <w:name w:val="标题2-2"/>
    <w:basedOn w:val="3"/>
    <w:qFormat/>
    <w:uiPriority w:val="0"/>
    <w:pPr>
      <w:spacing w:before="120" w:after="0" w:line="300" w:lineRule="auto"/>
      <w:jc w:val="center"/>
    </w:pPr>
    <w:rPr>
      <w:rFonts w:ascii="Times New Roman" w:hAnsi="Times New Roman" w:eastAsia="宋体" w:cs="Times New Roman"/>
      <w:b w:val="0"/>
      <w:bCs w:val="0"/>
      <w:sz w:val="28"/>
      <w:szCs w:val="20"/>
    </w:rPr>
  </w:style>
  <w:style w:type="paragraph" w:customStyle="1" w:styleId="636">
    <w:name w:val="a"/>
    <w:basedOn w:val="1"/>
    <w:qFormat/>
    <w:uiPriority w:val="0"/>
    <w:pPr>
      <w:adjustRightInd w:val="0"/>
      <w:spacing w:line="400" w:lineRule="atLeast"/>
      <w:ind w:left="1134" w:hanging="454"/>
    </w:pPr>
    <w:rPr>
      <w:rFonts w:ascii="Arial" w:hAnsi="Arial" w:eastAsia="宋体" w:cs="Times New Roman"/>
      <w:kern w:val="0"/>
      <w:sz w:val="24"/>
      <w:szCs w:val="20"/>
    </w:rPr>
  </w:style>
  <w:style w:type="paragraph" w:customStyle="1" w:styleId="637">
    <w:name w:val="标题－4"/>
    <w:basedOn w:val="19"/>
    <w:qFormat/>
    <w:uiPriority w:val="0"/>
    <w:pPr>
      <w:keepNext/>
      <w:keepLines/>
      <w:widowControl/>
      <w:adjustRightInd w:val="0"/>
      <w:snapToGrid w:val="0"/>
      <w:spacing w:before="200" w:after="200"/>
      <w:ind w:firstLine="0"/>
      <w:outlineLvl w:val="3"/>
    </w:pPr>
    <w:rPr>
      <w:rFonts w:ascii="黑体" w:hAnsi="黑体" w:eastAsia="黑体" w:cs="Times New Roman"/>
      <w:color w:val="008000"/>
      <w:kern w:val="0"/>
      <w:sz w:val="28"/>
      <w:szCs w:val="28"/>
    </w:rPr>
  </w:style>
  <w:style w:type="paragraph" w:customStyle="1" w:styleId="638">
    <w:name w:val="题目"/>
    <w:basedOn w:val="1"/>
    <w:next w:val="533"/>
    <w:qFormat/>
    <w:uiPriority w:val="0"/>
    <w:pPr>
      <w:widowControl/>
      <w:spacing w:before="100" w:beforeAutospacing="1" w:after="100" w:afterAutospacing="1"/>
      <w:jc w:val="center"/>
    </w:pPr>
    <w:rPr>
      <w:rFonts w:ascii="宋体" w:hAnsi="宋体" w:eastAsia="宋体" w:cs="宋体"/>
      <w:b/>
      <w:sz w:val="44"/>
      <w:szCs w:val="32"/>
    </w:rPr>
  </w:style>
  <w:style w:type="paragraph" w:customStyle="1" w:styleId="639">
    <w:name w:val="编制人员"/>
    <w:basedOn w:val="1"/>
    <w:qFormat/>
    <w:uiPriority w:val="0"/>
    <w:pPr>
      <w:keepNext/>
      <w:snapToGrid w:val="0"/>
      <w:spacing w:line="300" w:lineRule="auto"/>
      <w:jc w:val="center"/>
    </w:pPr>
    <w:rPr>
      <w:rFonts w:ascii="黑体" w:hAnsi="Times New Roman" w:eastAsia="黑体" w:cs="黑体"/>
      <w:sz w:val="32"/>
      <w:szCs w:val="32"/>
    </w:rPr>
  </w:style>
  <w:style w:type="paragraph" w:customStyle="1" w:styleId="640">
    <w:name w:val=" Char1"/>
    <w:basedOn w:val="1"/>
    <w:qFormat/>
    <w:uiPriority w:val="0"/>
    <w:rPr>
      <w:rFonts w:ascii="Tahoma" w:hAnsi="Tahoma" w:eastAsia="宋体" w:cs="Times New Roman"/>
      <w:b/>
      <w:sz w:val="28"/>
      <w:szCs w:val="28"/>
    </w:rPr>
  </w:style>
  <w:style w:type="paragraph" w:customStyle="1" w:styleId="641">
    <w:name w:val="表文字"/>
    <w:basedOn w:val="19"/>
    <w:qFormat/>
    <w:uiPriority w:val="0"/>
    <w:pPr>
      <w:snapToGrid w:val="0"/>
      <w:spacing w:line="300" w:lineRule="auto"/>
      <w:ind w:firstLine="0"/>
      <w:jc w:val="center"/>
    </w:pPr>
    <w:rPr>
      <w:rFonts w:ascii="Times New Roman" w:hAnsi="宋体" w:eastAsia="宋体" w:cs="Times New Roman"/>
      <w:b/>
      <w:bCs/>
      <w:sz w:val="24"/>
      <w:szCs w:val="24"/>
    </w:rPr>
  </w:style>
  <w:style w:type="paragraph" w:customStyle="1" w:styleId="642">
    <w:name w:val="作者姓名"/>
    <w:next w:val="1"/>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643">
    <w:name w:val="fontnr"/>
    <w:basedOn w:val="1"/>
    <w:qFormat/>
    <w:uiPriority w:val="0"/>
    <w:pPr>
      <w:widowControl/>
      <w:spacing w:before="100" w:beforeAutospacing="1" w:after="100" w:afterAutospacing="1" w:line="600" w:lineRule="atLeast"/>
      <w:jc w:val="left"/>
    </w:pPr>
    <w:rPr>
      <w:rFonts w:ascii="仿宋_GB2312" w:hAnsi="宋体" w:eastAsia="仿宋_GB2312" w:cs="Times New Roman"/>
      <w:color w:val="000000"/>
      <w:kern w:val="0"/>
      <w:sz w:val="32"/>
      <w:szCs w:val="20"/>
    </w:rPr>
  </w:style>
  <w:style w:type="paragraph" w:customStyle="1" w:styleId="644">
    <w:name w:val="主要条文"/>
    <w:basedOn w:val="1"/>
    <w:qFormat/>
    <w:uiPriority w:val="0"/>
    <w:pPr>
      <w:spacing w:before="100" w:after="100" w:line="400" w:lineRule="exact"/>
      <w:outlineLvl w:val="0"/>
    </w:pPr>
    <w:rPr>
      <w:rFonts w:ascii="宋体" w:hAnsi="宋体" w:eastAsia="宋体" w:cs="Times New Roman"/>
      <w:b/>
      <w:bCs/>
      <w:sz w:val="28"/>
    </w:rPr>
  </w:style>
  <w:style w:type="paragraph" w:customStyle="1" w:styleId="645">
    <w:name w:val="秦沈线1"/>
    <w:basedOn w:val="1"/>
    <w:next w:val="1"/>
    <w:qFormat/>
    <w:uiPriority w:val="0"/>
    <w:pPr>
      <w:tabs>
        <w:tab w:val="left" w:pos="700"/>
      </w:tabs>
      <w:adjustRightInd w:val="0"/>
      <w:snapToGrid w:val="0"/>
      <w:spacing w:before="156" w:beforeLines="50" w:line="300" w:lineRule="auto"/>
      <w:ind w:firstLine="200" w:firstLineChars="200"/>
    </w:pPr>
    <w:rPr>
      <w:rFonts w:ascii="仿宋_GB2312" w:hAnsi="Verdana" w:eastAsia="仿宋_GB2312" w:cs="Times New Roman"/>
      <w:b/>
      <w:bCs/>
      <w:snapToGrid w:val="0"/>
      <w:kern w:val="0"/>
      <w:sz w:val="28"/>
      <w:szCs w:val="28"/>
      <w:lang w:eastAsia="en-US"/>
    </w:rPr>
  </w:style>
  <w:style w:type="paragraph" w:customStyle="1" w:styleId="646">
    <w:name w:val="标题－3"/>
    <w:basedOn w:val="1"/>
    <w:qFormat/>
    <w:uiPriority w:val="0"/>
    <w:pPr>
      <w:keepNext/>
      <w:keepLines/>
      <w:adjustRightInd w:val="0"/>
      <w:snapToGrid w:val="0"/>
      <w:spacing w:line="360" w:lineRule="auto"/>
      <w:jc w:val="left"/>
      <w:outlineLvl w:val="2"/>
    </w:pPr>
    <w:rPr>
      <w:rFonts w:ascii="Times New Roman" w:hAnsi="Times New Roman" w:eastAsia="黑体" w:cs="Times New Roman"/>
      <w:color w:val="FF00FF"/>
      <w:sz w:val="28"/>
    </w:rPr>
  </w:style>
  <w:style w:type="paragraph" w:customStyle="1" w:styleId="647">
    <w:name w:val="WG标题2"/>
    <w:basedOn w:val="1"/>
    <w:qFormat/>
    <w:uiPriority w:val="0"/>
    <w:pPr>
      <w:autoSpaceDE w:val="0"/>
      <w:autoSpaceDN w:val="0"/>
      <w:adjustRightInd w:val="0"/>
      <w:outlineLvl w:val="1"/>
    </w:pPr>
    <w:rPr>
      <w:rFonts w:ascii="仿宋_GB2312" w:hAnsi="宋体" w:eastAsia="宋体" w:cs="宋体"/>
      <w:b/>
      <w:color w:val="000000"/>
      <w:kern w:val="20"/>
      <w:sz w:val="24"/>
      <w:szCs w:val="20"/>
    </w:rPr>
  </w:style>
  <w:style w:type="paragraph" w:customStyle="1" w:styleId="648">
    <w:name w:val="标题2"/>
    <w:basedOn w:val="3"/>
    <w:qFormat/>
    <w:uiPriority w:val="0"/>
    <w:pPr>
      <w:tabs>
        <w:tab w:val="left" w:pos="1640"/>
      </w:tabs>
      <w:spacing w:before="120" w:after="0" w:line="240" w:lineRule="auto"/>
      <w:ind w:left="1640" w:hanging="420"/>
    </w:pPr>
    <w:rPr>
      <w:rFonts w:ascii="宋体" w:hAnsi="Times New Roman" w:eastAsia="宋体" w:cs="Times New Roman"/>
      <w:b w:val="0"/>
      <w:bCs w:val="0"/>
      <w:sz w:val="28"/>
      <w:szCs w:val="20"/>
    </w:rPr>
  </w:style>
  <w:style w:type="paragraph" w:customStyle="1" w:styleId="649">
    <w:name w:val="表头2"/>
    <w:basedOn w:val="588"/>
    <w:qFormat/>
    <w:uiPriority w:val="0"/>
    <w:pPr>
      <w:tabs>
        <w:tab w:val="center" w:pos="6237"/>
        <w:tab w:val="clear" w:pos="284"/>
        <w:tab w:val="clear" w:pos="4253"/>
        <w:tab w:val="clear" w:pos="7938"/>
      </w:tabs>
    </w:pPr>
    <w:rPr>
      <w:rFonts w:ascii="Times New Roman" w:hAnsi="Times New Roman" w:eastAsia="宋体" w:cs="Times New Roman"/>
    </w:rPr>
  </w:style>
  <w:style w:type="paragraph" w:customStyle="1" w:styleId="650">
    <w:name w:val="新标题3"/>
    <w:basedOn w:val="1"/>
    <w:qFormat/>
    <w:uiPriority w:val="0"/>
    <w:pPr>
      <w:keepNext/>
      <w:keepLines/>
      <w:adjustRightInd w:val="0"/>
      <w:snapToGrid w:val="0"/>
      <w:spacing w:line="300" w:lineRule="auto"/>
      <w:outlineLvl w:val="2"/>
    </w:pPr>
    <w:rPr>
      <w:rFonts w:ascii="Times New Roman" w:hAnsi="Times New Roman" w:eastAsia="黑体" w:cs="Times New Roman"/>
      <w:b/>
      <w:sz w:val="28"/>
      <w:szCs w:val="32"/>
    </w:rPr>
  </w:style>
  <w:style w:type="paragraph" w:customStyle="1" w:styleId="651">
    <w:name w:val="样式 WG标题3居中 + 行距: 固定值 18 磅"/>
    <w:basedOn w:val="1"/>
    <w:qFormat/>
    <w:uiPriority w:val="0"/>
    <w:pPr>
      <w:spacing w:before="100" w:beforeAutospacing="1" w:after="100" w:afterAutospacing="1" w:line="360" w:lineRule="exact"/>
      <w:jc w:val="center"/>
      <w:outlineLvl w:val="2"/>
    </w:pPr>
    <w:rPr>
      <w:rFonts w:ascii="Times New Roman" w:hAnsi="Times New Roman" w:eastAsia="宋体" w:cs="宋体"/>
      <w:b/>
      <w:bCs/>
      <w:sz w:val="32"/>
      <w:szCs w:val="20"/>
    </w:rPr>
  </w:style>
  <w:style w:type="paragraph" w:customStyle="1" w:styleId="652">
    <w:name w:val="表1"/>
    <w:basedOn w:val="1"/>
    <w:qFormat/>
    <w:uiPriority w:val="0"/>
    <w:pPr>
      <w:widowControl/>
      <w:snapToGrid w:val="0"/>
      <w:jc w:val="center"/>
    </w:pPr>
    <w:rPr>
      <w:rFonts w:ascii="宋体" w:hAnsi="Arial Narrow" w:eastAsia="宋体" w:cs="宋体"/>
      <w:kern w:val="24"/>
    </w:rPr>
  </w:style>
  <w:style w:type="paragraph" w:customStyle="1" w:styleId="653">
    <w:name w:val="京唐秦正文2"/>
    <w:basedOn w:val="1"/>
    <w:next w:val="1"/>
    <w:qFormat/>
    <w:uiPriority w:val="0"/>
    <w:pPr>
      <w:tabs>
        <w:tab w:val="left" w:pos="700"/>
      </w:tabs>
      <w:snapToGrid w:val="0"/>
      <w:spacing w:before="156" w:beforeLines="50" w:line="360" w:lineRule="auto"/>
      <w:ind w:firstLine="424" w:firstLineChars="200"/>
      <w:jc w:val="left"/>
    </w:pPr>
    <w:rPr>
      <w:rFonts w:ascii="Times New Roman" w:hAnsi="Times New Roman" w:eastAsia="宋体" w:cs="Times New Roman"/>
      <w:bCs/>
      <w:kern w:val="0"/>
      <w:sz w:val="24"/>
      <w:lang w:eastAsia="en-US"/>
    </w:rPr>
  </w:style>
  <w:style w:type="paragraph" w:customStyle="1" w:styleId="654">
    <w:name w:val="编制单位"/>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655">
    <w:name w:val="设计正文"/>
    <w:basedOn w:val="1"/>
    <w:qFormat/>
    <w:uiPriority w:val="0"/>
    <w:pPr>
      <w:spacing w:line="420" w:lineRule="exact"/>
      <w:ind w:firstLine="200" w:firstLineChars="200"/>
    </w:pPr>
    <w:rPr>
      <w:rFonts w:ascii="Times New Roman" w:hAnsi="Times New Roman" w:eastAsia="宋体" w:cs="Times New Roman"/>
      <w:sz w:val="24"/>
      <w:szCs w:val="20"/>
    </w:rPr>
  </w:style>
  <w:style w:type="paragraph" w:customStyle="1" w:styleId="656">
    <w:name w:val="报告题目"/>
    <w:basedOn w:val="2"/>
    <w:qFormat/>
    <w:uiPriority w:val="0"/>
    <w:pPr>
      <w:widowControl/>
      <w:autoSpaceDE w:val="0"/>
      <w:autoSpaceDN w:val="0"/>
      <w:spacing w:before="480" w:after="120" w:line="240" w:lineRule="auto"/>
      <w:jc w:val="center"/>
      <w:outlineLvl w:val="9"/>
    </w:pPr>
    <w:rPr>
      <w:rFonts w:ascii="Arial" w:hAnsi="Arial" w:eastAsia="宋体" w:cs="宋体"/>
      <w:bCs w:val="0"/>
      <w:sz w:val="30"/>
      <w:szCs w:val="24"/>
    </w:rPr>
  </w:style>
  <w:style w:type="paragraph" w:customStyle="1" w:styleId="657">
    <w:name w:val="标题－2"/>
    <w:basedOn w:val="3"/>
    <w:qFormat/>
    <w:uiPriority w:val="0"/>
    <w:pPr>
      <w:adjustRightInd w:val="0"/>
      <w:snapToGrid w:val="0"/>
      <w:spacing w:before="0" w:after="0" w:line="360" w:lineRule="auto"/>
      <w:jc w:val="left"/>
      <w:textAlignment w:val="baseline"/>
    </w:pPr>
    <w:rPr>
      <w:rFonts w:ascii="Times New Roman" w:hAnsi="Times New Roman" w:eastAsia="宋体" w:cs="Times New Roman"/>
      <w:b w:val="0"/>
      <w:bCs w:val="0"/>
      <w:color w:val="0000FF"/>
      <w:kern w:val="0"/>
      <w:sz w:val="28"/>
    </w:rPr>
  </w:style>
  <w:style w:type="paragraph" w:customStyle="1" w:styleId="658">
    <w:name w:val="Div_MsoNormal ParagraphIndent"/>
    <w:basedOn w:val="619"/>
    <w:qFormat/>
    <w:uiPriority w:val="0"/>
    <w:pPr>
      <w:widowControl/>
      <w:tabs>
        <w:tab w:val="clear" w:pos="0"/>
        <w:tab w:val="clear" w:pos="1134"/>
        <w:tab w:val="clear" w:pos="8505"/>
      </w:tabs>
      <w:adjustRightInd/>
      <w:spacing w:before="0" w:after="0" w:line="240" w:lineRule="auto"/>
      <w:ind w:left="0" w:firstLine="0"/>
      <w:jc w:val="left"/>
      <w:textAlignment w:val="auto"/>
    </w:pPr>
    <w:rPr>
      <w:rFonts w:ascii="Calibri" w:hAnsi="Calibri" w:eastAsia="Calibri" w:cs="Times New Roman"/>
      <w:sz w:val="21"/>
      <w:szCs w:val="24"/>
    </w:rPr>
  </w:style>
  <w:style w:type="paragraph" w:customStyle="1" w:styleId="659">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60">
    <w:name w:val="样式 标题 3头 + 小四 段前: 0 磅 行距: 1.5 倍行距"/>
    <w:basedOn w:val="4"/>
    <w:qFormat/>
    <w:uiPriority w:val="0"/>
    <w:pPr>
      <w:adjustRightInd w:val="0"/>
      <w:spacing w:before="0" w:after="0" w:line="360" w:lineRule="auto"/>
      <w:jc w:val="left"/>
      <w:textAlignment w:val="baseline"/>
    </w:pPr>
    <w:rPr>
      <w:rFonts w:ascii="宋体" w:hAnsi="宋体" w:eastAsia="宋体" w:cs="Times New Roman"/>
      <w:bCs w:val="0"/>
      <w:sz w:val="24"/>
      <w:szCs w:val="20"/>
      <w:lang w:val="en-GB"/>
    </w:rPr>
  </w:style>
  <w:style w:type="paragraph" w:customStyle="1" w:styleId="661">
    <w:name w:val="b-b5"/>
    <w:basedOn w:val="6"/>
    <w:next w:val="1"/>
    <w:qFormat/>
    <w:uiPriority w:val="0"/>
    <w:pPr>
      <w:keepNext w:val="0"/>
      <w:keepLines w:val="0"/>
      <w:tabs>
        <w:tab w:val="clear" w:pos="1008"/>
      </w:tabs>
      <w:spacing w:before="40" w:after="40" w:line="400" w:lineRule="exact"/>
      <w:ind w:left="0" w:firstLine="301"/>
      <w:jc w:val="left"/>
    </w:pPr>
    <w:rPr>
      <w:rFonts w:ascii="Times New Roman" w:hAnsi="Times New Roman" w:eastAsia="宋体" w:cs="Times New Roman"/>
      <w:b w:val="0"/>
      <w:bCs w:val="0"/>
      <w:color w:val="000000"/>
      <w:sz w:val="24"/>
      <w:szCs w:val="20"/>
      <w:lang w:val="en-GB"/>
    </w:rPr>
  </w:style>
  <w:style w:type="paragraph" w:customStyle="1" w:styleId="662">
    <w:name w:val="三级无标题条"/>
    <w:basedOn w:val="1"/>
    <w:qFormat/>
    <w:uiPriority w:val="0"/>
    <w:rPr>
      <w:rFonts w:ascii="Times New Roman" w:hAnsi="Times New Roman" w:eastAsia="宋体" w:cs="Times New Roman"/>
      <w:szCs w:val="20"/>
    </w:rPr>
  </w:style>
  <w:style w:type="paragraph" w:customStyle="1" w:styleId="663">
    <w:name w:val=" Char2"/>
    <w:basedOn w:val="1"/>
    <w:qFormat/>
    <w:uiPriority w:val="0"/>
    <w:pPr>
      <w:spacing w:line="360" w:lineRule="auto"/>
      <w:ind w:firstLine="551" w:firstLineChars="196"/>
    </w:pPr>
    <w:rPr>
      <w:rFonts w:ascii="Times New Roman" w:hAnsi="Times New Roman" w:eastAsia="宋体" w:cs="Times New Roman"/>
      <w:b/>
      <w:sz w:val="28"/>
      <w:szCs w:val="28"/>
    </w:rPr>
  </w:style>
  <w:style w:type="paragraph" w:customStyle="1" w:styleId="664">
    <w:name w:val="表标题1"/>
    <w:basedOn w:val="1"/>
    <w:qFormat/>
    <w:uiPriority w:val="0"/>
    <w:pPr>
      <w:spacing w:line="360" w:lineRule="auto"/>
      <w:ind w:right="-5" w:firstLine="588" w:firstLineChars="245"/>
      <w:jc w:val="center"/>
    </w:pPr>
    <w:rPr>
      <w:rFonts w:ascii="宋体" w:hAnsi="宋体" w:eastAsia="宋体" w:cs="Times New Roman"/>
      <w:bCs/>
      <w:sz w:val="24"/>
    </w:rPr>
  </w:style>
  <w:style w:type="paragraph" w:customStyle="1" w:styleId="665">
    <w:name w:val="模板标题1"/>
    <w:basedOn w:val="2"/>
    <w:next w:val="1"/>
    <w:qFormat/>
    <w:uiPriority w:val="0"/>
    <w:pPr>
      <w:tabs>
        <w:tab w:val="left" w:pos="1200"/>
      </w:tabs>
      <w:spacing w:before="240" w:after="240" w:line="240" w:lineRule="auto"/>
      <w:ind w:left="1200" w:hanging="720"/>
    </w:pPr>
    <w:rPr>
      <w:rFonts w:ascii="Times New Roman" w:hAnsi="Times New Roman" w:eastAsia="宋体" w:cs="Times New Roman"/>
    </w:rPr>
  </w:style>
  <w:style w:type="paragraph" w:customStyle="1" w:styleId="666">
    <w:name w:val="二"/>
    <w:basedOn w:val="1"/>
    <w:qFormat/>
    <w:uiPriority w:val="0"/>
    <w:pPr>
      <w:keepNext/>
      <w:keepLines/>
      <w:spacing w:before="156" w:beforeLines="50" w:after="156" w:afterLines="50"/>
      <w:jc w:val="center"/>
      <w:outlineLvl w:val="1"/>
    </w:pPr>
    <w:rPr>
      <w:rFonts w:ascii="宋体" w:hAnsi="宋体" w:eastAsia="宋体" w:cs="宋体"/>
      <w:b/>
      <w:bCs/>
      <w:sz w:val="30"/>
      <w:szCs w:val="30"/>
    </w:rPr>
  </w:style>
  <w:style w:type="paragraph" w:customStyle="1" w:styleId="667">
    <w:name w:val="Char Char Char Char"/>
    <w:basedOn w:val="1"/>
    <w:qFormat/>
    <w:uiPriority w:val="0"/>
    <w:rPr>
      <w:rFonts w:ascii="Times New Roman" w:hAnsi="Times New Roman" w:eastAsia="宋体" w:cs="Times New Roman"/>
    </w:rPr>
  </w:style>
  <w:style w:type="paragraph" w:customStyle="1" w:styleId="66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69">
    <w:name w:val="兰郑长正文文本"/>
    <w:basedOn w:val="1"/>
    <w:qFormat/>
    <w:uiPriority w:val="0"/>
    <w:pPr>
      <w:adjustRightInd w:val="0"/>
      <w:snapToGrid w:val="0"/>
      <w:spacing w:line="360" w:lineRule="auto"/>
      <w:ind w:left="100" w:leftChars="100" w:right="100" w:rightChars="100" w:firstLine="200" w:firstLineChars="200"/>
      <w:jc w:val="left"/>
    </w:pPr>
    <w:rPr>
      <w:rFonts w:ascii="宋体" w:hAnsi="宋体" w:eastAsia="宋体" w:cs="Times New Roman"/>
      <w:sz w:val="24"/>
    </w:rPr>
  </w:style>
  <w:style w:type="paragraph" w:customStyle="1" w:styleId="670">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Cs w:val="20"/>
    </w:rPr>
  </w:style>
  <w:style w:type="paragraph" w:customStyle="1" w:styleId="671">
    <w:name w:val="附件标题"/>
    <w:basedOn w:val="3"/>
    <w:next w:val="1"/>
    <w:qFormat/>
    <w:uiPriority w:val="0"/>
    <w:pPr>
      <w:numPr>
        <w:ilvl w:val="0"/>
        <w:numId w:val="5"/>
      </w:numPr>
      <w:tabs>
        <w:tab w:val="left" w:pos="1134"/>
      </w:tabs>
      <w:spacing w:line="360" w:lineRule="auto"/>
      <w:jc w:val="center"/>
    </w:pPr>
    <w:rPr>
      <w:rFonts w:ascii="黑体" w:hAnsi="黑体"/>
      <w:sz w:val="30"/>
      <w:szCs w:val="30"/>
    </w:rPr>
  </w:style>
  <w:style w:type="paragraph" w:customStyle="1" w:styleId="672">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Cs w:val="20"/>
    </w:rPr>
  </w:style>
  <w:style w:type="paragraph" w:customStyle="1" w:styleId="673">
    <w:name w:val="dian"/>
    <w:basedOn w:val="1"/>
    <w:qFormat/>
    <w:uiPriority w:val="0"/>
    <w:pPr>
      <w:widowControl/>
      <w:tabs>
        <w:tab w:val="left" w:pos="900"/>
      </w:tabs>
      <w:overflowPunct w:val="0"/>
      <w:autoSpaceDE w:val="0"/>
      <w:autoSpaceDN w:val="0"/>
      <w:adjustRightInd w:val="0"/>
      <w:spacing w:line="360" w:lineRule="auto"/>
      <w:ind w:left="900" w:hanging="360"/>
      <w:textAlignment w:val="baseline"/>
    </w:pPr>
    <w:rPr>
      <w:rFonts w:ascii="宋体" w:hAnsi="Times New Roman" w:eastAsia="宋体" w:cs="Times New Roman"/>
      <w:kern w:val="0"/>
      <w:sz w:val="28"/>
      <w:szCs w:val="20"/>
    </w:rPr>
  </w:style>
  <w:style w:type="paragraph" w:customStyle="1" w:styleId="674">
    <w:name w:val="1."/>
    <w:basedOn w:val="1"/>
    <w:qFormat/>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eastAsia="宋体" w:cs="Times New Roman"/>
      <w:b/>
      <w:kern w:val="0"/>
      <w:sz w:val="32"/>
      <w:szCs w:val="20"/>
    </w:rPr>
  </w:style>
  <w:style w:type="paragraph" w:customStyle="1" w:styleId="675">
    <w:name w:val="A.正文"/>
    <w:basedOn w:val="1"/>
    <w:qFormat/>
    <w:uiPriority w:val="0"/>
    <w:pPr>
      <w:widowControl/>
      <w:tabs>
        <w:tab w:val="left" w:pos="964"/>
      </w:tabs>
      <w:spacing w:line="360" w:lineRule="exact"/>
      <w:ind w:left="964" w:hanging="397"/>
    </w:pPr>
    <w:rPr>
      <w:rFonts w:ascii="Times New Roman" w:hAnsi="Times New Roman" w:eastAsia="宋体" w:cs="Times New Roman"/>
      <w:sz w:val="24"/>
      <w:szCs w:val="20"/>
    </w:rPr>
  </w:style>
  <w:style w:type="paragraph" w:customStyle="1" w:styleId="676">
    <w:name w:val="表注11"/>
    <w:basedOn w:val="1"/>
    <w:qFormat/>
    <w:uiPriority w:val="0"/>
    <w:pPr>
      <w:keepNext/>
      <w:keepLines/>
      <w:adjustRightInd w:val="0"/>
      <w:snapToGrid w:val="0"/>
      <w:spacing w:before="156" w:beforeLines="50" w:line="300" w:lineRule="auto"/>
      <w:ind w:firstLine="200" w:firstLineChars="200"/>
    </w:pPr>
    <w:rPr>
      <w:rFonts w:ascii="仿宋_GB2312" w:hAnsi="宋体" w:eastAsia="仿宋_GB2312" w:cs="Times New Roman"/>
      <w:bCs/>
      <w:kern w:val="0"/>
      <w:szCs w:val="21"/>
    </w:rPr>
  </w:style>
  <w:style w:type="paragraph" w:customStyle="1" w:styleId="677">
    <w:name w:val="表4"/>
    <w:basedOn w:val="1"/>
    <w:qFormat/>
    <w:uiPriority w:val="0"/>
    <w:pPr>
      <w:jc w:val="center"/>
    </w:pPr>
    <w:rPr>
      <w:rFonts w:ascii="Times New Roman" w:hAnsi="Times New Roman" w:eastAsia="宋体" w:cs="Times New Roman"/>
      <w:szCs w:val="21"/>
    </w:rPr>
  </w:style>
  <w:style w:type="paragraph" w:customStyle="1" w:styleId="678">
    <w:name w:val="样式 Title_u + 悬挂缩进: 0.91 字符"/>
    <w:basedOn w:val="607"/>
    <w:qFormat/>
    <w:uiPriority w:val="0"/>
    <w:pPr>
      <w:spacing w:line="240" w:lineRule="auto"/>
      <w:ind w:left="281" w:leftChars="-7" w:hanging="301" w:hangingChars="107"/>
    </w:pPr>
    <w:rPr>
      <w:rFonts w:ascii="Times New Roman" w:hAnsi="Times New Roman" w:eastAsia="宋体" w:cs="Times New Roman"/>
    </w:rPr>
  </w:style>
  <w:style w:type="paragraph" w:customStyle="1" w:styleId="679">
    <w:name w:val="标准中文版式_正文"/>
    <w:basedOn w:val="1"/>
    <w:qFormat/>
    <w:uiPriority w:val="0"/>
    <w:pPr>
      <w:spacing w:before="30"/>
    </w:pPr>
    <w:rPr>
      <w:rFonts w:ascii="Times New Roman" w:hAnsi="Times New Roman" w:eastAsia="宋体" w:cs="Times New Roman"/>
      <w:szCs w:val="20"/>
    </w:rPr>
  </w:style>
  <w:style w:type="paragraph" w:customStyle="1" w:styleId="680">
    <w:name w:val="模板标题4"/>
    <w:basedOn w:val="5"/>
    <w:next w:val="1"/>
    <w:qFormat/>
    <w:uiPriority w:val="0"/>
    <w:pPr>
      <w:tabs>
        <w:tab w:val="left" w:pos="2160"/>
      </w:tabs>
      <w:spacing w:before="240" w:after="240" w:line="240" w:lineRule="auto"/>
      <w:ind w:left="2160" w:hanging="420"/>
      <w:jc w:val="left"/>
    </w:pPr>
    <w:rPr>
      <w:rFonts w:ascii="Times New Roman" w:hAnsi="Times New Roman" w:eastAsia="宋体" w:cs="Times New Roman"/>
      <w:b w:val="0"/>
      <w:sz w:val="24"/>
    </w:rPr>
  </w:style>
  <w:style w:type="paragraph" w:customStyle="1" w:styleId="681">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682">
    <w:name w:val="标准书眉一"/>
    <w:qFormat/>
    <w:uiPriority w:val="0"/>
    <w:pPr>
      <w:jc w:val="both"/>
    </w:pPr>
    <w:rPr>
      <w:rFonts w:ascii="Times New Roman" w:hAnsi="Times New Roman" w:eastAsia="宋体" w:cs="Times New Roman"/>
      <w:lang w:val="en-US" w:eastAsia="zh-CN" w:bidi="ar-SA"/>
    </w:rPr>
  </w:style>
  <w:style w:type="paragraph" w:customStyle="1" w:styleId="683">
    <w:name w:val="Headings Font"/>
    <w:basedOn w:val="1"/>
    <w:next w:val="32"/>
    <w:qFormat/>
    <w:uiPriority w:val="0"/>
    <w:pPr>
      <w:keepNext/>
      <w:spacing w:line="280" w:lineRule="atLeast"/>
      <w:jc w:val="left"/>
    </w:pPr>
    <w:rPr>
      <w:rFonts w:ascii="Arial" w:hAnsi="Arial" w:eastAsia="宋体" w:cs="Times New Roman"/>
      <w:kern w:val="0"/>
      <w:sz w:val="22"/>
      <w:szCs w:val="20"/>
      <w:lang w:val="en-GB"/>
    </w:rPr>
  </w:style>
  <w:style w:type="paragraph" w:customStyle="1" w:styleId="684">
    <w:name w:val="SuepHeading"/>
    <w:basedOn w:val="1"/>
    <w:qFormat/>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rFonts w:ascii="Times New Roman" w:hAnsi="Times New Roman" w:eastAsia="宋体" w:cs="Times New Roman"/>
      <w:b/>
      <w:spacing w:val="-2"/>
      <w:kern w:val="0"/>
      <w:sz w:val="22"/>
      <w:szCs w:val="20"/>
      <w:lang w:val="en-GB"/>
    </w:rPr>
  </w:style>
  <w:style w:type="paragraph" w:customStyle="1" w:styleId="685">
    <w:name w:val="b-b2"/>
    <w:basedOn w:val="3"/>
    <w:next w:val="1"/>
    <w:qFormat/>
    <w:uiPriority w:val="0"/>
    <w:pPr>
      <w:keepNext w:val="0"/>
      <w:keepLines w:val="0"/>
      <w:tabs>
        <w:tab w:val="left" w:pos="1985"/>
      </w:tabs>
      <w:adjustRightInd w:val="0"/>
      <w:snapToGrid w:val="0"/>
      <w:spacing w:before="120" w:after="120" w:line="400" w:lineRule="exact"/>
      <w:jc w:val="left"/>
      <w:textAlignment w:val="baseline"/>
    </w:pPr>
    <w:rPr>
      <w:rFonts w:ascii="黑体" w:hAnsi="Times New Roman" w:eastAsia="宋体" w:cs="Times New Roman"/>
      <w:b w:val="0"/>
      <w:bCs w:val="0"/>
      <w:kern w:val="0"/>
      <w:sz w:val="24"/>
      <w:szCs w:val="20"/>
    </w:rPr>
  </w:style>
  <w:style w:type="paragraph" w:customStyle="1" w:styleId="686">
    <w:name w:val="卷标题"/>
    <w:basedOn w:val="1"/>
    <w:next w:val="1"/>
    <w:qFormat/>
    <w:uiPriority w:val="0"/>
    <w:pPr>
      <w:adjustRightInd w:val="0"/>
      <w:snapToGrid w:val="0"/>
      <w:spacing w:line="360" w:lineRule="auto"/>
      <w:jc w:val="center"/>
    </w:pPr>
    <w:rPr>
      <w:rFonts w:ascii="黑体" w:hAnsi="Times New Roman" w:eastAsia="黑体" w:cs="Times New Roman"/>
      <w:bCs/>
      <w:sz w:val="84"/>
    </w:rPr>
  </w:style>
  <w:style w:type="paragraph" w:customStyle="1" w:styleId="687">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88">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Times New Roman"/>
      <w:b w:val="0"/>
      <w:bCs w:val="0"/>
      <w:sz w:val="24"/>
      <w:szCs w:val="20"/>
    </w:rPr>
  </w:style>
  <w:style w:type="paragraph" w:customStyle="1" w:styleId="689">
    <w:name w:val="SuepChapter"/>
    <w:basedOn w:val="1"/>
    <w:qFormat/>
    <w:uiPriority w:val="0"/>
    <w:pPr>
      <w:widowControl/>
      <w:tabs>
        <w:tab w:val="left" w:pos="420"/>
        <w:tab w:val="center" w:pos="4513"/>
      </w:tabs>
      <w:suppressAutoHyphens/>
      <w:ind w:left="420" w:hanging="420"/>
      <w:jc w:val="center"/>
    </w:pPr>
    <w:rPr>
      <w:rFonts w:ascii="Times New Roman" w:hAnsi="Times New Roman" w:eastAsia="宋体" w:cs="Times New Roman"/>
      <w:b/>
      <w:spacing w:val="-2"/>
      <w:kern w:val="0"/>
      <w:sz w:val="22"/>
      <w:szCs w:val="20"/>
      <w:lang w:val="en-GB"/>
    </w:rPr>
  </w:style>
  <w:style w:type="paragraph" w:customStyle="1" w:styleId="690">
    <w:name w:val="CM91"/>
    <w:basedOn w:val="334"/>
    <w:next w:val="334"/>
    <w:qFormat/>
    <w:uiPriority w:val="0"/>
    <w:pPr>
      <w:spacing w:after="160"/>
    </w:pPr>
    <w:rPr>
      <w:rFonts w:ascii="宋体" w:hAnsi="Times New Roman" w:eastAsia="宋体" w:cs="Times New Roman"/>
      <w:color w:val="auto"/>
      <w:szCs w:val="20"/>
    </w:rPr>
  </w:style>
  <w:style w:type="paragraph" w:customStyle="1" w:styleId="691">
    <w:name w:val="列出段落1"/>
    <w:basedOn w:val="1"/>
    <w:qFormat/>
    <w:uiPriority w:val="0"/>
    <w:pPr>
      <w:ind w:firstLine="420" w:firstLineChars="200"/>
    </w:pPr>
    <w:rPr>
      <w:rFonts w:ascii="Calibri" w:hAnsi="Calibri" w:eastAsia="宋体" w:cs="Times New Roman"/>
      <w:szCs w:val="22"/>
    </w:rPr>
  </w:style>
  <w:style w:type="paragraph" w:customStyle="1" w:styleId="692">
    <w:name w:val="Table Text"/>
    <w:basedOn w:val="1"/>
    <w:qFormat/>
    <w:uiPriority w:val="0"/>
    <w:rPr>
      <w:rFonts w:ascii="Arial" w:hAnsi="Arial" w:eastAsia="Arial" w:cs="Arial"/>
      <w:szCs w:val="21"/>
      <w:lang w:eastAsia="en-US"/>
    </w:rPr>
  </w:style>
  <w:style w:type="table" w:customStyle="1" w:styleId="693">
    <w:name w:val="Table Normal"/>
    <w:qFormat/>
    <w:uiPriority w:val="0"/>
    <w:rPr>
      <w:rFonts w:ascii="等线" w:hAnsi="等线" w:eastAsia="等线" w:cs="Times New Roman"/>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w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338</Pages>
  <Words>30656</Words>
  <Characters>33759</Characters>
  <Lines>1960</Lines>
  <Paragraphs>552</Paragraphs>
  <TotalTime>2</TotalTime>
  <ScaleCrop>false</ScaleCrop>
  <LinksUpToDate>false</LinksUpToDate>
  <CharactersWithSpaces>37973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2022-03-21T00:50:00Z</dcterms:created>
  <dc:creator>zqmin</dc:creator>
  <cp:lastModifiedBy>39723</cp:lastModifiedBy>
  <cp:lastPrinted>2025-12-22T03:23:00Z</cp:lastPrinted>
  <dcterms:modified xsi:type="dcterms:W3CDTF">2026-02-03T01:40:39Z</dcterms:modified>
  <dc:title>广西壮族自治区房屋建筑和市政工程总承包招标文件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712458E5B127420E8BDCF4E2524A0CCC_13</vt:lpwstr>
  </property>
</Properties>
</file>