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textAlignment w:val="center"/>
        <w:rPr>
          <w:rFonts w:eastAsia="楷体_GB2312" w:cs="Times New Roman"/>
          <w:b/>
          <w:kern w:val="24"/>
          <w:sz w:val="36"/>
          <w:szCs w:val="36"/>
        </w:rPr>
      </w:pPr>
      <w:r>
        <w:rPr>
          <w:rFonts w:eastAsia="楷体_GB2312" w:cs="Times New Roman"/>
          <w:b/>
          <w:kern w:val="24"/>
          <w:sz w:val="36"/>
          <w:szCs w:val="36"/>
        </w:rPr>
        <w:t>UDC</w:t>
      </w:r>
    </w:p>
    <w:p>
      <w:pPr>
        <w:pStyle w:val="2"/>
        <w:ind w:firstLine="1280" w:firstLineChars="400"/>
        <w:rPr>
          <w:rFonts w:cs="Times New Roman"/>
          <w:b/>
          <w:bCs/>
          <w:sz w:val="56"/>
          <w:szCs w:val="40"/>
        </w:rPr>
      </w:pPr>
      <w:r>
        <w:rPr>
          <w:rFonts w:eastAsia="黑体" w:cs="Times New Roman"/>
          <w:sz w:val="32"/>
          <w:szCs w:val="21"/>
        </w:rPr>
        <w:t>广西壮族自治区工程建设地方标准</w:t>
      </w:r>
      <w:r>
        <w:rPr>
          <w:rFonts w:cs="Times New Roman"/>
        </w:rPr>
        <w:t xml:space="preserve">      </w:t>
      </w:r>
      <w:r>
        <w:rPr>
          <w:rFonts w:cs="Times New Roman"/>
          <w:b/>
          <w:bCs/>
          <w:sz w:val="56"/>
          <w:szCs w:val="40"/>
        </w:rPr>
        <w:t>DB</w:t>
      </w:r>
    </w:p>
    <w:p>
      <w:pPr>
        <w:pStyle w:val="2"/>
        <w:ind w:firstLine="1960" w:firstLineChars="700"/>
        <w:rPr>
          <w:rFonts w:cs="Times New Roman"/>
        </w:rPr>
      </w:pPr>
    </w:p>
    <w:p>
      <w:pPr>
        <w:pStyle w:val="2"/>
        <w:ind w:firstLine="5060" w:firstLineChars="1800"/>
        <w:rPr>
          <w:rFonts w:cs="Times New Roman" w:eastAsiaTheme="majorEastAsia"/>
          <w:b/>
          <w:bCs/>
        </w:rPr>
      </w:pPr>
      <w:r>
        <w:rPr>
          <w:rFonts w:cs="Times New Roman" w:eastAsiaTheme="majorEastAsia"/>
          <w:b/>
          <w:bCs/>
        </w:rPr>
        <w:t>DBJ/T 45-XXX-202X</w:t>
      </w:r>
    </w:p>
    <w:p>
      <w:pPr>
        <w:pStyle w:val="2"/>
        <w:ind w:firstLine="0" w:firstLineChars="0"/>
        <w:rPr>
          <w:rFonts w:cs="Times New Roman"/>
          <w:b/>
          <w:bCs/>
        </w:rPr>
      </w:pPr>
      <w:r>
        <w:rPr>
          <w:rFonts w:cs="Times New Roman" w:eastAsiaTheme="minorEastAsia"/>
          <w:b/>
          <w:bCs/>
        </w:rPr>
        <mc:AlternateContent>
          <mc:Choice Requires="wps">
            <w:drawing>
              <wp:anchor distT="0" distB="0" distL="114300" distR="114300" simplePos="0" relativeHeight="251661312" behindDoc="0" locked="0" layoutInCell="1" allowOverlap="1">
                <wp:simplePos x="0" y="0"/>
                <wp:positionH relativeFrom="column">
                  <wp:posOffset>-1470025</wp:posOffset>
                </wp:positionH>
                <wp:positionV relativeFrom="paragraph">
                  <wp:posOffset>384175</wp:posOffset>
                </wp:positionV>
                <wp:extent cx="8065770" cy="0"/>
                <wp:effectExtent l="0" t="0" r="0" b="0"/>
                <wp:wrapNone/>
                <wp:docPr id="1065303287" name="直接连接符 1"/>
                <wp:cNvGraphicFramePr/>
                <a:graphic xmlns:a="http://schemas.openxmlformats.org/drawingml/2006/main">
                  <a:graphicData uri="http://schemas.microsoft.com/office/word/2010/wordprocessingShape">
                    <wps:wsp>
                      <wps:cNvCnPr/>
                      <wps:spPr>
                        <a:xfrm>
                          <a:off x="0" y="0"/>
                          <a:ext cx="806564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115.75pt;margin-top:30.25pt;height:0pt;width:635.1pt;z-index:251661312;mso-width-relative:page;mso-height-relative:page;" filled="f" stroked="t" coordsize="21600,21600" o:gfxdata="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MP6ONcAAAALAQAADwAAAAAAAAABACAAAAAiAAAAZHJzL2Rvd25yZXYueG1s&#10;UEsBAhQAFAAAAAgAh07iQNzoqLn5AQAA3QMAAA4AAAAAAAAAAQAgAAAAJgEAAGRycy9lMm9Eb2Mu&#10;eG1sUEsFBgAAAAAGAAYAWQEAAJEFAAAAAA==&#10;">
                <v:fill on="f" focussize="0,0"/>
                <v:stroke weight="1.5pt" color="#000000 [3200]" joinstyle="round"/>
                <v:imagedata o:title=""/>
                <o:lock v:ext="edit" aspectratio="f"/>
              </v:line>
            </w:pict>
          </mc:Fallback>
        </mc:AlternateContent>
      </w:r>
      <w:r>
        <w:rPr>
          <w:rFonts w:cs="Times New Roman" w:eastAsiaTheme="minorEastAsia"/>
          <w:b/>
          <w:bCs/>
        </w:rPr>
        <w:t>P</w:t>
      </w:r>
      <w:r>
        <w:rPr>
          <w:rFonts w:cs="Times New Roman"/>
          <w:b/>
          <w:bCs/>
        </w:rPr>
        <w:t xml:space="preserve">                                  备案号：</w:t>
      </w:r>
      <w:r>
        <w:rPr>
          <w:rFonts w:cs="Times New Roman" w:eastAsiaTheme="minorEastAsia"/>
          <w:b/>
          <w:bCs/>
        </w:rPr>
        <w:t>JXXXXX-XXX</w:t>
      </w:r>
    </w:p>
    <w:p>
      <w:pPr>
        <w:pStyle w:val="2"/>
        <w:ind w:firstLine="280"/>
        <w:rPr>
          <w:rFonts w:cs="Times New Roman"/>
        </w:rPr>
      </w:pPr>
    </w:p>
    <w:p>
      <w:pPr>
        <w:pStyle w:val="2"/>
        <w:ind w:firstLine="280"/>
        <w:rPr>
          <w:rFonts w:cs="Times New Roman"/>
        </w:rPr>
      </w:pPr>
    </w:p>
    <w:p>
      <w:pPr>
        <w:pStyle w:val="2"/>
        <w:ind w:firstLine="0" w:firstLineChars="0"/>
        <w:rPr>
          <w:rFonts w:cs="Times New Roman"/>
        </w:rPr>
      </w:pPr>
    </w:p>
    <w:p>
      <w:pPr>
        <w:pStyle w:val="2"/>
        <w:ind w:firstLine="280"/>
        <w:rPr>
          <w:rFonts w:cs="Times New Roman"/>
        </w:rPr>
      </w:pPr>
    </w:p>
    <w:p>
      <w:pPr>
        <w:spacing w:after="381" w:afterLines="100" w:line="700" w:lineRule="exact"/>
        <w:ind w:firstLine="0" w:firstLineChars="0"/>
        <w:jc w:val="center"/>
        <w:textAlignment w:val="center"/>
        <w:rPr>
          <w:rFonts w:eastAsia="黑体" w:cs="Times New Roman"/>
          <w:b/>
          <w:kern w:val="24"/>
          <w:sz w:val="52"/>
          <w:szCs w:val="40"/>
        </w:rPr>
      </w:pPr>
      <w:r>
        <w:rPr>
          <w:rFonts w:eastAsia="黑体" w:cs="Times New Roman"/>
          <w:b/>
          <w:kern w:val="24"/>
          <w:sz w:val="52"/>
          <w:szCs w:val="40"/>
        </w:rPr>
        <w:t>盾构法隧道岩溶风险防控技术规范</w:t>
      </w:r>
    </w:p>
    <w:p>
      <w:pPr>
        <w:pStyle w:val="2"/>
        <w:ind w:firstLine="0" w:firstLineChars="0"/>
        <w:jc w:val="center"/>
        <w:rPr>
          <w:rFonts w:eastAsia="黑体" w:cs="Times New Roman"/>
          <w:bCs/>
          <w:kern w:val="24"/>
          <w:sz w:val="36"/>
          <w:szCs w:val="36"/>
        </w:rPr>
      </w:pPr>
      <w:r>
        <w:rPr>
          <w:rFonts w:eastAsia="黑体" w:cs="Times New Roman"/>
          <w:bCs/>
          <w:kern w:val="24"/>
          <w:sz w:val="36"/>
          <w:szCs w:val="36"/>
        </w:rPr>
        <w:t>Technical specification for karst risk prevention and control in shield tunnels</w:t>
      </w:r>
    </w:p>
    <w:p>
      <w:pPr>
        <w:pStyle w:val="2"/>
        <w:ind w:firstLine="0" w:firstLineChars="0"/>
        <w:jc w:val="center"/>
        <w:rPr>
          <w:rFonts w:eastAsia="黑体" w:cs="Times New Roman"/>
          <w:bCs/>
          <w:kern w:val="24"/>
          <w:sz w:val="32"/>
          <w:szCs w:val="32"/>
        </w:rPr>
      </w:pPr>
      <w:r>
        <w:rPr>
          <w:rFonts w:eastAsia="黑体" w:cs="Times New Roman"/>
          <w:bCs/>
          <w:kern w:val="24"/>
          <w:sz w:val="32"/>
          <w:szCs w:val="32"/>
        </w:rPr>
        <w:t>（征求意见稿）</w:t>
      </w:r>
    </w:p>
    <w:p>
      <w:pPr>
        <w:pStyle w:val="2"/>
        <w:ind w:firstLine="0" w:firstLineChars="0"/>
        <w:jc w:val="center"/>
        <w:rPr>
          <w:rFonts w:eastAsia="黑体" w:cs="Times New Roman"/>
          <w:bCs/>
          <w:kern w:val="24"/>
          <w:sz w:val="32"/>
          <w:szCs w:val="32"/>
        </w:rPr>
      </w:pPr>
    </w:p>
    <w:p>
      <w:pPr>
        <w:pStyle w:val="2"/>
        <w:ind w:firstLine="0" w:firstLineChars="0"/>
        <w:jc w:val="center"/>
        <w:rPr>
          <w:rFonts w:eastAsia="黑体" w:cs="Times New Roman"/>
          <w:bCs/>
          <w:kern w:val="24"/>
          <w:sz w:val="32"/>
          <w:szCs w:val="32"/>
        </w:rPr>
      </w:pPr>
    </w:p>
    <w:p>
      <w:pPr>
        <w:pStyle w:val="2"/>
        <w:ind w:firstLine="0" w:firstLineChars="0"/>
        <w:jc w:val="center"/>
        <w:rPr>
          <w:rFonts w:eastAsia="黑体" w:cs="Times New Roman"/>
          <w:bCs/>
          <w:kern w:val="24"/>
          <w:sz w:val="32"/>
          <w:szCs w:val="32"/>
        </w:rPr>
      </w:pPr>
    </w:p>
    <w:p>
      <w:pPr>
        <w:pStyle w:val="2"/>
        <w:ind w:firstLine="0" w:firstLineChars="0"/>
        <w:jc w:val="center"/>
        <w:rPr>
          <w:rFonts w:eastAsia="黑体" w:cs="Times New Roman"/>
          <w:bCs/>
          <w:kern w:val="24"/>
          <w:sz w:val="32"/>
          <w:szCs w:val="32"/>
        </w:rPr>
      </w:pPr>
    </w:p>
    <w:p>
      <w:pPr>
        <w:pStyle w:val="2"/>
        <w:ind w:firstLine="0" w:firstLineChars="0"/>
        <w:jc w:val="center"/>
        <w:rPr>
          <w:rFonts w:eastAsia="黑体" w:cs="Times New Roman"/>
          <w:bCs/>
          <w:kern w:val="24"/>
          <w:sz w:val="32"/>
          <w:szCs w:val="32"/>
        </w:rPr>
      </w:pPr>
    </w:p>
    <w:p>
      <w:pPr>
        <w:pStyle w:val="2"/>
        <w:ind w:firstLine="0" w:firstLineChars="0"/>
        <w:jc w:val="center"/>
        <w:rPr>
          <w:rFonts w:eastAsia="黑体" w:cs="Times New Roman"/>
          <w:bCs/>
          <w:kern w:val="24"/>
          <w:sz w:val="32"/>
          <w:szCs w:val="32"/>
        </w:rPr>
      </w:pPr>
    </w:p>
    <w:p>
      <w:pPr>
        <w:pStyle w:val="2"/>
        <w:ind w:firstLine="0" w:firstLineChars="0"/>
        <w:jc w:val="center"/>
        <w:rPr>
          <w:rFonts w:eastAsia="黑体" w:cs="Times New Roman"/>
          <w:bCs/>
          <w:kern w:val="24"/>
          <w:sz w:val="32"/>
          <w:szCs w:val="32"/>
        </w:rPr>
      </w:pPr>
    </w:p>
    <w:p>
      <w:pPr>
        <w:pStyle w:val="2"/>
        <w:ind w:firstLine="0" w:firstLineChars="0"/>
        <w:jc w:val="center"/>
        <w:rPr>
          <w:rFonts w:eastAsia="黑体" w:cs="Times New Roman"/>
          <w:bCs/>
          <w:kern w:val="24"/>
          <w:sz w:val="32"/>
          <w:szCs w:val="32"/>
        </w:rPr>
      </w:pPr>
    </w:p>
    <w:p>
      <w:pPr>
        <w:pStyle w:val="2"/>
        <w:ind w:firstLine="0" w:firstLineChars="0"/>
        <w:jc w:val="center"/>
        <w:rPr>
          <w:rFonts w:eastAsia="黑体" w:cs="Times New Roman"/>
          <w:bCs/>
          <w:kern w:val="24"/>
          <w:szCs w:val="28"/>
        </w:rPr>
      </w:pPr>
    </w:p>
    <w:p>
      <w:pPr>
        <w:pStyle w:val="2"/>
        <w:ind w:firstLine="562" w:firstLineChars="200"/>
        <w:rPr>
          <w:rFonts w:eastAsia="黑体" w:cs="Times New Roman"/>
          <w:b/>
          <w:bCs/>
        </w:rPr>
      </w:pPr>
      <w:r>
        <w:rPr>
          <w:rFonts w:eastAsia="黑体" w:cs="Times New Roman"/>
          <w:b/>
          <w:bCs/>
        </w:rPr>
        <w:t>202X年XX月XX</w:t>
      </w:r>
      <w:r>
        <w:rPr>
          <w:rFonts w:eastAsia="黑体" w:cs="Times New Roman"/>
        </w:rPr>
        <w:t>发布</w:t>
      </w:r>
      <w:r>
        <w:rPr>
          <w:rFonts w:eastAsia="黑体" w:cs="Times New Roman"/>
          <w:b/>
          <w:bCs/>
        </w:rPr>
        <w:t xml:space="preserve">            202X年XX月XX  </w:t>
      </w:r>
      <w:r>
        <w:rPr>
          <w:rFonts w:eastAsia="黑体" w:cs="Times New Roman"/>
        </w:rPr>
        <w:t>实施</w:t>
      </w:r>
    </w:p>
    <w:p>
      <w:pPr>
        <w:pStyle w:val="2"/>
        <w:tabs>
          <w:tab w:val="left" w:pos="4753"/>
        </w:tabs>
        <w:ind w:firstLine="281"/>
        <w:rPr>
          <w:rFonts w:eastAsia="黑体" w:cs="Times New Roman"/>
          <w:b/>
          <w:bCs/>
        </w:rPr>
      </w:pPr>
      <w:r>
        <w:rPr>
          <w:rFonts w:eastAsia="黑体" w:cs="Times New Roman"/>
          <w:b/>
          <w:bCs/>
        </w:rPr>
        <mc:AlternateContent>
          <mc:Choice Requires="wps">
            <w:drawing>
              <wp:anchor distT="0" distB="0" distL="114300" distR="114300" simplePos="0" relativeHeight="251662336" behindDoc="0" locked="0" layoutInCell="1" allowOverlap="1">
                <wp:simplePos x="0" y="0"/>
                <wp:positionH relativeFrom="column">
                  <wp:posOffset>-1029970</wp:posOffset>
                </wp:positionH>
                <wp:positionV relativeFrom="paragraph">
                  <wp:posOffset>183515</wp:posOffset>
                </wp:positionV>
                <wp:extent cx="8065135" cy="0"/>
                <wp:effectExtent l="0" t="0" r="0" b="0"/>
                <wp:wrapNone/>
                <wp:docPr id="1368705287" name="直接连接符 1"/>
                <wp:cNvGraphicFramePr/>
                <a:graphic xmlns:a="http://schemas.openxmlformats.org/drawingml/2006/main">
                  <a:graphicData uri="http://schemas.microsoft.com/office/word/2010/wordprocessingShape">
                    <wps:wsp>
                      <wps:cNvCnPr/>
                      <wps:spPr>
                        <a:xfrm>
                          <a:off x="0" y="0"/>
                          <a:ext cx="80651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81.1pt;margin-top:14.45pt;height:0pt;width:635.05pt;z-index:251662336;mso-width-relative:page;mso-height-relative:page;" filled="f" stroked="t" coordsize="21600,21600" o:gfxdata="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lcoVDXAAAACwEAAA8AAAAAAAAAAQAgAAAAIgAAAGRycy9kb3ducmV2Lnht&#10;bFBLAQIUABQAAAAIAIdO4kB+N8E2+gEAAN0DAAAOAAAAAAAAAAEAIAAAACYBAABkcnMvZTJvRG9j&#10;LnhtbFBLBQYAAAAABgAGAFkBAACSBQAAAAA=&#10;">
                <v:fill on="f" focussize="0,0"/>
                <v:stroke weight="1.5pt" color="#000000 [3200]" joinstyle="round"/>
                <v:imagedata o:title=""/>
                <o:lock v:ext="edit" aspectratio="f"/>
              </v:line>
            </w:pict>
          </mc:Fallback>
        </mc:AlternateContent>
      </w:r>
      <w:r>
        <w:rPr>
          <w:rFonts w:eastAsia="黑体" w:cs="Times New Roman"/>
          <w:b/>
          <w:bCs/>
        </w:rPr>
        <w:tab/>
      </w:r>
    </w:p>
    <w:p>
      <w:pPr>
        <w:pStyle w:val="2"/>
        <w:ind w:firstLine="281"/>
        <w:jc w:val="center"/>
        <w:rPr>
          <w:rFonts w:eastAsia="黑体" w:cs="Times New Roman"/>
          <w:b/>
          <w:bCs/>
        </w:rPr>
      </w:pPr>
      <w:r>
        <w:rPr>
          <w:rFonts w:eastAsia="黑体" w:cs="Times New Roman"/>
          <w:b/>
          <w:bCs/>
        </w:rPr>
        <w:t>广西壮族自治区住房和城乡建设厅  发布</w:t>
      </w:r>
    </w:p>
    <w:p>
      <w:pPr>
        <w:widowControl/>
        <w:spacing w:line="240" w:lineRule="auto"/>
        <w:ind w:firstLine="0" w:firstLineChars="0"/>
        <w:jc w:val="left"/>
        <w:rPr>
          <w:rFonts w:cs="Times New Roman"/>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440" w:right="1800" w:bottom="1440" w:left="1800" w:header="851" w:footer="992" w:gutter="0"/>
          <w:cols w:space="425" w:num="1"/>
          <w:titlePg/>
          <w:docGrid w:type="lines" w:linePitch="381" w:charSpace="0"/>
        </w:sectPr>
      </w:pPr>
      <w:r>
        <w:rPr>
          <w:rFonts w:cs="Times New Roman"/>
        </w:rPr>
        <w:br w:type="page"/>
      </w:r>
    </w:p>
    <w:p>
      <w:pPr>
        <w:pStyle w:val="2"/>
        <w:ind w:firstLine="0" w:firstLineChars="0"/>
        <w:jc w:val="center"/>
        <w:rPr>
          <w:rFonts w:eastAsia="黑体" w:cs="Times New Roman"/>
          <w:b/>
          <w:kern w:val="24"/>
          <w:szCs w:val="28"/>
        </w:rPr>
      </w:pPr>
    </w:p>
    <w:p>
      <w:pPr>
        <w:pStyle w:val="2"/>
        <w:ind w:firstLine="0" w:firstLineChars="0"/>
        <w:jc w:val="center"/>
        <w:rPr>
          <w:rFonts w:eastAsia="黑体" w:cs="Times New Roman"/>
          <w:b/>
          <w:kern w:val="24"/>
          <w:szCs w:val="28"/>
        </w:rPr>
      </w:pPr>
    </w:p>
    <w:p>
      <w:pPr>
        <w:pStyle w:val="2"/>
        <w:ind w:firstLine="0" w:firstLineChars="0"/>
        <w:jc w:val="center"/>
        <w:rPr>
          <w:rFonts w:eastAsia="黑体" w:cs="Times New Roman"/>
          <w:b/>
          <w:kern w:val="24"/>
          <w:szCs w:val="28"/>
        </w:rPr>
      </w:pPr>
      <w:r>
        <w:rPr>
          <w:rFonts w:eastAsia="黑体" w:cs="Times New Roman"/>
          <w:b/>
          <w:kern w:val="24"/>
          <w:szCs w:val="28"/>
        </w:rPr>
        <w:t>广西壮族自治区工程建设地方标准</w:t>
      </w:r>
    </w:p>
    <w:p>
      <w:pPr>
        <w:pStyle w:val="2"/>
        <w:ind w:firstLine="0" w:firstLineChars="0"/>
        <w:jc w:val="center"/>
        <w:rPr>
          <w:rFonts w:eastAsia="黑体" w:cs="Times New Roman"/>
          <w:b/>
          <w:kern w:val="24"/>
          <w:szCs w:val="28"/>
        </w:rPr>
      </w:pPr>
    </w:p>
    <w:p>
      <w:pPr>
        <w:pStyle w:val="2"/>
        <w:spacing w:line="240" w:lineRule="auto"/>
        <w:ind w:firstLine="0" w:firstLineChars="0"/>
        <w:jc w:val="center"/>
        <w:rPr>
          <w:rFonts w:eastAsia="黑体" w:cs="Times New Roman"/>
          <w:b/>
          <w:kern w:val="24"/>
          <w:sz w:val="8"/>
          <w:szCs w:val="2"/>
        </w:rPr>
      </w:pPr>
      <w:r>
        <w:rPr>
          <w:rFonts w:eastAsia="黑体" w:cs="Times New Roman"/>
          <w:b/>
          <w:kern w:val="24"/>
          <w:sz w:val="36"/>
          <w:szCs w:val="24"/>
        </w:rPr>
        <w:t>盾构法隧道岩溶风险防控技术规范</w:t>
      </w:r>
    </w:p>
    <w:p>
      <w:pPr>
        <w:pStyle w:val="2"/>
        <w:ind w:firstLine="0" w:firstLineChars="0"/>
        <w:jc w:val="center"/>
        <w:rPr>
          <w:rFonts w:eastAsia="黑体" w:cs="Times New Roman"/>
          <w:bCs/>
          <w:kern w:val="24"/>
          <w:sz w:val="36"/>
          <w:szCs w:val="36"/>
        </w:rPr>
      </w:pPr>
      <w:bookmarkStart w:id="0" w:name="_Hlk140156660"/>
      <w:r>
        <w:rPr>
          <w:rFonts w:eastAsia="黑体" w:cs="Times New Roman"/>
          <w:bCs/>
          <w:kern w:val="24"/>
          <w:sz w:val="36"/>
          <w:szCs w:val="36"/>
        </w:rPr>
        <w:t>Technical specification for karst risk prevention and control in shield tunnels</w:t>
      </w:r>
    </w:p>
    <w:p>
      <w:pPr>
        <w:pStyle w:val="2"/>
        <w:ind w:firstLine="0" w:firstLineChars="0"/>
        <w:jc w:val="center"/>
        <w:rPr>
          <w:rFonts w:eastAsia="黑体" w:cs="Times New Roman"/>
          <w:bCs/>
          <w:kern w:val="24"/>
          <w:sz w:val="32"/>
          <w:szCs w:val="32"/>
        </w:rPr>
      </w:pPr>
    </w:p>
    <w:bookmarkEnd w:id="0"/>
    <w:p>
      <w:pPr>
        <w:pStyle w:val="2"/>
        <w:ind w:firstLine="0" w:firstLineChars="0"/>
        <w:jc w:val="center"/>
        <w:rPr>
          <w:rFonts w:eastAsia="黑体" w:cs="Times New Roman"/>
          <w:bCs/>
          <w:kern w:val="24"/>
          <w:sz w:val="21"/>
          <w:szCs w:val="21"/>
        </w:rPr>
      </w:pPr>
    </w:p>
    <w:p>
      <w:pPr>
        <w:pStyle w:val="2"/>
        <w:ind w:firstLine="0" w:firstLineChars="0"/>
        <w:jc w:val="center"/>
        <w:rPr>
          <w:rFonts w:eastAsia="黑体" w:cs="Times New Roman"/>
          <w:bCs/>
          <w:kern w:val="24"/>
          <w:szCs w:val="28"/>
        </w:rPr>
      </w:pPr>
      <w:r>
        <w:rPr>
          <w:rFonts w:eastAsia="黑体" w:cs="Times New Roman"/>
          <w:bCs/>
          <w:kern w:val="24"/>
          <w:szCs w:val="28"/>
        </w:rPr>
        <w:t>DBJ/T 45-XXX-202X</w:t>
      </w:r>
    </w:p>
    <w:p>
      <w:pPr>
        <w:pStyle w:val="2"/>
        <w:ind w:firstLine="0" w:firstLineChars="0"/>
        <w:jc w:val="center"/>
        <w:rPr>
          <w:rFonts w:eastAsia="黑体" w:cs="Times New Roman"/>
          <w:bCs/>
          <w:kern w:val="24"/>
          <w:sz w:val="21"/>
          <w:szCs w:val="21"/>
        </w:rPr>
      </w:pPr>
    </w:p>
    <w:p>
      <w:pPr>
        <w:pStyle w:val="2"/>
        <w:ind w:firstLine="0" w:firstLineChars="0"/>
        <w:jc w:val="center"/>
        <w:rPr>
          <w:rFonts w:eastAsia="黑体" w:cs="Times New Roman"/>
          <w:bCs/>
          <w:kern w:val="24"/>
          <w:sz w:val="21"/>
          <w:szCs w:val="21"/>
        </w:rPr>
      </w:pPr>
    </w:p>
    <w:p>
      <w:pPr>
        <w:pStyle w:val="2"/>
        <w:ind w:firstLine="0" w:firstLineChars="0"/>
        <w:jc w:val="center"/>
        <w:rPr>
          <w:rFonts w:eastAsia="黑体" w:cs="Times New Roman"/>
          <w:bCs/>
          <w:kern w:val="24"/>
          <w:sz w:val="21"/>
          <w:szCs w:val="21"/>
        </w:rPr>
      </w:pPr>
    </w:p>
    <w:p>
      <w:pPr>
        <w:pStyle w:val="2"/>
        <w:ind w:firstLine="2170" w:firstLineChars="775"/>
        <w:rPr>
          <w:rFonts w:cs="Times New Roman" w:eastAsiaTheme="minorEastAsia"/>
          <w:bCs/>
          <w:kern w:val="24"/>
          <w:szCs w:val="28"/>
        </w:rPr>
      </w:pPr>
      <w:r>
        <w:rPr>
          <w:rFonts w:cs="Times New Roman" w:eastAsiaTheme="minorEastAsia"/>
          <w:bCs/>
          <w:kern w:val="24"/>
          <w:szCs w:val="28"/>
        </w:rPr>
        <w:t>批准部门：广西壮族自治区住房和城乡建设厅</w:t>
      </w:r>
    </w:p>
    <w:p>
      <w:pPr>
        <w:pStyle w:val="2"/>
        <w:ind w:firstLine="2170" w:firstLineChars="775"/>
        <w:rPr>
          <w:rFonts w:cs="Times New Roman" w:eastAsiaTheme="minorEastAsia"/>
          <w:bCs/>
          <w:kern w:val="24"/>
          <w:szCs w:val="28"/>
        </w:rPr>
      </w:pPr>
      <w:r>
        <w:rPr>
          <w:rFonts w:cs="Times New Roman" w:eastAsiaTheme="minorEastAsia"/>
          <w:bCs/>
          <w:kern w:val="24"/>
          <w:szCs w:val="28"/>
        </w:rPr>
        <w:t>主编单位：南宁轨道交通集团有限责任公司</w:t>
      </w:r>
    </w:p>
    <w:p>
      <w:pPr>
        <w:pStyle w:val="2"/>
        <w:ind w:firstLine="2170" w:firstLineChars="775"/>
        <w:rPr>
          <w:rFonts w:cs="Times New Roman" w:eastAsiaTheme="minorEastAsia"/>
          <w:bCs/>
          <w:kern w:val="24"/>
          <w:szCs w:val="28"/>
        </w:rPr>
      </w:pPr>
      <w:r>
        <w:rPr>
          <w:rFonts w:cs="Times New Roman" w:eastAsiaTheme="minorEastAsia"/>
          <w:bCs/>
          <w:kern w:val="24"/>
          <w:szCs w:val="28"/>
        </w:rPr>
        <w:t>施行日期：202X年XX月XX日</w:t>
      </w:r>
    </w:p>
    <w:p>
      <w:pPr>
        <w:pStyle w:val="2"/>
        <w:ind w:firstLine="0" w:firstLineChars="0"/>
        <w:jc w:val="center"/>
        <w:rPr>
          <w:rFonts w:eastAsia="黑体" w:cs="Times New Roman"/>
          <w:bCs/>
          <w:kern w:val="24"/>
          <w:sz w:val="21"/>
          <w:szCs w:val="21"/>
        </w:rPr>
      </w:pPr>
    </w:p>
    <w:p>
      <w:pPr>
        <w:pStyle w:val="2"/>
        <w:ind w:firstLine="0" w:firstLineChars="0"/>
        <w:jc w:val="center"/>
        <w:rPr>
          <w:rFonts w:eastAsia="黑体" w:cs="Times New Roman"/>
          <w:bCs/>
          <w:kern w:val="24"/>
          <w:sz w:val="21"/>
          <w:szCs w:val="21"/>
        </w:rPr>
      </w:pPr>
    </w:p>
    <w:p>
      <w:pPr>
        <w:pStyle w:val="2"/>
        <w:ind w:firstLine="0" w:firstLineChars="0"/>
        <w:jc w:val="center"/>
        <w:rPr>
          <w:rFonts w:eastAsia="黑体" w:cs="Times New Roman"/>
          <w:bCs/>
          <w:kern w:val="24"/>
          <w:sz w:val="21"/>
          <w:szCs w:val="21"/>
        </w:rPr>
      </w:pPr>
    </w:p>
    <w:p>
      <w:pPr>
        <w:pStyle w:val="2"/>
        <w:ind w:firstLine="0" w:firstLineChars="0"/>
        <w:rPr>
          <w:rFonts w:eastAsia="黑体" w:cs="Times New Roman"/>
          <w:bCs/>
          <w:kern w:val="24"/>
          <w:sz w:val="21"/>
          <w:szCs w:val="21"/>
        </w:rPr>
      </w:pPr>
    </w:p>
    <w:p>
      <w:pPr>
        <w:pStyle w:val="2"/>
        <w:ind w:firstLine="0" w:firstLineChars="0"/>
        <w:jc w:val="center"/>
        <w:rPr>
          <w:rFonts w:eastAsia="黑体" w:cs="Times New Roman"/>
          <w:bCs/>
          <w:kern w:val="24"/>
          <w:sz w:val="21"/>
          <w:szCs w:val="21"/>
        </w:rPr>
      </w:pPr>
    </w:p>
    <w:p>
      <w:pPr>
        <w:pStyle w:val="2"/>
        <w:ind w:firstLine="0" w:firstLineChars="0"/>
        <w:jc w:val="center"/>
        <w:rPr>
          <w:rFonts w:eastAsia="黑体" w:cs="Times New Roman"/>
          <w:b/>
          <w:kern w:val="24"/>
          <w:sz w:val="24"/>
          <w:szCs w:val="24"/>
        </w:rPr>
      </w:pPr>
      <w:r>
        <w:rPr>
          <w:rFonts w:eastAsia="黑体" w:cs="Times New Roman"/>
          <w:b/>
          <w:kern w:val="24"/>
          <w:sz w:val="24"/>
          <w:szCs w:val="24"/>
        </w:rPr>
        <w:t>202X年 南宁</w:t>
      </w:r>
    </w:p>
    <w:p>
      <w:pPr>
        <w:pStyle w:val="2"/>
        <w:ind w:firstLine="0" w:firstLineChars="0"/>
        <w:jc w:val="center"/>
        <w:rPr>
          <w:rFonts w:eastAsia="黑体" w:cs="Times New Roman"/>
          <w:bCs/>
          <w:kern w:val="24"/>
          <w:sz w:val="21"/>
          <w:szCs w:val="21"/>
        </w:rPr>
      </w:pPr>
    </w:p>
    <w:p>
      <w:pPr>
        <w:pStyle w:val="2"/>
        <w:ind w:firstLine="0" w:firstLineChars="0"/>
        <w:jc w:val="center"/>
        <w:rPr>
          <w:rFonts w:eastAsia="黑体" w:cs="Times New Roman"/>
          <w:bCs/>
          <w:kern w:val="24"/>
          <w:sz w:val="21"/>
          <w:szCs w:val="21"/>
        </w:rPr>
        <w:sectPr>
          <w:footerReference r:id="rId13" w:type="first"/>
          <w:type w:val="continuous"/>
          <w:pgSz w:w="11906" w:h="16838"/>
          <w:pgMar w:top="1440" w:right="1800" w:bottom="1440" w:left="1800" w:header="851" w:footer="992" w:gutter="0"/>
          <w:pgNumType w:start="4"/>
          <w:cols w:space="425" w:num="1"/>
          <w:titlePg/>
          <w:docGrid w:type="lines" w:linePitch="381" w:charSpace="0"/>
        </w:sectPr>
      </w:pPr>
    </w:p>
    <w:p>
      <w:pPr>
        <w:pStyle w:val="2"/>
        <w:ind w:firstLine="280"/>
        <w:rPr>
          <w:rFonts w:cs="Times New Roman"/>
        </w:rPr>
      </w:pPr>
    </w:p>
    <w:p>
      <w:pPr>
        <w:pStyle w:val="2"/>
        <w:ind w:firstLine="0" w:firstLineChars="0"/>
        <w:jc w:val="center"/>
        <w:rPr>
          <w:rFonts w:eastAsia="黑体" w:cs="Times New Roman"/>
          <w:b/>
          <w:bCs/>
          <w:sz w:val="32"/>
          <w:szCs w:val="32"/>
        </w:rPr>
      </w:pPr>
      <w:r>
        <w:rPr>
          <w:rFonts w:eastAsia="黑体" w:cs="Times New Roman"/>
          <w:b/>
          <w:bCs/>
          <w:sz w:val="32"/>
          <w:szCs w:val="32"/>
        </w:rPr>
        <w:t>前  言</w:t>
      </w:r>
    </w:p>
    <w:p>
      <w:pPr>
        <w:pStyle w:val="2"/>
        <w:ind w:firstLine="560" w:firstLineChars="200"/>
        <w:rPr>
          <w:rFonts w:cs="Times New Roman"/>
        </w:rPr>
      </w:pPr>
      <w:r>
        <w:rPr>
          <w:rFonts w:cs="Times New Roman"/>
        </w:rPr>
        <w:t>根据广西壮族自治区住房和城乡建设厅《关于下达2022年度全区工程建设地方标准（修）订项目计划的通知》（桂建标[2022]4号文）的要求，编制组经广泛调查研究，认真总结实践经验，参考国家现行有关标准，并在广泛征求意见的基础上，制定了《盾构法隧道岩溶风险防控技术规范》。</w:t>
      </w:r>
    </w:p>
    <w:p>
      <w:pPr>
        <w:pStyle w:val="2"/>
        <w:ind w:firstLine="560" w:firstLineChars="200"/>
        <w:rPr>
          <w:rFonts w:cs="Times New Roman"/>
        </w:rPr>
      </w:pPr>
      <w:r>
        <w:rPr>
          <w:rFonts w:cs="Times New Roman"/>
        </w:rPr>
        <w:t>本规范</w:t>
      </w:r>
      <w:r>
        <w:rPr>
          <w:rFonts w:hint="eastAsia" w:cs="Times New Roman"/>
        </w:rPr>
        <w:t>共7章核7个附录，</w:t>
      </w:r>
      <w:r>
        <w:rPr>
          <w:rFonts w:cs="Times New Roman"/>
        </w:rPr>
        <w:t>主要技术内容包括：总则</w:t>
      </w:r>
      <w:r>
        <w:rPr>
          <w:rFonts w:hint="eastAsia" w:cs="Times New Roman"/>
        </w:rPr>
        <w:t>、</w:t>
      </w:r>
      <w:r>
        <w:rPr>
          <w:rFonts w:cs="Times New Roman"/>
        </w:rPr>
        <w:t>术语</w:t>
      </w:r>
      <w:r>
        <w:rPr>
          <w:rFonts w:hint="eastAsia" w:cs="Times New Roman"/>
        </w:rPr>
        <w:t>、</w:t>
      </w:r>
      <w:r>
        <w:rPr>
          <w:rFonts w:cs="Times New Roman"/>
        </w:rPr>
        <w:t>基本规定</w:t>
      </w:r>
      <w:r>
        <w:rPr>
          <w:rFonts w:hint="eastAsia" w:cs="Times New Roman"/>
        </w:rPr>
        <w:t>、勘察阶段岩溶</w:t>
      </w:r>
      <w:r>
        <w:rPr>
          <w:rFonts w:cs="Times New Roman"/>
        </w:rPr>
        <w:t>风险防控</w:t>
      </w:r>
      <w:r>
        <w:rPr>
          <w:rFonts w:hint="eastAsia" w:cs="Times New Roman"/>
        </w:rPr>
        <w:t>、设计阶段岩溶</w:t>
      </w:r>
      <w:r>
        <w:rPr>
          <w:rFonts w:cs="Times New Roman"/>
        </w:rPr>
        <w:t>风险防控</w:t>
      </w:r>
      <w:r>
        <w:rPr>
          <w:rFonts w:hint="eastAsia" w:cs="Times New Roman"/>
        </w:rPr>
        <w:t>、施工阶段岩溶</w:t>
      </w:r>
      <w:r>
        <w:rPr>
          <w:rFonts w:cs="Times New Roman"/>
        </w:rPr>
        <w:t>风险防控</w:t>
      </w:r>
      <w:r>
        <w:rPr>
          <w:rFonts w:hint="eastAsia" w:cs="Times New Roman"/>
        </w:rPr>
        <w:t>、运营阶段岩溶</w:t>
      </w:r>
      <w:r>
        <w:rPr>
          <w:rFonts w:cs="Times New Roman"/>
        </w:rPr>
        <w:t>风险防控</w:t>
      </w:r>
      <w:r>
        <w:rPr>
          <w:rFonts w:hint="eastAsia" w:cs="Times New Roman"/>
        </w:rPr>
        <w:t>等</w:t>
      </w:r>
      <w:r>
        <w:rPr>
          <w:rFonts w:cs="Times New Roman"/>
        </w:rPr>
        <w:t>。</w:t>
      </w:r>
    </w:p>
    <w:p>
      <w:pPr>
        <w:pStyle w:val="2"/>
        <w:ind w:firstLine="560" w:firstLineChars="200"/>
        <w:rPr>
          <w:rFonts w:cs="Times New Roman"/>
        </w:rPr>
      </w:pPr>
      <w:r>
        <w:rPr>
          <w:rFonts w:cs="Times New Roman"/>
        </w:rPr>
        <w:t>本规范由广西壮族自治区住房和城乡建设厅负责管理，由南宁轨道交通集团有限责任公司负责具体技术内容的解释。执行过程中如有意见或建议，请寄送广西壮族自治区住房和城乡建设厅标准定额处（地址：南宁市金湖路58号，邮政编码：530028）和南宁轨道交通集团有限责任公司（地址：南宁市青秀区云景路69号，邮编：530029），以供修订时参考。</w:t>
      </w:r>
    </w:p>
    <w:p>
      <w:pPr>
        <w:pStyle w:val="2"/>
        <w:ind w:firstLine="560" w:firstLineChars="200"/>
        <w:jc w:val="left"/>
        <w:rPr>
          <w:rFonts w:cs="Times New Roman"/>
        </w:rPr>
      </w:pPr>
      <w:r>
        <w:rPr>
          <w:rFonts w:cs="Times New Roman"/>
        </w:rPr>
        <w:t>本 规 范 主 编 单 位：南宁轨道交通集团有限责任公司</w:t>
      </w:r>
    </w:p>
    <w:p>
      <w:pPr>
        <w:pStyle w:val="2"/>
        <w:ind w:firstLine="560" w:firstLineChars="200"/>
        <w:jc w:val="left"/>
        <w:rPr>
          <w:rFonts w:cs="Times New Roman"/>
        </w:rPr>
      </w:pPr>
      <w:r>
        <w:rPr>
          <w:rFonts w:cs="Times New Roman"/>
        </w:rPr>
        <w:t>本 规 范 参 编 单 位：中南大学</w:t>
      </w:r>
    </w:p>
    <w:p>
      <w:pPr>
        <w:pStyle w:val="2"/>
        <w:ind w:firstLine="3640" w:firstLineChars="1300"/>
        <w:jc w:val="left"/>
        <w:rPr>
          <w:rFonts w:cs="Times New Roman"/>
        </w:rPr>
      </w:pPr>
      <w:r>
        <w:rPr>
          <w:rFonts w:cs="Times New Roman"/>
        </w:rPr>
        <w:t>同济大学</w:t>
      </w:r>
    </w:p>
    <w:p>
      <w:pPr>
        <w:pStyle w:val="2"/>
        <w:ind w:firstLine="3640" w:firstLineChars="1300"/>
        <w:jc w:val="left"/>
        <w:rPr>
          <w:rFonts w:cs="Times New Roman"/>
        </w:rPr>
      </w:pPr>
      <w:r>
        <w:rPr>
          <w:rFonts w:cs="Times New Roman"/>
        </w:rPr>
        <w:t>中国地质科学院岩溶地质研究所</w:t>
      </w:r>
    </w:p>
    <w:p>
      <w:pPr>
        <w:pStyle w:val="2"/>
        <w:ind w:firstLine="3640" w:firstLineChars="1300"/>
        <w:jc w:val="left"/>
        <w:rPr>
          <w:rFonts w:cs="Times New Roman"/>
        </w:rPr>
      </w:pPr>
      <w:r>
        <w:rPr>
          <w:rFonts w:cs="Times New Roman"/>
        </w:rPr>
        <w:t>北京安捷工程咨询有限公司</w:t>
      </w:r>
    </w:p>
    <w:p>
      <w:pPr>
        <w:pStyle w:val="2"/>
        <w:ind w:firstLine="3640" w:firstLineChars="1300"/>
        <w:jc w:val="left"/>
        <w:rPr>
          <w:rFonts w:cs="Times New Roman"/>
        </w:rPr>
      </w:pPr>
      <w:r>
        <w:rPr>
          <w:rFonts w:cs="Times New Roman"/>
        </w:rPr>
        <w:t>广西交通设计集团有限公司</w:t>
      </w:r>
    </w:p>
    <w:p>
      <w:pPr>
        <w:pStyle w:val="2"/>
        <w:ind w:firstLine="3640" w:firstLineChars="1300"/>
        <w:jc w:val="left"/>
        <w:rPr>
          <w:rFonts w:cs="Times New Roman"/>
        </w:rPr>
      </w:pPr>
      <w:r>
        <w:rPr>
          <w:rFonts w:cs="Times New Roman"/>
        </w:rPr>
        <w:t>广州地铁设计研究院有限公司</w:t>
      </w:r>
    </w:p>
    <w:p>
      <w:pPr>
        <w:pStyle w:val="2"/>
        <w:ind w:firstLine="3640" w:firstLineChars="1300"/>
        <w:jc w:val="left"/>
        <w:rPr>
          <w:rFonts w:cs="Times New Roman"/>
        </w:rPr>
      </w:pPr>
      <w:r>
        <w:rPr>
          <w:rFonts w:cs="Times New Roman"/>
        </w:rPr>
        <w:t>北京城建设计发展集团股份有限公司</w:t>
      </w:r>
    </w:p>
    <w:p>
      <w:pPr>
        <w:pStyle w:val="2"/>
        <w:ind w:firstLine="3640" w:firstLineChars="1300"/>
        <w:jc w:val="left"/>
        <w:rPr>
          <w:rFonts w:cs="Times New Roman"/>
        </w:rPr>
      </w:pPr>
      <w:r>
        <w:rPr>
          <w:rFonts w:cs="Times New Roman"/>
        </w:rPr>
        <w:t>中铁第六勘察设计院集团有限公司</w:t>
      </w:r>
    </w:p>
    <w:p>
      <w:pPr>
        <w:pStyle w:val="2"/>
        <w:ind w:firstLine="3640" w:firstLineChars="1300"/>
        <w:jc w:val="left"/>
        <w:rPr>
          <w:rFonts w:cs="Times New Roman"/>
        </w:rPr>
      </w:pPr>
      <w:r>
        <w:rPr>
          <w:rFonts w:cs="Times New Roman"/>
        </w:rPr>
        <w:t>中铁隧道勘察设计研究院有限公司</w:t>
      </w:r>
    </w:p>
    <w:p>
      <w:pPr>
        <w:pStyle w:val="2"/>
        <w:ind w:left="3640" w:leftChars="1300" w:firstLine="0" w:firstLineChars="0"/>
        <w:jc w:val="left"/>
        <w:rPr>
          <w:rFonts w:cs="Times New Roman"/>
        </w:rPr>
      </w:pPr>
      <w:r>
        <w:rPr>
          <w:rFonts w:cs="Times New Roman"/>
        </w:rPr>
        <w:t>北京城建勘测设计研究院有限责任公司</w:t>
      </w:r>
    </w:p>
    <w:p>
      <w:pPr>
        <w:pStyle w:val="2"/>
        <w:ind w:firstLine="3640" w:firstLineChars="1300"/>
        <w:jc w:val="left"/>
        <w:rPr>
          <w:rFonts w:cs="Times New Roman"/>
        </w:rPr>
      </w:pPr>
      <w:r>
        <w:rPr>
          <w:rFonts w:cs="Times New Roman"/>
        </w:rPr>
        <w:t>中铁二院工程集团有限责任公司</w:t>
      </w:r>
    </w:p>
    <w:p>
      <w:pPr>
        <w:pStyle w:val="2"/>
        <w:ind w:firstLine="3640" w:firstLineChars="1300"/>
        <w:jc w:val="left"/>
        <w:rPr>
          <w:rFonts w:cs="Times New Roman"/>
        </w:rPr>
      </w:pPr>
      <w:r>
        <w:rPr>
          <w:rFonts w:cs="Times New Roman"/>
        </w:rPr>
        <w:t>中咨工程管理咨询有限公司</w:t>
      </w:r>
    </w:p>
    <w:p>
      <w:pPr>
        <w:pStyle w:val="2"/>
        <w:ind w:firstLine="3640" w:firstLineChars="1300"/>
        <w:jc w:val="left"/>
        <w:rPr>
          <w:rFonts w:cs="Times New Roman"/>
        </w:rPr>
      </w:pPr>
      <w:r>
        <w:rPr>
          <w:rFonts w:cs="Times New Roman"/>
        </w:rPr>
        <w:t>中铁隧道局集团有限公司</w:t>
      </w:r>
    </w:p>
    <w:p>
      <w:pPr>
        <w:pStyle w:val="2"/>
        <w:ind w:firstLine="3640" w:firstLineChars="1300"/>
        <w:jc w:val="left"/>
        <w:rPr>
          <w:rFonts w:cs="Times New Roman"/>
        </w:rPr>
      </w:pPr>
      <w:r>
        <w:rPr>
          <w:rFonts w:cs="Times New Roman"/>
        </w:rPr>
        <w:t>中铁隧道股份有限公司</w:t>
      </w:r>
    </w:p>
    <w:p>
      <w:pPr>
        <w:pStyle w:val="2"/>
        <w:ind w:firstLine="3640" w:firstLineChars="1300"/>
        <w:jc w:val="left"/>
        <w:rPr>
          <w:rFonts w:cs="Times New Roman"/>
        </w:rPr>
      </w:pPr>
      <w:r>
        <w:rPr>
          <w:rFonts w:cs="Times New Roman"/>
        </w:rPr>
        <w:t>中铁工程装备集团有限公司</w:t>
      </w:r>
    </w:p>
    <w:p>
      <w:pPr>
        <w:pStyle w:val="2"/>
        <w:ind w:left="3640" w:leftChars="1300" w:firstLine="0" w:firstLineChars="0"/>
        <w:jc w:val="left"/>
        <w:rPr>
          <w:rFonts w:cs="Times New Roman"/>
        </w:rPr>
      </w:pPr>
      <w:r>
        <w:rPr>
          <w:rFonts w:cs="Times New Roman"/>
        </w:rPr>
        <w:t>广西南宁机场综合交通枢纽建设有限公司</w:t>
      </w:r>
    </w:p>
    <w:p>
      <w:pPr>
        <w:pStyle w:val="2"/>
        <w:ind w:firstLine="3640" w:firstLineChars="1300"/>
        <w:jc w:val="left"/>
        <w:rPr>
          <w:rFonts w:cs="Times New Roman"/>
        </w:rPr>
      </w:pPr>
      <w:r>
        <w:rPr>
          <w:rFonts w:cs="Times New Roman"/>
        </w:rPr>
        <w:t xml:space="preserve">广西建设职业技术学院                 </w:t>
      </w:r>
    </w:p>
    <w:p>
      <w:pPr>
        <w:pStyle w:val="2"/>
        <w:ind w:firstLine="560" w:firstLineChars="200"/>
        <w:jc w:val="left"/>
        <w:rPr>
          <w:rFonts w:cs="Times New Roman"/>
        </w:rPr>
      </w:pPr>
      <w:r>
        <w:rPr>
          <w:rFonts w:cs="Times New Roman"/>
        </w:rPr>
        <w:t xml:space="preserve">                      </w:t>
      </w:r>
    </w:p>
    <w:p>
      <w:pPr>
        <w:pStyle w:val="2"/>
        <w:ind w:firstLine="560" w:firstLineChars="200"/>
        <w:jc w:val="left"/>
        <w:rPr>
          <w:rFonts w:cs="Times New Roman"/>
        </w:rPr>
      </w:pPr>
      <w:r>
        <w:rPr>
          <w:rFonts w:cs="Times New Roman"/>
        </w:rPr>
        <w:t xml:space="preserve">本规范主要起草人员：  黄钟晖 赵喜斌 柏  挺 张世荣  </w:t>
      </w:r>
    </w:p>
    <w:p>
      <w:pPr>
        <w:pStyle w:val="2"/>
        <w:ind w:firstLine="3640" w:firstLineChars="1300"/>
        <w:jc w:val="left"/>
        <w:rPr>
          <w:rFonts w:cs="Times New Roman"/>
        </w:rPr>
      </w:pPr>
      <w:r>
        <w:rPr>
          <w:rFonts w:cs="Times New Roman"/>
        </w:rPr>
        <w:t xml:space="preserve">钟有信 阳军生 谢雄耀 朱鑫磊 </w:t>
      </w:r>
    </w:p>
    <w:p>
      <w:pPr>
        <w:pStyle w:val="2"/>
        <w:ind w:firstLine="3640" w:firstLineChars="1300"/>
        <w:jc w:val="left"/>
        <w:rPr>
          <w:rFonts w:cs="Times New Roman"/>
        </w:rPr>
      </w:pPr>
      <w:r>
        <w:rPr>
          <w:rFonts w:cs="Times New Roman"/>
        </w:rPr>
        <w:t xml:space="preserve">郭松涛 孙双喜 左  龙 朱国琦 </w:t>
      </w:r>
    </w:p>
    <w:p>
      <w:pPr>
        <w:pStyle w:val="2"/>
        <w:ind w:firstLine="3640" w:firstLineChars="1300"/>
        <w:jc w:val="left"/>
        <w:rPr>
          <w:rFonts w:cs="Times New Roman"/>
        </w:rPr>
      </w:pPr>
      <w:r>
        <w:rPr>
          <w:rFonts w:cs="Times New Roman"/>
        </w:rPr>
        <w:t>林柏亨 侯建刚 王位赢</w:t>
      </w:r>
      <w:r>
        <w:rPr>
          <w:rFonts w:hint="eastAsia" w:cs="Times New Roman"/>
          <w:lang w:val="en-US" w:eastAsia="zh-CN"/>
        </w:rPr>
        <w:t xml:space="preserve"> </w:t>
      </w:r>
      <w:r>
        <w:rPr>
          <w:rFonts w:cs="Times New Roman"/>
        </w:rPr>
        <w:t>刘松地</w:t>
      </w:r>
      <w:r>
        <w:rPr>
          <w:rFonts w:hint="eastAsia" w:cs="Times New Roman"/>
          <w:lang w:val="en-US" w:eastAsia="zh-CN"/>
        </w:rPr>
        <w:t xml:space="preserve"> </w:t>
      </w:r>
      <w:r>
        <w:rPr>
          <w:rFonts w:cs="Times New Roman"/>
        </w:rPr>
        <w:t xml:space="preserve">  </w:t>
      </w:r>
    </w:p>
    <w:p>
      <w:pPr>
        <w:pStyle w:val="2"/>
        <w:ind w:firstLine="3640" w:firstLineChars="1300"/>
        <w:jc w:val="left"/>
        <w:rPr>
          <w:rFonts w:cs="Times New Roman"/>
        </w:rPr>
      </w:pPr>
      <w:r>
        <w:rPr>
          <w:rFonts w:cs="Times New Roman"/>
        </w:rPr>
        <w:t>孟庆军 李  军 米德才</w:t>
      </w:r>
      <w:r>
        <w:rPr>
          <w:rFonts w:hint="eastAsia" w:cs="Times New Roman"/>
          <w:lang w:val="en-US" w:eastAsia="zh-CN"/>
        </w:rPr>
        <w:t xml:space="preserve"> </w:t>
      </w:r>
      <w:r>
        <w:rPr>
          <w:rFonts w:cs="Times New Roman"/>
        </w:rPr>
        <w:t xml:space="preserve">蒋小珍 </w:t>
      </w:r>
    </w:p>
    <w:p>
      <w:pPr>
        <w:pStyle w:val="2"/>
        <w:ind w:firstLine="3640" w:firstLineChars="1300"/>
        <w:jc w:val="left"/>
        <w:rPr>
          <w:rFonts w:cs="Times New Roman"/>
        </w:rPr>
      </w:pPr>
      <w:r>
        <w:rPr>
          <w:rFonts w:cs="Times New Roman"/>
        </w:rPr>
        <w:t xml:space="preserve">付仲润 徐敬贺 詹龙飞 张吉港 </w:t>
      </w:r>
    </w:p>
    <w:p>
      <w:pPr>
        <w:pStyle w:val="2"/>
        <w:ind w:firstLine="3640" w:firstLineChars="1300"/>
        <w:jc w:val="left"/>
        <w:rPr>
          <w:rFonts w:cs="Times New Roman"/>
        </w:rPr>
      </w:pPr>
      <w:r>
        <w:rPr>
          <w:rFonts w:hint="eastAsia" w:cs="Times New Roman"/>
          <w:highlight w:val="none"/>
        </w:rPr>
        <w:t>曾继杰</w:t>
      </w:r>
      <w:r>
        <w:rPr>
          <w:rFonts w:hint="eastAsia" w:cs="Times New Roman"/>
        </w:rPr>
        <w:t xml:space="preserve"> </w:t>
      </w:r>
      <w:r>
        <w:rPr>
          <w:rFonts w:cs="Times New Roman"/>
        </w:rPr>
        <w:t>佘林辉 李  俊</w:t>
      </w:r>
      <w:r>
        <w:rPr>
          <w:rFonts w:hint="eastAsia" w:cs="Times New Roman"/>
          <w:lang w:val="en-US" w:eastAsia="zh-CN"/>
        </w:rPr>
        <w:t xml:space="preserve"> </w:t>
      </w:r>
      <w:r>
        <w:rPr>
          <w:rFonts w:cs="Times New Roman"/>
        </w:rPr>
        <w:t>简  亮</w:t>
      </w:r>
      <w:r>
        <w:rPr>
          <w:rFonts w:hint="eastAsia" w:cs="Times New Roman"/>
        </w:rPr>
        <w:t xml:space="preserve"> </w:t>
      </w:r>
    </w:p>
    <w:p>
      <w:pPr>
        <w:pStyle w:val="2"/>
        <w:ind w:firstLine="3640" w:firstLineChars="1300"/>
        <w:jc w:val="left"/>
        <w:rPr>
          <w:rFonts w:cs="Times New Roman"/>
        </w:rPr>
      </w:pPr>
      <w:r>
        <w:rPr>
          <w:rFonts w:cs="Times New Roman"/>
        </w:rPr>
        <w:t>万建军</w:t>
      </w:r>
      <w:r>
        <w:rPr>
          <w:rFonts w:hint="eastAsia" w:cs="Times New Roman"/>
          <w:lang w:val="en-US" w:eastAsia="zh-CN"/>
        </w:rPr>
        <w:t xml:space="preserve"> </w:t>
      </w:r>
      <w:r>
        <w:rPr>
          <w:rFonts w:cs="Times New Roman"/>
        </w:rPr>
        <w:t xml:space="preserve">韩守程 李鹏展 </w:t>
      </w:r>
      <w:r>
        <w:rPr>
          <w:rFonts w:hint="eastAsia" w:cs="Times New Roman"/>
          <w:lang w:val="en-US" w:eastAsia="zh-CN"/>
        </w:rPr>
        <w:t>许  培</w:t>
      </w:r>
    </w:p>
    <w:p>
      <w:pPr>
        <w:pStyle w:val="2"/>
        <w:ind w:firstLine="3640" w:firstLineChars="1300"/>
        <w:jc w:val="left"/>
        <w:rPr>
          <w:rFonts w:hint="eastAsia" w:cs="Times New Roman"/>
        </w:rPr>
      </w:pPr>
      <w:r>
        <w:rPr>
          <w:rFonts w:hint="eastAsia" w:cs="Times New Roman"/>
        </w:rPr>
        <w:t>罗贤民</w:t>
      </w:r>
      <w:r>
        <w:rPr>
          <w:rFonts w:hint="eastAsia" w:cs="Times New Roman"/>
          <w:lang w:val="en-US" w:eastAsia="zh-CN"/>
        </w:rPr>
        <w:t xml:space="preserve"> 谢金行</w:t>
      </w:r>
      <w:r>
        <w:rPr>
          <w:rFonts w:hint="eastAsia" w:cs="Times New Roman"/>
        </w:rPr>
        <w:t xml:space="preserve"> </w:t>
      </w:r>
      <w:r>
        <w:rPr>
          <w:rFonts w:cs="Times New Roman"/>
        </w:rPr>
        <w:t>曾少武</w:t>
      </w:r>
      <w:r>
        <w:rPr>
          <w:rFonts w:hint="eastAsia" w:cs="Times New Roman"/>
        </w:rPr>
        <w:t xml:space="preserve"> 周景景</w:t>
      </w:r>
    </w:p>
    <w:p>
      <w:pPr>
        <w:pStyle w:val="2"/>
        <w:ind w:firstLine="3640" w:firstLineChars="1300"/>
        <w:jc w:val="left"/>
        <w:rPr>
          <w:rFonts w:cs="Times New Roman"/>
        </w:rPr>
      </w:pPr>
      <w:r>
        <w:rPr>
          <w:rFonts w:hint="eastAsia" w:cs="Times New Roman"/>
          <w:lang w:val="en-US" w:eastAsia="zh-CN"/>
        </w:rPr>
        <w:t xml:space="preserve">吴心瑜 李  斌 </w:t>
      </w:r>
      <w:r>
        <w:rPr>
          <w:rFonts w:cs="Times New Roman"/>
        </w:rPr>
        <w:t>赖  萱</w:t>
      </w:r>
      <w:r>
        <w:rPr>
          <w:rFonts w:hint="eastAsia" w:cs="Times New Roman"/>
          <w:lang w:val="en-US" w:eastAsia="zh-CN"/>
        </w:rPr>
        <w:t xml:space="preserve"> </w:t>
      </w:r>
      <w:r>
        <w:rPr>
          <w:rFonts w:cs="Times New Roman"/>
        </w:rPr>
        <w:t>王  玥</w:t>
      </w:r>
      <w:r>
        <w:rPr>
          <w:rFonts w:hint="eastAsia" w:cs="Times New Roman"/>
          <w:lang w:val="en-US" w:eastAsia="zh-CN"/>
        </w:rPr>
        <w:t xml:space="preserve"> </w:t>
      </w:r>
    </w:p>
    <w:p>
      <w:pPr>
        <w:pStyle w:val="2"/>
        <w:ind w:firstLine="3640" w:firstLineChars="1300"/>
        <w:jc w:val="left"/>
        <w:rPr>
          <w:rFonts w:cs="Times New Roman"/>
        </w:rPr>
      </w:pPr>
      <w:r>
        <w:rPr>
          <w:rFonts w:hint="eastAsia" w:cs="Times New Roman"/>
        </w:rPr>
        <w:t xml:space="preserve">林  静 </w:t>
      </w:r>
      <w:r>
        <w:rPr>
          <w:rFonts w:cs="Times New Roman"/>
        </w:rPr>
        <w:t xml:space="preserve">纪学斌 胡盛斌 </w:t>
      </w:r>
      <w:r>
        <w:rPr>
          <w:rFonts w:hint="eastAsia" w:cs="Times New Roman"/>
          <w:lang w:val="en-US" w:eastAsia="zh-CN"/>
        </w:rPr>
        <w:t>范学博</w:t>
      </w:r>
    </w:p>
    <w:p>
      <w:pPr>
        <w:pStyle w:val="2"/>
        <w:ind w:firstLine="3640" w:firstLineChars="1300"/>
        <w:jc w:val="left"/>
        <w:rPr>
          <w:rFonts w:cs="Times New Roman"/>
        </w:rPr>
      </w:pPr>
      <w:r>
        <w:rPr>
          <w:rFonts w:cs="Times New Roman"/>
        </w:rPr>
        <w:t>黎高辉</w:t>
      </w:r>
      <w:r>
        <w:rPr>
          <w:rFonts w:hint="eastAsia" w:cs="Times New Roman"/>
        </w:rPr>
        <w:t xml:space="preserve"> </w:t>
      </w:r>
      <w:r>
        <w:rPr>
          <w:rFonts w:hint="eastAsia" w:cs="Times New Roman"/>
          <w:lang w:val="en-US" w:eastAsia="zh-CN"/>
        </w:rPr>
        <w:t xml:space="preserve">雷世创 </w:t>
      </w:r>
      <w:r>
        <w:rPr>
          <w:rFonts w:cs="Times New Roman"/>
        </w:rPr>
        <w:t>赵伶杰</w:t>
      </w:r>
      <w:r>
        <w:rPr>
          <w:rFonts w:hint="eastAsia" w:cs="Times New Roman"/>
          <w:lang w:val="en-US" w:eastAsia="zh-CN"/>
        </w:rPr>
        <w:t xml:space="preserve"> </w:t>
      </w:r>
      <w:r>
        <w:rPr>
          <w:rFonts w:cs="Times New Roman"/>
        </w:rPr>
        <w:t xml:space="preserve">刘  昊 </w:t>
      </w:r>
    </w:p>
    <w:p>
      <w:pPr>
        <w:pStyle w:val="2"/>
        <w:ind w:firstLine="3640" w:firstLineChars="1300"/>
        <w:jc w:val="left"/>
        <w:rPr>
          <w:rFonts w:cs="Times New Roman"/>
        </w:rPr>
      </w:pPr>
      <w:r>
        <w:rPr>
          <w:rFonts w:hint="eastAsia" w:cs="Times New Roman"/>
          <w:lang w:val="en-US" w:eastAsia="zh-CN"/>
        </w:rPr>
        <w:t>韦晓阳 廖天兰</w:t>
      </w:r>
      <w:r>
        <w:rPr>
          <w:rFonts w:hint="eastAsia" w:cs="Times New Roman"/>
        </w:rPr>
        <w:t xml:space="preserve"> </w:t>
      </w:r>
      <w:r>
        <w:rPr>
          <w:rFonts w:hint="eastAsia" w:cs="Times New Roman"/>
          <w:lang w:val="en-US" w:eastAsia="zh-CN"/>
        </w:rPr>
        <w:t>谢顺意 欧成章</w:t>
      </w:r>
      <w:r>
        <w:rPr>
          <w:rFonts w:hint="eastAsia" w:cs="Times New Roman"/>
        </w:rPr>
        <w:t xml:space="preserve"> </w:t>
      </w:r>
      <w:r>
        <w:rPr>
          <w:rFonts w:cs="Times New Roman"/>
        </w:rPr>
        <w:t xml:space="preserve"> </w:t>
      </w:r>
    </w:p>
    <w:p>
      <w:pPr>
        <w:pStyle w:val="2"/>
        <w:ind w:firstLine="3640" w:firstLineChars="1300"/>
        <w:jc w:val="left"/>
        <w:rPr>
          <w:rFonts w:hint="eastAsia" w:eastAsia="宋体" w:cs="Times New Roman"/>
          <w:lang w:val="en-US" w:eastAsia="zh-CN"/>
        </w:rPr>
      </w:pPr>
      <w:r>
        <w:rPr>
          <w:rFonts w:cs="Times New Roman"/>
        </w:rPr>
        <w:t xml:space="preserve">宋  茂 </w:t>
      </w:r>
      <w:r>
        <w:rPr>
          <w:rFonts w:hint="eastAsia" w:cs="Times New Roman"/>
          <w:lang w:val="en-US" w:eastAsia="zh-CN"/>
        </w:rPr>
        <w:t xml:space="preserve">韦海荣 </w:t>
      </w:r>
      <w:r>
        <w:rPr>
          <w:rFonts w:hint="eastAsia" w:cs="Times New Roman"/>
        </w:rPr>
        <w:t>孙会良</w:t>
      </w:r>
      <w:r>
        <w:rPr>
          <w:rFonts w:hint="eastAsia" w:cs="Times New Roman"/>
          <w:lang w:val="en-US" w:eastAsia="zh-CN"/>
        </w:rPr>
        <w:t xml:space="preserve"> 高  涛</w:t>
      </w:r>
    </w:p>
    <w:p>
      <w:pPr>
        <w:pStyle w:val="2"/>
        <w:ind w:firstLine="3640" w:firstLineChars="1300"/>
        <w:jc w:val="left"/>
        <w:rPr>
          <w:rFonts w:hint="eastAsia" w:cs="Times New Roman"/>
          <w:lang w:val="en-US" w:eastAsia="zh-CN"/>
        </w:rPr>
      </w:pPr>
      <w:r>
        <w:rPr>
          <w:rFonts w:hint="eastAsia" w:cs="Times New Roman"/>
          <w:lang w:val="en-US" w:eastAsia="zh-CN"/>
        </w:rPr>
        <w:t>周  峰 张  聪 张  睿 潘芳禄</w:t>
      </w:r>
    </w:p>
    <w:p>
      <w:pPr>
        <w:pStyle w:val="2"/>
        <w:ind w:firstLine="3640" w:firstLineChars="1300"/>
        <w:jc w:val="left"/>
        <w:rPr>
          <w:rFonts w:hint="eastAsia" w:cs="Times New Roman"/>
          <w:lang w:val="en-US" w:eastAsia="zh-CN"/>
        </w:rPr>
      </w:pPr>
      <w:r>
        <w:rPr>
          <w:rFonts w:hint="eastAsia" w:cs="Times New Roman"/>
          <w:lang w:val="en-US" w:eastAsia="zh-CN"/>
        </w:rPr>
        <w:t xml:space="preserve">  </w:t>
      </w:r>
    </w:p>
    <w:p>
      <w:pPr>
        <w:pStyle w:val="2"/>
        <w:ind w:firstLine="3640" w:firstLineChars="1300"/>
        <w:jc w:val="left"/>
        <w:rPr>
          <w:rFonts w:cs="Times New Roman"/>
        </w:rPr>
      </w:pPr>
    </w:p>
    <w:p>
      <w:pPr>
        <w:pStyle w:val="2"/>
        <w:ind w:firstLine="560" w:firstLineChars="200"/>
        <w:jc w:val="left"/>
        <w:rPr>
          <w:rFonts w:cs="Times New Roman"/>
        </w:rPr>
      </w:pPr>
      <w:r>
        <w:rPr>
          <w:rFonts w:cs="Times New Roman"/>
        </w:rPr>
        <w:t>本规范主要审查人员：</w:t>
      </w:r>
    </w:p>
    <w:p>
      <w:pPr>
        <w:widowControl/>
        <w:spacing w:line="240" w:lineRule="auto"/>
        <w:ind w:firstLine="0" w:firstLineChars="0"/>
        <w:jc w:val="left"/>
        <w:rPr>
          <w:rFonts w:cs="Times New Roman"/>
        </w:rPr>
        <w:sectPr>
          <w:headerReference r:id="rId15" w:type="first"/>
          <w:footerReference r:id="rId17" w:type="first"/>
          <w:headerReference r:id="rId14" w:type="default"/>
          <w:footerReference r:id="rId16" w:type="default"/>
          <w:pgSz w:w="11906" w:h="16838"/>
          <w:pgMar w:top="1440" w:right="1800" w:bottom="1440" w:left="1800" w:header="851" w:footer="992" w:gutter="0"/>
          <w:cols w:space="425" w:num="1"/>
          <w:titlePg/>
          <w:docGrid w:type="lines" w:linePitch="381" w:charSpace="0"/>
        </w:sectPr>
      </w:pPr>
      <w:r>
        <w:rPr>
          <w:rFonts w:cs="Times New Roman"/>
        </w:rPr>
        <w:br w:type="page"/>
      </w:r>
    </w:p>
    <w:p>
      <w:pPr>
        <w:pStyle w:val="2"/>
        <w:ind w:firstLine="0" w:firstLineChars="0"/>
        <w:jc w:val="center"/>
        <w:rPr>
          <w:rFonts w:eastAsia="黑体" w:cs="Times New Roman"/>
          <w:b/>
          <w:kern w:val="24"/>
          <w:sz w:val="36"/>
          <w:szCs w:val="36"/>
        </w:rPr>
      </w:pPr>
      <w:r>
        <w:rPr>
          <w:rFonts w:eastAsia="黑体" w:cs="Times New Roman"/>
          <w:b/>
          <w:kern w:val="24"/>
          <w:sz w:val="36"/>
          <w:szCs w:val="36"/>
        </w:rPr>
        <w:t xml:space="preserve">目 </w:t>
      </w:r>
      <w:r>
        <w:rPr>
          <w:rFonts w:hint="eastAsia" w:eastAsia="黑体" w:cs="Times New Roman"/>
          <w:b/>
          <w:kern w:val="24"/>
          <w:sz w:val="36"/>
          <w:szCs w:val="36"/>
        </w:rPr>
        <w:t>次</w:t>
      </w:r>
    </w:p>
    <w:sdt>
      <w:sdtPr>
        <w:rPr>
          <w:rFonts w:ascii="Times New Roman" w:hAnsi="Times New Roman" w:eastAsia="宋体" w:cs="Times New Roman"/>
          <w:color w:val="auto"/>
          <w:sz w:val="28"/>
          <w:szCs w:val="20"/>
          <w:lang w:val="zh-CN"/>
        </w:rPr>
        <w:id w:val="-824203411"/>
        <w:docPartObj>
          <w:docPartGallery w:val="Table of Contents"/>
          <w:docPartUnique/>
        </w:docPartObj>
      </w:sdtPr>
      <w:sdtEndPr>
        <w:rPr>
          <w:rFonts w:ascii="Times New Roman" w:hAnsi="Times New Roman" w:eastAsia="宋体" w:cs="Times New Roman"/>
          <w:b/>
          <w:bCs/>
          <w:color w:val="auto"/>
          <w:sz w:val="28"/>
          <w:szCs w:val="20"/>
          <w:lang w:val="zh-CN"/>
        </w:rPr>
      </w:sdtEndPr>
      <w:sdtContent>
        <w:p>
          <w:pPr>
            <w:pStyle w:val="62"/>
            <w:spacing w:before="0"/>
            <w:rPr>
              <w:rFonts w:ascii="Times New Roman" w:hAnsi="Times New Roman" w:cs="Times New Roman"/>
            </w:rPr>
          </w:pPr>
        </w:p>
        <w:p>
          <w:pPr>
            <w:pStyle w:val="23"/>
            <w:tabs>
              <w:tab w:val="right" w:leader="dot" w:pos="8296"/>
            </w:tabs>
            <w:ind w:firstLine="560"/>
            <w:rPr>
              <w:rFonts w:cs="Times New Roman" w:eastAsiaTheme="minorEastAsia"/>
              <w:kern w:val="2"/>
              <w:sz w:val="21"/>
              <w:szCs w:val="22"/>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"_Toc142410856" </w:instrText>
          </w:r>
          <w:r>
            <w:fldChar w:fldCharType="separate"/>
          </w:r>
          <w:r>
            <w:rPr>
              <w:rStyle w:val="35"/>
              <w:rFonts w:cs="Times New Roman"/>
            </w:rPr>
            <w:t>1  总则</w:t>
          </w:r>
          <w:r>
            <w:rPr>
              <w:rFonts w:cs="Times New Roman"/>
            </w:rPr>
            <w:tab/>
          </w:r>
          <w:r>
            <w:rPr>
              <w:rFonts w:cs="Times New Roman"/>
            </w:rPr>
            <w:fldChar w:fldCharType="begin"/>
          </w:r>
          <w:r>
            <w:rPr>
              <w:rFonts w:cs="Times New Roman"/>
            </w:rPr>
            <w:instrText xml:space="preserve"> PAGEREF _Toc142410856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"_Toc142410862" </w:instrText>
          </w:r>
          <w:r>
            <w:fldChar w:fldCharType="separate"/>
          </w:r>
          <w:r>
            <w:rPr>
              <w:rStyle w:val="35"/>
              <w:rFonts w:cs="Times New Roman"/>
            </w:rPr>
            <w:t>2  术语</w:t>
          </w:r>
          <w:r>
            <w:rPr>
              <w:rFonts w:cs="Times New Roman"/>
            </w:rPr>
            <w:tab/>
          </w:r>
          <w:r>
            <w:rPr>
              <w:rFonts w:cs="Times New Roman"/>
            </w:rPr>
            <w:fldChar w:fldCharType="begin"/>
          </w:r>
          <w:r>
            <w:rPr>
              <w:rFonts w:cs="Times New Roman"/>
            </w:rPr>
            <w:instrText xml:space="preserve"> PAGEREF _Toc142410862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"_Toc142410863" </w:instrText>
          </w:r>
          <w:r>
            <w:fldChar w:fldCharType="separate"/>
          </w:r>
          <w:r>
            <w:rPr>
              <w:rStyle w:val="35"/>
              <w:rFonts w:cs="Times New Roman"/>
            </w:rPr>
            <w:t>3  基本规定</w:t>
          </w:r>
          <w:r>
            <w:rPr>
              <w:rFonts w:cs="Times New Roman"/>
            </w:rPr>
            <w:tab/>
          </w:r>
          <w:r>
            <w:rPr>
              <w:rFonts w:cs="Times New Roman"/>
            </w:rPr>
            <w:fldChar w:fldCharType="begin"/>
          </w:r>
          <w:r>
            <w:rPr>
              <w:rFonts w:cs="Times New Roman"/>
            </w:rPr>
            <w:instrText xml:space="preserve"> PAGEREF _Toc142410863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"_Toc142410864" </w:instrText>
          </w:r>
          <w:r>
            <w:fldChar w:fldCharType="separate"/>
          </w:r>
          <w:r>
            <w:rPr>
              <w:rStyle w:val="35"/>
              <w:rFonts w:cs="Times New Roman"/>
            </w:rPr>
            <w:t>3.1 一般规定</w:t>
          </w:r>
          <w:r>
            <w:rPr>
              <w:rFonts w:cs="Times New Roman"/>
            </w:rPr>
            <w:tab/>
          </w:r>
          <w:r>
            <w:rPr>
              <w:rFonts w:cs="Times New Roman"/>
            </w:rPr>
            <w:fldChar w:fldCharType="begin"/>
          </w:r>
          <w:r>
            <w:rPr>
              <w:rFonts w:cs="Times New Roman"/>
            </w:rPr>
            <w:instrText xml:space="preserve"> PAGEREF _Toc142410864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"_Toc142410869" </w:instrText>
          </w:r>
          <w:r>
            <w:fldChar w:fldCharType="separate"/>
          </w:r>
          <w:r>
            <w:rPr>
              <w:rStyle w:val="35"/>
              <w:rFonts w:cs="Times New Roman"/>
            </w:rPr>
            <w:t>3.2 盾构法隧道岩溶风险分析</w:t>
          </w:r>
          <w:r>
            <w:rPr>
              <w:rFonts w:cs="Times New Roman"/>
            </w:rPr>
            <w:tab/>
          </w:r>
          <w:r>
            <w:rPr>
              <w:rFonts w:cs="Times New Roman"/>
            </w:rPr>
            <w:fldChar w:fldCharType="begin"/>
          </w:r>
          <w:r>
            <w:rPr>
              <w:rFonts w:cs="Times New Roman"/>
            </w:rPr>
            <w:instrText xml:space="preserve"> PAGEREF _Toc142410869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"_Toc142410873" </w:instrText>
          </w:r>
          <w:r>
            <w:fldChar w:fldCharType="separate"/>
          </w:r>
          <w:r>
            <w:rPr>
              <w:rStyle w:val="35"/>
              <w:rFonts w:cs="Times New Roman"/>
            </w:rPr>
            <w:t>3.3 盾构法隧道岩溶风险分级标准及接收准则</w:t>
          </w:r>
          <w:r>
            <w:rPr>
              <w:rFonts w:cs="Times New Roman"/>
            </w:rPr>
            <w:tab/>
          </w:r>
          <w:r>
            <w:rPr>
              <w:rFonts w:cs="Times New Roman"/>
            </w:rPr>
            <w:fldChar w:fldCharType="begin"/>
          </w:r>
          <w:r>
            <w:rPr>
              <w:rFonts w:cs="Times New Roman"/>
            </w:rPr>
            <w:instrText xml:space="preserve"> PAGEREF _Toc142410873 \h </w:instrText>
          </w:r>
          <w:r>
            <w:rPr>
              <w:rFonts w:cs="Times New Roman"/>
            </w:rPr>
            <w:fldChar w:fldCharType="separate"/>
          </w:r>
          <w:r>
            <w:rPr>
              <w:rFonts w:cs="Times New Roman"/>
            </w:rPr>
            <w:t>6</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"_Toc142410879" </w:instrText>
          </w:r>
          <w:r>
            <w:fldChar w:fldCharType="separate"/>
          </w:r>
          <w:r>
            <w:rPr>
              <w:rStyle w:val="35"/>
              <w:rFonts w:cs="Times New Roman"/>
            </w:rPr>
            <w:t>3.4 盾构法隧道岩溶风险防控管理</w:t>
          </w:r>
          <w:r>
            <w:rPr>
              <w:rFonts w:cs="Times New Roman"/>
            </w:rPr>
            <w:tab/>
          </w:r>
          <w:r>
            <w:rPr>
              <w:rFonts w:cs="Times New Roman"/>
            </w:rPr>
            <w:fldChar w:fldCharType="begin"/>
          </w:r>
          <w:r>
            <w:rPr>
              <w:rFonts w:cs="Times New Roman"/>
            </w:rPr>
            <w:instrText xml:space="preserve"> PAGEREF _Toc142410879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23"/>
            <w:tabs>
              <w:tab w:val="right" w:leader="dot" w:pos="8296"/>
            </w:tabs>
            <w:ind w:firstLine="560"/>
            <w:rPr>
              <w:rStyle w:val="35"/>
              <w:rFonts w:cs="Times New Roman"/>
            </w:rPr>
          </w:pPr>
          <w:r>
            <w:fldChar w:fldCharType="begin"/>
          </w:r>
          <w:r>
            <w:instrText xml:space="preserve"> HYPERLINK \l "_Toc142410887" </w:instrText>
          </w:r>
          <w:r>
            <w:fldChar w:fldCharType="separate"/>
          </w:r>
          <w:r>
            <w:rPr>
              <w:rStyle w:val="35"/>
              <w:rFonts w:cs="Times New Roman"/>
            </w:rPr>
            <w:t xml:space="preserve">4  </w:t>
          </w:r>
          <w:r>
            <w:rPr>
              <w:rStyle w:val="35"/>
              <w:rFonts w:hint="eastAsia" w:cs="Times New Roman"/>
            </w:rPr>
            <w:t>勘察阶段岩溶</w:t>
          </w:r>
          <w:r>
            <w:rPr>
              <w:rStyle w:val="35"/>
              <w:rFonts w:cs="Times New Roman"/>
            </w:rPr>
            <w:t>风险防控</w:t>
          </w:r>
          <w:r>
            <w:rPr>
              <w:rStyle w:val="35"/>
              <w:rFonts w:cs="Times New Roman"/>
            </w:rPr>
            <w:tab/>
          </w:r>
          <w:r>
            <w:rPr>
              <w:rStyle w:val="35"/>
              <w:rFonts w:cs="Times New Roman"/>
            </w:rPr>
            <w:fldChar w:fldCharType="begin"/>
          </w:r>
          <w:r>
            <w:rPr>
              <w:rStyle w:val="35"/>
              <w:rFonts w:cs="Times New Roman"/>
            </w:rPr>
            <w:instrText xml:space="preserve"> PAGEREF _Toc142410887 \h </w:instrText>
          </w:r>
          <w:r>
            <w:rPr>
              <w:rStyle w:val="35"/>
              <w:rFonts w:cs="Times New Roman"/>
            </w:rPr>
            <w:fldChar w:fldCharType="separate"/>
          </w:r>
          <w:r>
            <w:rPr>
              <w:rStyle w:val="35"/>
              <w:rFonts w:cs="Times New Roman"/>
            </w:rPr>
            <w:t>11</w:t>
          </w:r>
          <w:r>
            <w:rPr>
              <w:rStyle w:val="35"/>
              <w:rFonts w:cs="Times New Roman"/>
            </w:rPr>
            <w:fldChar w:fldCharType="end"/>
          </w:r>
          <w:r>
            <w:rPr>
              <w:rStyle w:val="35"/>
              <w:rFonts w:cs="Times New Roman"/>
            </w:rPr>
            <w:fldChar w:fldCharType="end"/>
          </w:r>
        </w:p>
        <w:p>
          <w:pPr>
            <w:pStyle w:val="26"/>
            <w:tabs>
              <w:tab w:val="right" w:leader="dot" w:pos="8296"/>
            </w:tabs>
            <w:ind w:left="560" w:firstLine="560"/>
            <w:rPr>
              <w:rStyle w:val="35"/>
              <w:rFonts w:cs="Times New Roman"/>
            </w:rPr>
          </w:pPr>
          <w:r>
            <w:fldChar w:fldCharType="begin"/>
          </w:r>
          <w:r>
            <w:instrText xml:space="preserve"> HYPERLINK \l "_Toc142410888" </w:instrText>
          </w:r>
          <w:r>
            <w:fldChar w:fldCharType="separate"/>
          </w:r>
          <w:r>
            <w:rPr>
              <w:rStyle w:val="35"/>
              <w:rFonts w:cs="Times New Roman"/>
            </w:rPr>
            <w:t>4.1 一般规定</w:t>
          </w:r>
          <w:r>
            <w:rPr>
              <w:rStyle w:val="35"/>
              <w:rFonts w:cs="Times New Roman"/>
            </w:rPr>
            <w:tab/>
          </w:r>
          <w:r>
            <w:rPr>
              <w:rStyle w:val="35"/>
              <w:rFonts w:cs="Times New Roman"/>
            </w:rPr>
            <w:fldChar w:fldCharType="begin"/>
          </w:r>
          <w:r>
            <w:rPr>
              <w:rStyle w:val="35"/>
              <w:rFonts w:cs="Times New Roman"/>
            </w:rPr>
            <w:instrText xml:space="preserve"> PAGEREF _Toc142410888 \h </w:instrText>
          </w:r>
          <w:r>
            <w:rPr>
              <w:rStyle w:val="35"/>
              <w:rFonts w:cs="Times New Roman"/>
            </w:rPr>
            <w:fldChar w:fldCharType="separate"/>
          </w:r>
          <w:r>
            <w:rPr>
              <w:rStyle w:val="35"/>
              <w:rFonts w:cs="Times New Roman"/>
            </w:rPr>
            <w:t>11</w:t>
          </w:r>
          <w:r>
            <w:rPr>
              <w:rStyle w:val="35"/>
              <w:rFonts w:cs="Times New Roman"/>
            </w:rPr>
            <w:fldChar w:fldCharType="end"/>
          </w:r>
          <w:r>
            <w:rPr>
              <w:rStyle w:val="35"/>
              <w:rFonts w:cs="Times New Roman"/>
            </w:rPr>
            <w:fldChar w:fldCharType="end"/>
          </w:r>
        </w:p>
        <w:p>
          <w:pPr>
            <w:pStyle w:val="26"/>
            <w:tabs>
              <w:tab w:val="right" w:leader="dot" w:pos="8296"/>
            </w:tabs>
            <w:ind w:left="560" w:firstLine="560"/>
            <w:rPr>
              <w:rStyle w:val="35"/>
              <w:rFonts w:cs="Times New Roman"/>
            </w:rPr>
          </w:pPr>
          <w:r>
            <w:fldChar w:fldCharType="begin"/>
          </w:r>
          <w:r>
            <w:instrText xml:space="preserve"> HYPERLINK \l "_Toc142410893" </w:instrText>
          </w:r>
          <w:r>
            <w:fldChar w:fldCharType="separate"/>
          </w:r>
          <w:r>
            <w:rPr>
              <w:rStyle w:val="35"/>
              <w:rFonts w:cs="Times New Roman"/>
            </w:rPr>
            <w:t>4.2 岩溶风险防控勘察内容及流程</w:t>
          </w:r>
          <w:r>
            <w:rPr>
              <w:rStyle w:val="35"/>
              <w:rFonts w:cs="Times New Roman"/>
            </w:rPr>
            <w:tab/>
          </w:r>
          <w:r>
            <w:rPr>
              <w:rStyle w:val="35"/>
              <w:rFonts w:cs="Times New Roman"/>
            </w:rPr>
            <w:fldChar w:fldCharType="begin"/>
          </w:r>
          <w:r>
            <w:rPr>
              <w:rStyle w:val="35"/>
              <w:rFonts w:cs="Times New Roman"/>
            </w:rPr>
            <w:instrText xml:space="preserve"> PAGEREF _Toc142410893 \h </w:instrText>
          </w:r>
          <w:r>
            <w:rPr>
              <w:rStyle w:val="35"/>
              <w:rFonts w:cs="Times New Roman"/>
            </w:rPr>
            <w:fldChar w:fldCharType="separate"/>
          </w:r>
          <w:r>
            <w:rPr>
              <w:rStyle w:val="35"/>
              <w:rFonts w:cs="Times New Roman"/>
            </w:rPr>
            <w:t>11</w:t>
          </w:r>
          <w:r>
            <w:rPr>
              <w:rStyle w:val="35"/>
              <w:rFonts w:cs="Times New Roman"/>
            </w:rPr>
            <w:fldChar w:fldCharType="end"/>
          </w:r>
          <w:r>
            <w:rPr>
              <w:rStyle w:val="35"/>
              <w:rFonts w:cs="Times New Roman"/>
            </w:rPr>
            <w:fldChar w:fldCharType="end"/>
          </w:r>
        </w:p>
        <w:p>
          <w:pPr>
            <w:pStyle w:val="26"/>
            <w:tabs>
              <w:tab w:val="right" w:leader="dot" w:pos="8296"/>
            </w:tabs>
            <w:ind w:left="560" w:firstLine="560"/>
            <w:rPr>
              <w:rStyle w:val="35"/>
              <w:rFonts w:cs="Times New Roman"/>
            </w:rPr>
          </w:pPr>
          <w:r>
            <w:fldChar w:fldCharType="begin"/>
          </w:r>
          <w:r>
            <w:instrText xml:space="preserve"> HYPERLINK \l "_Toc142410896" </w:instrText>
          </w:r>
          <w:r>
            <w:fldChar w:fldCharType="separate"/>
          </w:r>
          <w:r>
            <w:rPr>
              <w:rStyle w:val="35"/>
              <w:rFonts w:cs="Times New Roman"/>
            </w:rPr>
            <w:t>4.3 岩溶风险防控勘察技术要求</w:t>
          </w:r>
          <w:r>
            <w:rPr>
              <w:rStyle w:val="35"/>
              <w:rFonts w:cs="Times New Roman"/>
            </w:rPr>
            <w:tab/>
          </w:r>
          <w:r>
            <w:rPr>
              <w:rStyle w:val="35"/>
              <w:rFonts w:cs="Times New Roman"/>
            </w:rPr>
            <w:fldChar w:fldCharType="begin"/>
          </w:r>
          <w:r>
            <w:rPr>
              <w:rStyle w:val="35"/>
              <w:rFonts w:cs="Times New Roman"/>
            </w:rPr>
            <w:instrText xml:space="preserve"> PAGEREF _Toc142410896 \h </w:instrText>
          </w:r>
          <w:r>
            <w:rPr>
              <w:rStyle w:val="35"/>
              <w:rFonts w:cs="Times New Roman"/>
            </w:rPr>
            <w:fldChar w:fldCharType="separate"/>
          </w:r>
          <w:r>
            <w:rPr>
              <w:rStyle w:val="35"/>
              <w:rFonts w:cs="Times New Roman"/>
            </w:rPr>
            <w:t>12</w:t>
          </w:r>
          <w:r>
            <w:rPr>
              <w:rStyle w:val="35"/>
              <w:rFonts w:cs="Times New Roman"/>
            </w:rPr>
            <w:fldChar w:fldCharType="end"/>
          </w:r>
          <w:r>
            <w:rPr>
              <w:rStyle w:val="35"/>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"_Toc142410901" </w:instrText>
          </w:r>
          <w:r>
            <w:fldChar w:fldCharType="separate"/>
          </w:r>
          <w:r>
            <w:rPr>
              <w:rStyle w:val="35"/>
              <w:rFonts w:cs="Times New Roman"/>
            </w:rPr>
            <w:t>5</w:t>
          </w:r>
          <w:r>
            <w:rPr>
              <w:rFonts w:cs="Times New Roman" w:eastAsiaTheme="minorEastAsia"/>
              <w:kern w:val="2"/>
              <w:sz w:val="21"/>
              <w:szCs w:val="22"/>
            </w:rPr>
            <w:t xml:space="preserve">  </w:t>
          </w:r>
          <w:r>
            <w:rPr>
              <w:rStyle w:val="35"/>
              <w:rFonts w:hint="eastAsia" w:cs="Times New Roman"/>
            </w:rPr>
            <w:t>设计阶段岩溶</w:t>
          </w:r>
          <w:r>
            <w:rPr>
              <w:rStyle w:val="35"/>
              <w:rFonts w:cs="Times New Roman"/>
            </w:rPr>
            <w:t>风险防控</w:t>
          </w:r>
          <w:r>
            <w:rPr>
              <w:rFonts w:cs="Times New Roman"/>
            </w:rPr>
            <w:tab/>
          </w:r>
          <w:r>
            <w:rPr>
              <w:rFonts w:cs="Times New Roman"/>
            </w:rPr>
            <w:fldChar w:fldCharType="begin"/>
          </w:r>
          <w:r>
            <w:rPr>
              <w:rFonts w:cs="Times New Roman"/>
            </w:rPr>
            <w:instrText xml:space="preserve"> PAGEREF _Toc142410901 \h </w:instrText>
          </w:r>
          <w:r>
            <w:rPr>
              <w:rFonts w:cs="Times New Roman"/>
            </w:rPr>
            <w:fldChar w:fldCharType="separate"/>
          </w:r>
          <w:r>
            <w:rPr>
              <w:rFonts w:cs="Times New Roman"/>
            </w:rPr>
            <w:t>15</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"_Toc142410902" </w:instrText>
          </w:r>
          <w:r>
            <w:fldChar w:fldCharType="separate"/>
          </w:r>
          <w:r>
            <w:rPr>
              <w:rStyle w:val="35"/>
              <w:rFonts w:cs="Times New Roman"/>
            </w:rPr>
            <w:t>5.1 一般规定</w:t>
          </w:r>
          <w:r>
            <w:rPr>
              <w:rFonts w:cs="Times New Roman"/>
            </w:rPr>
            <w:tab/>
          </w:r>
          <w:r>
            <w:rPr>
              <w:rFonts w:cs="Times New Roman"/>
            </w:rPr>
            <w:fldChar w:fldCharType="begin"/>
          </w:r>
          <w:r>
            <w:rPr>
              <w:rFonts w:cs="Times New Roman"/>
            </w:rPr>
            <w:instrText xml:space="preserve"> PAGEREF _Toc142410902 \h </w:instrText>
          </w:r>
          <w:r>
            <w:rPr>
              <w:rFonts w:cs="Times New Roman"/>
            </w:rPr>
            <w:fldChar w:fldCharType="separate"/>
          </w:r>
          <w:r>
            <w:rPr>
              <w:rFonts w:cs="Times New Roman"/>
            </w:rPr>
            <w:t>15</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"_Toc142410909" </w:instrText>
          </w:r>
          <w:r>
            <w:fldChar w:fldCharType="separate"/>
          </w:r>
          <w:r>
            <w:rPr>
              <w:rStyle w:val="35"/>
              <w:rFonts w:cs="Times New Roman"/>
            </w:rPr>
            <w:t>5.2 岩溶风险防控设计内容及流程</w:t>
          </w:r>
          <w:r>
            <w:rPr>
              <w:rFonts w:cs="Times New Roman"/>
            </w:rPr>
            <w:tab/>
          </w:r>
          <w:r>
            <w:rPr>
              <w:rFonts w:cs="Times New Roman"/>
            </w:rPr>
            <w:fldChar w:fldCharType="begin"/>
          </w:r>
          <w:r>
            <w:rPr>
              <w:rFonts w:cs="Times New Roman"/>
            </w:rPr>
            <w:instrText xml:space="preserve"> PAGEREF _Toc142410909 \h </w:instrText>
          </w:r>
          <w:r>
            <w:rPr>
              <w:rFonts w:cs="Times New Roman"/>
            </w:rPr>
            <w:fldChar w:fldCharType="separate"/>
          </w:r>
          <w:r>
            <w:rPr>
              <w:rFonts w:cs="Times New Roman"/>
            </w:rPr>
            <w:t>15</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"_Toc142410914" </w:instrText>
          </w:r>
          <w:r>
            <w:fldChar w:fldCharType="separate"/>
          </w:r>
          <w:r>
            <w:rPr>
              <w:rStyle w:val="35"/>
              <w:rFonts w:cs="Times New Roman"/>
            </w:rPr>
            <w:t>5.3 岩溶风险防控设计技术要求</w:t>
          </w:r>
          <w:r>
            <w:rPr>
              <w:rFonts w:cs="Times New Roman"/>
            </w:rPr>
            <w:tab/>
          </w:r>
          <w:r>
            <w:rPr>
              <w:rFonts w:cs="Times New Roman"/>
            </w:rPr>
            <w:fldChar w:fldCharType="begin"/>
          </w:r>
          <w:r>
            <w:rPr>
              <w:rFonts w:cs="Times New Roman"/>
            </w:rPr>
            <w:instrText xml:space="preserve"> PAGEREF _Toc142410914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"_Toc142410923" </w:instrText>
          </w:r>
          <w:r>
            <w:fldChar w:fldCharType="separate"/>
          </w:r>
          <w:r>
            <w:rPr>
              <w:rStyle w:val="35"/>
              <w:rFonts w:cs="Times New Roman"/>
            </w:rPr>
            <w:t>6</w:t>
          </w:r>
          <w:r>
            <w:rPr>
              <w:rFonts w:cs="Times New Roman" w:eastAsiaTheme="minorEastAsia"/>
              <w:kern w:val="2"/>
              <w:sz w:val="21"/>
              <w:szCs w:val="22"/>
            </w:rPr>
            <w:t xml:space="preserve">  </w:t>
          </w:r>
          <w:r>
            <w:rPr>
              <w:rStyle w:val="35"/>
              <w:rFonts w:hint="eastAsia" w:cs="Times New Roman"/>
            </w:rPr>
            <w:t>施工阶段岩溶</w:t>
          </w:r>
          <w:r>
            <w:rPr>
              <w:rStyle w:val="35"/>
              <w:rFonts w:cs="Times New Roman"/>
            </w:rPr>
            <w:t>风险防控</w:t>
          </w:r>
          <w:r>
            <w:rPr>
              <w:rFonts w:cs="Times New Roman"/>
            </w:rPr>
            <w:tab/>
          </w:r>
          <w:r>
            <w:rPr>
              <w:rFonts w:cs="Times New Roman"/>
            </w:rPr>
            <w:fldChar w:fldCharType="begin"/>
          </w:r>
          <w:r>
            <w:rPr>
              <w:rFonts w:cs="Times New Roman"/>
            </w:rPr>
            <w:instrText xml:space="preserve"> PAGEREF _Toc142410923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"_Toc142410924" </w:instrText>
          </w:r>
          <w:r>
            <w:fldChar w:fldCharType="separate"/>
          </w:r>
          <w:r>
            <w:rPr>
              <w:rStyle w:val="35"/>
              <w:rFonts w:cs="Times New Roman"/>
            </w:rPr>
            <w:t>6.1 一般规定</w:t>
          </w:r>
          <w:r>
            <w:rPr>
              <w:rFonts w:cs="Times New Roman"/>
            </w:rPr>
            <w:tab/>
          </w:r>
          <w:r>
            <w:rPr>
              <w:rFonts w:cs="Times New Roman"/>
            </w:rPr>
            <w:fldChar w:fldCharType="begin"/>
          </w:r>
          <w:r>
            <w:rPr>
              <w:rFonts w:cs="Times New Roman"/>
            </w:rPr>
            <w:instrText xml:space="preserve"> PAGEREF _Toc142410924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"_Toc142410931" </w:instrText>
          </w:r>
          <w:r>
            <w:fldChar w:fldCharType="separate"/>
          </w:r>
          <w:r>
            <w:rPr>
              <w:rStyle w:val="35"/>
              <w:rFonts w:cs="Times New Roman"/>
            </w:rPr>
            <w:t>6.2 岩溶风险防控施工内容及流程</w:t>
          </w:r>
          <w:r>
            <w:rPr>
              <w:rFonts w:cs="Times New Roman"/>
            </w:rPr>
            <w:tab/>
          </w:r>
          <w:r>
            <w:rPr>
              <w:rFonts w:cs="Times New Roman"/>
            </w:rPr>
            <w:fldChar w:fldCharType="begin"/>
          </w:r>
          <w:r>
            <w:rPr>
              <w:rFonts w:cs="Times New Roman"/>
            </w:rPr>
            <w:instrText xml:space="preserve"> PAGEREF _Toc142410931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"_Toc142410935" </w:instrText>
          </w:r>
          <w:r>
            <w:fldChar w:fldCharType="separate"/>
          </w:r>
          <w:r>
            <w:rPr>
              <w:rStyle w:val="35"/>
              <w:rFonts w:cs="Times New Roman"/>
            </w:rPr>
            <w:t>6.3 岩溶风险防控预处理施工技术要求</w:t>
          </w:r>
          <w:r>
            <w:rPr>
              <w:rFonts w:cs="Times New Roman"/>
            </w:rPr>
            <w:tab/>
          </w:r>
          <w:r>
            <w:rPr>
              <w:rFonts w:cs="Times New Roman"/>
            </w:rPr>
            <w:fldChar w:fldCharType="begin"/>
          </w:r>
          <w:r>
            <w:rPr>
              <w:rFonts w:cs="Times New Roman"/>
            </w:rPr>
            <w:instrText xml:space="preserve"> PAGEREF _Toc142410935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"_Toc142410942" </w:instrText>
          </w:r>
          <w:r>
            <w:fldChar w:fldCharType="separate"/>
          </w:r>
          <w:r>
            <w:rPr>
              <w:rStyle w:val="35"/>
              <w:rFonts w:cs="Times New Roman"/>
            </w:rPr>
            <w:t>6.4 岩溶风险防控施工技术要求</w:t>
          </w:r>
          <w:r>
            <w:rPr>
              <w:rFonts w:cs="Times New Roman"/>
            </w:rPr>
            <w:tab/>
          </w:r>
          <w:r>
            <w:rPr>
              <w:rFonts w:cs="Times New Roman"/>
            </w:rPr>
            <w:fldChar w:fldCharType="begin"/>
          </w:r>
          <w:r>
            <w:rPr>
              <w:rFonts w:cs="Times New Roman"/>
            </w:rPr>
            <w:instrText xml:space="preserve"> PAGEREF _Toc142410942 \h </w:instrText>
          </w:r>
          <w:r>
            <w:rPr>
              <w:rFonts w:cs="Times New Roman"/>
            </w:rPr>
            <w:fldChar w:fldCharType="separate"/>
          </w:r>
          <w:r>
            <w:rPr>
              <w:rFonts w:cs="Times New Roman"/>
            </w:rPr>
            <w:t>24</w:t>
          </w:r>
          <w:r>
            <w:rPr>
              <w:rFonts w:cs="Times New Roman"/>
            </w:rPr>
            <w:fldChar w:fldCharType="end"/>
          </w:r>
          <w:r>
            <w:rPr>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"_Toc142410955" </w:instrText>
          </w:r>
          <w:r>
            <w:fldChar w:fldCharType="separate"/>
          </w:r>
          <w:r>
            <w:rPr>
              <w:rStyle w:val="35"/>
              <w:rFonts w:cs="Times New Roman"/>
            </w:rPr>
            <w:t>7</w:t>
          </w:r>
          <w:r>
            <w:rPr>
              <w:rFonts w:cs="Times New Roman" w:eastAsiaTheme="minorEastAsia"/>
              <w:kern w:val="2"/>
              <w:sz w:val="21"/>
              <w:szCs w:val="22"/>
            </w:rPr>
            <w:t xml:space="preserve">  </w:t>
          </w:r>
          <w:r>
            <w:rPr>
              <w:rStyle w:val="35"/>
              <w:rFonts w:hint="eastAsia" w:cs="Times New Roman"/>
            </w:rPr>
            <w:t>运营阶段岩溶</w:t>
          </w:r>
          <w:r>
            <w:rPr>
              <w:rStyle w:val="35"/>
              <w:rFonts w:cs="Times New Roman"/>
            </w:rPr>
            <w:t>风险防控</w:t>
          </w:r>
          <w:r>
            <w:rPr>
              <w:rFonts w:cs="Times New Roman"/>
            </w:rPr>
            <w:tab/>
          </w:r>
          <w:r>
            <w:rPr>
              <w:rFonts w:cs="Times New Roman"/>
            </w:rPr>
            <w:fldChar w:fldCharType="begin"/>
          </w:r>
          <w:r>
            <w:rPr>
              <w:rFonts w:cs="Times New Roman"/>
            </w:rPr>
            <w:instrText xml:space="preserve"> PAGEREF _Toc142410955 \h </w:instrText>
          </w:r>
          <w:r>
            <w:rPr>
              <w:rFonts w:cs="Times New Roman"/>
            </w:rPr>
            <w:fldChar w:fldCharType="separate"/>
          </w:r>
          <w:r>
            <w:rPr>
              <w:rFonts w:cs="Times New Roman"/>
            </w:rPr>
            <w:t>26</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"_Toc142410956" </w:instrText>
          </w:r>
          <w:r>
            <w:fldChar w:fldCharType="separate"/>
          </w:r>
          <w:r>
            <w:rPr>
              <w:rStyle w:val="35"/>
              <w:rFonts w:cs="Times New Roman"/>
            </w:rPr>
            <w:t>7.1 一般规定</w:t>
          </w:r>
          <w:r>
            <w:rPr>
              <w:rFonts w:cs="Times New Roman"/>
            </w:rPr>
            <w:tab/>
          </w:r>
          <w:r>
            <w:rPr>
              <w:rFonts w:cs="Times New Roman"/>
            </w:rPr>
            <w:fldChar w:fldCharType="begin"/>
          </w:r>
          <w:r>
            <w:rPr>
              <w:rFonts w:cs="Times New Roman"/>
            </w:rPr>
            <w:instrText xml:space="preserve"> PAGEREF _Toc142410956 \h </w:instrText>
          </w:r>
          <w:r>
            <w:rPr>
              <w:rFonts w:cs="Times New Roman"/>
            </w:rPr>
            <w:fldChar w:fldCharType="separate"/>
          </w:r>
          <w:r>
            <w:rPr>
              <w:rFonts w:cs="Times New Roman"/>
            </w:rPr>
            <w:t>26</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"_Toc142410961" </w:instrText>
          </w:r>
          <w:r>
            <w:fldChar w:fldCharType="separate"/>
          </w:r>
          <w:r>
            <w:rPr>
              <w:rStyle w:val="35"/>
              <w:rFonts w:cs="Times New Roman"/>
            </w:rPr>
            <w:t>7.2 岩溶风险防控运营内容及流程</w:t>
          </w:r>
          <w:r>
            <w:rPr>
              <w:rFonts w:cs="Times New Roman"/>
            </w:rPr>
            <w:tab/>
          </w:r>
          <w:r>
            <w:rPr>
              <w:rFonts w:cs="Times New Roman"/>
            </w:rPr>
            <w:fldChar w:fldCharType="begin"/>
          </w:r>
          <w:r>
            <w:rPr>
              <w:rFonts w:cs="Times New Roman"/>
            </w:rPr>
            <w:instrText xml:space="preserve"> PAGEREF _Toc142410961 \h </w:instrText>
          </w:r>
          <w:r>
            <w:rPr>
              <w:rFonts w:cs="Times New Roman"/>
            </w:rPr>
            <w:fldChar w:fldCharType="separate"/>
          </w:r>
          <w:r>
            <w:rPr>
              <w:rFonts w:cs="Times New Roman"/>
            </w:rPr>
            <w:t>26</w:t>
          </w:r>
          <w:r>
            <w:rPr>
              <w:rFonts w:cs="Times New Roman"/>
            </w:rPr>
            <w:fldChar w:fldCharType="end"/>
          </w:r>
          <w:r>
            <w:rPr>
              <w:rFonts w:cs="Times New Roman"/>
            </w:rPr>
            <w:fldChar w:fldCharType="end"/>
          </w:r>
        </w:p>
        <w:p>
          <w:pPr>
            <w:pStyle w:val="26"/>
            <w:tabs>
              <w:tab w:val="right" w:leader="dot" w:pos="8296"/>
            </w:tabs>
            <w:ind w:left="560" w:firstLine="560"/>
            <w:rPr>
              <w:rFonts w:cs="Times New Roman" w:eastAsiaTheme="minorEastAsia"/>
              <w:kern w:val="2"/>
              <w:sz w:val="21"/>
              <w:szCs w:val="22"/>
            </w:rPr>
          </w:pPr>
          <w:r>
            <w:fldChar w:fldCharType="begin"/>
          </w:r>
          <w:r>
            <w:instrText xml:space="preserve"> HYPERLINK \l "_Toc142410964" </w:instrText>
          </w:r>
          <w:r>
            <w:fldChar w:fldCharType="separate"/>
          </w:r>
          <w:r>
            <w:rPr>
              <w:rStyle w:val="35"/>
              <w:rFonts w:cs="Times New Roman"/>
            </w:rPr>
            <w:t>7.3 岩溶风险防控运营技术要求</w:t>
          </w:r>
          <w:r>
            <w:rPr>
              <w:rFonts w:cs="Times New Roman"/>
            </w:rPr>
            <w:tab/>
          </w:r>
          <w:r>
            <w:rPr>
              <w:rFonts w:cs="Times New Roman"/>
            </w:rPr>
            <w:fldChar w:fldCharType="begin"/>
          </w:r>
          <w:r>
            <w:rPr>
              <w:rFonts w:cs="Times New Roman"/>
            </w:rPr>
            <w:instrText xml:space="preserve"> PAGEREF _Toc142410964 \h </w:instrText>
          </w:r>
          <w:r>
            <w:rPr>
              <w:rFonts w:cs="Times New Roman"/>
            </w:rPr>
            <w:fldChar w:fldCharType="separate"/>
          </w:r>
          <w:r>
            <w:rPr>
              <w:rFonts w:cs="Times New Roman"/>
            </w:rPr>
            <w:t>27</w:t>
          </w:r>
          <w:r>
            <w:rPr>
              <w:rFonts w:cs="Times New Roman"/>
            </w:rPr>
            <w:fldChar w:fldCharType="end"/>
          </w:r>
          <w:r>
            <w:rPr>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"_Toc142410973" </w:instrText>
          </w:r>
          <w:r>
            <w:fldChar w:fldCharType="separate"/>
          </w:r>
          <w:r>
            <w:rPr>
              <w:rStyle w:val="35"/>
              <w:rFonts w:cs="Times New Roman"/>
            </w:rPr>
            <w:t>附录A 盾构法隧道岩溶风险辨识表</w:t>
          </w:r>
          <w:r>
            <w:rPr>
              <w:rFonts w:cs="Times New Roman"/>
            </w:rPr>
            <w:tab/>
          </w:r>
          <w:r>
            <w:rPr>
              <w:rFonts w:cs="Times New Roman"/>
            </w:rPr>
            <w:fldChar w:fldCharType="begin"/>
          </w:r>
          <w:r>
            <w:rPr>
              <w:rFonts w:cs="Times New Roman"/>
            </w:rPr>
            <w:instrText xml:space="preserve"> PAGEREF _Toc142410973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"_Toc142410974" </w:instrText>
          </w:r>
          <w:r>
            <w:fldChar w:fldCharType="separate"/>
          </w:r>
          <w:r>
            <w:rPr>
              <w:rStyle w:val="35"/>
              <w:rFonts w:cs="Times New Roman"/>
            </w:rPr>
            <w:t>附录B 盾构法隧道岩溶风险清单</w:t>
          </w:r>
          <w:r>
            <w:rPr>
              <w:rFonts w:cs="Times New Roman"/>
            </w:rPr>
            <w:tab/>
          </w:r>
          <w:r>
            <w:rPr>
              <w:rFonts w:cs="Times New Roman"/>
            </w:rPr>
            <w:fldChar w:fldCharType="begin"/>
          </w:r>
          <w:r>
            <w:rPr>
              <w:rFonts w:cs="Times New Roman"/>
            </w:rPr>
            <w:instrText xml:space="preserve"> PAGEREF _Toc142410974 \h </w:instrText>
          </w:r>
          <w:r>
            <w:rPr>
              <w:rFonts w:cs="Times New Roman"/>
            </w:rPr>
            <w:fldChar w:fldCharType="separate"/>
          </w:r>
          <w:r>
            <w:rPr>
              <w:rFonts w:cs="Times New Roman"/>
            </w:rPr>
            <w:t>30</w:t>
          </w:r>
          <w:r>
            <w:rPr>
              <w:rFonts w:cs="Times New Roman"/>
            </w:rPr>
            <w:fldChar w:fldCharType="end"/>
          </w:r>
          <w:r>
            <w:rPr>
              <w:rFonts w:cs="Times New Roman"/>
            </w:rPr>
            <w:fldChar w:fldCharType="end"/>
          </w:r>
        </w:p>
        <w:p>
          <w:pPr>
            <w:pStyle w:val="23"/>
            <w:tabs>
              <w:tab w:val="right" w:leader="dot" w:pos="8296"/>
            </w:tabs>
            <w:ind w:firstLine="560"/>
            <w:rPr>
              <w:rStyle w:val="35"/>
              <w:rFonts w:cs="Times New Roman"/>
            </w:rPr>
          </w:pPr>
          <w:r>
            <w:fldChar w:fldCharType="begin"/>
          </w:r>
          <w:r>
            <w:instrText xml:space="preserve"> HYPERLINK \l "_Toc142410975" </w:instrText>
          </w:r>
          <w:r>
            <w:fldChar w:fldCharType="separate"/>
          </w:r>
          <w:r>
            <w:rPr>
              <w:rStyle w:val="35"/>
              <w:rFonts w:cs="Times New Roman"/>
            </w:rPr>
            <w:t>附录C  岩溶地区物探方法选用表</w:t>
          </w:r>
          <w:r>
            <w:rPr>
              <w:rStyle w:val="35"/>
              <w:rFonts w:cs="Times New Roman"/>
            </w:rPr>
            <w:tab/>
          </w:r>
          <w:r>
            <w:rPr>
              <w:rStyle w:val="35"/>
              <w:rFonts w:cs="Times New Roman"/>
            </w:rPr>
            <w:fldChar w:fldCharType="begin"/>
          </w:r>
          <w:r>
            <w:rPr>
              <w:rStyle w:val="35"/>
              <w:rFonts w:cs="Times New Roman"/>
            </w:rPr>
            <w:instrText xml:space="preserve"> PAGEREF _Toc142410975 \h </w:instrText>
          </w:r>
          <w:r>
            <w:rPr>
              <w:rStyle w:val="35"/>
              <w:rFonts w:cs="Times New Roman"/>
            </w:rPr>
            <w:fldChar w:fldCharType="separate"/>
          </w:r>
          <w:r>
            <w:rPr>
              <w:rStyle w:val="35"/>
              <w:rFonts w:cs="Times New Roman"/>
            </w:rPr>
            <w:t>31</w:t>
          </w:r>
          <w:r>
            <w:rPr>
              <w:rStyle w:val="35"/>
              <w:rFonts w:cs="Times New Roman"/>
            </w:rPr>
            <w:fldChar w:fldCharType="end"/>
          </w:r>
          <w:r>
            <w:rPr>
              <w:rStyle w:val="35"/>
              <w:rFonts w:cs="Times New Roman"/>
            </w:rPr>
            <w:fldChar w:fldCharType="end"/>
          </w:r>
        </w:p>
        <w:p>
          <w:pPr>
            <w:pStyle w:val="23"/>
            <w:tabs>
              <w:tab w:val="right" w:leader="dot" w:pos="8296"/>
            </w:tabs>
            <w:ind w:firstLine="560"/>
            <w:rPr>
              <w:rStyle w:val="35"/>
              <w:rFonts w:cs="Times New Roman"/>
            </w:rPr>
          </w:pPr>
          <w:r>
            <w:fldChar w:fldCharType="begin"/>
          </w:r>
          <w:r>
            <w:instrText xml:space="preserve"> HYPERLINK \l "_Toc142410976" </w:instrText>
          </w:r>
          <w:r>
            <w:fldChar w:fldCharType="separate"/>
          </w:r>
          <w:r>
            <w:rPr>
              <w:rStyle w:val="35"/>
              <w:rFonts w:cs="Times New Roman"/>
            </w:rPr>
            <w:t>附录D 岩溶发育程度分级表</w:t>
          </w:r>
          <w:r>
            <w:rPr>
              <w:rStyle w:val="35"/>
              <w:rFonts w:cs="Times New Roman"/>
            </w:rPr>
            <w:tab/>
          </w:r>
          <w:r>
            <w:rPr>
              <w:rStyle w:val="35"/>
              <w:rFonts w:cs="Times New Roman"/>
            </w:rPr>
            <w:fldChar w:fldCharType="begin"/>
          </w:r>
          <w:r>
            <w:rPr>
              <w:rStyle w:val="35"/>
              <w:rFonts w:cs="Times New Roman"/>
            </w:rPr>
            <w:instrText xml:space="preserve"> PAGEREF _Toc142410976 \h </w:instrText>
          </w:r>
          <w:r>
            <w:rPr>
              <w:rStyle w:val="35"/>
              <w:rFonts w:cs="Times New Roman"/>
            </w:rPr>
            <w:fldChar w:fldCharType="separate"/>
          </w:r>
          <w:r>
            <w:rPr>
              <w:rStyle w:val="35"/>
              <w:rFonts w:cs="Times New Roman"/>
            </w:rPr>
            <w:t>32</w:t>
          </w:r>
          <w:r>
            <w:rPr>
              <w:rStyle w:val="35"/>
              <w:rFonts w:cs="Times New Roman"/>
            </w:rPr>
            <w:fldChar w:fldCharType="end"/>
          </w:r>
          <w:r>
            <w:rPr>
              <w:rStyle w:val="35"/>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"_Toc142410977" </w:instrText>
          </w:r>
          <w:r>
            <w:fldChar w:fldCharType="separate"/>
          </w:r>
          <w:r>
            <w:rPr>
              <w:rStyle w:val="35"/>
              <w:rFonts w:cs="Times New Roman"/>
            </w:rPr>
            <w:t>附录E 岩溶充填注浆预处理施工记录表</w:t>
          </w:r>
          <w:r>
            <w:rPr>
              <w:rFonts w:cs="Times New Roman"/>
            </w:rPr>
            <w:tab/>
          </w:r>
          <w:r>
            <w:rPr>
              <w:rFonts w:cs="Times New Roman"/>
            </w:rPr>
            <w:fldChar w:fldCharType="begin"/>
          </w:r>
          <w:r>
            <w:rPr>
              <w:rFonts w:cs="Times New Roman"/>
            </w:rPr>
            <w:instrText xml:space="preserve"> PAGEREF _Toc142410977 \h </w:instrText>
          </w:r>
          <w:r>
            <w:rPr>
              <w:rFonts w:cs="Times New Roman"/>
            </w:rPr>
            <w:fldChar w:fldCharType="separate"/>
          </w:r>
          <w:r>
            <w:rPr>
              <w:rFonts w:cs="Times New Roman"/>
            </w:rPr>
            <w:t>33</w:t>
          </w:r>
          <w:r>
            <w:rPr>
              <w:rFonts w:cs="Times New Roman"/>
            </w:rPr>
            <w:fldChar w:fldCharType="end"/>
          </w:r>
          <w:r>
            <w:rPr>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"_Toc142410978" </w:instrText>
          </w:r>
          <w:r>
            <w:fldChar w:fldCharType="separate"/>
          </w:r>
          <w:r>
            <w:rPr>
              <w:rStyle w:val="35"/>
              <w:rFonts w:cs="Times New Roman"/>
            </w:rPr>
            <w:t>附录F 盾构法岩溶隧道运营巡检记录表</w:t>
          </w:r>
          <w:r>
            <w:rPr>
              <w:rFonts w:cs="Times New Roman"/>
            </w:rPr>
            <w:tab/>
          </w:r>
          <w:r>
            <w:rPr>
              <w:rFonts w:cs="Times New Roman"/>
            </w:rPr>
            <w:fldChar w:fldCharType="begin"/>
          </w:r>
          <w:r>
            <w:rPr>
              <w:rFonts w:cs="Times New Roman"/>
            </w:rPr>
            <w:instrText xml:space="preserve"> PAGEREF _Toc142410978 \h </w:instrText>
          </w:r>
          <w:r>
            <w:rPr>
              <w:rFonts w:cs="Times New Roman"/>
            </w:rPr>
            <w:fldChar w:fldCharType="separate"/>
          </w:r>
          <w:r>
            <w:rPr>
              <w:rFonts w:cs="Times New Roman"/>
            </w:rPr>
            <w:t>34</w:t>
          </w:r>
          <w:r>
            <w:rPr>
              <w:rFonts w:cs="Times New Roman"/>
            </w:rPr>
            <w:fldChar w:fldCharType="end"/>
          </w:r>
          <w:r>
            <w:rPr>
              <w:rFonts w:cs="Times New Roman"/>
            </w:rPr>
            <w:fldChar w:fldCharType="end"/>
          </w:r>
        </w:p>
        <w:p>
          <w:pPr>
            <w:pStyle w:val="23"/>
            <w:tabs>
              <w:tab w:val="right" w:leader="dot" w:pos="8296"/>
            </w:tabs>
            <w:ind w:firstLine="560"/>
            <w:rPr>
              <w:rFonts w:cs="Times New Roman" w:eastAsiaTheme="minorEastAsia"/>
              <w:kern w:val="2"/>
              <w:sz w:val="21"/>
              <w:szCs w:val="22"/>
            </w:rPr>
          </w:pPr>
          <w:r>
            <w:fldChar w:fldCharType="begin"/>
          </w:r>
          <w:r>
            <w:instrText xml:space="preserve"> HYPERLINK \l "_Toc142410979" </w:instrText>
          </w:r>
          <w:r>
            <w:fldChar w:fldCharType="separate"/>
          </w:r>
          <w:r>
            <w:rPr>
              <w:rStyle w:val="35"/>
              <w:rFonts w:cs="Times New Roman"/>
            </w:rPr>
            <w:t>本规范用词说明</w:t>
          </w:r>
          <w:r>
            <w:rPr>
              <w:rFonts w:cs="Times New Roman"/>
            </w:rPr>
            <w:tab/>
          </w:r>
          <w:r>
            <w:rPr>
              <w:rFonts w:cs="Times New Roman"/>
            </w:rPr>
            <w:fldChar w:fldCharType="begin"/>
          </w:r>
          <w:r>
            <w:rPr>
              <w:rFonts w:cs="Times New Roman"/>
            </w:rPr>
            <w:instrText xml:space="preserve"> PAGEREF _Toc142410979 \h </w:instrText>
          </w:r>
          <w:r>
            <w:rPr>
              <w:rFonts w:cs="Times New Roman"/>
            </w:rPr>
            <w:fldChar w:fldCharType="separate"/>
          </w:r>
          <w:r>
            <w:rPr>
              <w:rFonts w:cs="Times New Roman"/>
            </w:rPr>
            <w:t>35</w:t>
          </w:r>
          <w:r>
            <w:rPr>
              <w:rFonts w:cs="Times New Roman"/>
            </w:rPr>
            <w:fldChar w:fldCharType="end"/>
          </w:r>
          <w:r>
            <w:rPr>
              <w:rFonts w:cs="Times New Roman"/>
            </w:rPr>
            <w:fldChar w:fldCharType="end"/>
          </w:r>
        </w:p>
        <w:p>
          <w:pPr>
            <w:pStyle w:val="23"/>
            <w:tabs>
              <w:tab w:val="right" w:leader="dot" w:pos="8296"/>
            </w:tabs>
            <w:ind w:firstLine="560"/>
            <w:rPr>
              <w:rFonts w:cs="Times New Roman"/>
            </w:rPr>
          </w:pPr>
          <w:r>
            <w:fldChar w:fldCharType="begin"/>
          </w:r>
          <w:r>
            <w:instrText xml:space="preserve"> HYPERLINK \l "_Toc142410980" </w:instrText>
          </w:r>
          <w:r>
            <w:fldChar w:fldCharType="separate"/>
          </w:r>
          <w:r>
            <w:rPr>
              <w:rStyle w:val="35"/>
              <w:rFonts w:cs="Times New Roman"/>
            </w:rPr>
            <w:t>引用标准名录</w:t>
          </w:r>
          <w:r>
            <w:rPr>
              <w:rFonts w:cs="Times New Roman"/>
            </w:rPr>
            <w:tab/>
          </w:r>
          <w:r>
            <w:rPr>
              <w:rFonts w:cs="Times New Roman"/>
            </w:rPr>
            <w:fldChar w:fldCharType="begin"/>
          </w:r>
          <w:r>
            <w:rPr>
              <w:rFonts w:cs="Times New Roman"/>
            </w:rPr>
            <w:instrText xml:space="preserve"> PAGEREF _Toc142410980 \h </w:instrText>
          </w:r>
          <w:r>
            <w:rPr>
              <w:rFonts w:cs="Times New Roman"/>
            </w:rPr>
            <w:fldChar w:fldCharType="separate"/>
          </w:r>
          <w:r>
            <w:rPr>
              <w:rFonts w:cs="Times New Roman"/>
            </w:rPr>
            <w:t>36</w:t>
          </w:r>
          <w:r>
            <w:rPr>
              <w:rFonts w:cs="Times New Roman"/>
            </w:rPr>
            <w:fldChar w:fldCharType="end"/>
          </w:r>
          <w:r>
            <w:rPr>
              <w:rFonts w:cs="Times New Roman"/>
            </w:rPr>
            <w:fldChar w:fldCharType="end"/>
          </w:r>
        </w:p>
        <w:p>
          <w:pPr>
            <w:ind w:firstLine="560"/>
            <w:rPr>
              <w:rFonts w:hint="eastAsia" w:cs="Times New Roman" w:eastAsiaTheme="minorEastAsia"/>
              <w:kern w:val="2"/>
              <w:sz w:val="21"/>
              <w:szCs w:val="22"/>
            </w:rPr>
          </w:pPr>
          <w:r>
            <w:rPr>
              <w:rFonts w:hint="eastAsia"/>
            </w:rPr>
            <w:t>附：条文说明</w:t>
          </w:r>
        </w:p>
        <w:p>
          <w:pPr>
            <w:pStyle w:val="26"/>
            <w:tabs>
              <w:tab w:val="right" w:leader="dot" w:pos="8296"/>
            </w:tabs>
            <w:ind w:left="560" w:firstLine="560"/>
            <w:rPr>
              <w:rFonts w:cs="Times New Roman" w:eastAsiaTheme="minorEastAsia"/>
              <w:kern w:val="2"/>
              <w:sz w:val="21"/>
              <w:szCs w:val="22"/>
            </w:rPr>
          </w:pPr>
        </w:p>
        <w:p>
          <w:pPr>
            <w:spacing w:line="240" w:lineRule="auto"/>
            <w:ind w:firstLine="0" w:firstLineChars="0"/>
            <w:rPr>
              <w:rFonts w:cs="Times New Roman"/>
            </w:rPr>
            <w:sectPr>
              <w:footerReference r:id="rId19" w:type="first"/>
              <w:footerReference r:id="rId18" w:type="default"/>
              <w:type w:val="continuous"/>
              <w:pgSz w:w="11906" w:h="16838"/>
              <w:pgMar w:top="1440" w:right="1800" w:bottom="1440" w:left="1800" w:header="851" w:footer="992" w:gutter="0"/>
              <w:pgNumType w:start="4"/>
              <w:cols w:space="425" w:num="1"/>
              <w:titlePg/>
              <w:docGrid w:type="lines" w:linePitch="381" w:charSpace="0"/>
            </w:sectPr>
          </w:pPr>
          <w:r>
            <w:rPr>
              <w:rFonts w:cs="Times New Roman"/>
              <w:b/>
              <w:bCs/>
              <w:lang w:val="zh-CN"/>
            </w:rPr>
            <w:fldChar w:fldCharType="end"/>
          </w:r>
        </w:p>
      </w:sdtContent>
    </w:sdt>
    <w:p>
      <w:pPr>
        <w:widowControl/>
        <w:spacing w:line="240" w:lineRule="auto"/>
        <w:ind w:firstLine="0" w:firstLineChars="0"/>
        <w:jc w:val="left"/>
        <w:rPr>
          <w:rFonts w:eastAsia="黑体" w:cs="Times New Roman"/>
          <w:b/>
          <w:bCs/>
          <w:kern w:val="44"/>
          <w:sz w:val="32"/>
          <w:szCs w:val="44"/>
        </w:rPr>
      </w:pPr>
      <w:r>
        <w:rPr>
          <w:rFonts w:eastAsia="黑体" w:cs="Times New Roman"/>
          <w:b/>
          <w:bCs/>
          <w:kern w:val="44"/>
          <w:sz w:val="32"/>
          <w:szCs w:val="44"/>
        </w:rPr>
        <w:br w:type="page"/>
      </w:r>
    </w:p>
    <w:p>
      <w:pPr>
        <w:pStyle w:val="2"/>
      </w:pPr>
    </w:p>
    <w:sdt>
      <w:sdtPr>
        <w:rPr>
          <w:rFonts w:ascii="Times New Roman" w:hAnsi="Times New Roman" w:eastAsia="宋体" w:cs="Times New Roman"/>
          <w:color w:val="auto"/>
          <w:sz w:val="28"/>
          <w:szCs w:val="20"/>
          <w:lang w:val="zh-CN"/>
        </w:rPr>
        <w:id w:val="-1648431299"/>
        <w:docPartObj>
          <w:docPartGallery w:val="Table of Contents"/>
          <w:docPartUnique/>
        </w:docPartObj>
      </w:sdtPr>
      <w:sdtEndPr>
        <w:rPr>
          <w:rFonts w:ascii="Times New Roman" w:hAnsi="Times New Roman" w:eastAsia="宋体" w:cs="Times New Roman"/>
          <w:b/>
          <w:bCs/>
          <w:color w:val="auto"/>
          <w:sz w:val="28"/>
          <w:szCs w:val="20"/>
          <w:lang w:val="zh-CN"/>
        </w:rPr>
      </w:sdtEndPr>
      <w:sdtContent>
        <w:p>
          <w:pPr>
            <w:pStyle w:val="62"/>
            <w:spacing w:before="0"/>
            <w:jc w:val="center"/>
            <w:rPr>
              <w:rFonts w:ascii="Times New Roman" w:hAnsi="Times New Roman" w:cs="Times New Roman"/>
              <w:color w:val="auto"/>
            </w:rPr>
          </w:pPr>
          <w:r>
            <w:rPr>
              <w:rFonts w:ascii="Times New Roman" w:hAnsi="Times New Roman" w:cs="Times New Roman"/>
              <w:color w:val="auto"/>
            </w:rPr>
            <w:t>Contents</w:t>
          </w:r>
        </w:p>
        <w:p>
          <w:pPr>
            <w:pStyle w:val="23"/>
            <w:tabs>
              <w:tab w:val="left" w:pos="410"/>
              <w:tab w:val="right" w:leader="dot" w:pos="8296"/>
            </w:tabs>
            <w:ind w:firstLine="0" w:firstLineChars="0"/>
            <w:rPr>
              <w:rFonts w:cs="Times New Roman" w:eastAsiaTheme="minorEastAsia"/>
              <w:kern w:val="2"/>
              <w:sz w:val="21"/>
              <w:szCs w:val="22"/>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"_Toc138598019" </w:instrText>
          </w:r>
          <w:r>
            <w:fldChar w:fldCharType="separate"/>
          </w:r>
          <w:r>
            <w:rPr>
              <w:rStyle w:val="35"/>
              <w:rFonts w:cs="Times New Roman"/>
            </w:rPr>
            <w:t>1</w:t>
          </w:r>
          <w:r>
            <w:rPr>
              <w:rFonts w:cs="Times New Roman" w:eastAsiaTheme="minorEastAsia"/>
              <w:kern w:val="2"/>
              <w:sz w:val="21"/>
              <w:szCs w:val="22"/>
            </w:rPr>
            <w:tab/>
          </w:r>
          <w:r>
            <w:rPr>
              <w:rFonts w:cs="Times New Roman"/>
            </w:rPr>
            <w:t>General principles</w:t>
          </w:r>
          <w:r>
            <w:rPr>
              <w:rFonts w:cs="Times New Roman"/>
            </w:rPr>
            <w:tab/>
          </w:r>
          <w:r>
            <w:rPr>
              <w:rFonts w:hint="eastAsia" w:cs="Times New Roman"/>
              <w:lang w:val="en-US" w:eastAsia="zh-CN"/>
            </w:rPr>
            <w:t>3</w:t>
          </w:r>
          <w:r>
            <w:rPr>
              <w:rFonts w:cs="Times New Roman"/>
            </w:rPr>
            <w:fldChar w:fldCharType="end"/>
          </w:r>
        </w:p>
        <w:p>
          <w:pPr>
            <w:pStyle w:val="23"/>
            <w:tabs>
              <w:tab w:val="left" w:pos="410"/>
              <w:tab w:val="right" w:leader="dot" w:pos="8296"/>
            </w:tabs>
            <w:ind w:firstLine="0" w:firstLineChars="0"/>
            <w:rPr>
              <w:rFonts w:hint="eastAsia" w:eastAsia="宋体" w:cs="Times New Roman"/>
              <w:kern w:val="2"/>
              <w:sz w:val="21"/>
              <w:szCs w:val="22"/>
              <w:lang w:val="en-US" w:eastAsia="zh-CN"/>
            </w:rPr>
          </w:pPr>
          <w:r>
            <w:fldChar w:fldCharType="begin"/>
          </w:r>
          <w:r>
            <w:instrText xml:space="preserve"> HYPERLINK \l "_Toc138598025" </w:instrText>
          </w:r>
          <w:r>
            <w:fldChar w:fldCharType="separate"/>
          </w:r>
          <w:r>
            <w:rPr>
              <w:rStyle w:val="35"/>
              <w:rFonts w:cs="Times New Roman"/>
            </w:rPr>
            <w:t>2</w:t>
          </w:r>
          <w:r>
            <w:rPr>
              <w:rFonts w:cs="Times New Roman" w:eastAsiaTheme="minorEastAsia"/>
              <w:kern w:val="2"/>
              <w:sz w:val="21"/>
              <w:szCs w:val="22"/>
            </w:rPr>
            <w:tab/>
          </w:r>
          <w:r>
            <w:rPr>
              <w:rFonts w:cs="Times New Roman"/>
            </w:rPr>
            <w:t>Terms</w:t>
          </w:r>
          <w:r>
            <w:rPr>
              <w:rFonts w:cs="Times New Roman"/>
            </w:rPr>
            <w:tab/>
          </w:r>
          <w:r>
            <w:rPr>
              <w:rFonts w:cs="Times New Roman"/>
            </w:rPr>
            <w:fldChar w:fldCharType="end"/>
          </w:r>
          <w:r>
            <w:rPr>
              <w:rFonts w:hint="eastAsia" w:cs="Times New Roman"/>
              <w:lang w:val="en-US" w:eastAsia="zh-CN"/>
            </w:rPr>
            <w:t>4</w:t>
          </w:r>
        </w:p>
        <w:p>
          <w:pPr>
            <w:pStyle w:val="23"/>
            <w:tabs>
              <w:tab w:val="left" w:pos="410"/>
              <w:tab w:val="right" w:leader="dot" w:pos="8296"/>
            </w:tabs>
            <w:ind w:firstLine="0" w:firstLineChars="0"/>
            <w:rPr>
              <w:rFonts w:cs="Times New Roman" w:eastAsiaTheme="minorEastAsia"/>
              <w:kern w:val="2"/>
              <w:sz w:val="21"/>
              <w:szCs w:val="22"/>
            </w:rPr>
          </w:pPr>
          <w:r>
            <w:fldChar w:fldCharType="begin"/>
          </w:r>
          <w:r>
            <w:instrText xml:space="preserve"> HYPERLINK \l "_Toc138598026" </w:instrText>
          </w:r>
          <w:r>
            <w:fldChar w:fldCharType="separate"/>
          </w:r>
          <w:r>
            <w:rPr>
              <w:rStyle w:val="35"/>
              <w:rFonts w:cs="Times New Roman"/>
            </w:rPr>
            <w:t>3</w:t>
          </w:r>
          <w:r>
            <w:rPr>
              <w:rFonts w:cs="Times New Roman" w:eastAsiaTheme="minorEastAsia"/>
              <w:kern w:val="2"/>
              <w:sz w:val="21"/>
              <w:szCs w:val="22"/>
            </w:rPr>
            <w:tab/>
          </w:r>
          <w:r>
            <w:rPr>
              <w:rFonts w:cs="Times New Roman"/>
            </w:rPr>
            <w:t>Basicprovisions</w:t>
          </w:r>
          <w:r>
            <w:rPr>
              <w:rFonts w:cs="Times New Roman"/>
            </w:rPr>
            <w:tab/>
          </w:r>
          <w:r>
            <w:rPr>
              <w:rFonts w:hint="eastAsia" w:cs="Times New Roman"/>
              <w:lang w:val="en-US" w:eastAsia="zh-CN"/>
            </w:rPr>
            <w:t>5</w:t>
          </w:r>
          <w:r>
            <w:rPr>
              <w:rFonts w:cs="Times New Roman"/>
            </w:rPr>
            <w:fldChar w:fldCharType="end"/>
          </w:r>
        </w:p>
        <w:p>
          <w:pPr>
            <w:pStyle w:val="26"/>
            <w:tabs>
              <w:tab w:val="right" w:leader="dot" w:pos="8296"/>
            </w:tabs>
            <w:ind w:left="0" w:leftChars="0" w:firstLine="280" w:firstLineChars="100"/>
            <w:rPr>
              <w:rFonts w:cs="Times New Roman" w:eastAsiaTheme="minorEastAsia"/>
              <w:kern w:val="2"/>
              <w:sz w:val="21"/>
              <w:szCs w:val="22"/>
            </w:rPr>
          </w:pPr>
          <w:r>
            <w:fldChar w:fldCharType="begin"/>
          </w:r>
          <w:r>
            <w:instrText xml:space="preserve"> HYPERLINK \l "_Toc138598027" </w:instrText>
          </w:r>
          <w:r>
            <w:fldChar w:fldCharType="separate"/>
          </w:r>
          <w:r>
            <w:rPr>
              <w:rStyle w:val="35"/>
              <w:rFonts w:cs="Times New Roman"/>
            </w:rPr>
            <w:t>3.1 General provisions</w:t>
          </w:r>
          <w:r>
            <w:rPr>
              <w:rFonts w:cs="Times New Roman"/>
            </w:rPr>
            <w:tab/>
          </w:r>
          <w:r>
            <w:rPr>
              <w:rFonts w:hint="eastAsia" w:cs="Times New Roman"/>
              <w:lang w:val="en-US" w:eastAsia="zh-CN"/>
            </w:rPr>
            <w:t>5</w:t>
          </w:r>
          <w:r>
            <w:rPr>
              <w:rFonts w:cs="Times New Roman"/>
            </w:rPr>
            <w:fldChar w:fldCharType="end"/>
          </w:r>
        </w:p>
        <w:p>
          <w:pPr>
            <w:pStyle w:val="26"/>
            <w:tabs>
              <w:tab w:val="right" w:leader="dot" w:pos="8296"/>
            </w:tabs>
            <w:ind w:left="0" w:leftChars="0" w:firstLine="280" w:firstLineChars="100"/>
            <w:rPr>
              <w:rStyle w:val="35"/>
              <w:rFonts w:cs="Times New Roman"/>
            </w:rPr>
          </w:pPr>
          <w:r>
            <w:fldChar w:fldCharType="begin"/>
          </w:r>
          <w:r>
            <w:instrText xml:space="preserve"> HYPERLINK \l "_Toc138598032" </w:instrText>
          </w:r>
          <w:r>
            <w:fldChar w:fldCharType="separate"/>
          </w:r>
          <w:r>
            <w:rPr>
              <w:rStyle w:val="35"/>
              <w:rFonts w:cs="Times New Roman"/>
            </w:rPr>
            <w:t>3.2 Karst risk analysis in shield</w:t>
          </w:r>
          <w:r>
            <w:rPr>
              <w:rStyle w:val="35"/>
              <w:rFonts w:cs="Times New Roman"/>
              <w:highlight w:val="none"/>
            </w:rPr>
            <w:t xml:space="preserve"> tunnel</w:t>
          </w:r>
          <w:r>
            <w:rPr>
              <w:rStyle w:val="35"/>
              <w:rFonts w:hint="eastAsia" w:cs="Times New Roman"/>
              <w:highlight w:val="none"/>
              <w:lang w:val="en-US" w:eastAsia="zh-CN"/>
            </w:rPr>
            <w:t>s</w:t>
          </w:r>
          <w:r>
            <w:rPr>
              <w:rStyle w:val="35"/>
              <w:rFonts w:cs="Times New Roman"/>
            </w:rPr>
            <w:tab/>
          </w:r>
          <w:r>
            <w:rPr>
              <w:rStyle w:val="35"/>
              <w:rFonts w:hint="eastAsia" w:cs="Times New Roman"/>
              <w:lang w:val="en-US" w:eastAsia="zh-CN"/>
            </w:rPr>
            <w:t>5</w:t>
          </w:r>
          <w:r>
            <w:rPr>
              <w:rStyle w:val="35"/>
              <w:rFonts w:cs="Times New Roman"/>
            </w:rPr>
            <w:fldChar w:fldCharType="end"/>
          </w:r>
        </w:p>
        <w:p>
          <w:pPr>
            <w:pStyle w:val="26"/>
            <w:tabs>
              <w:tab w:val="right" w:leader="dot" w:pos="8296"/>
            </w:tabs>
            <w:ind w:left="280" w:leftChars="100" w:firstLine="0" w:firstLineChars="0"/>
            <w:rPr>
              <w:rStyle w:val="35"/>
              <w:rFonts w:hint="eastAsia" w:eastAsia="宋体" w:cs="Times New Roman"/>
              <w:u w:val="none"/>
              <w:lang w:eastAsia="zh-CN"/>
            </w:rPr>
          </w:pPr>
          <w:r>
            <w:rPr>
              <w:rFonts w:cs="Times New Roman"/>
            </w:rPr>
            <w:t>3.3 Karst risk grading standards and allowable karst risk standards in shield tunnelling</w:t>
          </w:r>
          <w:r>
            <w:rPr>
              <w:rFonts w:cs="Times New Roman"/>
            </w:rPr>
            <w:tab/>
          </w:r>
          <w:r>
            <w:rPr>
              <w:rStyle w:val="35"/>
              <w:rFonts w:hint="eastAsia" w:cs="Times New Roman"/>
              <w:color w:val="000000" w:themeColor="text1"/>
              <w:u w:val="none"/>
              <w:lang w:val="en-US" w:eastAsia="zh-CN"/>
              <w14:textFill>
                <w14:solidFill>
                  <w14:schemeClr w14:val="tx1"/>
                </w14:solidFill>
              </w14:textFill>
            </w:rPr>
            <w:t>6</w:t>
          </w:r>
        </w:p>
        <w:p>
          <w:pPr>
            <w:pStyle w:val="26"/>
            <w:tabs>
              <w:tab w:val="right" w:leader="dot" w:pos="8296"/>
            </w:tabs>
            <w:ind w:left="280" w:leftChars="100" w:firstLine="0" w:firstLineChars="0"/>
            <w:rPr>
              <w:rStyle w:val="35"/>
              <w:rFonts w:cs="Times New Roman"/>
            </w:rPr>
          </w:pPr>
          <w:r>
            <w:fldChar w:fldCharType="begin"/>
          </w:r>
          <w:r>
            <w:instrText xml:space="preserve"> HYPERLINK \l "_Toc138598043" </w:instrText>
          </w:r>
          <w:r>
            <w:fldChar w:fldCharType="separate"/>
          </w:r>
          <w:r>
            <w:rPr>
              <w:rStyle w:val="35"/>
              <w:rFonts w:cs="Times New Roman"/>
            </w:rPr>
            <w:t xml:space="preserve">3.4 Prevention and control management of karst hazards in shield tunnelling </w:t>
          </w:r>
          <w:r>
            <w:rPr>
              <w:rStyle w:val="35"/>
              <w:rFonts w:cs="Times New Roman"/>
            </w:rPr>
            <w:tab/>
          </w:r>
          <w:r>
            <w:rPr>
              <w:rStyle w:val="35"/>
              <w:rFonts w:hint="eastAsia" w:cs="Times New Roman"/>
              <w:lang w:val="en-US" w:eastAsia="zh-CN"/>
            </w:rPr>
            <w:t>8</w:t>
          </w:r>
          <w:r>
            <w:rPr>
              <w:rStyle w:val="35"/>
              <w:rFonts w:cs="Times New Roman"/>
            </w:rPr>
            <w:fldChar w:fldCharType="end"/>
          </w:r>
        </w:p>
        <w:p>
          <w:pPr>
            <w:pStyle w:val="23"/>
            <w:tabs>
              <w:tab w:val="left" w:pos="410"/>
              <w:tab w:val="right" w:leader="dot" w:pos="8296"/>
            </w:tabs>
            <w:ind w:firstLine="0" w:firstLineChars="0"/>
            <w:rPr>
              <w:rStyle w:val="35"/>
              <w:rFonts w:hint="eastAsia" w:eastAsia="宋体" w:cs="Times New Roman"/>
              <w:lang w:val="en-US" w:eastAsia="zh-CN"/>
            </w:rPr>
          </w:pPr>
          <w:r>
            <w:fldChar w:fldCharType="begin"/>
          </w:r>
          <w:r>
            <w:instrText xml:space="preserve"> HYPERLINK \l "_Toc138598049" </w:instrText>
          </w:r>
          <w:r>
            <w:fldChar w:fldCharType="separate"/>
          </w:r>
          <w:r>
            <w:rPr>
              <w:rStyle w:val="35"/>
              <w:rFonts w:cs="Times New Roman"/>
            </w:rPr>
            <w:t>4</w:t>
          </w:r>
          <w:r>
            <w:rPr>
              <w:rStyle w:val="35"/>
              <w:rFonts w:cs="Times New Roman"/>
            </w:rPr>
            <w:tab/>
          </w:r>
          <w:r>
            <w:rPr>
              <w:rStyle w:val="35"/>
              <w:rFonts w:cs="Times New Roman"/>
            </w:rPr>
            <w:t xml:space="preserve"> Prevention and control of karst risks in geological survey</w:t>
          </w:r>
          <w:r>
            <w:rPr>
              <w:rStyle w:val="35"/>
              <w:rFonts w:cs="Times New Roman"/>
            </w:rPr>
            <w:tab/>
          </w:r>
          <w:r>
            <w:rPr>
              <w:rStyle w:val="35"/>
              <w:rFonts w:hint="eastAsia" w:cs="Times New Roman"/>
              <w:lang w:val="en-US" w:eastAsia="zh-CN"/>
            </w:rPr>
            <w:t>1</w:t>
          </w:r>
          <w:r>
            <w:rPr>
              <w:rStyle w:val="35"/>
              <w:rFonts w:cs="Times New Roman"/>
            </w:rPr>
            <w:fldChar w:fldCharType="end"/>
          </w:r>
          <w:r>
            <w:rPr>
              <w:rStyle w:val="35"/>
              <w:rFonts w:hint="eastAsia" w:cs="Times New Roman"/>
              <w:lang w:val="en-US" w:eastAsia="zh-CN"/>
            </w:rPr>
            <w:t>1</w:t>
          </w:r>
        </w:p>
        <w:p>
          <w:pPr>
            <w:pStyle w:val="26"/>
            <w:tabs>
              <w:tab w:val="right" w:leader="dot" w:pos="8296"/>
            </w:tabs>
            <w:ind w:left="0" w:leftChars="0" w:firstLine="280" w:firstLineChars="100"/>
            <w:rPr>
              <w:rStyle w:val="35"/>
              <w:rFonts w:hint="eastAsia" w:eastAsia="宋体" w:cs="Times New Roman"/>
              <w:lang w:val="en-US" w:eastAsia="zh-CN"/>
            </w:rPr>
          </w:pPr>
          <w:r>
            <w:fldChar w:fldCharType="begin"/>
          </w:r>
          <w:r>
            <w:instrText xml:space="preserve"> HYPERLINK \l "_Toc138598050" </w:instrText>
          </w:r>
          <w:r>
            <w:fldChar w:fldCharType="separate"/>
          </w:r>
          <w:r>
            <w:rPr>
              <w:rStyle w:val="35"/>
              <w:rFonts w:cs="Times New Roman"/>
            </w:rPr>
            <w:t>4.1 General provisions</w:t>
          </w:r>
          <w:r>
            <w:rPr>
              <w:rStyle w:val="35"/>
              <w:rFonts w:cs="Times New Roman"/>
            </w:rPr>
            <w:tab/>
          </w:r>
          <w:r>
            <w:rPr>
              <w:rStyle w:val="35"/>
              <w:rFonts w:hint="eastAsia" w:cs="Times New Roman"/>
              <w:lang w:val="en-US" w:eastAsia="zh-CN"/>
            </w:rPr>
            <w:t>1</w:t>
          </w:r>
          <w:r>
            <w:rPr>
              <w:rStyle w:val="35"/>
              <w:rFonts w:cs="Times New Roman"/>
            </w:rPr>
            <w:fldChar w:fldCharType="end"/>
          </w:r>
          <w:r>
            <w:rPr>
              <w:rStyle w:val="35"/>
              <w:rFonts w:hint="eastAsia" w:cs="Times New Roman"/>
              <w:lang w:val="en-US" w:eastAsia="zh-CN"/>
            </w:rPr>
            <w:t>1</w:t>
          </w:r>
        </w:p>
        <w:p>
          <w:pPr>
            <w:pStyle w:val="26"/>
            <w:tabs>
              <w:tab w:val="right" w:leader="dot" w:pos="8296"/>
            </w:tabs>
            <w:ind w:left="280" w:leftChars="100" w:firstLine="0" w:firstLineChars="0"/>
            <w:rPr>
              <w:rStyle w:val="35"/>
              <w:rFonts w:hint="eastAsia" w:eastAsia="宋体" w:cs="Times New Roman"/>
              <w:lang w:val="en-US" w:eastAsia="zh-CN"/>
            </w:rPr>
          </w:pPr>
          <w:r>
            <w:fldChar w:fldCharType="begin"/>
          </w:r>
          <w:r>
            <w:instrText xml:space="preserve"> HYPERLINK \l "_Toc138598055" </w:instrText>
          </w:r>
          <w:r>
            <w:fldChar w:fldCharType="separate"/>
          </w:r>
          <w:r>
            <w:rPr>
              <w:rStyle w:val="35"/>
              <w:rFonts w:cs="Times New Roman"/>
            </w:rPr>
            <w:t>4.2 Survey content and procedures</w:t>
          </w:r>
          <w:r>
            <w:rPr>
              <w:rFonts w:cs="Times New Roman"/>
            </w:rPr>
            <w:t xml:space="preserve"> for the </w:t>
          </w:r>
          <w:r>
            <w:rPr>
              <w:rStyle w:val="35"/>
              <w:rFonts w:cs="Times New Roman"/>
            </w:rPr>
            <w:t xml:space="preserve">prevention and control of karst hazards </w:t>
          </w:r>
          <w:r>
            <w:rPr>
              <w:rStyle w:val="35"/>
              <w:rFonts w:cs="Times New Roman"/>
            </w:rPr>
            <w:tab/>
          </w:r>
          <w:r>
            <w:rPr>
              <w:rStyle w:val="35"/>
              <w:rFonts w:hint="eastAsia" w:cs="Times New Roman"/>
              <w:lang w:val="en-US" w:eastAsia="zh-CN"/>
            </w:rPr>
            <w:t>1</w:t>
          </w:r>
          <w:r>
            <w:rPr>
              <w:rStyle w:val="35"/>
              <w:rFonts w:cs="Times New Roman"/>
            </w:rPr>
            <w:fldChar w:fldCharType="end"/>
          </w:r>
          <w:r>
            <w:rPr>
              <w:rStyle w:val="35"/>
              <w:rFonts w:hint="eastAsia" w:cs="Times New Roman"/>
              <w:lang w:val="en-US" w:eastAsia="zh-CN"/>
            </w:rPr>
            <w:t>1</w:t>
          </w:r>
        </w:p>
        <w:p>
          <w:pPr>
            <w:pStyle w:val="26"/>
            <w:tabs>
              <w:tab w:val="right" w:leader="dot" w:pos="8296"/>
            </w:tabs>
            <w:ind w:left="280" w:leftChars="100" w:firstLine="0" w:firstLineChars="0"/>
            <w:rPr>
              <w:rStyle w:val="35"/>
              <w:rFonts w:hint="eastAsia" w:eastAsia="宋体" w:cs="Times New Roman"/>
              <w:lang w:val="en-US" w:eastAsia="zh-CN"/>
            </w:rPr>
          </w:pPr>
          <w:r>
            <w:fldChar w:fldCharType="begin"/>
          </w:r>
          <w:r>
            <w:instrText xml:space="preserve"> HYPERLINK \l "_Toc138598058" </w:instrText>
          </w:r>
          <w:r>
            <w:fldChar w:fldCharType="separate"/>
          </w:r>
          <w:r>
            <w:rPr>
              <w:rStyle w:val="35"/>
              <w:rFonts w:cs="Times New Roman"/>
            </w:rPr>
            <w:t>4.3 Technical requirements for the prevention and control survey of karst hazards</w:t>
          </w:r>
          <w:r>
            <w:rPr>
              <w:rStyle w:val="35"/>
              <w:rFonts w:cs="Times New Roman"/>
            </w:rPr>
            <w:tab/>
          </w:r>
          <w:r>
            <w:rPr>
              <w:rStyle w:val="35"/>
              <w:rFonts w:hint="eastAsia" w:cs="Times New Roman"/>
              <w:lang w:val="en-US" w:eastAsia="zh-CN"/>
            </w:rPr>
            <w:t>1</w:t>
          </w:r>
          <w:r>
            <w:rPr>
              <w:rStyle w:val="35"/>
              <w:rFonts w:cs="Times New Roman"/>
            </w:rPr>
            <w:fldChar w:fldCharType="end"/>
          </w:r>
          <w:r>
            <w:rPr>
              <w:rStyle w:val="35"/>
              <w:rFonts w:hint="eastAsia" w:cs="Times New Roman"/>
              <w:lang w:val="en-US" w:eastAsia="zh-CN"/>
            </w:rPr>
            <w:t>2</w:t>
          </w:r>
        </w:p>
        <w:p>
          <w:pPr>
            <w:pStyle w:val="23"/>
            <w:tabs>
              <w:tab w:val="left" w:pos="410"/>
              <w:tab w:val="right" w:leader="dot" w:pos="8296"/>
            </w:tabs>
            <w:ind w:firstLine="0" w:firstLineChars="0"/>
            <w:rPr>
              <w:rFonts w:hint="eastAsia" w:eastAsia="宋体" w:cs="Times New Roman"/>
              <w:kern w:val="2"/>
              <w:sz w:val="21"/>
              <w:szCs w:val="22"/>
              <w:lang w:val="en-US" w:eastAsia="zh-CN"/>
            </w:rPr>
          </w:pPr>
          <w:r>
            <w:fldChar w:fldCharType="begin"/>
          </w:r>
          <w:r>
            <w:instrText xml:space="preserve"> HYPERLINK \l "_Toc138598063" </w:instrText>
          </w:r>
          <w:r>
            <w:fldChar w:fldCharType="separate"/>
          </w:r>
          <w:r>
            <w:rPr>
              <w:rStyle w:val="35"/>
              <w:rFonts w:cs="Times New Roman"/>
            </w:rPr>
            <w:t>5</w:t>
          </w:r>
          <w:r>
            <w:rPr>
              <w:rFonts w:cs="Times New Roman" w:eastAsiaTheme="minorEastAsia"/>
              <w:kern w:val="2"/>
              <w:sz w:val="21"/>
              <w:szCs w:val="22"/>
            </w:rPr>
            <w:tab/>
          </w:r>
          <w:r>
            <w:rPr>
              <w:rStyle w:val="35"/>
              <w:rFonts w:cs="Times New Roman"/>
            </w:rPr>
            <w:t>Karst hazards prevention and control in the design phase</w:t>
          </w:r>
          <w:r>
            <w:rPr>
              <w:rFonts w:cs="Times New Roman"/>
            </w:rPr>
            <w:tab/>
          </w:r>
          <w:r>
            <w:rPr>
              <w:rFonts w:hint="eastAsia" w:cs="Times New Roman"/>
              <w:lang w:val="en-US" w:eastAsia="zh-CN"/>
            </w:rPr>
            <w:t>1</w:t>
          </w:r>
          <w:r>
            <w:rPr>
              <w:rFonts w:cs="Times New Roman"/>
            </w:rPr>
            <w:fldChar w:fldCharType="end"/>
          </w:r>
          <w:r>
            <w:rPr>
              <w:rFonts w:hint="eastAsia" w:cs="Times New Roman"/>
              <w:lang w:val="en-US" w:eastAsia="zh-CN"/>
            </w:rPr>
            <w:t>5</w:t>
          </w:r>
        </w:p>
        <w:p>
          <w:pPr>
            <w:pStyle w:val="26"/>
            <w:tabs>
              <w:tab w:val="right" w:leader="dot" w:pos="8296"/>
            </w:tabs>
            <w:ind w:left="0" w:leftChars="0" w:firstLine="280" w:firstLineChars="100"/>
            <w:rPr>
              <w:rStyle w:val="35"/>
              <w:rFonts w:hint="eastAsia" w:eastAsia="宋体" w:cs="Times New Roman"/>
              <w:lang w:val="en-US" w:eastAsia="zh-CN"/>
            </w:rPr>
          </w:pPr>
          <w:r>
            <w:fldChar w:fldCharType="begin"/>
          </w:r>
          <w:r>
            <w:instrText xml:space="preserve"> HYPERLINK \l "_Toc138598064" </w:instrText>
          </w:r>
          <w:r>
            <w:fldChar w:fldCharType="separate"/>
          </w:r>
          <w:r>
            <w:rPr>
              <w:rStyle w:val="35"/>
              <w:rFonts w:cs="Times New Roman"/>
            </w:rPr>
            <w:t>5.1 General provisions</w:t>
          </w:r>
          <w:r>
            <w:rPr>
              <w:rStyle w:val="35"/>
              <w:rFonts w:cs="Times New Roman"/>
            </w:rPr>
            <w:tab/>
          </w:r>
          <w:r>
            <w:rPr>
              <w:rStyle w:val="35"/>
              <w:rFonts w:hint="eastAsia" w:cs="Times New Roman"/>
              <w:lang w:val="en-US" w:eastAsia="zh-CN"/>
            </w:rPr>
            <w:t>1</w:t>
          </w:r>
          <w:r>
            <w:rPr>
              <w:rStyle w:val="35"/>
              <w:rFonts w:cs="Times New Roman"/>
            </w:rPr>
            <w:fldChar w:fldCharType="end"/>
          </w:r>
          <w:r>
            <w:rPr>
              <w:rStyle w:val="35"/>
              <w:rFonts w:hint="eastAsia" w:cs="Times New Roman"/>
              <w:lang w:val="en-US" w:eastAsia="zh-CN"/>
            </w:rPr>
            <w:t>5</w:t>
          </w:r>
        </w:p>
        <w:p>
          <w:pPr>
            <w:pStyle w:val="26"/>
            <w:tabs>
              <w:tab w:val="right" w:leader="dot" w:pos="8296"/>
            </w:tabs>
            <w:ind w:left="280" w:leftChars="100" w:firstLine="0" w:firstLineChars="0"/>
            <w:rPr>
              <w:rStyle w:val="35"/>
              <w:rFonts w:hint="eastAsia" w:eastAsia="宋体" w:cs="Times New Roman"/>
              <w:lang w:val="en-US" w:eastAsia="zh-CN"/>
            </w:rPr>
          </w:pPr>
          <w:r>
            <w:fldChar w:fldCharType="begin"/>
          </w:r>
          <w:r>
            <w:instrText xml:space="preserve"> HYPERLINK \l "_Toc138598071" </w:instrText>
          </w:r>
          <w:r>
            <w:fldChar w:fldCharType="separate"/>
          </w:r>
          <w:r>
            <w:rPr>
              <w:rStyle w:val="35"/>
              <w:rFonts w:cs="Times New Roman"/>
            </w:rPr>
            <w:t>5.2 Design content and process for the prevention and control of karst hazards</w:t>
          </w:r>
          <w:r>
            <w:rPr>
              <w:rStyle w:val="35"/>
              <w:rFonts w:cs="Times New Roman"/>
            </w:rPr>
            <w:tab/>
          </w:r>
          <w:r>
            <w:rPr>
              <w:rStyle w:val="35"/>
              <w:rFonts w:hint="eastAsia" w:cs="Times New Roman"/>
              <w:lang w:val="en-US" w:eastAsia="zh-CN"/>
            </w:rPr>
            <w:t>1</w:t>
          </w:r>
          <w:r>
            <w:rPr>
              <w:rStyle w:val="35"/>
              <w:rFonts w:cs="Times New Roman"/>
            </w:rPr>
            <w:fldChar w:fldCharType="end"/>
          </w:r>
          <w:r>
            <w:rPr>
              <w:rStyle w:val="35"/>
              <w:rFonts w:hint="eastAsia" w:cs="Times New Roman"/>
              <w:lang w:val="en-US" w:eastAsia="zh-CN"/>
            </w:rPr>
            <w:t>5</w:t>
          </w:r>
        </w:p>
        <w:p>
          <w:pPr>
            <w:pStyle w:val="26"/>
            <w:tabs>
              <w:tab w:val="right" w:leader="dot" w:pos="8296"/>
            </w:tabs>
            <w:ind w:left="280" w:leftChars="100" w:firstLine="0" w:firstLineChars="0"/>
            <w:rPr>
              <w:rStyle w:val="35"/>
              <w:rFonts w:hint="eastAsia" w:eastAsia="宋体" w:cs="Times New Roman"/>
              <w:lang w:val="en-US" w:eastAsia="zh-CN"/>
            </w:rPr>
          </w:pPr>
          <w:r>
            <w:fldChar w:fldCharType="begin"/>
          </w:r>
          <w:r>
            <w:instrText xml:space="preserve"> HYPERLINK \l "_Toc138598076" </w:instrText>
          </w:r>
          <w:r>
            <w:fldChar w:fldCharType="separate"/>
          </w:r>
          <w:r>
            <w:rPr>
              <w:rStyle w:val="35"/>
              <w:rFonts w:cs="Times New Roman"/>
            </w:rPr>
            <w:t xml:space="preserve">5.3 Technical requirements for the prevention and control design of karst hazards </w:t>
          </w:r>
          <w:r>
            <w:rPr>
              <w:rStyle w:val="35"/>
              <w:rFonts w:cs="Times New Roman"/>
            </w:rPr>
            <w:tab/>
          </w:r>
          <w:r>
            <w:rPr>
              <w:rStyle w:val="35"/>
              <w:rFonts w:hint="eastAsia" w:cs="Times New Roman"/>
              <w:lang w:val="en-US" w:eastAsia="zh-CN"/>
            </w:rPr>
            <w:t>1</w:t>
          </w:r>
          <w:r>
            <w:rPr>
              <w:rStyle w:val="35"/>
              <w:rFonts w:cs="Times New Roman"/>
            </w:rPr>
            <w:fldChar w:fldCharType="end"/>
          </w:r>
          <w:r>
            <w:rPr>
              <w:rStyle w:val="35"/>
              <w:rFonts w:hint="eastAsia" w:cs="Times New Roman"/>
              <w:lang w:val="en-US" w:eastAsia="zh-CN"/>
            </w:rPr>
            <w:t>7</w:t>
          </w:r>
        </w:p>
        <w:p>
          <w:pPr>
            <w:pStyle w:val="23"/>
            <w:tabs>
              <w:tab w:val="left" w:pos="410"/>
              <w:tab w:val="right" w:leader="dot" w:pos="8296"/>
            </w:tabs>
            <w:ind w:firstLine="0" w:firstLineChars="0"/>
            <w:rPr>
              <w:rFonts w:hint="eastAsia" w:eastAsia="宋体" w:cs="Times New Roman"/>
              <w:kern w:val="2"/>
              <w:sz w:val="21"/>
              <w:szCs w:val="22"/>
              <w:lang w:val="en-US" w:eastAsia="zh-CN"/>
            </w:rPr>
          </w:pPr>
          <w:r>
            <w:fldChar w:fldCharType="begin"/>
          </w:r>
          <w:r>
            <w:instrText xml:space="preserve"> HYPERLINK \l "_Toc138598085" </w:instrText>
          </w:r>
          <w:r>
            <w:fldChar w:fldCharType="separate"/>
          </w:r>
          <w:r>
            <w:rPr>
              <w:rStyle w:val="35"/>
              <w:rFonts w:cs="Times New Roman"/>
            </w:rPr>
            <w:t>6</w:t>
          </w:r>
          <w:r>
            <w:rPr>
              <w:rFonts w:cs="Times New Roman" w:eastAsiaTheme="minorEastAsia"/>
              <w:kern w:val="2"/>
              <w:sz w:val="21"/>
              <w:szCs w:val="22"/>
            </w:rPr>
            <w:tab/>
          </w:r>
          <w:r>
            <w:rPr>
              <w:rStyle w:val="35"/>
              <w:rFonts w:cs="Times New Roman"/>
            </w:rPr>
            <w:t>Karst hazards prevention and control in the construction stage</w:t>
          </w:r>
          <w:r>
            <w:rPr>
              <w:rFonts w:cs="Times New Roman"/>
            </w:rPr>
            <w:tab/>
          </w:r>
          <w:r>
            <w:rPr>
              <w:rFonts w:hint="eastAsia" w:cs="Times New Roman"/>
              <w:lang w:val="en-US" w:eastAsia="zh-CN"/>
            </w:rPr>
            <w:t>2</w:t>
          </w:r>
          <w:r>
            <w:rPr>
              <w:rFonts w:cs="Times New Roman"/>
            </w:rPr>
            <w:fldChar w:fldCharType="end"/>
          </w:r>
          <w:r>
            <w:rPr>
              <w:rFonts w:hint="eastAsia" w:cs="Times New Roman"/>
              <w:lang w:val="en-US" w:eastAsia="zh-CN"/>
            </w:rPr>
            <w:t>0</w:t>
          </w:r>
        </w:p>
        <w:p>
          <w:pPr>
            <w:pStyle w:val="26"/>
            <w:tabs>
              <w:tab w:val="right" w:leader="dot" w:pos="8296"/>
            </w:tabs>
            <w:ind w:left="0" w:leftChars="0" w:firstLine="280" w:firstLineChars="100"/>
            <w:rPr>
              <w:rStyle w:val="35"/>
              <w:rFonts w:hint="eastAsia" w:eastAsia="宋体" w:cs="Times New Roman"/>
              <w:lang w:val="en-US" w:eastAsia="zh-CN"/>
            </w:rPr>
          </w:pPr>
          <w:r>
            <w:fldChar w:fldCharType="begin"/>
          </w:r>
          <w:r>
            <w:instrText xml:space="preserve"> HYPERLINK \l "_Toc138598086" </w:instrText>
          </w:r>
          <w:r>
            <w:fldChar w:fldCharType="separate"/>
          </w:r>
          <w:r>
            <w:rPr>
              <w:rStyle w:val="35"/>
              <w:rFonts w:cs="Times New Roman"/>
            </w:rPr>
            <w:t>6.1 General provisions</w:t>
          </w:r>
          <w:r>
            <w:rPr>
              <w:rStyle w:val="35"/>
              <w:rFonts w:cs="Times New Roman"/>
            </w:rPr>
            <w:tab/>
          </w:r>
          <w:r>
            <w:rPr>
              <w:rStyle w:val="35"/>
              <w:rFonts w:hint="eastAsia" w:cs="Times New Roman"/>
              <w:lang w:val="en-US" w:eastAsia="zh-CN"/>
            </w:rPr>
            <w:t>2</w:t>
          </w:r>
          <w:r>
            <w:rPr>
              <w:rStyle w:val="35"/>
              <w:rFonts w:cs="Times New Roman"/>
            </w:rPr>
            <w:fldChar w:fldCharType="end"/>
          </w:r>
          <w:r>
            <w:rPr>
              <w:rStyle w:val="35"/>
              <w:rFonts w:hint="eastAsia" w:cs="Times New Roman"/>
              <w:lang w:val="en-US" w:eastAsia="zh-CN"/>
            </w:rPr>
            <w:t>0</w:t>
          </w:r>
        </w:p>
        <w:p>
          <w:pPr>
            <w:pStyle w:val="26"/>
            <w:tabs>
              <w:tab w:val="right" w:leader="dot" w:pos="8296"/>
            </w:tabs>
            <w:ind w:left="280" w:leftChars="100" w:firstLine="0" w:firstLineChars="0"/>
            <w:rPr>
              <w:rStyle w:val="35"/>
              <w:rFonts w:hint="eastAsia" w:eastAsia="宋体" w:cs="Times New Roman"/>
              <w:lang w:val="en-US" w:eastAsia="zh-CN"/>
            </w:rPr>
          </w:pPr>
          <w:r>
            <w:fldChar w:fldCharType="begin"/>
          </w:r>
          <w:r>
            <w:instrText xml:space="preserve"> HYPERLINK \l "_Toc138598094" </w:instrText>
          </w:r>
          <w:r>
            <w:fldChar w:fldCharType="separate"/>
          </w:r>
          <w:r>
            <w:rPr>
              <w:rStyle w:val="35"/>
              <w:rFonts w:cs="Times New Roman"/>
            </w:rPr>
            <w:t>6.2 Prevention and control construction content and process for karst hazards</w:t>
          </w:r>
          <w:r>
            <w:rPr>
              <w:rStyle w:val="35"/>
              <w:rFonts w:cs="Times New Roman"/>
            </w:rPr>
            <w:tab/>
          </w:r>
          <w:r>
            <w:rPr>
              <w:rStyle w:val="35"/>
              <w:rFonts w:hint="eastAsia" w:cs="Times New Roman"/>
              <w:lang w:val="en-US" w:eastAsia="zh-CN"/>
            </w:rPr>
            <w:t>2</w:t>
          </w:r>
          <w:r>
            <w:rPr>
              <w:rStyle w:val="35"/>
              <w:rFonts w:cs="Times New Roman"/>
            </w:rPr>
            <w:fldChar w:fldCharType="end"/>
          </w:r>
          <w:r>
            <w:rPr>
              <w:rStyle w:val="35"/>
              <w:rFonts w:hint="eastAsia" w:cs="Times New Roman"/>
              <w:lang w:val="en-US" w:eastAsia="zh-CN"/>
            </w:rPr>
            <w:t>0</w:t>
          </w:r>
        </w:p>
        <w:p>
          <w:pPr>
            <w:pStyle w:val="26"/>
            <w:tabs>
              <w:tab w:val="right" w:leader="dot" w:pos="8296"/>
            </w:tabs>
            <w:ind w:left="280" w:leftChars="100" w:firstLine="0" w:firstLineChars="0"/>
            <w:rPr>
              <w:rStyle w:val="35"/>
              <w:rFonts w:hint="eastAsia" w:eastAsia="宋体" w:cs="Times New Roman"/>
              <w:lang w:val="en-US" w:eastAsia="zh-CN"/>
            </w:rPr>
          </w:pPr>
          <w:r>
            <w:fldChar w:fldCharType="begin"/>
          </w:r>
          <w:r>
            <w:instrText xml:space="preserve"> HYPERLINK \l "_Toc138598098" </w:instrText>
          </w:r>
          <w:r>
            <w:fldChar w:fldCharType="separate"/>
          </w:r>
          <w:r>
            <w:rPr>
              <w:rStyle w:val="35"/>
              <w:rFonts w:cs="Times New Roman"/>
            </w:rPr>
            <w:t>6.3 Technical requirements for the prevention and control pretreatment construction</w:t>
          </w:r>
          <w:r>
            <w:rPr>
              <w:rFonts w:cs="Times New Roman"/>
            </w:rPr>
            <w:t xml:space="preserve"> of </w:t>
          </w:r>
          <w:r>
            <w:rPr>
              <w:rStyle w:val="35"/>
              <w:rFonts w:cs="Times New Roman"/>
            </w:rPr>
            <w:t>karst hazards</w:t>
          </w:r>
          <w:r>
            <w:rPr>
              <w:rStyle w:val="35"/>
              <w:rFonts w:cs="Times New Roman"/>
            </w:rPr>
            <w:tab/>
          </w:r>
          <w:r>
            <w:rPr>
              <w:rStyle w:val="35"/>
              <w:rFonts w:hint="eastAsia" w:cs="Times New Roman"/>
              <w:lang w:val="en-US" w:eastAsia="zh-CN"/>
            </w:rPr>
            <w:t>2</w:t>
          </w:r>
          <w:r>
            <w:rPr>
              <w:rStyle w:val="35"/>
              <w:rFonts w:cs="Times New Roman"/>
            </w:rPr>
            <w:fldChar w:fldCharType="end"/>
          </w:r>
          <w:r>
            <w:rPr>
              <w:rStyle w:val="35"/>
              <w:rFonts w:hint="eastAsia" w:cs="Times New Roman"/>
              <w:lang w:val="en-US" w:eastAsia="zh-CN"/>
            </w:rPr>
            <w:t>1</w:t>
          </w:r>
        </w:p>
        <w:p>
          <w:pPr>
            <w:pStyle w:val="26"/>
            <w:tabs>
              <w:tab w:val="right" w:leader="dot" w:pos="8296"/>
            </w:tabs>
            <w:ind w:left="280" w:leftChars="100" w:firstLine="0" w:firstLineChars="0"/>
            <w:rPr>
              <w:rStyle w:val="35"/>
              <w:rFonts w:hint="eastAsia" w:eastAsia="宋体" w:cs="Times New Roman"/>
              <w:lang w:val="en-US" w:eastAsia="zh-CN"/>
            </w:rPr>
          </w:pPr>
          <w:r>
            <w:fldChar w:fldCharType="begin"/>
          </w:r>
          <w:r>
            <w:instrText xml:space="preserve"> HYPERLINK \l "_Toc138598105" </w:instrText>
          </w:r>
          <w:r>
            <w:fldChar w:fldCharType="separate"/>
          </w:r>
          <w:r>
            <w:rPr>
              <w:rStyle w:val="35"/>
              <w:rFonts w:cs="Times New Roman"/>
            </w:rPr>
            <w:t>6.4 Technical requirements for the prevention and control construction of karst hazards</w:t>
          </w:r>
          <w:r>
            <w:rPr>
              <w:rStyle w:val="35"/>
              <w:rFonts w:cs="Times New Roman"/>
            </w:rPr>
            <w:tab/>
          </w:r>
          <w:r>
            <w:rPr>
              <w:rStyle w:val="35"/>
              <w:rFonts w:hint="eastAsia" w:cs="Times New Roman"/>
              <w:lang w:val="en-US" w:eastAsia="zh-CN"/>
            </w:rPr>
            <w:t>2</w:t>
          </w:r>
          <w:r>
            <w:rPr>
              <w:rStyle w:val="35"/>
              <w:rFonts w:cs="Times New Roman"/>
            </w:rPr>
            <w:fldChar w:fldCharType="end"/>
          </w:r>
          <w:r>
            <w:rPr>
              <w:rStyle w:val="35"/>
              <w:rFonts w:hint="eastAsia" w:cs="Times New Roman"/>
              <w:lang w:val="en-US" w:eastAsia="zh-CN"/>
            </w:rPr>
            <w:t>4</w:t>
          </w:r>
        </w:p>
        <w:p>
          <w:pPr>
            <w:pStyle w:val="23"/>
            <w:tabs>
              <w:tab w:val="left" w:pos="410"/>
              <w:tab w:val="right" w:leader="dot" w:pos="8296"/>
            </w:tabs>
            <w:ind w:firstLine="0" w:firstLineChars="0"/>
            <w:rPr>
              <w:rFonts w:hint="eastAsia" w:eastAsia="宋体" w:cs="Times New Roman"/>
              <w:kern w:val="2"/>
              <w:sz w:val="21"/>
              <w:szCs w:val="22"/>
              <w:lang w:val="en-US" w:eastAsia="zh-CN"/>
            </w:rPr>
          </w:pPr>
          <w:r>
            <w:fldChar w:fldCharType="begin"/>
          </w:r>
          <w:r>
            <w:instrText xml:space="preserve"> HYPERLINK \l "_Toc138598119" </w:instrText>
          </w:r>
          <w:r>
            <w:fldChar w:fldCharType="separate"/>
          </w:r>
          <w:r>
            <w:rPr>
              <w:rStyle w:val="35"/>
              <w:rFonts w:cs="Times New Roman"/>
            </w:rPr>
            <w:t>7</w:t>
          </w:r>
          <w:r>
            <w:rPr>
              <w:rFonts w:cs="Times New Roman" w:eastAsiaTheme="minorEastAsia"/>
              <w:kern w:val="2"/>
              <w:sz w:val="21"/>
              <w:szCs w:val="22"/>
            </w:rPr>
            <w:tab/>
          </w:r>
          <w:r>
            <w:rPr>
              <w:rStyle w:val="35"/>
              <w:rFonts w:cs="Times New Roman"/>
            </w:rPr>
            <w:t>prevention and control of karst hazards in operational period</w:t>
          </w:r>
          <w:r>
            <w:rPr>
              <w:rFonts w:cs="Times New Roman"/>
            </w:rPr>
            <w:tab/>
          </w:r>
          <w:r>
            <w:rPr>
              <w:rFonts w:hint="eastAsia" w:cs="Times New Roman"/>
              <w:lang w:val="en-US" w:eastAsia="zh-CN"/>
            </w:rPr>
            <w:t>2</w:t>
          </w:r>
          <w:r>
            <w:rPr>
              <w:rFonts w:cs="Times New Roman"/>
            </w:rPr>
            <w:fldChar w:fldCharType="end"/>
          </w:r>
          <w:r>
            <w:rPr>
              <w:rFonts w:hint="eastAsia" w:cs="Times New Roman"/>
              <w:lang w:val="en-US" w:eastAsia="zh-CN"/>
            </w:rPr>
            <w:t>6</w:t>
          </w:r>
        </w:p>
        <w:p>
          <w:pPr>
            <w:pStyle w:val="26"/>
            <w:tabs>
              <w:tab w:val="right" w:leader="dot" w:pos="8296"/>
            </w:tabs>
            <w:ind w:left="0" w:leftChars="0" w:firstLine="280" w:firstLineChars="100"/>
            <w:rPr>
              <w:rStyle w:val="35"/>
              <w:rFonts w:hint="eastAsia" w:eastAsia="宋体" w:cs="Times New Roman"/>
              <w:lang w:val="en-US" w:eastAsia="zh-CN"/>
            </w:rPr>
          </w:pPr>
          <w:r>
            <w:fldChar w:fldCharType="begin"/>
          </w:r>
          <w:r>
            <w:instrText xml:space="preserve"> HYPERLINK \l "_Toc138598120" </w:instrText>
          </w:r>
          <w:r>
            <w:fldChar w:fldCharType="separate"/>
          </w:r>
          <w:r>
            <w:rPr>
              <w:rStyle w:val="35"/>
              <w:rFonts w:cs="Times New Roman"/>
            </w:rPr>
            <w:t>7.1 General Provisions</w:t>
          </w:r>
          <w:r>
            <w:rPr>
              <w:rStyle w:val="35"/>
              <w:rFonts w:cs="Times New Roman"/>
            </w:rPr>
            <w:tab/>
          </w:r>
          <w:r>
            <w:rPr>
              <w:rStyle w:val="35"/>
              <w:rFonts w:hint="eastAsia" w:cs="Times New Roman"/>
              <w:lang w:val="en-US" w:eastAsia="zh-CN"/>
            </w:rPr>
            <w:t>2</w:t>
          </w:r>
          <w:r>
            <w:rPr>
              <w:rStyle w:val="35"/>
              <w:rFonts w:cs="Times New Roman"/>
            </w:rPr>
            <w:fldChar w:fldCharType="end"/>
          </w:r>
          <w:r>
            <w:rPr>
              <w:rStyle w:val="35"/>
              <w:rFonts w:hint="eastAsia" w:cs="Times New Roman"/>
              <w:lang w:val="en-US" w:eastAsia="zh-CN"/>
            </w:rPr>
            <w:t>6</w:t>
          </w:r>
        </w:p>
        <w:p>
          <w:pPr>
            <w:pStyle w:val="26"/>
            <w:tabs>
              <w:tab w:val="right" w:leader="dot" w:pos="8296"/>
            </w:tabs>
            <w:ind w:left="280" w:leftChars="100" w:firstLine="0" w:firstLineChars="0"/>
            <w:rPr>
              <w:rStyle w:val="35"/>
              <w:rFonts w:hint="eastAsia" w:eastAsia="宋体" w:cs="Times New Roman"/>
              <w:lang w:val="en-US" w:eastAsia="zh-CN"/>
            </w:rPr>
          </w:pPr>
          <w:r>
            <w:fldChar w:fldCharType="begin"/>
          </w:r>
          <w:r>
            <w:instrText xml:space="preserve"> HYPERLINK \l "_Toc138598125" </w:instrText>
          </w:r>
          <w:r>
            <w:fldChar w:fldCharType="separate"/>
          </w:r>
          <w:r>
            <w:rPr>
              <w:rStyle w:val="35"/>
              <w:rFonts w:cs="Times New Roman"/>
            </w:rPr>
            <w:t>7.2 Prevention and control operation content and process for karst hazards</w:t>
          </w:r>
          <w:r>
            <w:rPr>
              <w:rStyle w:val="35"/>
              <w:rFonts w:cs="Times New Roman"/>
            </w:rPr>
            <w:tab/>
          </w:r>
          <w:r>
            <w:rPr>
              <w:rStyle w:val="35"/>
              <w:rFonts w:hint="eastAsia" w:cs="Times New Roman"/>
              <w:lang w:val="en-US" w:eastAsia="zh-CN"/>
            </w:rPr>
            <w:t>2</w:t>
          </w:r>
          <w:r>
            <w:rPr>
              <w:rStyle w:val="35"/>
              <w:rFonts w:cs="Times New Roman"/>
            </w:rPr>
            <w:fldChar w:fldCharType="end"/>
          </w:r>
          <w:r>
            <w:rPr>
              <w:rStyle w:val="35"/>
              <w:rFonts w:hint="eastAsia" w:cs="Times New Roman"/>
              <w:lang w:val="en-US" w:eastAsia="zh-CN"/>
            </w:rPr>
            <w:t>6</w:t>
          </w:r>
        </w:p>
        <w:p>
          <w:pPr>
            <w:pStyle w:val="26"/>
            <w:tabs>
              <w:tab w:val="right" w:leader="dot" w:pos="8296"/>
            </w:tabs>
            <w:ind w:left="280" w:leftChars="100" w:firstLine="0" w:firstLineChars="0"/>
            <w:rPr>
              <w:rStyle w:val="35"/>
              <w:rFonts w:cs="Times New Roman"/>
            </w:rPr>
          </w:pPr>
          <w:r>
            <w:fldChar w:fldCharType="begin"/>
          </w:r>
          <w:r>
            <w:instrText xml:space="preserve"> HYPERLINK \l "_Toc138598128" </w:instrText>
          </w:r>
          <w:r>
            <w:fldChar w:fldCharType="separate"/>
          </w:r>
          <w:r>
            <w:rPr>
              <w:rStyle w:val="35"/>
              <w:rFonts w:cs="Times New Roman"/>
            </w:rPr>
            <w:t>7.3 Technical requirements for prevention and control of karst hazards in operation</w:t>
          </w:r>
          <w:r>
            <w:rPr>
              <w:rStyle w:val="35"/>
              <w:rFonts w:cs="Times New Roman"/>
            </w:rPr>
            <w:tab/>
          </w:r>
          <w:r>
            <w:rPr>
              <w:rStyle w:val="35"/>
              <w:rFonts w:hint="eastAsia" w:cs="Times New Roman"/>
              <w:lang w:val="en-US" w:eastAsia="zh-CN"/>
            </w:rPr>
            <w:t>2</w:t>
          </w:r>
          <w:r>
            <w:rPr>
              <w:rStyle w:val="35"/>
              <w:rFonts w:cs="Times New Roman"/>
            </w:rPr>
            <w:fldChar w:fldCharType="end"/>
          </w:r>
          <w:r>
            <w:rPr>
              <w:rStyle w:val="35"/>
              <w:rFonts w:cs="Times New Roman"/>
            </w:rPr>
            <w:t>7</w:t>
          </w:r>
        </w:p>
        <w:p>
          <w:pPr>
            <w:pStyle w:val="23"/>
            <w:tabs>
              <w:tab w:val="right" w:leader="dot" w:pos="8296"/>
            </w:tabs>
            <w:ind w:firstLine="0" w:firstLineChars="0"/>
            <w:rPr>
              <w:rFonts w:cs="Times New Roman" w:eastAsiaTheme="minorEastAsia"/>
              <w:kern w:val="2"/>
              <w:sz w:val="21"/>
              <w:szCs w:val="22"/>
            </w:rPr>
          </w:pPr>
          <w:r>
            <w:fldChar w:fldCharType="begin"/>
          </w:r>
          <w:r>
            <w:instrText xml:space="preserve"> HYPERLINK \l "_Toc138598137" </w:instrText>
          </w:r>
          <w:r>
            <w:fldChar w:fldCharType="separate"/>
          </w:r>
          <w:r>
            <w:rPr>
              <w:rStyle w:val="35"/>
              <w:rFonts w:cs="Times New Roman"/>
            </w:rPr>
            <w:t>Appendix A  Karst risk identification table</w:t>
          </w:r>
          <w:r>
            <w:rPr>
              <w:rFonts w:cs="Times New Roman"/>
            </w:rPr>
            <w:t xml:space="preserve"> in </w:t>
          </w:r>
          <w:r>
            <w:rPr>
              <w:rStyle w:val="35"/>
              <w:rFonts w:cs="Times New Roman"/>
            </w:rPr>
            <w:t>shield tunnels</w:t>
          </w:r>
          <w:r>
            <w:rPr>
              <w:rFonts w:cs="Times New Roman"/>
            </w:rPr>
            <w:tab/>
          </w:r>
          <w:r>
            <w:rPr>
              <w:rFonts w:cs="Times New Roman"/>
            </w:rPr>
            <w:t>29</w:t>
          </w:r>
          <w:r>
            <w:rPr>
              <w:rFonts w:cs="Times New Roman"/>
            </w:rPr>
            <w:fldChar w:fldCharType="end"/>
          </w:r>
        </w:p>
        <w:p>
          <w:pPr>
            <w:pStyle w:val="23"/>
            <w:tabs>
              <w:tab w:val="right" w:leader="dot" w:pos="8296"/>
            </w:tabs>
            <w:ind w:firstLine="0" w:firstLineChars="0"/>
            <w:rPr>
              <w:rFonts w:hint="eastAsia" w:eastAsia="宋体" w:cs="Times New Roman"/>
              <w:kern w:val="2"/>
              <w:sz w:val="21"/>
              <w:szCs w:val="22"/>
              <w:lang w:val="en-US" w:eastAsia="zh-CN"/>
            </w:rPr>
          </w:pPr>
          <w:r>
            <w:fldChar w:fldCharType="begin"/>
          </w:r>
          <w:r>
            <w:instrText xml:space="preserve"> HYPERLINK \l "_Toc138598138" </w:instrText>
          </w:r>
          <w:r>
            <w:fldChar w:fldCharType="separate"/>
          </w:r>
          <w:r>
            <w:rPr>
              <w:rStyle w:val="35"/>
              <w:rFonts w:cs="Times New Roman"/>
            </w:rPr>
            <w:t>Appendix B  List of karst risks in shield tunnels</w:t>
          </w:r>
          <w:r>
            <w:rPr>
              <w:rFonts w:cs="Times New Roman"/>
            </w:rPr>
            <w:tab/>
          </w:r>
          <w:r>
            <w:rPr>
              <w:rFonts w:hint="eastAsia" w:cs="Times New Roman"/>
              <w:lang w:val="en-US" w:eastAsia="zh-CN"/>
            </w:rPr>
            <w:t>3</w:t>
          </w:r>
          <w:r>
            <w:rPr>
              <w:rFonts w:cs="Times New Roman"/>
            </w:rPr>
            <w:fldChar w:fldCharType="end"/>
          </w:r>
          <w:r>
            <w:rPr>
              <w:rFonts w:hint="eastAsia" w:cs="Times New Roman"/>
              <w:lang w:val="en-US" w:eastAsia="zh-CN"/>
            </w:rPr>
            <w:t>0</w:t>
          </w:r>
        </w:p>
        <w:p>
          <w:pPr>
            <w:pStyle w:val="23"/>
            <w:tabs>
              <w:tab w:val="right" w:leader="dot" w:pos="8296"/>
            </w:tabs>
            <w:ind w:firstLine="0" w:firstLineChars="0"/>
            <w:rPr>
              <w:rStyle w:val="35"/>
              <w:rFonts w:hint="default" w:eastAsia="宋体" w:cs="Times New Roman"/>
              <w:u w:val="none"/>
              <w:lang w:val="en-US" w:eastAsia="zh-CN"/>
            </w:rPr>
          </w:pPr>
          <w:r>
            <w:fldChar w:fldCharType="begin"/>
          </w:r>
          <w:r>
            <w:instrText xml:space="preserve"> HYPERLINK \l "_Toc138598139" </w:instrText>
          </w:r>
          <w:r>
            <w:fldChar w:fldCharType="separate"/>
          </w:r>
          <w:r>
            <w:rPr>
              <w:rStyle w:val="35"/>
              <w:rFonts w:cs="Times New Roman"/>
              <w:u w:val="none"/>
            </w:rPr>
            <w:t>Appendix C  Table of geophysical invesigtation methods in karst  areas</w:t>
          </w:r>
          <w:r>
            <w:rPr>
              <w:rStyle w:val="35"/>
              <w:rFonts w:cs="Times New Roman"/>
              <w:u w:val="none"/>
            </w:rPr>
            <w:tab/>
          </w:r>
          <w:r>
            <w:rPr>
              <w:rStyle w:val="35"/>
              <w:rFonts w:cs="Times New Roman"/>
              <w:u w:val="none"/>
            </w:rPr>
            <w:fldChar w:fldCharType="end"/>
          </w:r>
          <w:r>
            <w:rPr>
              <w:rStyle w:val="35"/>
              <w:rFonts w:hint="eastAsia" w:cs="Times New Roman"/>
              <w:u w:val="none"/>
              <w:lang w:val="en-US" w:eastAsia="zh-CN"/>
            </w:rPr>
            <w:t>31</w:t>
          </w:r>
        </w:p>
        <w:p>
          <w:pPr>
            <w:pStyle w:val="23"/>
            <w:tabs>
              <w:tab w:val="right" w:leader="dot" w:pos="8296"/>
            </w:tabs>
            <w:ind w:firstLine="0" w:firstLineChars="0"/>
            <w:rPr>
              <w:rStyle w:val="35"/>
              <w:rFonts w:cs="Times New Roman"/>
              <w:u w:val="none"/>
            </w:rPr>
          </w:pPr>
          <w:r>
            <w:fldChar w:fldCharType="begin"/>
          </w:r>
          <w:r>
            <w:instrText xml:space="preserve"> HYPERLINK \l "_Toc138598140" </w:instrText>
          </w:r>
          <w:r>
            <w:fldChar w:fldCharType="separate"/>
          </w:r>
          <w:r>
            <w:rPr>
              <w:rStyle w:val="35"/>
              <w:rFonts w:cs="Times New Roman"/>
              <w:u w:val="none"/>
            </w:rPr>
            <w:t>Appendix D  Classification table for degree of karst development</w:t>
          </w:r>
          <w:r>
            <w:rPr>
              <w:rStyle w:val="35"/>
              <w:rFonts w:cs="Times New Roman"/>
              <w:u w:val="none"/>
            </w:rPr>
            <w:tab/>
          </w:r>
          <w:r>
            <w:rPr>
              <w:rStyle w:val="35"/>
              <w:rFonts w:hint="eastAsia" w:cs="Times New Roman"/>
              <w:u w:val="none"/>
              <w:lang w:val="en-US" w:eastAsia="zh-CN"/>
            </w:rPr>
            <w:t>3</w:t>
          </w:r>
          <w:r>
            <w:rPr>
              <w:rStyle w:val="35"/>
              <w:rFonts w:cs="Times New Roman"/>
              <w:u w:val="none"/>
            </w:rPr>
            <w:fldChar w:fldCharType="end"/>
          </w:r>
          <w:r>
            <w:rPr>
              <w:rStyle w:val="35"/>
              <w:rFonts w:cs="Times New Roman"/>
              <w:color w:val="auto"/>
              <w:u w:val="none"/>
            </w:rPr>
            <w:t>2</w:t>
          </w:r>
        </w:p>
        <w:p>
          <w:pPr>
            <w:pStyle w:val="23"/>
            <w:tabs>
              <w:tab w:val="right" w:leader="dot" w:pos="8296"/>
            </w:tabs>
            <w:ind w:left="1680" w:hanging="1680" w:hangingChars="600"/>
            <w:rPr>
              <w:rFonts w:cs="Times New Roman" w:eastAsiaTheme="minorEastAsia"/>
              <w:kern w:val="2"/>
              <w:sz w:val="21"/>
              <w:szCs w:val="22"/>
            </w:rPr>
          </w:pPr>
          <w:r>
            <w:fldChar w:fldCharType="begin"/>
          </w:r>
          <w:r>
            <w:instrText xml:space="preserve"> HYPERLINK \l "_Toc138598141" </w:instrText>
          </w:r>
          <w:r>
            <w:fldChar w:fldCharType="separate"/>
          </w:r>
          <w:r>
            <w:rPr>
              <w:rStyle w:val="35"/>
              <w:rFonts w:cs="Times New Roman"/>
            </w:rPr>
            <w:t>Appendix E  Karst filling grouting pretreatment construction record table</w:t>
          </w:r>
          <w:r>
            <w:rPr>
              <w:rFonts w:cs="Times New Roman"/>
            </w:rPr>
            <w:tab/>
          </w:r>
          <w:r>
            <w:rPr>
              <w:rFonts w:hint="eastAsia" w:cs="Times New Roman"/>
              <w:lang w:val="en-US" w:eastAsia="zh-CN"/>
            </w:rPr>
            <w:t>3</w:t>
          </w:r>
          <w:r>
            <w:rPr>
              <w:rFonts w:cs="Times New Roman"/>
            </w:rPr>
            <w:fldChar w:fldCharType="end"/>
          </w:r>
          <w:r>
            <w:rPr>
              <w:rFonts w:cs="Times New Roman"/>
            </w:rPr>
            <w:t>3</w:t>
          </w:r>
        </w:p>
        <w:p>
          <w:pPr>
            <w:pStyle w:val="23"/>
            <w:tabs>
              <w:tab w:val="right" w:leader="dot" w:pos="8296"/>
            </w:tabs>
            <w:ind w:firstLine="0" w:firstLineChars="0"/>
            <w:rPr>
              <w:rFonts w:cs="Times New Roman" w:eastAsiaTheme="minorEastAsia"/>
              <w:kern w:val="2"/>
              <w:sz w:val="21"/>
              <w:szCs w:val="22"/>
            </w:rPr>
          </w:pPr>
          <w:r>
            <w:fldChar w:fldCharType="begin"/>
          </w:r>
          <w:r>
            <w:instrText xml:space="preserve"> HYPERLINK \l "_Toc138598142" </w:instrText>
          </w:r>
          <w:r>
            <w:fldChar w:fldCharType="separate"/>
          </w:r>
          <w:r>
            <w:rPr>
              <w:rStyle w:val="35"/>
              <w:rFonts w:cs="Times New Roman"/>
            </w:rPr>
            <w:t>Appendix F  Operation inspection record table for shield tunnels in karst areas</w:t>
          </w:r>
          <w:r>
            <w:rPr>
              <w:rFonts w:cs="Times New Roman"/>
            </w:rPr>
            <w:tab/>
          </w:r>
          <w:r>
            <w:rPr>
              <w:rFonts w:hint="eastAsia" w:cs="Times New Roman"/>
              <w:lang w:val="en-US" w:eastAsia="zh-CN"/>
            </w:rPr>
            <w:t>3</w:t>
          </w:r>
          <w:r>
            <w:rPr>
              <w:rFonts w:cs="Times New Roman"/>
            </w:rPr>
            <w:fldChar w:fldCharType="end"/>
          </w:r>
          <w:r>
            <w:rPr>
              <w:rFonts w:cs="Times New Roman"/>
            </w:rPr>
            <w:t>4</w:t>
          </w:r>
        </w:p>
        <w:p>
          <w:pPr>
            <w:pStyle w:val="23"/>
            <w:tabs>
              <w:tab w:val="right" w:leader="dot" w:pos="8296"/>
            </w:tabs>
            <w:ind w:firstLine="0" w:firstLineChars="0"/>
            <w:rPr>
              <w:rFonts w:hint="eastAsia" w:eastAsia="宋体" w:cs="Times New Roman"/>
              <w:kern w:val="2"/>
              <w:sz w:val="21"/>
              <w:szCs w:val="22"/>
              <w:lang w:val="en-US" w:eastAsia="zh-CN"/>
            </w:rPr>
          </w:pPr>
          <w:r>
            <w:fldChar w:fldCharType="begin"/>
          </w:r>
          <w:r>
            <w:instrText xml:space="preserve"> HYPERLINK \l "_Toc138598143" </w:instrText>
          </w:r>
          <w:r>
            <w:fldChar w:fldCharType="separate"/>
          </w:r>
          <w:r>
            <w:rPr>
              <w:rStyle w:val="35"/>
              <w:rFonts w:cs="Times New Roman"/>
            </w:rPr>
            <w:t xml:space="preserve"> Explanation of terms used in this specification</w:t>
          </w:r>
          <w:r>
            <w:rPr>
              <w:rFonts w:cs="Times New Roman"/>
            </w:rPr>
            <w:tab/>
          </w:r>
          <w:r>
            <w:rPr>
              <w:rFonts w:hint="eastAsia" w:cs="Times New Roman"/>
              <w:lang w:val="en-US" w:eastAsia="zh-CN"/>
            </w:rPr>
            <w:t>3</w:t>
          </w:r>
          <w:r>
            <w:rPr>
              <w:rFonts w:cs="Times New Roman"/>
            </w:rPr>
            <w:fldChar w:fldCharType="end"/>
          </w:r>
          <w:r>
            <w:rPr>
              <w:rFonts w:hint="eastAsia" w:cs="Times New Roman"/>
              <w:lang w:val="en-US" w:eastAsia="zh-CN"/>
            </w:rPr>
            <w:t>5</w:t>
          </w:r>
        </w:p>
        <w:p>
          <w:pPr>
            <w:pStyle w:val="23"/>
            <w:tabs>
              <w:tab w:val="right" w:leader="dot" w:pos="8296"/>
            </w:tabs>
            <w:ind w:firstLine="0" w:firstLineChars="0"/>
            <w:rPr>
              <w:rFonts w:cs="Times New Roman"/>
            </w:rPr>
          </w:pPr>
          <w:r>
            <w:fldChar w:fldCharType="begin"/>
          </w:r>
          <w:r>
            <w:instrText xml:space="preserve"> HYPERLINK \l "_Toc138598144" </w:instrText>
          </w:r>
          <w:r>
            <w:fldChar w:fldCharType="separate"/>
          </w:r>
          <w:r>
            <w:rPr>
              <w:rFonts w:cs="Times New Roman"/>
            </w:rPr>
            <w:t>List of reference standards</w:t>
          </w:r>
          <w:r>
            <w:rPr>
              <w:rFonts w:cs="Times New Roman"/>
            </w:rPr>
            <w:tab/>
          </w:r>
          <w:r>
            <w:rPr>
              <w:rFonts w:hint="eastAsia" w:cs="Times New Roman"/>
              <w:lang w:val="en-US" w:eastAsia="zh-CN"/>
            </w:rPr>
            <w:t>3</w:t>
          </w:r>
          <w:r>
            <w:rPr>
              <w:rFonts w:cs="Times New Roman"/>
            </w:rPr>
            <w:fldChar w:fldCharType="end"/>
          </w:r>
          <w:r>
            <w:rPr>
              <w:rFonts w:cs="Times New Roman"/>
            </w:rPr>
            <w:t>6</w:t>
          </w:r>
        </w:p>
        <w:p>
          <w:pPr>
            <w:pStyle w:val="23"/>
            <w:tabs>
              <w:tab w:val="right" w:leader="dot" w:pos="8296"/>
            </w:tabs>
            <w:ind w:firstLine="0" w:firstLineChars="0"/>
            <w:rPr>
              <w:rFonts w:cs="Times New Roman"/>
            </w:rPr>
          </w:pPr>
          <w:r>
            <w:t>A</w:t>
          </w:r>
          <w:r>
            <w:rPr>
              <w:rFonts w:hint="eastAsia"/>
            </w:rPr>
            <w:t>ddition：</w:t>
          </w:r>
          <w:r>
            <w:fldChar w:fldCharType="begin"/>
          </w:r>
          <w:r>
            <w:instrText xml:space="preserve"> HYPERLINK \l "_Toc138598144" </w:instrText>
          </w:r>
          <w:r>
            <w:fldChar w:fldCharType="separate"/>
          </w:r>
          <w:r>
            <w:rPr>
              <w:rStyle w:val="35"/>
              <w:rFonts w:cs="Times New Roman"/>
            </w:rPr>
            <w:t>Description of the provisions</w:t>
          </w:r>
          <w:r>
            <w:rPr>
              <w:rFonts w:cs="Times New Roman"/>
            </w:rPr>
            <w:tab/>
          </w:r>
          <w:r>
            <w:rPr>
              <w:rFonts w:hint="eastAsia" w:cs="Times New Roman"/>
              <w:lang w:val="en-US" w:eastAsia="zh-CN"/>
            </w:rPr>
            <w:t>3</w:t>
          </w:r>
          <w:r>
            <w:rPr>
              <w:rFonts w:cs="Times New Roman"/>
            </w:rPr>
            <w:fldChar w:fldCharType="end"/>
          </w:r>
          <w:r>
            <w:rPr>
              <w:rFonts w:cs="Times New Roman"/>
            </w:rPr>
            <w:t>7</w:t>
          </w:r>
        </w:p>
        <w:p>
          <w:pPr>
            <w:ind w:firstLine="0" w:firstLineChars="0"/>
            <w:rPr>
              <w:rFonts w:cs="Times New Roman"/>
              <w:b/>
              <w:bCs/>
              <w:lang w:val="zh-CN"/>
            </w:rPr>
          </w:pPr>
          <w:r>
            <w:rPr>
              <w:rFonts w:cs="Times New Roman"/>
              <w:b/>
              <w:bCs/>
              <w:lang w:val="zh-CN"/>
            </w:rPr>
            <w:fldChar w:fldCharType="end"/>
          </w:r>
        </w:p>
      </w:sdtContent>
    </w:sdt>
    <w:p>
      <w:pPr>
        <w:widowControl/>
        <w:spacing w:line="240" w:lineRule="auto"/>
        <w:ind w:firstLine="0" w:firstLineChars="0"/>
        <w:jc w:val="left"/>
        <w:rPr>
          <w:rFonts w:eastAsia="黑体" w:cs="Times New Roman"/>
          <w:b/>
          <w:bCs/>
          <w:kern w:val="44"/>
          <w:sz w:val="32"/>
          <w:szCs w:val="44"/>
        </w:rPr>
      </w:pPr>
      <w:r>
        <w:rPr>
          <w:rFonts w:cs="Times New Roman"/>
        </w:rPr>
        <w:br w:type="page"/>
      </w:r>
    </w:p>
    <w:p>
      <w:pPr>
        <w:pStyle w:val="4"/>
        <w:numPr>
          <w:ilvl w:val="0"/>
          <w:numId w:val="0"/>
        </w:numPr>
        <w:spacing w:before="571" w:after="571"/>
        <w:textAlignment w:val="center"/>
        <w:rPr>
          <w:rFonts w:cs="Times New Roman"/>
        </w:rPr>
      </w:pPr>
      <w:bookmarkStart w:id="1" w:name="_Toc142410856"/>
      <w:r>
        <w:rPr>
          <w:rFonts w:cs="Times New Roman"/>
        </w:rPr>
        <w:t>1</w:t>
      </w:r>
      <w:r>
        <w:rPr>
          <w:rFonts w:cs="Times New Roman"/>
        </w:rPr>
        <w:tab/>
      </w:r>
      <w:r>
        <w:rPr>
          <w:rFonts w:cs="Times New Roman"/>
        </w:rPr>
        <w:t>总则</w:t>
      </w:r>
      <w:bookmarkEnd w:id="1"/>
    </w:p>
    <w:p>
      <w:pPr>
        <w:pStyle w:val="6"/>
        <w:numPr>
          <w:ilvl w:val="0"/>
          <w:numId w:val="0"/>
        </w:numPr>
        <w:rPr>
          <w:rFonts w:cs="Times New Roman"/>
          <w:color w:val="000000" w:themeColor="text1"/>
          <w14:textFill>
            <w14:solidFill>
              <w14:schemeClr w14:val="tx1"/>
            </w14:solidFill>
          </w14:textFill>
        </w:rPr>
      </w:pPr>
      <w:bookmarkStart w:id="2" w:name="_Toc131179742"/>
      <w:bookmarkStart w:id="3" w:name="_Toc138597892"/>
      <w:bookmarkStart w:id="4" w:name="_Toc142410857"/>
      <w:bookmarkStart w:id="5" w:name="_Toc142409950"/>
      <w:bookmarkStart w:id="6" w:name="_Toc138598020"/>
      <w:r>
        <w:rPr>
          <w:rFonts w:cs="Times New Roman"/>
          <w:b/>
          <w:bCs w:val="0"/>
          <w:color w:val="000000" w:themeColor="text1"/>
          <w14:textFill>
            <w14:solidFill>
              <w14:schemeClr w14:val="tx1"/>
            </w14:solidFill>
          </w14:textFill>
        </w:rPr>
        <w:t>1.0.1</w:t>
      </w:r>
      <w:bookmarkEnd w:id="2"/>
      <w:r>
        <w:rPr>
          <w:rFonts w:cs="Times New Roman"/>
          <w:bCs w:val="0"/>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为有效防控城市轨道交通盾构法隧道岩溶风险，规范岩溶区盾构法隧道工程勘察、设计、施工、运营的风险防控技术，制定本规范。</w:t>
      </w:r>
      <w:bookmarkEnd w:id="3"/>
      <w:bookmarkEnd w:id="4"/>
      <w:bookmarkEnd w:id="5"/>
      <w:bookmarkEnd w:id="6"/>
    </w:p>
    <w:p>
      <w:pPr>
        <w:pStyle w:val="6"/>
        <w:numPr>
          <w:ilvl w:val="0"/>
          <w:numId w:val="0"/>
        </w:numPr>
        <w:rPr>
          <w:rFonts w:cs="Times New Roman"/>
          <w:color w:val="000000" w:themeColor="text1"/>
          <w14:textFill>
            <w14:solidFill>
              <w14:schemeClr w14:val="tx1"/>
            </w14:solidFill>
          </w14:textFill>
        </w:rPr>
      </w:pPr>
      <w:bookmarkStart w:id="7" w:name="_Toc138597893"/>
      <w:bookmarkStart w:id="8" w:name="_Toc142410858"/>
      <w:bookmarkStart w:id="9" w:name="_Toc138598021"/>
      <w:bookmarkStart w:id="10" w:name="_Toc142409951"/>
      <w:r>
        <w:rPr>
          <w:rFonts w:cs="Times New Roman"/>
          <w:b/>
          <w:bCs w:val="0"/>
          <w:color w:val="000000" w:themeColor="text1"/>
          <w14:textFill>
            <w14:solidFill>
              <w14:schemeClr w14:val="tx1"/>
            </w14:solidFill>
          </w14:textFill>
        </w:rPr>
        <w:t>1.0.2</w:t>
      </w:r>
      <w:r>
        <w:rPr>
          <w:rFonts w:cs="Times New Roman"/>
          <w:color w:val="000000" w:themeColor="text1"/>
          <w14:textFill>
            <w14:solidFill>
              <w14:schemeClr w14:val="tx1"/>
            </w14:solidFill>
          </w14:textFill>
        </w:rPr>
        <w:t xml:space="preserve"> 本规范适用于广西壮族自治区城市轨道交通</w:t>
      </w:r>
      <w:bookmarkStart w:id="11" w:name="_Hlk135817737"/>
      <w:r>
        <w:rPr>
          <w:rFonts w:cs="Times New Roman"/>
          <w:color w:val="000000" w:themeColor="text1"/>
          <w14:textFill>
            <w14:solidFill>
              <w14:schemeClr w14:val="tx1"/>
            </w14:solidFill>
          </w14:textFill>
        </w:rPr>
        <w:t>盾构法隧道工程勘察、设计、施工、运营的岩溶风险防控</w:t>
      </w:r>
      <w:bookmarkEnd w:id="11"/>
      <w:r>
        <w:rPr>
          <w:rFonts w:cs="Times New Roman"/>
          <w:color w:val="000000" w:themeColor="text1"/>
          <w14:textFill>
            <w14:solidFill>
              <w14:schemeClr w14:val="tx1"/>
            </w14:solidFill>
          </w14:textFill>
        </w:rPr>
        <w:t>。</w:t>
      </w:r>
      <w:bookmarkEnd w:id="7"/>
      <w:bookmarkEnd w:id="8"/>
      <w:bookmarkEnd w:id="9"/>
      <w:bookmarkEnd w:id="10"/>
    </w:p>
    <w:p>
      <w:pPr>
        <w:pStyle w:val="6"/>
        <w:numPr>
          <w:ilvl w:val="0"/>
          <w:numId w:val="0"/>
        </w:numPr>
        <w:rPr>
          <w:rFonts w:cs="Times New Roman"/>
          <w:color w:val="000000" w:themeColor="text1"/>
          <w14:textFill>
            <w14:solidFill>
              <w14:schemeClr w14:val="tx1"/>
            </w14:solidFill>
          </w14:textFill>
        </w:rPr>
      </w:pPr>
      <w:bookmarkStart w:id="12" w:name="_Toc138598022"/>
      <w:bookmarkStart w:id="13" w:name="_Toc142410859"/>
      <w:bookmarkStart w:id="14" w:name="_Toc142409952"/>
      <w:bookmarkStart w:id="15" w:name="_Toc138597894"/>
      <w:r>
        <w:rPr>
          <w:rFonts w:cs="Times New Roman"/>
          <w:b/>
          <w:bCs w:val="0"/>
          <w:color w:val="000000" w:themeColor="text1"/>
          <w14:textFill>
            <w14:solidFill>
              <w14:schemeClr w14:val="tx1"/>
            </w14:solidFill>
          </w14:textFill>
        </w:rPr>
        <w:t>1.0.3</w:t>
      </w:r>
      <w:r>
        <w:rPr>
          <w:rFonts w:cs="Times New Roman"/>
          <w:color w:val="000000" w:themeColor="text1"/>
          <w14:textFill>
            <w14:solidFill>
              <w14:schemeClr w14:val="tx1"/>
            </w14:solidFill>
          </w14:textFill>
        </w:rPr>
        <w:t xml:space="preserve"> 盾构法隧道岩溶风险防控应遵循安全第一、预防为主、动态管理、环境友好、可持续发展的准则。</w:t>
      </w:r>
      <w:bookmarkEnd w:id="12"/>
      <w:bookmarkEnd w:id="13"/>
      <w:bookmarkEnd w:id="14"/>
      <w:bookmarkEnd w:id="15"/>
    </w:p>
    <w:p>
      <w:pPr>
        <w:pStyle w:val="6"/>
        <w:numPr>
          <w:ilvl w:val="0"/>
          <w:numId w:val="0"/>
        </w:numPr>
        <w:rPr>
          <w:rFonts w:cs="Times New Roman"/>
          <w:color w:val="000000" w:themeColor="text1"/>
          <w14:textFill>
            <w14:solidFill>
              <w14:schemeClr w14:val="tx1"/>
            </w14:solidFill>
          </w14:textFill>
        </w:rPr>
      </w:pPr>
      <w:bookmarkStart w:id="16" w:name="_Toc138597895"/>
      <w:bookmarkStart w:id="17" w:name="_Toc142409953"/>
      <w:bookmarkStart w:id="18" w:name="_Toc142410860"/>
      <w:bookmarkStart w:id="19" w:name="_Toc138598023"/>
      <w:r>
        <w:rPr>
          <w:rFonts w:cs="Times New Roman"/>
          <w:b/>
          <w:bCs w:val="0"/>
          <w:color w:val="000000" w:themeColor="text1"/>
          <w14:textFill>
            <w14:solidFill>
              <w14:schemeClr w14:val="tx1"/>
            </w14:solidFill>
          </w14:textFill>
        </w:rPr>
        <w:t>1.0.4</w:t>
      </w:r>
      <w:r>
        <w:rPr>
          <w:rFonts w:cs="Times New Roman"/>
          <w:color w:val="000000" w:themeColor="text1"/>
          <w14:textFill>
            <w14:solidFill>
              <w14:schemeClr w14:val="tx1"/>
            </w14:solidFill>
          </w14:textFill>
        </w:rPr>
        <w:t xml:space="preserve"> 盾构法隧道岩溶风险防控应贯彻国家有关技术经济政策，鼓励采用新技术、新材料、新设备、新工艺。</w:t>
      </w:r>
      <w:bookmarkEnd w:id="16"/>
      <w:bookmarkEnd w:id="17"/>
      <w:bookmarkEnd w:id="18"/>
      <w:bookmarkEnd w:id="19"/>
    </w:p>
    <w:p>
      <w:pPr>
        <w:pStyle w:val="6"/>
        <w:numPr>
          <w:ilvl w:val="0"/>
          <w:numId w:val="0"/>
        </w:numPr>
        <w:rPr>
          <w:rFonts w:cs="Times New Roman"/>
        </w:rPr>
        <w:sectPr>
          <w:headerReference r:id="rId20" w:type="default"/>
          <w:footerReference r:id="rId21" w:type="default"/>
          <w:type w:val="continuous"/>
          <w:pgSz w:w="11906" w:h="16838"/>
          <w:pgMar w:top="1440" w:right="1800" w:bottom="1440" w:left="1800" w:header="851" w:footer="992" w:gutter="0"/>
          <w:pgNumType w:start="0"/>
          <w:cols w:space="425" w:num="1"/>
          <w:docGrid w:type="lines" w:linePitch="381" w:charSpace="0"/>
        </w:sectPr>
      </w:pPr>
      <w:bookmarkStart w:id="20" w:name="_Toc138597896"/>
      <w:bookmarkStart w:id="21" w:name="_Toc138598024"/>
      <w:bookmarkStart w:id="22" w:name="_Toc142410861"/>
      <w:bookmarkStart w:id="23" w:name="_Toc142409954"/>
      <w:r>
        <w:rPr>
          <w:rFonts w:cs="Times New Roman"/>
          <w:b/>
          <w:bCs w:val="0"/>
          <w:color w:val="000000" w:themeColor="text1"/>
          <w14:textFill>
            <w14:solidFill>
              <w14:schemeClr w14:val="tx1"/>
            </w14:solidFill>
          </w14:textFill>
        </w:rPr>
        <w:t>1.0.5</w:t>
      </w:r>
      <w:r>
        <w:rPr>
          <w:rFonts w:cs="Times New Roman"/>
          <w:color w:val="000000" w:themeColor="text1"/>
          <w14:textFill>
            <w14:solidFill>
              <w14:schemeClr w14:val="tx1"/>
            </w14:solidFill>
          </w14:textFill>
        </w:rPr>
        <w:t xml:space="preserve"> 盾构法隧道岩溶风险防控除应符合本规范外，尚应符合国家、行业和广西壮族自治区现行有关标准的规定</w:t>
      </w:r>
      <w:r>
        <w:rPr>
          <w:rFonts w:cs="Times New Roman"/>
        </w:rPr>
        <w:t>。</w:t>
      </w:r>
      <w:bookmarkEnd w:id="20"/>
      <w:bookmarkEnd w:id="21"/>
      <w:bookmarkEnd w:id="22"/>
      <w:bookmarkEnd w:id="23"/>
    </w:p>
    <w:p>
      <w:pPr>
        <w:pStyle w:val="4"/>
        <w:numPr>
          <w:ilvl w:val="0"/>
          <w:numId w:val="0"/>
        </w:numPr>
        <w:spacing w:before="571" w:after="571"/>
        <w:textAlignment w:val="center"/>
        <w:rPr>
          <w:rFonts w:cs="Times New Roman"/>
        </w:rPr>
      </w:pPr>
      <w:bookmarkStart w:id="24" w:name="_Toc142410862"/>
      <w:r>
        <w:rPr>
          <w:rFonts w:cs="Times New Roman"/>
        </w:rPr>
        <w:t>2</w:t>
      </w:r>
      <w:r>
        <w:rPr>
          <w:rFonts w:cs="Times New Roman"/>
        </w:rPr>
        <w:tab/>
      </w:r>
      <w:r>
        <w:rPr>
          <w:rFonts w:cs="Times New Roman"/>
        </w:rPr>
        <w:t>术语</w:t>
      </w:r>
      <w:bookmarkEnd w:id="24"/>
    </w:p>
    <w:p>
      <w:pPr>
        <w:ind w:firstLine="0" w:firstLineChars="0"/>
        <w:jc w:val="left"/>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2.0.1 盾构法隧道</w:t>
      </w:r>
      <w:r>
        <w:rPr>
          <w:rFonts w:hint="eastAsia" w:cs="Times New Roman"/>
          <w:b/>
          <w:color w:val="000000" w:themeColor="text1"/>
          <w14:textFill>
            <w14:solidFill>
              <w14:schemeClr w14:val="tx1"/>
            </w14:solidFill>
          </w14:textFill>
        </w:rPr>
        <w:t xml:space="preserve"> </w:t>
      </w:r>
      <w:r>
        <w:rPr>
          <w:rFonts w:cs="Times New Roman"/>
          <w:b/>
          <w:color w:val="000000" w:themeColor="text1"/>
          <w14:textFill>
            <w14:solidFill>
              <w14:schemeClr w14:val="tx1"/>
            </w14:solidFill>
          </w14:textFill>
        </w:rPr>
        <w:t>shield tunnel</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采用盾构掘进并拼装预制管片衬砌的隧道。</w:t>
      </w:r>
    </w:p>
    <w:p>
      <w:pPr>
        <w:ind w:firstLine="0" w:firstLineChars="0"/>
        <w:jc w:val="left"/>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2.0.2初始风险等级</w:t>
      </w:r>
      <w:r>
        <w:rPr>
          <w:rFonts w:hint="eastAsia" w:cs="Times New Roman"/>
          <w:b/>
          <w:color w:val="000000" w:themeColor="text1"/>
          <w14:textFill>
            <w14:solidFill>
              <w14:schemeClr w14:val="tx1"/>
            </w14:solidFill>
          </w14:textFill>
        </w:rPr>
        <w:t xml:space="preserve"> </w:t>
      </w:r>
      <w:r>
        <w:rPr>
          <w:rFonts w:cs="Times New Roman"/>
          <w:b/>
          <w:color w:val="000000" w:themeColor="text1"/>
          <w14:textFill>
            <w14:solidFill>
              <w14:schemeClr w14:val="tx1"/>
            </w14:solidFill>
          </w14:textFill>
        </w:rPr>
        <w:t>initial risk level</w:t>
      </w:r>
    </w:p>
    <w:p>
      <w:pPr>
        <w:ind w:firstLine="42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在未采取任何防控措施前，基于某种评估方法或模型对特定风险的初始评估等级。</w:t>
      </w:r>
    </w:p>
    <w:p>
      <w:pPr>
        <w:ind w:firstLine="0" w:firstLineChars="0"/>
        <w:jc w:val="left"/>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2.0.3残余风险等级 residual risk level</w:t>
      </w:r>
    </w:p>
    <w:p>
      <w:pPr>
        <w:ind w:firstLine="42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在采取了一系列防控措施后，对残余风险进行的评估等级。</w:t>
      </w:r>
    </w:p>
    <w:p>
      <w:pPr>
        <w:ind w:firstLine="0" w:firstLineChars="0"/>
        <w:jc w:val="left"/>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2.0.4岩溶风险辨识 karst risk identification</w:t>
      </w:r>
    </w:p>
    <w:p>
      <w:pPr>
        <w:ind w:firstLine="42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对岩溶风险进行调查、识别，并进行筛选、分类。</w:t>
      </w:r>
    </w:p>
    <w:p>
      <w:pPr>
        <w:ind w:firstLine="0" w:firstLineChars="0"/>
        <w:jc w:val="left"/>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2.0.5岩溶风险防控 karst risk prevention and control</w:t>
      </w:r>
    </w:p>
    <w:p>
      <w:pPr>
        <w:ind w:firstLine="560"/>
        <w:textAlignment w:val="center"/>
        <w:rPr>
          <w:rFonts w:cs="Times New Roman"/>
          <w:bCs/>
          <w:color w:val="000000" w:themeColor="text1"/>
          <w14:textFill>
            <w14:solidFill>
              <w14:schemeClr w14:val="tx1"/>
            </w14:solidFill>
          </w14:textFill>
        </w:rPr>
      </w:pPr>
      <w:r>
        <w:rPr>
          <w:rFonts w:cs="Times New Roman"/>
          <w:color w:val="000000" w:themeColor="text1"/>
          <w14:textFill>
            <w14:solidFill>
              <w14:schemeClr w14:val="tx1"/>
            </w14:solidFill>
          </w14:textFill>
        </w:rPr>
        <w:t>对岩溶风险</w:t>
      </w:r>
      <w:r>
        <w:rPr>
          <w:rFonts w:cs="Times New Roman"/>
          <w:bCs/>
          <w:color w:val="000000" w:themeColor="text1"/>
          <w14:textFill>
            <w14:solidFill>
              <w14:schemeClr w14:val="tx1"/>
            </w14:solidFill>
          </w14:textFill>
        </w:rPr>
        <w:t>采取一系列预防与控制措施，以降低或消除可能对人民生命财产、安全造成的损失。</w:t>
      </w:r>
    </w:p>
    <w:p>
      <w:pPr>
        <w:ind w:firstLine="0" w:firstLineChars="0"/>
        <w:jc w:val="left"/>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2.0.6岩溶风险</w:t>
      </w:r>
      <w:r>
        <w:rPr>
          <w:rFonts w:hint="eastAsia" w:cs="Times New Roman"/>
          <w:b/>
          <w:color w:val="000000" w:themeColor="text1"/>
          <w14:textFill>
            <w14:solidFill>
              <w14:schemeClr w14:val="tx1"/>
            </w14:solidFill>
          </w14:textFill>
        </w:rPr>
        <w:t>工</w:t>
      </w:r>
      <w:r>
        <w:rPr>
          <w:rFonts w:cs="Times New Roman"/>
          <w:b/>
          <w:color w:val="000000" w:themeColor="text1"/>
          <w14:textFill>
            <w14:solidFill>
              <w14:schemeClr w14:val="tx1"/>
            </w14:solidFill>
          </w14:textFill>
        </w:rPr>
        <w:t>后评估 post risk assessment for karst hazards</w:t>
      </w:r>
    </w:p>
    <w:p>
      <w:pPr>
        <w:ind w:firstLine="560"/>
        <w:textAlignment w:val="center"/>
        <w:rPr>
          <w:rFonts w:cs="Times New Roman"/>
          <w:bCs/>
        </w:rPr>
      </w:pPr>
      <w:r>
        <w:rPr>
          <w:rFonts w:cs="Times New Roman"/>
          <w:bCs/>
        </w:rPr>
        <w:t>工程竣工后，对岩溶风险进行分析和评价，对其危害性及其处置措施进行决策。</w:t>
      </w:r>
    </w:p>
    <w:p>
      <w:pPr>
        <w:ind w:firstLine="0" w:firstLineChars="0"/>
        <w:jc w:val="left"/>
        <w:rPr>
          <w:rFonts w:cs="Times New Roman"/>
          <w:b/>
        </w:rPr>
      </w:pPr>
      <w:r>
        <w:rPr>
          <w:rFonts w:cs="Times New Roman"/>
          <w:b/>
        </w:rPr>
        <w:t>2.0.7 风险接受准则  risk acceptance criteria</w:t>
      </w:r>
    </w:p>
    <w:p>
      <w:pPr>
        <w:pStyle w:val="51"/>
        <w:spacing w:line="480" w:lineRule="exact"/>
        <w:ind w:firstLine="560"/>
        <w:rPr>
          <w:rFonts w:eastAsia="宋体" w:cs="Times New Roman"/>
          <w:kern w:val="0"/>
          <w:sz w:val="28"/>
          <w:szCs w:val="20"/>
        </w:rPr>
      </w:pPr>
      <w:r>
        <w:rPr>
          <w:rFonts w:eastAsia="宋体" w:cs="Times New Roman"/>
          <w:kern w:val="0"/>
          <w:sz w:val="28"/>
          <w:szCs w:val="20"/>
        </w:rPr>
        <w:t>对风险进行分析与决策，判断风险是否可接受的等级标准。</w:t>
      </w:r>
    </w:p>
    <w:p>
      <w:pPr>
        <w:widowControl/>
        <w:spacing w:line="240" w:lineRule="auto"/>
        <w:ind w:firstLine="0" w:firstLineChars="0"/>
        <w:jc w:val="left"/>
        <w:rPr>
          <w:rFonts w:cs="Times New Roman"/>
          <w:color w:val="FF0000"/>
        </w:rPr>
      </w:pPr>
      <w:r>
        <w:rPr>
          <w:rFonts w:cs="Times New Roman"/>
          <w:color w:val="FF0000"/>
        </w:rPr>
        <w:br w:type="page"/>
      </w:r>
    </w:p>
    <w:p>
      <w:pPr>
        <w:pStyle w:val="4"/>
        <w:spacing w:before="571" w:after="571"/>
        <w:rPr>
          <w:rFonts w:cs="Times New Roman"/>
        </w:rPr>
      </w:pPr>
      <w:bookmarkStart w:id="25" w:name="_Toc142410863"/>
      <w:r>
        <w:rPr>
          <w:rFonts w:cs="Times New Roman"/>
        </w:rPr>
        <w:t>基本规定</w:t>
      </w:r>
      <w:bookmarkEnd w:id="25"/>
    </w:p>
    <w:p>
      <w:pPr>
        <w:pStyle w:val="5"/>
        <w:spacing w:before="381" w:after="381"/>
        <w:rPr>
          <w:rFonts w:cs="Times New Roman"/>
        </w:rPr>
      </w:pPr>
      <w:bookmarkStart w:id="26" w:name="_Toc142410864"/>
      <w:r>
        <w:rPr>
          <w:rFonts w:cs="Times New Roman"/>
        </w:rPr>
        <w:t>一般规定</w:t>
      </w:r>
      <w:bookmarkEnd w:id="26"/>
    </w:p>
    <w:p>
      <w:pPr>
        <w:pStyle w:val="6"/>
        <w:ind w:left="0"/>
        <w:rPr>
          <w:rFonts w:cs="Times New Roman"/>
        </w:rPr>
      </w:pPr>
      <w:bookmarkStart w:id="27" w:name="_Toc138598028"/>
      <w:bookmarkStart w:id="28" w:name="_Toc138597900"/>
      <w:bookmarkStart w:id="29" w:name="_Toc142410865"/>
      <w:bookmarkStart w:id="30" w:name="_Toc142409958"/>
      <w:r>
        <w:rPr>
          <w:rFonts w:cs="Times New Roman"/>
        </w:rPr>
        <w:t>岩溶区盾构法隧道应在勘察、设计、施工、运营的全过程开展岩溶风险防控工作。</w:t>
      </w:r>
      <w:bookmarkEnd w:id="27"/>
      <w:bookmarkEnd w:id="28"/>
      <w:bookmarkEnd w:id="29"/>
      <w:bookmarkEnd w:id="30"/>
    </w:p>
    <w:p>
      <w:pPr>
        <w:pStyle w:val="6"/>
        <w:ind w:left="0"/>
        <w:rPr>
          <w:rFonts w:cs="Times New Roman"/>
        </w:rPr>
      </w:pPr>
      <w:bookmarkStart w:id="31" w:name="_Toc138598029"/>
      <w:bookmarkStart w:id="32" w:name="_Toc142410866"/>
      <w:bookmarkStart w:id="33" w:name="_Toc142409959"/>
      <w:bookmarkStart w:id="34" w:name="_Toc138597901"/>
      <w:r>
        <w:rPr>
          <w:rFonts w:cs="Times New Roman"/>
        </w:rPr>
        <w:t>岩溶区盾构法隧道勘察应查明场地岩溶情况，岩溶发育地段开展专项勘察，分析评价岩溶风险对工程的影响，并提出针对性工程措施建议。</w:t>
      </w:r>
      <w:bookmarkEnd w:id="31"/>
      <w:bookmarkEnd w:id="32"/>
      <w:bookmarkEnd w:id="33"/>
      <w:bookmarkEnd w:id="34"/>
    </w:p>
    <w:p>
      <w:pPr>
        <w:pStyle w:val="6"/>
        <w:ind w:left="0"/>
        <w:rPr>
          <w:rFonts w:cs="Times New Roman"/>
        </w:rPr>
      </w:pPr>
      <w:bookmarkStart w:id="35" w:name="_Toc138598030"/>
      <w:bookmarkStart w:id="36" w:name="_Toc142409960"/>
      <w:bookmarkStart w:id="37" w:name="_Toc138597902"/>
      <w:bookmarkStart w:id="38" w:name="_Toc142410867"/>
      <w:r>
        <w:rPr>
          <w:rFonts w:cs="Times New Roman"/>
        </w:rPr>
        <w:t>岩溶区盾构法隧道设计应遵循</w:t>
      </w:r>
      <w:r>
        <w:rPr>
          <w:rFonts w:hint="eastAsia" w:ascii="宋体" w:hAnsi="宋体" w:cs="宋体"/>
        </w:rPr>
        <w:t>“</w:t>
      </w:r>
      <w:r>
        <w:rPr>
          <w:rFonts w:cs="Times New Roman"/>
        </w:rPr>
        <w:t>防控结合、超前处治、安全经济</w:t>
      </w:r>
      <w:r>
        <w:rPr>
          <w:rFonts w:hint="eastAsia" w:ascii="宋体" w:hAnsi="宋体" w:cs="宋体"/>
        </w:rPr>
        <w:t>”</w:t>
      </w:r>
      <w:r>
        <w:rPr>
          <w:rFonts w:cs="Times New Roman"/>
        </w:rPr>
        <w:t>的原则，评估岩溶对建设和运营全过程的影响，提出防控设计措施。</w:t>
      </w:r>
      <w:bookmarkEnd w:id="35"/>
      <w:bookmarkEnd w:id="36"/>
      <w:bookmarkEnd w:id="37"/>
      <w:bookmarkEnd w:id="38"/>
    </w:p>
    <w:p>
      <w:pPr>
        <w:pStyle w:val="6"/>
        <w:ind w:left="0"/>
        <w:rPr>
          <w:rFonts w:cs="Times New Roman"/>
        </w:rPr>
      </w:pPr>
      <w:bookmarkStart w:id="39" w:name="_Toc138597903"/>
      <w:bookmarkStart w:id="40" w:name="_Toc142410868"/>
      <w:bookmarkStart w:id="41" w:name="_Toc142409961"/>
      <w:bookmarkStart w:id="42" w:name="_Toc138598031"/>
      <w:r>
        <w:rPr>
          <w:rFonts w:cs="Times New Roman"/>
        </w:rPr>
        <w:t>岩溶区盾构法隧道施工阶段风险防控应遵循分级管控与动态管理的原则，组织开展岩溶预处理和掘进过程岩溶风险控制，施工完成后应开展岩溶风险工后评估。</w:t>
      </w:r>
      <w:bookmarkEnd w:id="39"/>
      <w:bookmarkEnd w:id="40"/>
      <w:bookmarkEnd w:id="41"/>
      <w:bookmarkEnd w:id="42"/>
    </w:p>
    <w:p>
      <w:pPr>
        <w:pStyle w:val="5"/>
        <w:spacing w:before="381" w:after="381"/>
        <w:rPr>
          <w:rFonts w:cs="Times New Roman"/>
        </w:rPr>
      </w:pPr>
      <w:bookmarkStart w:id="43" w:name="_Toc142410869"/>
      <w:r>
        <w:rPr>
          <w:rFonts w:cs="Times New Roman"/>
        </w:rPr>
        <w:t>盾构法隧道岩溶风险分析</w:t>
      </w:r>
      <w:bookmarkEnd w:id="43"/>
    </w:p>
    <w:p>
      <w:pPr>
        <w:pStyle w:val="6"/>
        <w:ind w:left="0"/>
        <w:rPr>
          <w:rFonts w:cs="Times New Roman"/>
        </w:rPr>
      </w:pPr>
      <w:bookmarkStart w:id="44" w:name="_Toc142409963"/>
      <w:bookmarkStart w:id="45" w:name="_Toc138598034"/>
      <w:bookmarkStart w:id="46" w:name="_Toc142410870"/>
      <w:bookmarkStart w:id="47" w:name="_Toc138597906"/>
      <w:r>
        <w:rPr>
          <w:rFonts w:cs="Times New Roman"/>
        </w:rPr>
        <w:t>岩溶风险辨识前，应</w:t>
      </w:r>
      <w:r>
        <w:rPr>
          <w:rFonts w:hint="eastAsia" w:cs="Times New Roman"/>
        </w:rPr>
        <w:t>收集下列</w:t>
      </w:r>
      <w:r>
        <w:rPr>
          <w:rFonts w:cs="Times New Roman"/>
        </w:rPr>
        <w:t>资料：</w:t>
      </w:r>
      <w:bookmarkEnd w:id="44"/>
      <w:bookmarkEnd w:id="45"/>
      <w:bookmarkEnd w:id="46"/>
      <w:bookmarkEnd w:id="47"/>
    </w:p>
    <w:p>
      <w:pPr>
        <w:pStyle w:val="42"/>
        <w:numPr>
          <w:ilvl w:val="0"/>
          <w:numId w:val="4"/>
        </w:numPr>
        <w:ind w:firstLineChars="0"/>
        <w:rPr>
          <w:rFonts w:cs="Times New Roman"/>
        </w:rPr>
      </w:pPr>
      <w:r>
        <w:rPr>
          <w:rFonts w:cs="Times New Roman"/>
        </w:rPr>
        <w:t>工程地质、水文地质等地质勘察资料。</w:t>
      </w:r>
    </w:p>
    <w:p>
      <w:pPr>
        <w:pStyle w:val="42"/>
        <w:numPr>
          <w:ilvl w:val="0"/>
          <w:numId w:val="4"/>
        </w:numPr>
        <w:ind w:firstLineChars="0"/>
        <w:rPr>
          <w:rFonts w:cs="Times New Roman"/>
        </w:rPr>
      </w:pPr>
      <w:r>
        <w:rPr>
          <w:rFonts w:cs="Times New Roman"/>
        </w:rPr>
        <w:t>本地区相关或类似工程建设风险或事故资料。</w:t>
      </w:r>
    </w:p>
    <w:p>
      <w:pPr>
        <w:pStyle w:val="42"/>
        <w:numPr>
          <w:ilvl w:val="0"/>
          <w:numId w:val="4"/>
        </w:numPr>
        <w:ind w:firstLineChars="0"/>
        <w:rPr>
          <w:rFonts w:cs="Times New Roman"/>
        </w:rPr>
      </w:pPr>
      <w:r>
        <w:rPr>
          <w:rFonts w:cs="Times New Roman"/>
        </w:rPr>
        <w:t>工程规划、可行性分析、设计与施工方案等相关资料。</w:t>
      </w:r>
    </w:p>
    <w:p>
      <w:pPr>
        <w:pStyle w:val="42"/>
        <w:numPr>
          <w:ilvl w:val="0"/>
          <w:numId w:val="4"/>
        </w:numPr>
        <w:ind w:firstLineChars="0"/>
        <w:rPr>
          <w:rFonts w:cs="Times New Roman"/>
        </w:rPr>
      </w:pPr>
      <w:r>
        <w:rPr>
          <w:rFonts w:cs="Times New Roman"/>
        </w:rPr>
        <w:t>轨道交通、铁路、地下管线、道路、桥梁、民防设施等周边建（构）筑物</w:t>
      </w:r>
      <w:r>
        <w:rPr>
          <w:rFonts w:hint="eastAsia" w:cs="Times New Roman"/>
        </w:rPr>
        <w:t>的</w:t>
      </w:r>
      <w:r>
        <w:rPr>
          <w:rFonts w:cs="Times New Roman"/>
        </w:rPr>
        <w:t>相关资料。</w:t>
      </w:r>
    </w:p>
    <w:p>
      <w:pPr>
        <w:pStyle w:val="42"/>
        <w:numPr>
          <w:ilvl w:val="0"/>
          <w:numId w:val="4"/>
        </w:numPr>
        <w:ind w:firstLineChars="0"/>
        <w:rPr>
          <w:rFonts w:cs="Times New Roman"/>
        </w:rPr>
      </w:pPr>
      <w:r>
        <w:rPr>
          <w:rFonts w:cs="Times New Roman"/>
        </w:rPr>
        <w:t>其他相关资料。</w:t>
      </w:r>
    </w:p>
    <w:p>
      <w:pPr>
        <w:pStyle w:val="6"/>
        <w:ind w:left="0"/>
        <w:rPr>
          <w:rFonts w:cs="Times New Roman"/>
        </w:rPr>
      </w:pPr>
      <w:bookmarkStart w:id="48" w:name="_Toc138597907"/>
      <w:bookmarkStart w:id="49" w:name="_Toc142410871"/>
      <w:bookmarkStart w:id="50" w:name="_Toc138598035"/>
      <w:bookmarkStart w:id="51" w:name="_Toc142409964"/>
      <w:r>
        <w:rPr>
          <w:rFonts w:cs="Times New Roman"/>
        </w:rPr>
        <w:t>工程勘察与设计风险评估中宜采用定性、定量风险分析方法，并辅以综合风险分析方法。</w:t>
      </w:r>
      <w:bookmarkEnd w:id="48"/>
      <w:bookmarkEnd w:id="49"/>
      <w:bookmarkEnd w:id="50"/>
      <w:bookmarkEnd w:id="51"/>
    </w:p>
    <w:p>
      <w:pPr>
        <w:pStyle w:val="6"/>
        <w:ind w:left="0"/>
        <w:rPr>
          <w:rFonts w:cs="Times New Roman"/>
        </w:rPr>
      </w:pPr>
      <w:bookmarkStart w:id="52" w:name="_Toc142409965"/>
      <w:bookmarkStart w:id="53" w:name="_Toc138598036"/>
      <w:bookmarkStart w:id="54" w:name="_Toc138597908"/>
      <w:bookmarkStart w:id="55" w:name="_Toc142410872"/>
      <w:r>
        <w:rPr>
          <w:rFonts w:cs="Times New Roman"/>
        </w:rPr>
        <w:t>工程施工风险管理中宜采用综合风险分析方法。</w:t>
      </w:r>
      <w:bookmarkEnd w:id="52"/>
      <w:bookmarkEnd w:id="53"/>
      <w:bookmarkEnd w:id="54"/>
      <w:bookmarkEnd w:id="55"/>
    </w:p>
    <w:p>
      <w:pPr>
        <w:pStyle w:val="5"/>
        <w:spacing w:before="381" w:after="381"/>
        <w:textAlignment w:val="center"/>
        <w:rPr>
          <w:rFonts w:cs="Times New Roman"/>
        </w:rPr>
      </w:pPr>
      <w:bookmarkStart w:id="56" w:name="_Toc142410873"/>
      <w:r>
        <w:rPr>
          <w:rFonts w:cs="Times New Roman"/>
        </w:rPr>
        <w:t>盾构法隧道岩溶风险分级标准及接</w:t>
      </w:r>
      <w:r>
        <w:rPr>
          <w:rFonts w:hint="eastAsia" w:cs="Times New Roman"/>
        </w:rPr>
        <w:t>受</w:t>
      </w:r>
      <w:r>
        <w:rPr>
          <w:rFonts w:cs="Times New Roman"/>
        </w:rPr>
        <w:t>准则</w:t>
      </w:r>
      <w:bookmarkEnd w:id="56"/>
    </w:p>
    <w:p>
      <w:pPr>
        <w:pStyle w:val="6"/>
        <w:ind w:left="0"/>
        <w:rPr>
          <w:rFonts w:cs="Times New Roman"/>
        </w:rPr>
      </w:pPr>
      <w:bookmarkStart w:id="57" w:name="_Toc138597910"/>
      <w:bookmarkStart w:id="58" w:name="_Toc138598038"/>
      <w:bookmarkStart w:id="59" w:name="_Toc142409967"/>
      <w:bookmarkStart w:id="60" w:name="_Toc142410874"/>
      <w:r>
        <w:rPr>
          <w:rFonts w:cs="Times New Roman"/>
        </w:rPr>
        <w:t>盾构法隧道岩溶风险等级标准</w:t>
      </w:r>
      <w:bookmarkEnd w:id="57"/>
      <w:bookmarkEnd w:id="58"/>
      <w:r>
        <w:rPr>
          <w:rFonts w:cs="Times New Roman"/>
        </w:rPr>
        <w:t>应符合下列</w:t>
      </w:r>
      <w:r>
        <w:rPr>
          <w:rFonts w:hint="eastAsia" w:cs="Times New Roman"/>
        </w:rPr>
        <w:t>规定</w:t>
      </w:r>
      <w:r>
        <w:rPr>
          <w:rFonts w:cs="Times New Roman"/>
        </w:rPr>
        <w:t>：</w:t>
      </w:r>
      <w:bookmarkEnd w:id="59"/>
      <w:bookmarkEnd w:id="60"/>
    </w:p>
    <w:p>
      <w:pPr>
        <w:pStyle w:val="42"/>
        <w:numPr>
          <w:ilvl w:val="0"/>
          <w:numId w:val="5"/>
        </w:numPr>
        <w:ind w:firstLineChars="0"/>
        <w:rPr>
          <w:rFonts w:cs="Times New Roman"/>
        </w:rPr>
      </w:pPr>
      <w:r>
        <w:rPr>
          <w:rFonts w:cs="Times New Roman"/>
        </w:rPr>
        <w:t>接近程度应根据盾构法隧道与岩溶的空间位置关系确定，接近程度的判定标准宜按表3.3.1确定。</w:t>
      </w:r>
    </w:p>
    <w:p>
      <w:pPr>
        <w:pStyle w:val="48"/>
        <w:spacing w:before="114" w:after="114"/>
        <w:rPr>
          <w:rFonts w:hint="default" w:cs="Times New Roman"/>
          <w:b w:val="0"/>
          <w:bCs/>
        </w:rPr>
      </w:pPr>
      <w:r>
        <w:rPr>
          <w:rFonts w:hint="default" w:cs="Times New Roman"/>
        </w:rPr>
        <w:t>表3</w:t>
      </w:r>
      <w:r>
        <w:rPr>
          <w:rFonts w:cs="Times New Roman"/>
        </w:rPr>
        <w:t>.3</w:t>
      </w:r>
      <w:r>
        <w:rPr>
          <w:rFonts w:hint="default" w:cs="Times New Roman"/>
        </w:rPr>
        <w:t>.</w:t>
      </w:r>
      <w:r>
        <w:rPr>
          <w:rFonts w:cs="Times New Roman"/>
        </w:rPr>
        <w:t>1</w:t>
      </w:r>
      <w:r>
        <w:rPr>
          <w:rFonts w:hint="default" w:cs="Times New Roman"/>
        </w:rPr>
        <w:t xml:space="preserve"> 接近程度的判定标准</w:t>
      </w:r>
    </w:p>
    <w:tbl>
      <w:tblPr>
        <w:tblStyle w:val="32"/>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244"/>
        <w:gridCol w:w="234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24" w:type="pct"/>
            <w:gridSpan w:val="3"/>
            <w:vAlign w:val="center"/>
          </w:tcPr>
          <w:p>
            <w:pPr>
              <w:pStyle w:val="38"/>
              <w:rPr>
                <w:rFonts w:hint="default"/>
              </w:rPr>
            </w:pPr>
            <w:r>
              <w:rPr>
                <w:rFonts w:hint="default"/>
              </w:rPr>
              <w:t>相对净距</w:t>
            </w:r>
          </w:p>
        </w:tc>
        <w:tc>
          <w:tcPr>
            <w:tcW w:w="1175" w:type="pct"/>
            <w:vMerge w:val="restart"/>
            <w:vAlign w:val="center"/>
          </w:tcPr>
          <w:p>
            <w:pPr>
              <w:pStyle w:val="38"/>
              <w:rPr>
                <w:rFonts w:hint="default"/>
              </w:rPr>
            </w:pPr>
            <w:r>
              <w:rPr>
                <w:rFonts w:hint="default"/>
              </w:rPr>
              <w:t>接近程度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92" w:type="pct"/>
            <w:vAlign w:val="center"/>
          </w:tcPr>
          <w:p>
            <w:pPr>
              <w:pStyle w:val="38"/>
              <w:rPr>
                <w:rFonts w:hint="default"/>
              </w:rPr>
            </w:pPr>
            <w:r>
              <w:rPr>
                <w:rFonts w:hint="default"/>
              </w:rPr>
              <w:t>隧道结构上方</w:t>
            </w:r>
          </w:p>
        </w:tc>
        <w:tc>
          <w:tcPr>
            <w:tcW w:w="1238" w:type="pct"/>
            <w:vAlign w:val="center"/>
          </w:tcPr>
          <w:p>
            <w:pPr>
              <w:pStyle w:val="38"/>
              <w:rPr>
                <w:rFonts w:hint="default"/>
              </w:rPr>
            </w:pPr>
            <w:r>
              <w:rPr>
                <w:rFonts w:hint="default"/>
              </w:rPr>
              <w:t>隧道结构下方</w:t>
            </w:r>
          </w:p>
        </w:tc>
        <w:tc>
          <w:tcPr>
            <w:tcW w:w="1293" w:type="pct"/>
            <w:vAlign w:val="center"/>
          </w:tcPr>
          <w:p>
            <w:pPr>
              <w:pStyle w:val="38"/>
              <w:rPr>
                <w:rFonts w:hint="default"/>
              </w:rPr>
            </w:pPr>
            <w:r>
              <w:rPr>
                <w:rFonts w:hint="default"/>
              </w:rPr>
              <w:t>隧道结构左右侧</w:t>
            </w:r>
          </w:p>
        </w:tc>
        <w:tc>
          <w:tcPr>
            <w:tcW w:w="1175" w:type="pct"/>
            <w:vMerge w:val="continue"/>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2" w:type="pct"/>
            <w:vAlign w:val="center"/>
          </w:tcPr>
          <w:p>
            <w:pPr>
              <w:pStyle w:val="38"/>
              <w:rPr>
                <w:rFonts w:hint="default"/>
              </w:rPr>
            </w:pPr>
            <w:r>
              <w:rPr>
                <w:rFonts w:hint="default"/>
              </w:rPr>
              <w:t>L＜0.3D</w:t>
            </w:r>
          </w:p>
        </w:tc>
        <w:tc>
          <w:tcPr>
            <w:tcW w:w="1238" w:type="pct"/>
            <w:vAlign w:val="center"/>
          </w:tcPr>
          <w:p>
            <w:pPr>
              <w:pStyle w:val="38"/>
              <w:rPr>
                <w:rFonts w:hint="default"/>
              </w:rPr>
            </w:pPr>
            <w:r>
              <w:rPr>
                <w:rFonts w:hint="default"/>
              </w:rPr>
              <w:t>L＜0.3D</w:t>
            </w:r>
          </w:p>
        </w:tc>
        <w:tc>
          <w:tcPr>
            <w:tcW w:w="1293" w:type="pct"/>
            <w:vAlign w:val="center"/>
          </w:tcPr>
          <w:p>
            <w:pPr>
              <w:pStyle w:val="38"/>
              <w:rPr>
                <w:rFonts w:hint="default"/>
              </w:rPr>
            </w:pPr>
            <w:r>
              <w:rPr>
                <w:rFonts w:hint="default"/>
              </w:rPr>
              <w:t>L＜0.3D</w:t>
            </w:r>
          </w:p>
        </w:tc>
        <w:tc>
          <w:tcPr>
            <w:tcW w:w="1175" w:type="pct"/>
            <w:vAlign w:val="center"/>
          </w:tcPr>
          <w:p>
            <w:pPr>
              <w:pStyle w:val="38"/>
              <w:rPr>
                <w:rFonts w:hint="default"/>
              </w:rPr>
            </w:pPr>
            <w:r>
              <w:rPr>
                <w:rFonts w:hint="default"/>
              </w:rPr>
              <w:t>非常接近（含穿越）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2" w:type="pct"/>
            <w:vAlign w:val="center"/>
          </w:tcPr>
          <w:p>
            <w:pPr>
              <w:pStyle w:val="38"/>
              <w:rPr>
                <w:rFonts w:hint="default"/>
              </w:rPr>
            </w:pPr>
            <w:r>
              <w:rPr>
                <w:rFonts w:hint="default"/>
              </w:rPr>
              <w:t>0.3D≤L＜0.8D</w:t>
            </w:r>
          </w:p>
        </w:tc>
        <w:tc>
          <w:tcPr>
            <w:tcW w:w="1238" w:type="pct"/>
            <w:vAlign w:val="center"/>
          </w:tcPr>
          <w:p>
            <w:pPr>
              <w:pStyle w:val="38"/>
              <w:rPr>
                <w:rFonts w:hint="default"/>
              </w:rPr>
            </w:pPr>
            <w:r>
              <w:rPr>
                <w:rFonts w:hint="default"/>
              </w:rPr>
              <w:t>0.3D≤L＜0.8D</w:t>
            </w:r>
          </w:p>
        </w:tc>
        <w:tc>
          <w:tcPr>
            <w:tcW w:w="1293" w:type="pct"/>
            <w:vAlign w:val="center"/>
          </w:tcPr>
          <w:p>
            <w:pPr>
              <w:pStyle w:val="38"/>
              <w:rPr>
                <w:rFonts w:hint="default"/>
              </w:rPr>
            </w:pPr>
            <w:r>
              <w:rPr>
                <w:rFonts w:hint="default"/>
              </w:rPr>
              <w:t>0.3D≤L＜0.5D</w:t>
            </w:r>
          </w:p>
        </w:tc>
        <w:tc>
          <w:tcPr>
            <w:tcW w:w="1175" w:type="pct"/>
            <w:vAlign w:val="center"/>
          </w:tcPr>
          <w:p>
            <w:pPr>
              <w:pStyle w:val="38"/>
              <w:rPr>
                <w:rFonts w:hint="default"/>
              </w:rPr>
            </w:pPr>
            <w:r>
              <w:rPr>
                <w:rFonts w:hint="default"/>
              </w:rPr>
              <w:t>接近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2" w:type="pct"/>
            <w:vAlign w:val="center"/>
          </w:tcPr>
          <w:p>
            <w:pPr>
              <w:pStyle w:val="38"/>
              <w:rPr>
                <w:rFonts w:hint="default"/>
              </w:rPr>
            </w:pPr>
            <w:r>
              <w:rPr>
                <w:rFonts w:hint="default"/>
              </w:rPr>
              <w:t>0.8D≤L＜1.0D</w:t>
            </w:r>
          </w:p>
        </w:tc>
        <w:tc>
          <w:tcPr>
            <w:tcW w:w="1238" w:type="pct"/>
            <w:vAlign w:val="center"/>
          </w:tcPr>
          <w:p>
            <w:pPr>
              <w:pStyle w:val="38"/>
              <w:rPr>
                <w:rFonts w:hint="default"/>
              </w:rPr>
            </w:pPr>
            <w:r>
              <w:rPr>
                <w:rFonts w:hint="default"/>
              </w:rPr>
              <w:t>0.8D≤L＜1.0D</w:t>
            </w:r>
          </w:p>
        </w:tc>
        <w:tc>
          <w:tcPr>
            <w:tcW w:w="1293" w:type="pct"/>
            <w:vAlign w:val="center"/>
          </w:tcPr>
          <w:p>
            <w:pPr>
              <w:pStyle w:val="38"/>
              <w:rPr>
                <w:rFonts w:hint="default"/>
              </w:rPr>
            </w:pPr>
            <w:r>
              <w:rPr>
                <w:rFonts w:hint="default"/>
              </w:rPr>
              <w:t>0.5D≤L＜0.8D</w:t>
            </w:r>
          </w:p>
        </w:tc>
        <w:tc>
          <w:tcPr>
            <w:tcW w:w="1175" w:type="pct"/>
            <w:vAlign w:val="center"/>
          </w:tcPr>
          <w:p>
            <w:pPr>
              <w:pStyle w:val="38"/>
              <w:rPr>
                <w:rFonts w:hint="default"/>
              </w:rPr>
            </w:pPr>
            <w:r>
              <w:rPr>
                <w:rFonts w:hint="default"/>
              </w:rPr>
              <w:t>较接近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92" w:type="pct"/>
            <w:vAlign w:val="center"/>
          </w:tcPr>
          <w:p>
            <w:pPr>
              <w:pStyle w:val="38"/>
              <w:rPr>
                <w:rFonts w:hint="default"/>
              </w:rPr>
            </w:pPr>
            <w:r>
              <w:rPr>
                <w:rFonts w:hint="default"/>
              </w:rPr>
              <w:t>L</w:t>
            </w:r>
            <w:r>
              <w:t>≥</w:t>
            </w:r>
            <w:r>
              <w:rPr>
                <w:rFonts w:hint="default"/>
              </w:rPr>
              <w:t>1.0D</w:t>
            </w:r>
          </w:p>
        </w:tc>
        <w:tc>
          <w:tcPr>
            <w:tcW w:w="1238" w:type="pct"/>
            <w:vAlign w:val="center"/>
          </w:tcPr>
          <w:p>
            <w:pPr>
              <w:pStyle w:val="38"/>
              <w:rPr>
                <w:rFonts w:hint="default"/>
              </w:rPr>
            </w:pPr>
            <w:r>
              <w:rPr>
                <w:rFonts w:hint="default"/>
              </w:rPr>
              <w:t>L≥1.0D</w:t>
            </w:r>
          </w:p>
        </w:tc>
        <w:tc>
          <w:tcPr>
            <w:tcW w:w="1293" w:type="pct"/>
            <w:vAlign w:val="center"/>
          </w:tcPr>
          <w:p>
            <w:pPr>
              <w:pStyle w:val="38"/>
              <w:rPr>
                <w:rFonts w:hint="default"/>
              </w:rPr>
            </w:pPr>
            <w:r>
              <w:rPr>
                <w:rFonts w:hint="default"/>
              </w:rPr>
              <w:t>L≥0.8D</w:t>
            </w:r>
          </w:p>
        </w:tc>
        <w:tc>
          <w:tcPr>
            <w:tcW w:w="1175" w:type="pct"/>
            <w:vAlign w:val="center"/>
          </w:tcPr>
          <w:p>
            <w:pPr>
              <w:pStyle w:val="38"/>
              <w:rPr>
                <w:rFonts w:hint="default"/>
              </w:rPr>
            </w:pPr>
            <w:r>
              <w:rPr>
                <w:rFonts w:hint="default"/>
              </w:rPr>
              <w:t>不接近</w:t>
            </w:r>
          </w:p>
        </w:tc>
      </w:tr>
    </w:tbl>
    <w:p>
      <w:pPr>
        <w:pStyle w:val="48"/>
        <w:spacing w:before="0" w:beforeLines="0" w:after="114"/>
        <w:jc w:val="left"/>
        <w:rPr>
          <w:rFonts w:hint="default" w:cs="Times New Roman"/>
          <w:b w:val="0"/>
          <w:bCs/>
          <w:sz w:val="20"/>
          <w:szCs w:val="15"/>
        </w:rPr>
      </w:pPr>
      <w:r>
        <w:rPr>
          <w:rFonts w:hint="default" w:cs="Times New Roman"/>
          <w:b w:val="0"/>
          <w:bCs/>
          <w:sz w:val="20"/>
          <w:szCs w:val="15"/>
        </w:rPr>
        <w:t>注：D为盾构法隧道的外径，L为盾构隧道外轮廓线到岩溶外轮廓线的最小净距。</w:t>
      </w:r>
    </w:p>
    <w:p>
      <w:pPr>
        <w:pStyle w:val="42"/>
        <w:numPr>
          <w:ilvl w:val="0"/>
          <w:numId w:val="5"/>
        </w:numPr>
        <w:ind w:firstLineChars="0"/>
        <w:rPr>
          <w:rFonts w:cs="Times New Roman"/>
        </w:rPr>
      </w:pPr>
      <w:r>
        <w:rPr>
          <w:rFonts w:cs="Times New Roman"/>
        </w:rPr>
        <w:t>岩溶的工程影响分区宜按表3.3.1-2确定。</w:t>
      </w:r>
    </w:p>
    <w:p>
      <w:pPr>
        <w:pStyle w:val="48"/>
        <w:spacing w:before="114" w:after="114"/>
        <w:rPr>
          <w:rFonts w:hint="default" w:cs="Times New Roman"/>
        </w:rPr>
      </w:pPr>
      <w:r>
        <w:rPr>
          <w:rFonts w:hint="default" w:cs="Times New Roman"/>
        </w:rPr>
        <w:t>表3.3.1-2 岩溶的工程影响分区</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3"/>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79" w:type="pct"/>
            <w:vAlign w:val="center"/>
          </w:tcPr>
          <w:p>
            <w:pPr>
              <w:pStyle w:val="38"/>
              <w:rPr>
                <w:rFonts w:hint="default"/>
              </w:rPr>
            </w:pPr>
            <w:r>
              <w:rPr>
                <w:rFonts w:hint="default"/>
              </w:rPr>
              <w:t>工程影响分区</w:t>
            </w:r>
          </w:p>
        </w:tc>
        <w:tc>
          <w:tcPr>
            <w:tcW w:w="3220" w:type="pct"/>
            <w:vAlign w:val="center"/>
          </w:tcPr>
          <w:p>
            <w:pPr>
              <w:pStyle w:val="38"/>
              <w:rPr>
                <w:rFonts w:hint="default"/>
              </w:rPr>
            </w:pPr>
            <w:r>
              <w:rPr>
                <w:rFonts w:hint="default"/>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79" w:type="pct"/>
            <w:vAlign w:val="center"/>
          </w:tcPr>
          <w:p>
            <w:pPr>
              <w:pStyle w:val="38"/>
              <w:rPr>
                <w:rFonts w:hint="default"/>
              </w:rPr>
            </w:pPr>
            <w:r>
              <w:rPr>
                <w:rFonts w:hint="default"/>
              </w:rPr>
              <w:t>强烈影响区</w:t>
            </w:r>
          </w:p>
        </w:tc>
        <w:tc>
          <w:tcPr>
            <w:tcW w:w="3220" w:type="pct"/>
            <w:vAlign w:val="center"/>
          </w:tcPr>
          <w:p>
            <w:pPr>
              <w:pStyle w:val="38"/>
              <w:rPr>
                <w:rFonts w:hint="default"/>
              </w:rPr>
            </w:pPr>
            <w:r>
              <w:rPr>
                <w:rFonts w:hint="default"/>
              </w:rPr>
              <w:t>溶洞范围及其轮廓线外侧0.5b范围内（不含0.5b）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79" w:type="pct"/>
            <w:vAlign w:val="center"/>
          </w:tcPr>
          <w:p>
            <w:pPr>
              <w:pStyle w:val="38"/>
              <w:rPr>
                <w:rFonts w:hint="default"/>
              </w:rPr>
            </w:pPr>
            <w:r>
              <w:rPr>
                <w:rFonts w:hint="default"/>
              </w:rPr>
              <w:t>显著影响区</w:t>
            </w:r>
          </w:p>
        </w:tc>
        <w:tc>
          <w:tcPr>
            <w:tcW w:w="3220" w:type="pct"/>
            <w:vAlign w:val="center"/>
          </w:tcPr>
          <w:p>
            <w:pPr>
              <w:pStyle w:val="38"/>
              <w:rPr>
                <w:rFonts w:hint="default"/>
              </w:rPr>
            </w:pPr>
            <w:r>
              <w:rPr>
                <w:rFonts w:hint="default"/>
              </w:rPr>
              <w:t>溶洞轮廓线外侧0.5b~1.0b范围内</w:t>
            </w:r>
            <w:r>
              <w:t>（</w:t>
            </w:r>
            <w:r>
              <w:rPr>
                <w:rFonts w:hint="default"/>
              </w:rPr>
              <w:t>含0.5b，</w:t>
            </w:r>
            <w:r>
              <w:rPr>
                <w:rFonts w:hint="default"/>
                <w:highlight w:val="none"/>
              </w:rPr>
              <w:t>不含</w:t>
            </w:r>
            <w:r>
              <w:rPr>
                <w:rFonts w:hint="default"/>
              </w:rPr>
              <w:t>1.0b）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79" w:type="pct"/>
            <w:vAlign w:val="center"/>
          </w:tcPr>
          <w:p>
            <w:pPr>
              <w:pStyle w:val="38"/>
              <w:rPr>
                <w:rFonts w:hint="default"/>
              </w:rPr>
            </w:pPr>
            <w:r>
              <w:rPr>
                <w:rFonts w:hint="default"/>
              </w:rPr>
              <w:t>一般影响区</w:t>
            </w:r>
          </w:p>
        </w:tc>
        <w:tc>
          <w:tcPr>
            <w:tcW w:w="3220" w:type="pct"/>
            <w:vAlign w:val="center"/>
          </w:tcPr>
          <w:p>
            <w:pPr>
              <w:pStyle w:val="38"/>
              <w:rPr>
                <w:rFonts w:hint="default"/>
              </w:rPr>
            </w:pPr>
            <w:r>
              <w:rPr>
                <w:rFonts w:hint="default"/>
              </w:rPr>
              <w:t>溶洞轮廓线外侧1.0b~1.5b范围内</w:t>
            </w:r>
            <w:r>
              <w:t>（</w:t>
            </w:r>
            <w:r>
              <w:rPr>
                <w:rFonts w:hint="default"/>
              </w:rPr>
              <w:t>含1.0b，</w:t>
            </w:r>
            <w:r>
              <w:rPr>
                <w:rFonts w:hint="default"/>
                <w:highlight w:val="none"/>
              </w:rPr>
              <w:t>不含</w:t>
            </w:r>
            <w:r>
              <w:rPr>
                <w:rFonts w:hint="default"/>
              </w:rPr>
              <w:t>1.5b）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79" w:type="pct"/>
            <w:vAlign w:val="center"/>
          </w:tcPr>
          <w:p>
            <w:pPr>
              <w:pStyle w:val="38"/>
              <w:rPr>
                <w:rFonts w:hint="default"/>
              </w:rPr>
            </w:pPr>
            <w:r>
              <w:rPr>
                <w:rFonts w:hint="default"/>
              </w:rPr>
              <w:t>轻微影响区</w:t>
            </w:r>
          </w:p>
        </w:tc>
        <w:tc>
          <w:tcPr>
            <w:tcW w:w="3220" w:type="pct"/>
            <w:vAlign w:val="center"/>
          </w:tcPr>
          <w:p>
            <w:pPr>
              <w:pStyle w:val="38"/>
              <w:rPr>
                <w:rFonts w:hint="default"/>
              </w:rPr>
            </w:pPr>
            <w:r>
              <w:rPr>
                <w:rFonts w:hint="default"/>
              </w:rPr>
              <w:t>溶洞轮廓线外侧1.5b范围以外（含1.5b）</w:t>
            </w:r>
          </w:p>
        </w:tc>
      </w:tr>
    </w:tbl>
    <w:p>
      <w:pPr>
        <w:pStyle w:val="48"/>
        <w:spacing w:before="0" w:beforeLines="0" w:after="114"/>
        <w:jc w:val="both"/>
        <w:rPr>
          <w:rFonts w:cs="Times New Roman"/>
          <w:b w:val="0"/>
          <w:bCs/>
          <w:sz w:val="20"/>
          <w:szCs w:val="15"/>
        </w:rPr>
      </w:pPr>
      <w:r>
        <w:rPr>
          <w:rFonts w:hint="default" w:cs="Times New Roman"/>
          <w:b w:val="0"/>
          <w:bCs/>
          <w:sz w:val="20"/>
          <w:szCs w:val="15"/>
        </w:rPr>
        <w:t>注：b为溶洞轮廓线外侧垂直盾构隧道方向的最大跨度。</w:t>
      </w:r>
    </w:p>
    <w:p>
      <w:pPr>
        <w:pStyle w:val="42"/>
        <w:numPr>
          <w:ilvl w:val="0"/>
          <w:numId w:val="5"/>
        </w:numPr>
        <w:ind w:firstLineChars="0"/>
        <w:rPr>
          <w:rFonts w:cs="Times New Roman"/>
        </w:rPr>
      </w:pPr>
      <w:r>
        <w:rPr>
          <w:rFonts w:cs="Times New Roman"/>
        </w:rPr>
        <w:t>盾构法隧道岩溶风险等级应按表3.3</w:t>
      </w:r>
      <w:r>
        <w:rPr>
          <w:rFonts w:hint="eastAsia" w:cs="Times New Roman"/>
        </w:rPr>
        <w:t>.</w:t>
      </w:r>
      <w:r>
        <w:rPr>
          <w:rFonts w:cs="Times New Roman"/>
        </w:rPr>
        <w:t>1-3进行划分。</w:t>
      </w:r>
    </w:p>
    <w:p>
      <w:pPr>
        <w:pStyle w:val="48"/>
        <w:spacing w:before="114" w:after="114"/>
        <w:rPr>
          <w:rFonts w:hint="default" w:cs="Times New Roman"/>
        </w:rPr>
      </w:pPr>
      <w:r>
        <w:rPr>
          <w:rFonts w:hint="default" w:cs="Times New Roman"/>
        </w:rPr>
        <w:t>表3.3.1-3 岩溶风险等级标准</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8"/>
        <w:gridCol w:w="1175"/>
        <w:gridCol w:w="1175"/>
        <w:gridCol w:w="117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2240" w:type="pct"/>
            <w:tcBorders>
              <w:tl2br w:val="single" w:color="auto" w:sz="4" w:space="0"/>
            </w:tcBorders>
            <w:vAlign w:val="center"/>
          </w:tcPr>
          <w:p>
            <w:pPr>
              <w:pStyle w:val="38"/>
              <w:rPr>
                <w:rFonts w:hint="default"/>
              </w:rPr>
            </w:pPr>
            <w:r>
              <w:rPr>
                <w:rFonts w:hint="default"/>
              </w:rPr>
              <w:t xml:space="preserve">                    接近程度</w:t>
            </w:r>
          </w:p>
          <w:p>
            <w:pPr>
              <w:pStyle w:val="38"/>
              <w:spacing w:line="240" w:lineRule="atLeast"/>
              <w:jc w:val="both"/>
              <w:rPr>
                <w:rFonts w:hint="default"/>
              </w:rPr>
            </w:pPr>
            <w:r>
              <w:rPr>
                <w:rFonts w:hint="default"/>
              </w:rPr>
              <w:t>岩溶影响分区</w:t>
            </w:r>
          </w:p>
        </w:tc>
        <w:tc>
          <w:tcPr>
            <w:tcW w:w="689" w:type="pct"/>
            <w:vAlign w:val="center"/>
          </w:tcPr>
          <w:p>
            <w:pPr>
              <w:pStyle w:val="38"/>
              <w:rPr>
                <w:rFonts w:hint="default"/>
              </w:rPr>
            </w:pPr>
            <w:r>
              <w:rPr>
                <w:rFonts w:hint="default"/>
              </w:rPr>
              <w:t>非常接近</w:t>
            </w:r>
          </w:p>
        </w:tc>
        <w:tc>
          <w:tcPr>
            <w:tcW w:w="689" w:type="pct"/>
            <w:vAlign w:val="center"/>
          </w:tcPr>
          <w:p>
            <w:pPr>
              <w:pStyle w:val="38"/>
              <w:rPr>
                <w:rFonts w:hint="default"/>
              </w:rPr>
            </w:pPr>
            <w:r>
              <w:rPr>
                <w:rFonts w:hint="default"/>
              </w:rPr>
              <w:t>接近</w:t>
            </w:r>
          </w:p>
        </w:tc>
        <w:tc>
          <w:tcPr>
            <w:tcW w:w="689" w:type="pct"/>
            <w:vAlign w:val="center"/>
          </w:tcPr>
          <w:p>
            <w:pPr>
              <w:pStyle w:val="38"/>
              <w:rPr>
                <w:rFonts w:hint="default"/>
              </w:rPr>
            </w:pPr>
            <w:r>
              <w:rPr>
                <w:rFonts w:hint="default"/>
              </w:rPr>
              <w:t>较接近</w:t>
            </w:r>
          </w:p>
        </w:tc>
        <w:tc>
          <w:tcPr>
            <w:tcW w:w="690" w:type="pct"/>
            <w:vAlign w:val="center"/>
          </w:tcPr>
          <w:p>
            <w:pPr>
              <w:pStyle w:val="38"/>
              <w:rPr>
                <w:rFonts w:hint="default"/>
              </w:rPr>
            </w:pPr>
            <w:r>
              <w:rPr>
                <w:rFonts w:hint="default"/>
              </w:rPr>
              <w:t>不接近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40" w:type="pct"/>
            <w:vAlign w:val="center"/>
          </w:tcPr>
          <w:p>
            <w:pPr>
              <w:pStyle w:val="38"/>
              <w:rPr>
                <w:rFonts w:hint="default"/>
              </w:rPr>
            </w:pPr>
            <w:r>
              <w:rPr>
                <w:rFonts w:hint="default"/>
              </w:rPr>
              <w:t>强烈影响区</w:t>
            </w:r>
          </w:p>
        </w:tc>
        <w:tc>
          <w:tcPr>
            <w:tcW w:w="689" w:type="pct"/>
            <w:vAlign w:val="center"/>
          </w:tcPr>
          <w:p>
            <w:pPr>
              <w:pStyle w:val="38"/>
              <w:rPr>
                <w:rFonts w:hint="default"/>
              </w:rPr>
            </w:pPr>
            <w:r>
              <w:rPr>
                <w:rFonts w:hint="default"/>
              </w:rPr>
              <w:t>Ⅰ</w:t>
            </w:r>
          </w:p>
        </w:tc>
        <w:tc>
          <w:tcPr>
            <w:tcW w:w="689" w:type="pct"/>
            <w:vAlign w:val="center"/>
          </w:tcPr>
          <w:p>
            <w:pPr>
              <w:pStyle w:val="38"/>
              <w:rPr>
                <w:rFonts w:hint="default"/>
              </w:rPr>
            </w:pPr>
            <w:r>
              <w:rPr>
                <w:rFonts w:hint="default"/>
              </w:rPr>
              <w:t>Ⅱ</w:t>
            </w:r>
          </w:p>
        </w:tc>
        <w:tc>
          <w:tcPr>
            <w:tcW w:w="689" w:type="pct"/>
            <w:vAlign w:val="center"/>
          </w:tcPr>
          <w:p>
            <w:pPr>
              <w:pStyle w:val="38"/>
              <w:rPr>
                <w:rFonts w:hint="default"/>
              </w:rPr>
            </w:pPr>
            <w:r>
              <w:rPr>
                <w:rFonts w:hint="default"/>
              </w:rPr>
              <w:t>Ⅲ</w:t>
            </w:r>
          </w:p>
        </w:tc>
        <w:tc>
          <w:tcPr>
            <w:tcW w:w="690" w:type="pct"/>
            <w:vAlign w:val="center"/>
          </w:tcPr>
          <w:p>
            <w:pPr>
              <w:pStyle w:val="38"/>
              <w:rPr>
                <w:rFonts w:hint="default"/>
              </w:rPr>
            </w:pPr>
            <w:r>
              <w:rPr>
                <w:rFonts w:hint="default"/>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40" w:type="pct"/>
            <w:vAlign w:val="center"/>
          </w:tcPr>
          <w:p>
            <w:pPr>
              <w:pStyle w:val="38"/>
              <w:rPr>
                <w:rFonts w:hint="default"/>
              </w:rPr>
            </w:pPr>
            <w:r>
              <w:rPr>
                <w:rFonts w:hint="default"/>
              </w:rPr>
              <w:t>显著影响区</w:t>
            </w:r>
          </w:p>
        </w:tc>
        <w:tc>
          <w:tcPr>
            <w:tcW w:w="689" w:type="pct"/>
            <w:vAlign w:val="center"/>
          </w:tcPr>
          <w:p>
            <w:pPr>
              <w:pStyle w:val="38"/>
              <w:rPr>
                <w:rFonts w:hint="default"/>
              </w:rPr>
            </w:pPr>
            <w:r>
              <w:rPr>
                <w:rFonts w:hint="default"/>
              </w:rPr>
              <w:t>Ⅱ</w:t>
            </w:r>
          </w:p>
        </w:tc>
        <w:tc>
          <w:tcPr>
            <w:tcW w:w="689" w:type="pct"/>
            <w:vAlign w:val="center"/>
          </w:tcPr>
          <w:p>
            <w:pPr>
              <w:pStyle w:val="38"/>
              <w:rPr>
                <w:rFonts w:hint="default"/>
              </w:rPr>
            </w:pPr>
            <w:r>
              <w:rPr>
                <w:rFonts w:hint="default"/>
              </w:rPr>
              <w:t>Ⅲ</w:t>
            </w:r>
          </w:p>
        </w:tc>
        <w:tc>
          <w:tcPr>
            <w:tcW w:w="689" w:type="pct"/>
            <w:vAlign w:val="center"/>
          </w:tcPr>
          <w:p>
            <w:pPr>
              <w:pStyle w:val="38"/>
              <w:rPr>
                <w:rFonts w:hint="default"/>
              </w:rPr>
            </w:pPr>
            <w:r>
              <w:rPr>
                <w:rFonts w:hint="default"/>
              </w:rPr>
              <w:t>Ⅲ</w:t>
            </w:r>
          </w:p>
        </w:tc>
        <w:tc>
          <w:tcPr>
            <w:tcW w:w="690" w:type="pct"/>
            <w:vAlign w:val="center"/>
          </w:tcPr>
          <w:p>
            <w:pPr>
              <w:pStyle w:val="38"/>
              <w:rPr>
                <w:rFonts w:hint="default"/>
              </w:rPr>
            </w:pPr>
            <w:r>
              <w:rPr>
                <w:rFonts w:hint="default"/>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40" w:type="pct"/>
            <w:vAlign w:val="center"/>
          </w:tcPr>
          <w:p>
            <w:pPr>
              <w:pStyle w:val="38"/>
              <w:rPr>
                <w:rFonts w:hint="default"/>
              </w:rPr>
            </w:pPr>
            <w:r>
              <w:rPr>
                <w:rFonts w:hint="default"/>
              </w:rPr>
              <w:t>一般影响区</w:t>
            </w:r>
          </w:p>
        </w:tc>
        <w:tc>
          <w:tcPr>
            <w:tcW w:w="689" w:type="pct"/>
            <w:vAlign w:val="center"/>
          </w:tcPr>
          <w:p>
            <w:pPr>
              <w:pStyle w:val="38"/>
              <w:rPr>
                <w:rFonts w:hint="default"/>
              </w:rPr>
            </w:pPr>
            <w:r>
              <w:rPr>
                <w:rFonts w:hint="default"/>
              </w:rPr>
              <w:t>Ⅲ</w:t>
            </w:r>
          </w:p>
        </w:tc>
        <w:tc>
          <w:tcPr>
            <w:tcW w:w="689" w:type="pct"/>
            <w:vAlign w:val="center"/>
          </w:tcPr>
          <w:p>
            <w:pPr>
              <w:pStyle w:val="38"/>
              <w:rPr>
                <w:rFonts w:hint="default"/>
              </w:rPr>
            </w:pPr>
            <w:r>
              <w:rPr>
                <w:rFonts w:hint="default"/>
              </w:rPr>
              <w:t>Ⅲ</w:t>
            </w:r>
          </w:p>
        </w:tc>
        <w:tc>
          <w:tcPr>
            <w:tcW w:w="689" w:type="pct"/>
            <w:vAlign w:val="center"/>
          </w:tcPr>
          <w:p>
            <w:pPr>
              <w:pStyle w:val="38"/>
              <w:rPr>
                <w:rFonts w:hint="default"/>
              </w:rPr>
            </w:pPr>
            <w:r>
              <w:rPr>
                <w:rFonts w:hint="default"/>
              </w:rPr>
              <w:t>Ⅳ</w:t>
            </w:r>
          </w:p>
        </w:tc>
        <w:tc>
          <w:tcPr>
            <w:tcW w:w="690" w:type="pct"/>
            <w:vAlign w:val="center"/>
          </w:tcPr>
          <w:p>
            <w:pPr>
              <w:pStyle w:val="38"/>
              <w:rPr>
                <w:rFonts w:hint="default"/>
              </w:rPr>
            </w:pPr>
            <w:r>
              <w:rPr>
                <w:rFonts w:hint="default"/>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40" w:type="pct"/>
            <w:vAlign w:val="center"/>
          </w:tcPr>
          <w:p>
            <w:pPr>
              <w:pStyle w:val="38"/>
              <w:rPr>
                <w:rFonts w:hint="default"/>
              </w:rPr>
            </w:pPr>
            <w:r>
              <w:rPr>
                <w:rFonts w:hint="default"/>
              </w:rPr>
              <w:t>轻微影响区</w:t>
            </w:r>
          </w:p>
        </w:tc>
        <w:tc>
          <w:tcPr>
            <w:tcW w:w="689" w:type="pct"/>
            <w:vAlign w:val="center"/>
          </w:tcPr>
          <w:p>
            <w:pPr>
              <w:pStyle w:val="38"/>
              <w:rPr>
                <w:rFonts w:hint="default"/>
              </w:rPr>
            </w:pPr>
            <w:r>
              <w:rPr>
                <w:rFonts w:hint="default"/>
              </w:rPr>
              <w:t>Ⅲ</w:t>
            </w:r>
          </w:p>
        </w:tc>
        <w:tc>
          <w:tcPr>
            <w:tcW w:w="689" w:type="pct"/>
            <w:vAlign w:val="center"/>
          </w:tcPr>
          <w:p>
            <w:pPr>
              <w:pStyle w:val="38"/>
              <w:rPr>
                <w:rFonts w:hint="default"/>
              </w:rPr>
            </w:pPr>
            <w:r>
              <w:rPr>
                <w:rFonts w:hint="default"/>
              </w:rPr>
              <w:t>Ⅳ</w:t>
            </w:r>
          </w:p>
        </w:tc>
        <w:tc>
          <w:tcPr>
            <w:tcW w:w="689" w:type="pct"/>
            <w:vAlign w:val="center"/>
          </w:tcPr>
          <w:p>
            <w:pPr>
              <w:pStyle w:val="38"/>
              <w:rPr>
                <w:rFonts w:hint="default"/>
              </w:rPr>
            </w:pPr>
            <w:r>
              <w:rPr>
                <w:rFonts w:hint="default"/>
              </w:rPr>
              <w:t>Ⅳ</w:t>
            </w:r>
          </w:p>
        </w:tc>
        <w:tc>
          <w:tcPr>
            <w:tcW w:w="690" w:type="pct"/>
            <w:vAlign w:val="center"/>
          </w:tcPr>
          <w:p>
            <w:pPr>
              <w:pStyle w:val="38"/>
              <w:rPr>
                <w:rFonts w:hint="default"/>
              </w:rPr>
            </w:pPr>
            <w:r>
              <w:rPr>
                <w:rFonts w:hint="default"/>
              </w:rPr>
              <w:t>Ⅳ</w:t>
            </w:r>
          </w:p>
        </w:tc>
      </w:tr>
    </w:tbl>
    <w:p>
      <w:pPr>
        <w:pStyle w:val="48"/>
        <w:spacing w:before="0" w:beforeLines="0" w:after="0" w:afterLines="0" w:line="240" w:lineRule="auto"/>
        <w:jc w:val="both"/>
        <w:rPr>
          <w:rFonts w:hint="default" w:cs="Times New Roman"/>
          <w:b w:val="0"/>
          <w:bCs/>
          <w:sz w:val="20"/>
          <w:szCs w:val="15"/>
        </w:rPr>
      </w:pPr>
      <w:r>
        <w:rPr>
          <w:rFonts w:hint="default" w:cs="Times New Roman"/>
          <w:b w:val="0"/>
          <w:bCs/>
          <w:sz w:val="20"/>
          <w:szCs w:val="15"/>
        </w:rPr>
        <w:t>注：</w:t>
      </w:r>
      <w:r>
        <w:rPr>
          <w:rFonts w:hint="default" w:cs="Times New Roman"/>
          <w:sz w:val="20"/>
          <w:szCs w:val="15"/>
        </w:rPr>
        <w:t>1</w:t>
      </w:r>
      <w:r>
        <w:rPr>
          <w:rFonts w:hint="default" w:cs="Times New Roman"/>
          <w:b w:val="0"/>
          <w:bCs/>
          <w:sz w:val="20"/>
          <w:szCs w:val="15"/>
        </w:rPr>
        <w:t>溶洞厚跨比小于0.5，岩溶风险等级宜上调一级。</w:t>
      </w:r>
    </w:p>
    <w:p>
      <w:pPr>
        <w:pStyle w:val="48"/>
        <w:spacing w:before="0" w:beforeLines="0" w:after="0" w:afterLines="0" w:line="240" w:lineRule="auto"/>
        <w:ind w:firstLine="402" w:firstLineChars="200"/>
        <w:jc w:val="both"/>
        <w:rPr>
          <w:rFonts w:hint="default" w:cs="Times New Roman"/>
          <w:b w:val="0"/>
          <w:bCs/>
          <w:sz w:val="20"/>
          <w:szCs w:val="15"/>
        </w:rPr>
      </w:pPr>
      <w:r>
        <w:rPr>
          <w:rFonts w:hint="default" w:cs="Times New Roman"/>
          <w:sz w:val="20"/>
          <w:szCs w:val="15"/>
        </w:rPr>
        <w:t>2</w:t>
      </w:r>
      <w:r>
        <w:rPr>
          <w:rFonts w:hint="default" w:cs="Times New Roman"/>
          <w:b w:val="0"/>
          <w:bCs/>
          <w:sz w:val="20"/>
          <w:szCs w:val="15"/>
        </w:rPr>
        <w:t>溶洞无充填时，岩溶风险等级宜上调一级。</w:t>
      </w:r>
    </w:p>
    <w:p>
      <w:pPr>
        <w:pStyle w:val="48"/>
        <w:spacing w:before="0" w:beforeLines="0" w:after="0" w:afterLines="0" w:line="240" w:lineRule="auto"/>
        <w:ind w:firstLine="402" w:firstLineChars="200"/>
        <w:jc w:val="both"/>
        <w:rPr>
          <w:rFonts w:hint="default" w:cs="Times New Roman"/>
          <w:b w:val="0"/>
          <w:bCs/>
          <w:sz w:val="20"/>
          <w:szCs w:val="15"/>
        </w:rPr>
      </w:pPr>
      <w:r>
        <w:rPr>
          <w:rFonts w:hint="default" w:cs="Times New Roman"/>
          <w:sz w:val="20"/>
          <w:szCs w:val="15"/>
        </w:rPr>
        <w:t>3</w:t>
      </w:r>
      <w:r>
        <w:rPr>
          <w:rFonts w:hint="default" w:cs="Times New Roman"/>
          <w:b w:val="0"/>
          <w:bCs/>
          <w:sz w:val="20"/>
          <w:szCs w:val="15"/>
        </w:rPr>
        <w:t>溶洞为串珠型或溶槽情况时，岩溶风险等级宜上调一级。</w:t>
      </w:r>
    </w:p>
    <w:p>
      <w:pPr>
        <w:pStyle w:val="48"/>
        <w:spacing w:before="0" w:beforeLines="0" w:after="0" w:afterLines="0" w:line="240" w:lineRule="auto"/>
        <w:ind w:firstLine="402" w:firstLineChars="200"/>
        <w:jc w:val="both"/>
        <w:rPr>
          <w:rFonts w:hint="default" w:cs="Times New Roman"/>
          <w:b w:val="0"/>
          <w:bCs/>
          <w:sz w:val="20"/>
          <w:szCs w:val="15"/>
        </w:rPr>
      </w:pPr>
      <w:r>
        <w:rPr>
          <w:rFonts w:hint="default" w:cs="Times New Roman"/>
          <w:sz w:val="20"/>
          <w:szCs w:val="15"/>
        </w:rPr>
        <w:t>4</w:t>
      </w:r>
      <w:r>
        <w:rPr>
          <w:rFonts w:hint="default" w:cs="Times New Roman"/>
          <w:b w:val="0"/>
          <w:bCs/>
          <w:sz w:val="20"/>
          <w:szCs w:val="15"/>
        </w:rPr>
        <w:t>当岩溶为强烈发育时，岩溶风险等级宜上调一级。</w:t>
      </w:r>
    </w:p>
    <w:p>
      <w:pPr>
        <w:pStyle w:val="48"/>
        <w:spacing w:before="0" w:beforeLines="0" w:after="0" w:afterLines="0" w:line="240" w:lineRule="auto"/>
        <w:ind w:firstLine="402" w:firstLineChars="200"/>
        <w:jc w:val="both"/>
        <w:rPr>
          <w:rFonts w:hint="default" w:cs="Times New Roman"/>
          <w:b w:val="0"/>
          <w:bCs/>
          <w:sz w:val="20"/>
          <w:szCs w:val="15"/>
        </w:rPr>
      </w:pPr>
      <w:r>
        <w:rPr>
          <w:rFonts w:hint="default" w:cs="Times New Roman"/>
          <w:sz w:val="20"/>
          <w:szCs w:val="15"/>
        </w:rPr>
        <w:t>5</w:t>
      </w:r>
      <w:r>
        <w:rPr>
          <w:rFonts w:hint="default" w:cs="Times New Roman"/>
          <w:b w:val="0"/>
          <w:bCs/>
          <w:sz w:val="20"/>
          <w:szCs w:val="15"/>
        </w:rPr>
        <w:t>当盾构法隧道穿越溶洞时，溶洞与隧道之间地层为：淤泥质土、砂层、圆砾层时，岩溶风险等级宜上调一级；中风化岩层、微风化岩层时，岩溶风险等级宜下调一级。</w:t>
      </w:r>
    </w:p>
    <w:p>
      <w:pPr>
        <w:pStyle w:val="48"/>
        <w:spacing w:before="0" w:beforeLines="0" w:after="0" w:afterLines="0" w:line="240" w:lineRule="auto"/>
        <w:ind w:firstLine="402" w:firstLineChars="200"/>
        <w:jc w:val="both"/>
        <w:rPr>
          <w:rFonts w:hint="default" w:cs="Times New Roman"/>
          <w:b w:val="0"/>
          <w:bCs/>
          <w:sz w:val="20"/>
          <w:szCs w:val="15"/>
        </w:rPr>
      </w:pPr>
      <w:r>
        <w:rPr>
          <w:rFonts w:hint="default" w:cs="Times New Roman"/>
          <w:sz w:val="20"/>
          <w:szCs w:val="15"/>
        </w:rPr>
        <w:t>6</w:t>
      </w:r>
      <w:r>
        <w:rPr>
          <w:rFonts w:hint="default" w:cs="Times New Roman"/>
          <w:b w:val="0"/>
          <w:bCs/>
          <w:sz w:val="20"/>
          <w:szCs w:val="15"/>
        </w:rPr>
        <w:t>当盾构隧道岩溶区域地下水与外部水联系时，岩溶风险等级宜上调一级。</w:t>
      </w:r>
    </w:p>
    <w:p>
      <w:pPr>
        <w:pStyle w:val="48"/>
        <w:spacing w:before="0" w:beforeLines="0" w:after="0" w:afterLines="0" w:line="240" w:lineRule="auto"/>
        <w:ind w:firstLine="402" w:firstLineChars="200"/>
        <w:jc w:val="both"/>
        <w:rPr>
          <w:rFonts w:hint="default" w:cs="Times New Roman"/>
          <w:b w:val="0"/>
          <w:bCs/>
          <w:sz w:val="20"/>
          <w:szCs w:val="15"/>
        </w:rPr>
      </w:pPr>
      <w:r>
        <w:rPr>
          <w:rFonts w:hint="default" w:cs="Times New Roman"/>
          <w:sz w:val="20"/>
          <w:szCs w:val="15"/>
        </w:rPr>
        <w:t>7</w:t>
      </w:r>
      <w:r>
        <w:rPr>
          <w:rFonts w:hint="default" w:cs="Times New Roman"/>
          <w:b w:val="0"/>
          <w:bCs/>
          <w:sz w:val="20"/>
          <w:szCs w:val="15"/>
        </w:rPr>
        <w:t>当探明有土洞时，风险等级不宜低于Ⅱ级。</w:t>
      </w:r>
    </w:p>
    <w:p>
      <w:pPr>
        <w:pStyle w:val="49"/>
        <w:rPr>
          <w:rFonts w:hint="default" w:cs="Times New Roman"/>
        </w:rPr>
      </w:pPr>
      <w:r>
        <w:rPr>
          <w:rFonts w:hint="default" w:cs="Times New Roman"/>
          <w:b/>
          <w:bCs w:val="0"/>
        </w:rPr>
        <w:t xml:space="preserve">3.3.2 </w:t>
      </w:r>
      <w:r>
        <w:rPr>
          <w:rFonts w:hint="default" w:cs="Times New Roman"/>
        </w:rPr>
        <w:t>勘察与设计阶段、施工阶段初始风险</w:t>
      </w:r>
      <w:r>
        <w:rPr>
          <w:rFonts w:cs="Times New Roman"/>
        </w:rPr>
        <w:t>等级</w:t>
      </w:r>
      <w:r>
        <w:rPr>
          <w:rFonts w:hint="default" w:cs="Times New Roman"/>
        </w:rPr>
        <w:t>应按照表3.3.1-3进行确定；运营阶段初始风险等级应根据盾构法隧道工后岩溶风险评估的等级进行确定。</w:t>
      </w:r>
    </w:p>
    <w:p>
      <w:pPr>
        <w:pStyle w:val="2"/>
        <w:ind w:firstLine="0" w:firstLineChars="0"/>
        <w:outlineLvl w:val="2"/>
        <w:rPr>
          <w:rFonts w:cs="Times New Roman"/>
        </w:rPr>
      </w:pPr>
      <w:bookmarkStart w:id="61" w:name="_Toc138598039"/>
      <w:bookmarkStart w:id="62" w:name="_Toc138597911"/>
      <w:bookmarkStart w:id="63" w:name="_Toc142409968"/>
      <w:bookmarkStart w:id="64" w:name="_Toc142410875"/>
      <w:r>
        <w:rPr>
          <w:rFonts w:cs="Times New Roman"/>
          <w:b/>
          <w:bCs/>
        </w:rPr>
        <w:t xml:space="preserve">3.3.3 </w:t>
      </w:r>
      <w:r>
        <w:rPr>
          <w:rFonts w:cs="Times New Roman"/>
        </w:rPr>
        <w:t>施工阶段盾构法隧道岩溶风险等级调整</w:t>
      </w:r>
      <w:r>
        <w:rPr>
          <w:rFonts w:hint="eastAsia" w:cs="Times New Roman"/>
        </w:rPr>
        <w:t>应符合下列规定</w:t>
      </w:r>
      <w:r>
        <w:rPr>
          <w:rFonts w:cs="Times New Roman"/>
        </w:rPr>
        <w:t>：</w:t>
      </w:r>
      <w:bookmarkEnd w:id="61"/>
      <w:bookmarkEnd w:id="62"/>
      <w:bookmarkEnd w:id="63"/>
      <w:bookmarkEnd w:id="64"/>
    </w:p>
    <w:p>
      <w:pPr>
        <w:pStyle w:val="42"/>
        <w:numPr>
          <w:ilvl w:val="0"/>
          <w:numId w:val="6"/>
        </w:numPr>
        <w:ind w:firstLineChars="0"/>
        <w:rPr>
          <w:rFonts w:cs="Times New Roman"/>
        </w:rPr>
      </w:pPr>
      <w:r>
        <w:rPr>
          <w:rFonts w:cs="Times New Roman"/>
        </w:rPr>
        <w:t>经工程建设相关方或专家评估认为风险处置措施达不到预期效果时，不应对岩溶风险等级进行调整；达到预期效果时，岩溶风险等级宜下调；岩溶风险等级为Ⅰ级的风险调整后不宜低于Ⅲ级；</w:t>
      </w:r>
    </w:p>
    <w:p>
      <w:pPr>
        <w:pStyle w:val="42"/>
        <w:numPr>
          <w:ilvl w:val="0"/>
          <w:numId w:val="6"/>
        </w:numPr>
        <w:ind w:firstLineChars="0"/>
        <w:rPr>
          <w:rFonts w:cs="Times New Roman"/>
        </w:rPr>
      </w:pPr>
      <w:r>
        <w:rPr>
          <w:rFonts w:cs="Times New Roman"/>
        </w:rPr>
        <w:t>当盾构隧道穿越范围内存在未探明的岩溶区域时，岩溶风险等级宜上调一级；</w:t>
      </w:r>
    </w:p>
    <w:p>
      <w:pPr>
        <w:pStyle w:val="42"/>
        <w:numPr>
          <w:ilvl w:val="0"/>
          <w:numId w:val="6"/>
        </w:numPr>
        <w:ind w:firstLineChars="0"/>
        <w:rPr>
          <w:rFonts w:cs="Times New Roman"/>
        </w:rPr>
      </w:pPr>
      <w:r>
        <w:rPr>
          <w:rFonts w:cs="Times New Roman"/>
          <w:szCs w:val="21"/>
        </w:rPr>
        <w:t>当评估的风险等级与实际情况出现较大偏差时，应通过工程建设相关方共同判定或专家论证等方式进行调整。</w:t>
      </w:r>
    </w:p>
    <w:p>
      <w:pPr>
        <w:pStyle w:val="2"/>
        <w:ind w:firstLine="0" w:firstLineChars="0"/>
        <w:outlineLvl w:val="2"/>
        <w:rPr>
          <w:rFonts w:cs="Times New Roman"/>
          <w:b/>
          <w:bCs/>
        </w:rPr>
      </w:pPr>
      <w:bookmarkStart w:id="65" w:name="_Toc138598040"/>
      <w:bookmarkStart w:id="66" w:name="_Toc142410876"/>
      <w:bookmarkStart w:id="67" w:name="_Toc138597912"/>
      <w:bookmarkStart w:id="68" w:name="_Toc142409969"/>
      <w:r>
        <w:rPr>
          <w:rFonts w:cs="Times New Roman"/>
          <w:b/>
          <w:bCs/>
        </w:rPr>
        <w:t xml:space="preserve">3.3.4 </w:t>
      </w:r>
      <w:r>
        <w:rPr>
          <w:rFonts w:cs="Times New Roman"/>
        </w:rPr>
        <w:t>运营阶段盾构法隧道岩溶风险等级调整</w:t>
      </w:r>
      <w:r>
        <w:rPr>
          <w:rFonts w:hint="eastAsia" w:cs="Times New Roman"/>
        </w:rPr>
        <w:t>应符合下列规定</w:t>
      </w:r>
      <w:r>
        <w:rPr>
          <w:rFonts w:cs="Times New Roman"/>
        </w:rPr>
        <w:t>：</w:t>
      </w:r>
      <w:bookmarkEnd w:id="65"/>
      <w:bookmarkEnd w:id="66"/>
      <w:bookmarkEnd w:id="67"/>
      <w:bookmarkEnd w:id="68"/>
    </w:p>
    <w:p>
      <w:pPr>
        <w:pStyle w:val="42"/>
        <w:numPr>
          <w:ilvl w:val="0"/>
          <w:numId w:val="7"/>
        </w:numPr>
        <w:ind w:firstLineChars="0"/>
        <w:rPr>
          <w:rFonts w:cs="Times New Roman"/>
        </w:rPr>
      </w:pPr>
      <w:r>
        <w:rPr>
          <w:rFonts w:cs="Times New Roman"/>
        </w:rPr>
        <w:t>运营隧道岩溶区域存在近距离外部作业影响时，岩溶风险等级</w:t>
      </w:r>
      <w:r>
        <w:rPr>
          <w:rFonts w:hint="eastAsia" w:cs="Times New Roman"/>
        </w:rPr>
        <w:t>宜</w:t>
      </w:r>
      <w:r>
        <w:rPr>
          <w:rFonts w:cs="Times New Roman"/>
        </w:rPr>
        <w:t>上调一级；</w:t>
      </w:r>
    </w:p>
    <w:p>
      <w:pPr>
        <w:pStyle w:val="42"/>
        <w:numPr>
          <w:ilvl w:val="0"/>
          <w:numId w:val="7"/>
        </w:numPr>
        <w:ind w:firstLineChars="0"/>
        <w:rPr>
          <w:rFonts w:cs="Times New Roman"/>
        </w:rPr>
      </w:pPr>
      <w:r>
        <w:rPr>
          <w:rFonts w:cs="Times New Roman"/>
        </w:rPr>
        <w:t>运营隧道岩溶区域出现渗漏、开裂、破损等情况时，岩溶风险等级应重新评估；</w:t>
      </w:r>
    </w:p>
    <w:p>
      <w:pPr>
        <w:pStyle w:val="42"/>
        <w:numPr>
          <w:ilvl w:val="0"/>
          <w:numId w:val="7"/>
        </w:numPr>
        <w:ind w:firstLineChars="0"/>
        <w:rPr>
          <w:rFonts w:cs="Times New Roman"/>
        </w:rPr>
      </w:pPr>
      <w:r>
        <w:rPr>
          <w:rFonts w:cs="Times New Roman"/>
          <w:szCs w:val="21"/>
        </w:rPr>
        <w:t>当评估的风险等级与实际情况出现较大偏差时，应通过各相关方共同判定或专家论证等方式对岩溶风险等级进行调整。</w:t>
      </w:r>
    </w:p>
    <w:p>
      <w:pPr>
        <w:pStyle w:val="2"/>
        <w:ind w:firstLine="0" w:firstLineChars="0"/>
        <w:outlineLvl w:val="2"/>
        <w:rPr>
          <w:rFonts w:cs="Times New Roman"/>
          <w:b/>
          <w:bCs/>
        </w:rPr>
      </w:pPr>
      <w:bookmarkStart w:id="69" w:name="_Toc142410877"/>
      <w:bookmarkStart w:id="70" w:name="_Toc142409970"/>
      <w:r>
        <w:rPr>
          <w:rFonts w:cs="Times New Roman"/>
          <w:b/>
          <w:bCs/>
        </w:rPr>
        <w:t xml:space="preserve">3.3.5 </w:t>
      </w:r>
      <w:r>
        <w:rPr>
          <w:rFonts w:cs="Times New Roman"/>
        </w:rPr>
        <w:t>风险等级纵向适用范围宜根据溶洞最大洞身的2倍进行确定。</w:t>
      </w:r>
      <w:bookmarkEnd w:id="69"/>
      <w:bookmarkEnd w:id="70"/>
    </w:p>
    <w:p>
      <w:pPr>
        <w:pStyle w:val="6"/>
        <w:numPr>
          <w:ilvl w:val="0"/>
          <w:numId w:val="0"/>
        </w:numPr>
        <w:rPr>
          <w:rFonts w:cs="Times New Roman"/>
          <w:b/>
          <w:szCs w:val="20"/>
        </w:rPr>
      </w:pPr>
      <w:bookmarkStart w:id="71" w:name="_Toc142409971"/>
      <w:bookmarkStart w:id="72" w:name="_Toc138597914"/>
      <w:bookmarkStart w:id="73" w:name="_Toc142410878"/>
      <w:bookmarkStart w:id="74" w:name="_Toc138598042"/>
      <w:r>
        <w:rPr>
          <w:rFonts w:cs="Times New Roman"/>
          <w:b/>
          <w:szCs w:val="20"/>
        </w:rPr>
        <w:t>3.3.6各</w:t>
      </w:r>
      <w:r>
        <w:rPr>
          <w:rFonts w:cs="Times New Roman"/>
          <w:b w:val="0"/>
          <w:bCs w:val="0"/>
          <w:szCs w:val="20"/>
        </w:rPr>
        <w:t>等级风险的接受准则</w:t>
      </w:r>
      <w:r>
        <w:rPr>
          <w:rFonts w:hint="eastAsia" w:cs="Times New Roman"/>
          <w:bCs w:val="0"/>
          <w:szCs w:val="20"/>
        </w:rPr>
        <w:t>应</w:t>
      </w:r>
      <w:r>
        <w:rPr>
          <w:rFonts w:cs="Times New Roman"/>
          <w:b w:val="0"/>
          <w:bCs w:val="0"/>
          <w:szCs w:val="20"/>
        </w:rPr>
        <w:t>按表3.3</w:t>
      </w:r>
      <w:r>
        <w:rPr>
          <w:rFonts w:hint="eastAsia" w:cs="Times New Roman"/>
          <w:bCs w:val="0"/>
          <w:szCs w:val="20"/>
        </w:rPr>
        <w:t>.</w:t>
      </w:r>
      <w:r>
        <w:rPr>
          <w:rFonts w:cs="Times New Roman"/>
          <w:bCs w:val="0"/>
          <w:szCs w:val="20"/>
        </w:rPr>
        <w:t>6</w:t>
      </w:r>
      <w:r>
        <w:rPr>
          <w:rFonts w:cs="Times New Roman"/>
          <w:b w:val="0"/>
          <w:bCs w:val="0"/>
          <w:szCs w:val="20"/>
        </w:rPr>
        <w:t>确定</w:t>
      </w:r>
      <w:r>
        <w:rPr>
          <w:rFonts w:cs="Times New Roman"/>
          <w:b/>
          <w:szCs w:val="20"/>
        </w:rPr>
        <w:t>。</w:t>
      </w:r>
      <w:bookmarkEnd w:id="71"/>
      <w:bookmarkEnd w:id="72"/>
      <w:bookmarkEnd w:id="73"/>
      <w:bookmarkEnd w:id="74"/>
    </w:p>
    <w:p>
      <w:pPr>
        <w:pStyle w:val="48"/>
        <w:spacing w:before="114" w:after="114"/>
        <w:ind w:firstLine="360"/>
        <w:rPr>
          <w:rFonts w:hint="default" w:cs="Times New Roman"/>
        </w:rPr>
      </w:pPr>
      <w:r>
        <w:rPr>
          <w:rFonts w:hint="default" w:cs="Times New Roman"/>
        </w:rPr>
        <w:t>表3.3.6 风险接受准则</w:t>
      </w:r>
    </w:p>
    <w:tbl>
      <w:tblPr>
        <w:tblStyle w:val="5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4"/>
        <w:gridCol w:w="1121"/>
        <w:gridCol w:w="3104"/>
        <w:gridCol w:w="3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02" w:type="pct"/>
            <w:tcBorders>
              <w:top w:val="single" w:color="000000" w:sz="2" w:space="0"/>
              <w:bottom w:val="single" w:color="000000" w:sz="2" w:space="0"/>
            </w:tcBorders>
            <w:vAlign w:val="center"/>
          </w:tcPr>
          <w:p>
            <w:pPr>
              <w:pStyle w:val="38"/>
              <w:rPr>
                <w:rFonts w:hint="default"/>
              </w:rPr>
            </w:pPr>
            <w:r>
              <w:rPr>
                <w:rFonts w:hint="default"/>
              </w:rPr>
              <w:t>等级</w:t>
            </w:r>
          </w:p>
        </w:tc>
        <w:tc>
          <w:tcPr>
            <w:tcW w:w="674" w:type="pct"/>
            <w:tcBorders>
              <w:top w:val="single" w:color="000000" w:sz="2" w:space="0"/>
              <w:bottom w:val="single" w:color="000000" w:sz="2" w:space="0"/>
            </w:tcBorders>
            <w:vAlign w:val="center"/>
          </w:tcPr>
          <w:p>
            <w:pPr>
              <w:pStyle w:val="38"/>
              <w:rPr>
                <w:rFonts w:hint="default"/>
              </w:rPr>
            </w:pPr>
            <w:r>
              <w:rPr>
                <w:rFonts w:hint="default"/>
              </w:rPr>
              <w:t>接受准则</w:t>
            </w:r>
          </w:p>
        </w:tc>
        <w:tc>
          <w:tcPr>
            <w:tcW w:w="1866" w:type="pct"/>
            <w:tcBorders>
              <w:top w:val="single" w:color="000000" w:sz="2" w:space="0"/>
              <w:bottom w:val="single" w:color="000000" w:sz="2" w:space="0"/>
            </w:tcBorders>
            <w:vAlign w:val="center"/>
          </w:tcPr>
          <w:p>
            <w:pPr>
              <w:pStyle w:val="38"/>
              <w:rPr>
                <w:rFonts w:hint="default"/>
              </w:rPr>
            </w:pPr>
            <w:r>
              <w:rPr>
                <w:rFonts w:hint="default"/>
              </w:rPr>
              <w:t>处置原则</w:t>
            </w:r>
          </w:p>
        </w:tc>
        <w:tc>
          <w:tcPr>
            <w:tcW w:w="1958" w:type="pct"/>
            <w:tcBorders>
              <w:top w:val="single" w:color="000000" w:sz="2" w:space="0"/>
              <w:bottom w:val="single" w:color="000000" w:sz="2" w:space="0"/>
            </w:tcBorders>
            <w:vAlign w:val="center"/>
          </w:tcPr>
          <w:p>
            <w:pPr>
              <w:pStyle w:val="38"/>
              <w:rPr>
                <w:rFonts w:hint="default"/>
              </w:rPr>
            </w:pPr>
            <w:r>
              <w:rPr>
                <w:rFonts w:hint="default"/>
              </w:rPr>
              <w:t>控制方案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jc w:val="center"/>
        </w:trPr>
        <w:tc>
          <w:tcPr>
            <w:tcW w:w="502"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I级</w:t>
            </w:r>
          </w:p>
        </w:tc>
        <w:tc>
          <w:tcPr>
            <w:tcW w:w="674"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不可接受</w:t>
            </w:r>
          </w:p>
        </w:tc>
        <w:tc>
          <w:tcPr>
            <w:tcW w:w="1866"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必须采取风险控制措施降低风险，至少应将风险降低至</w:t>
            </w:r>
          </w:p>
          <w:p>
            <w:pPr>
              <w:pStyle w:val="38"/>
              <w:rPr>
                <w:rFonts w:hint="default"/>
              </w:rPr>
            </w:pPr>
            <w:r>
              <w:rPr>
                <w:rFonts w:hint="default"/>
              </w:rPr>
              <w:t>可接受水平</w:t>
            </w:r>
          </w:p>
        </w:tc>
        <w:tc>
          <w:tcPr>
            <w:tcW w:w="1958"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应编制风险预警与应急处置方案，或进行方案修正或调整等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jc w:val="center"/>
        </w:trPr>
        <w:tc>
          <w:tcPr>
            <w:tcW w:w="502"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Ⅱ级</w:t>
            </w:r>
          </w:p>
        </w:tc>
        <w:tc>
          <w:tcPr>
            <w:tcW w:w="674"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不愿接受</w:t>
            </w:r>
          </w:p>
        </w:tc>
        <w:tc>
          <w:tcPr>
            <w:tcW w:w="1866"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应实施风险管理降低风险，且风险降低的所需成本不应高于风险发生后的损失</w:t>
            </w:r>
          </w:p>
        </w:tc>
        <w:tc>
          <w:tcPr>
            <w:tcW w:w="1958"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应实施风险防范与监测，</w:t>
            </w:r>
          </w:p>
          <w:p>
            <w:pPr>
              <w:pStyle w:val="38"/>
              <w:rPr>
                <w:rFonts w:hint="default"/>
              </w:rPr>
            </w:pPr>
            <w:r>
              <w:rPr>
                <w:rFonts w:hint="default"/>
              </w:rPr>
              <w:t>制定风险处置措施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502"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Ⅲ级</w:t>
            </w:r>
          </w:p>
        </w:tc>
        <w:tc>
          <w:tcPr>
            <w:tcW w:w="674"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可接受</w:t>
            </w:r>
          </w:p>
        </w:tc>
        <w:tc>
          <w:tcPr>
            <w:tcW w:w="1866"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宜实施风险管理，可采取</w:t>
            </w:r>
          </w:p>
          <w:p>
            <w:pPr>
              <w:pStyle w:val="38"/>
              <w:rPr>
                <w:rFonts w:hint="default"/>
              </w:rPr>
            </w:pPr>
            <w:r>
              <w:rPr>
                <w:rFonts w:hint="default"/>
              </w:rPr>
              <w:t>风险处理措施</w:t>
            </w:r>
          </w:p>
        </w:tc>
        <w:tc>
          <w:tcPr>
            <w:tcW w:w="1958" w:type="pct"/>
            <w:tcBorders>
              <w:top w:val="single" w:color="000000" w:sz="2" w:space="0"/>
              <w:left w:val="single" w:color="000000" w:sz="2" w:space="0"/>
              <w:bottom w:val="single" w:color="000000" w:sz="2" w:space="0"/>
              <w:right w:val="single" w:color="000000" w:sz="2" w:space="0"/>
            </w:tcBorders>
            <w:vAlign w:val="center"/>
          </w:tcPr>
          <w:p>
            <w:pPr>
              <w:pStyle w:val="38"/>
              <w:rPr>
                <w:rFonts w:hint="default"/>
              </w:rPr>
            </w:pPr>
            <w:r>
              <w:rPr>
                <w:rFonts w:hint="default"/>
              </w:rPr>
              <w:t>宜加强日常管理与监测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502" w:type="pct"/>
            <w:tcBorders>
              <w:top w:val="single" w:color="000000" w:sz="2" w:space="0"/>
              <w:bottom w:val="single" w:color="000000" w:sz="2" w:space="0"/>
            </w:tcBorders>
            <w:vAlign w:val="center"/>
          </w:tcPr>
          <w:p>
            <w:pPr>
              <w:pStyle w:val="38"/>
              <w:rPr>
                <w:rFonts w:hint="default"/>
              </w:rPr>
            </w:pPr>
            <w:r>
              <w:rPr>
                <w:rFonts w:hint="default"/>
              </w:rPr>
              <w:t>Ⅳ级</w:t>
            </w:r>
          </w:p>
        </w:tc>
        <w:tc>
          <w:tcPr>
            <w:tcW w:w="674" w:type="pct"/>
            <w:tcBorders>
              <w:top w:val="single" w:color="000000" w:sz="2" w:space="0"/>
              <w:bottom w:val="single" w:color="000000" w:sz="2" w:space="0"/>
            </w:tcBorders>
            <w:vAlign w:val="center"/>
          </w:tcPr>
          <w:p>
            <w:pPr>
              <w:pStyle w:val="38"/>
              <w:rPr>
                <w:rFonts w:hint="default"/>
              </w:rPr>
            </w:pPr>
            <w:r>
              <w:rPr>
                <w:rFonts w:hint="default"/>
              </w:rPr>
              <w:t>可忽略</w:t>
            </w:r>
          </w:p>
        </w:tc>
        <w:tc>
          <w:tcPr>
            <w:tcW w:w="1866" w:type="pct"/>
            <w:tcBorders>
              <w:top w:val="single" w:color="000000" w:sz="2" w:space="0"/>
              <w:bottom w:val="single" w:color="000000" w:sz="2" w:space="0"/>
            </w:tcBorders>
            <w:vAlign w:val="center"/>
          </w:tcPr>
          <w:p>
            <w:pPr>
              <w:pStyle w:val="38"/>
              <w:rPr>
                <w:rFonts w:hint="default"/>
              </w:rPr>
            </w:pPr>
            <w:r>
              <w:rPr>
                <w:rFonts w:hint="default"/>
              </w:rPr>
              <w:t>可实施风险管理</w:t>
            </w:r>
          </w:p>
        </w:tc>
        <w:tc>
          <w:tcPr>
            <w:tcW w:w="1958" w:type="pct"/>
            <w:tcBorders>
              <w:top w:val="single" w:color="000000" w:sz="2" w:space="0"/>
              <w:bottom w:val="single" w:color="000000" w:sz="2" w:space="0"/>
            </w:tcBorders>
            <w:vAlign w:val="center"/>
          </w:tcPr>
          <w:p>
            <w:pPr>
              <w:pStyle w:val="38"/>
              <w:rPr>
                <w:rFonts w:hint="default"/>
              </w:rPr>
            </w:pPr>
            <w:r>
              <w:rPr>
                <w:rFonts w:hint="default"/>
              </w:rPr>
              <w:t>可开展日常审视检查</w:t>
            </w:r>
          </w:p>
        </w:tc>
      </w:tr>
    </w:tbl>
    <w:p>
      <w:pPr>
        <w:pStyle w:val="5"/>
        <w:spacing w:before="381" w:after="381"/>
        <w:textAlignment w:val="center"/>
        <w:rPr>
          <w:rFonts w:cs="Times New Roman"/>
        </w:rPr>
      </w:pPr>
      <w:bookmarkStart w:id="75" w:name="_Toc142410879"/>
      <w:r>
        <w:rPr>
          <w:rFonts w:cs="Times New Roman"/>
        </w:rPr>
        <w:t>盾构法隧道岩溶风险防控管理</w:t>
      </w:r>
      <w:bookmarkEnd w:id="75"/>
    </w:p>
    <w:p>
      <w:pPr>
        <w:pStyle w:val="6"/>
        <w:ind w:left="0"/>
        <w:rPr>
          <w:rFonts w:cs="Times New Roman"/>
        </w:rPr>
      </w:pPr>
      <w:bookmarkStart w:id="76" w:name="_Toc142410880"/>
      <w:bookmarkStart w:id="77" w:name="_Toc138597916"/>
      <w:bookmarkStart w:id="78" w:name="_Toc142409973"/>
      <w:bookmarkStart w:id="79" w:name="_Toc138598044"/>
      <w:r>
        <w:rPr>
          <w:rFonts w:cs="Times New Roman"/>
        </w:rPr>
        <w:t>参建各方及运营单位应加强岩溶风险动态管理，</w:t>
      </w:r>
      <w:r>
        <w:rPr>
          <w:rFonts w:hint="eastAsia" w:cs="Times New Roman"/>
        </w:rPr>
        <w:t>可按本规范附录A对风险进行辨识，</w:t>
      </w:r>
      <w:r>
        <w:rPr>
          <w:rFonts w:cs="Times New Roman"/>
        </w:rPr>
        <w:t>宜针对盾构法隧道岩溶风险制定控制目标</w:t>
      </w:r>
      <w:r>
        <w:rPr>
          <w:rFonts w:hint="eastAsia" w:cs="Times New Roman"/>
        </w:rPr>
        <w:t>并按照本规范附录B编制岩溶风险清单</w:t>
      </w:r>
      <w:r>
        <w:rPr>
          <w:rFonts w:cs="Times New Roman"/>
        </w:rPr>
        <w:t>，工作内容及职责</w:t>
      </w:r>
      <w:r>
        <w:rPr>
          <w:rFonts w:hint="eastAsia" w:cs="Times New Roman"/>
        </w:rPr>
        <w:t>应符合</w:t>
      </w:r>
      <w:r>
        <w:rPr>
          <w:rFonts w:cs="Times New Roman"/>
        </w:rPr>
        <w:t>表3.4</w:t>
      </w:r>
      <w:r>
        <w:rPr>
          <w:rFonts w:hint="eastAsia" w:cs="Times New Roman"/>
        </w:rPr>
        <w:t>.</w:t>
      </w:r>
      <w:r>
        <w:rPr>
          <w:rFonts w:cs="Times New Roman"/>
        </w:rPr>
        <w:t>1</w:t>
      </w:r>
      <w:r>
        <w:rPr>
          <w:rFonts w:hint="eastAsia" w:cs="Times New Roman"/>
        </w:rPr>
        <w:t>的</w:t>
      </w:r>
      <w:r>
        <w:rPr>
          <w:rFonts w:cs="Times New Roman"/>
        </w:rPr>
        <w:t>规定。</w:t>
      </w:r>
      <w:bookmarkEnd w:id="76"/>
      <w:bookmarkEnd w:id="77"/>
      <w:bookmarkEnd w:id="78"/>
      <w:bookmarkEnd w:id="79"/>
    </w:p>
    <w:p>
      <w:pPr>
        <w:pStyle w:val="48"/>
        <w:spacing w:before="114" w:after="114"/>
        <w:ind w:firstLine="360"/>
        <w:rPr>
          <w:rFonts w:hint="default" w:cs="Times New Roman"/>
        </w:rPr>
      </w:pPr>
      <w:r>
        <w:rPr>
          <w:rFonts w:hint="default" w:cs="Times New Roman"/>
        </w:rPr>
        <w:t>表3.4</w:t>
      </w:r>
      <w:r>
        <w:rPr>
          <w:rFonts w:cs="Times New Roman"/>
        </w:rPr>
        <w:t>.</w:t>
      </w:r>
      <w:r>
        <w:rPr>
          <w:rFonts w:hint="default" w:cs="Times New Roman"/>
        </w:rPr>
        <w:t>1参建各方及运营单位工作职责及内容</w:t>
      </w:r>
    </w:p>
    <w:tbl>
      <w:tblPr>
        <w:tblStyle w:val="31"/>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687"/>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Borders>
              <w:tl2br w:val="nil"/>
              <w:tr2bl w:val="nil"/>
            </w:tcBorders>
            <w:shd w:val="clear" w:color="auto" w:fill="auto"/>
            <w:vAlign w:val="center"/>
          </w:tcPr>
          <w:p>
            <w:pPr>
              <w:pStyle w:val="38"/>
              <w:rPr>
                <w:rFonts w:hint="default"/>
              </w:rPr>
            </w:pPr>
            <w:r>
              <w:rPr>
                <w:rFonts w:hint="default"/>
              </w:rPr>
              <w:t>责任单位</w:t>
            </w:r>
          </w:p>
        </w:tc>
        <w:tc>
          <w:tcPr>
            <w:tcW w:w="1025" w:type="pct"/>
            <w:tcBorders>
              <w:tl2br w:val="nil"/>
              <w:tr2bl w:val="nil"/>
            </w:tcBorders>
            <w:shd w:val="clear" w:color="auto" w:fill="auto"/>
            <w:vAlign w:val="center"/>
          </w:tcPr>
          <w:p>
            <w:pPr>
              <w:pStyle w:val="38"/>
              <w:rPr>
                <w:rFonts w:hint="default"/>
              </w:rPr>
            </w:pPr>
            <w:r>
              <w:rPr>
                <w:rFonts w:hint="default"/>
              </w:rPr>
              <w:t>工作职责</w:t>
            </w:r>
          </w:p>
        </w:tc>
        <w:tc>
          <w:tcPr>
            <w:tcW w:w="3214" w:type="pct"/>
            <w:tcBorders>
              <w:tl2br w:val="nil"/>
              <w:tr2bl w:val="nil"/>
            </w:tcBorders>
            <w:shd w:val="clear" w:color="auto" w:fill="auto"/>
            <w:vAlign w:val="center"/>
          </w:tcPr>
          <w:p>
            <w:pPr>
              <w:pStyle w:val="38"/>
              <w:rPr>
                <w:rFonts w:hint="default"/>
              </w:rPr>
            </w:pPr>
            <w:r>
              <w:rPr>
                <w:rFonts w:hint="default"/>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1" w:type="pct"/>
            <w:tcBorders>
              <w:tl2br w:val="nil"/>
              <w:tr2bl w:val="nil"/>
            </w:tcBorders>
            <w:shd w:val="clear" w:color="auto" w:fill="auto"/>
            <w:vAlign w:val="center"/>
          </w:tcPr>
          <w:p>
            <w:pPr>
              <w:pStyle w:val="38"/>
              <w:rPr>
                <w:rFonts w:hint="default"/>
              </w:rPr>
            </w:pPr>
            <w:r>
              <w:rPr>
                <w:rFonts w:hint="default"/>
              </w:rPr>
              <w:t>建设单位</w:t>
            </w:r>
          </w:p>
        </w:tc>
        <w:tc>
          <w:tcPr>
            <w:tcW w:w="1025" w:type="pct"/>
            <w:tcBorders>
              <w:tl2br w:val="nil"/>
              <w:tr2bl w:val="nil"/>
            </w:tcBorders>
            <w:shd w:val="clear" w:color="auto" w:fill="auto"/>
            <w:vAlign w:val="center"/>
          </w:tcPr>
          <w:p>
            <w:pPr>
              <w:pStyle w:val="38"/>
              <w:rPr>
                <w:rFonts w:hint="default"/>
              </w:rPr>
            </w:pPr>
            <w:r>
              <w:rPr>
                <w:rFonts w:hint="default"/>
              </w:rPr>
              <w:t>牵头组织实施岩溶风险管控工作</w:t>
            </w:r>
          </w:p>
        </w:tc>
        <w:tc>
          <w:tcPr>
            <w:tcW w:w="3214" w:type="pct"/>
            <w:tcBorders>
              <w:tl2br w:val="nil"/>
              <w:tr2bl w:val="nil"/>
            </w:tcBorders>
            <w:shd w:val="clear" w:color="auto" w:fill="auto"/>
          </w:tcPr>
          <w:p>
            <w:pPr>
              <w:pStyle w:val="38"/>
              <w:jc w:val="left"/>
              <w:rPr>
                <w:rFonts w:hint="default"/>
              </w:rPr>
            </w:pPr>
            <w:r>
              <w:rPr>
                <w:rFonts w:hint="default"/>
                <w:b/>
                <w:bCs/>
              </w:rPr>
              <w:t>1</w:t>
            </w:r>
            <w:r>
              <w:rPr>
                <w:rFonts w:hint="default"/>
              </w:rPr>
              <w:t xml:space="preserve"> 组织实施岩溶风险控制管理工作，建立安全风险分级管控和隐患排查治理双重预防工作机制，保证工作的条件和投入。</w:t>
            </w:r>
          </w:p>
          <w:p>
            <w:pPr>
              <w:pStyle w:val="38"/>
              <w:jc w:val="left"/>
              <w:rPr>
                <w:rFonts w:hint="default"/>
              </w:rPr>
            </w:pPr>
            <w:r>
              <w:rPr>
                <w:rFonts w:hint="default"/>
                <w:b/>
                <w:bCs/>
              </w:rPr>
              <w:t>2</w:t>
            </w:r>
            <w:r>
              <w:t xml:space="preserve"> </w:t>
            </w:r>
            <w:r>
              <w:rPr>
                <w:rFonts w:hint="default"/>
              </w:rPr>
              <w:t>组织开展岩溶风险评估，督促、检查各相关单位的岩溶风险防控工作。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Borders>
              <w:tl2br w:val="nil"/>
              <w:tr2bl w:val="nil"/>
            </w:tcBorders>
            <w:shd w:val="clear" w:color="auto" w:fill="auto"/>
            <w:vAlign w:val="center"/>
          </w:tcPr>
          <w:p>
            <w:pPr>
              <w:pStyle w:val="38"/>
              <w:rPr>
                <w:rFonts w:hint="default"/>
              </w:rPr>
            </w:pPr>
            <w:r>
              <w:rPr>
                <w:rFonts w:hint="default"/>
              </w:rPr>
              <w:t>勘察单位</w:t>
            </w:r>
          </w:p>
        </w:tc>
        <w:tc>
          <w:tcPr>
            <w:tcW w:w="1025" w:type="pct"/>
            <w:tcBorders>
              <w:tl2br w:val="nil"/>
              <w:tr2bl w:val="nil"/>
            </w:tcBorders>
            <w:shd w:val="clear" w:color="auto" w:fill="auto"/>
            <w:vAlign w:val="center"/>
          </w:tcPr>
          <w:p>
            <w:pPr>
              <w:pStyle w:val="38"/>
              <w:rPr>
                <w:rFonts w:hint="default"/>
              </w:rPr>
            </w:pPr>
            <w:r>
              <w:rPr>
                <w:rFonts w:hint="default"/>
              </w:rPr>
              <w:t>提供勘察技术支持</w:t>
            </w:r>
          </w:p>
        </w:tc>
        <w:tc>
          <w:tcPr>
            <w:tcW w:w="3214" w:type="pct"/>
            <w:tcBorders>
              <w:tl2br w:val="nil"/>
              <w:tr2bl w:val="nil"/>
            </w:tcBorders>
            <w:shd w:val="clear" w:color="auto" w:fill="auto"/>
          </w:tcPr>
          <w:p>
            <w:pPr>
              <w:pStyle w:val="38"/>
              <w:jc w:val="left"/>
              <w:rPr>
                <w:rFonts w:hint="default"/>
              </w:rPr>
            </w:pPr>
            <w:r>
              <w:rPr>
                <w:rFonts w:hint="default"/>
                <w:b/>
                <w:bCs/>
              </w:rPr>
              <w:t>1</w:t>
            </w:r>
            <w:r>
              <w:t xml:space="preserve"> </w:t>
            </w:r>
            <w:r>
              <w:rPr>
                <w:rFonts w:hint="default"/>
              </w:rPr>
              <w:t>根据各阶段设计需要，勘察场地岩溶发育情况，为识别和评价岩溶风险提供地质依据。</w:t>
            </w:r>
          </w:p>
          <w:p>
            <w:pPr>
              <w:pStyle w:val="38"/>
              <w:jc w:val="left"/>
              <w:rPr>
                <w:rFonts w:hint="default"/>
              </w:rPr>
            </w:pPr>
            <w:r>
              <w:rPr>
                <w:rFonts w:hint="default"/>
                <w:b/>
                <w:bCs/>
              </w:rPr>
              <w:t>2</w:t>
            </w:r>
            <w:r>
              <w:rPr>
                <w:rFonts w:hint="default"/>
              </w:rPr>
              <w:t xml:space="preserve"> 对岩溶风险等级为Ⅰ级、Ⅱ级的地段，应开展专项勘察。</w:t>
            </w:r>
          </w:p>
          <w:p>
            <w:pPr>
              <w:pStyle w:val="38"/>
              <w:jc w:val="left"/>
              <w:rPr>
                <w:rFonts w:hint="default"/>
              </w:rPr>
            </w:pPr>
            <w:r>
              <w:rPr>
                <w:rFonts w:hint="default"/>
                <w:b/>
                <w:bCs/>
              </w:rPr>
              <w:t>3</w:t>
            </w:r>
            <w:r>
              <w:rPr>
                <w:rFonts w:hint="default"/>
              </w:rPr>
              <w:t xml:space="preserve"> 负责进行岩溶专项勘察交底与施工风险管理监督。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Borders>
              <w:tl2br w:val="nil"/>
              <w:tr2bl w:val="nil"/>
            </w:tcBorders>
            <w:shd w:val="clear" w:color="auto" w:fill="auto"/>
            <w:vAlign w:val="center"/>
          </w:tcPr>
          <w:p>
            <w:pPr>
              <w:pStyle w:val="38"/>
              <w:rPr>
                <w:rFonts w:hint="default"/>
              </w:rPr>
            </w:pPr>
            <w:r>
              <w:rPr>
                <w:rFonts w:hint="default"/>
              </w:rPr>
              <w:t>设计单位</w:t>
            </w:r>
          </w:p>
        </w:tc>
        <w:tc>
          <w:tcPr>
            <w:tcW w:w="1025" w:type="pct"/>
            <w:tcBorders>
              <w:tl2br w:val="nil"/>
              <w:tr2bl w:val="nil"/>
            </w:tcBorders>
            <w:shd w:val="clear" w:color="auto" w:fill="auto"/>
            <w:vAlign w:val="center"/>
          </w:tcPr>
          <w:p>
            <w:pPr>
              <w:pStyle w:val="38"/>
              <w:rPr>
                <w:rFonts w:hint="default"/>
              </w:rPr>
            </w:pPr>
            <w:r>
              <w:rPr>
                <w:rFonts w:hint="default"/>
              </w:rPr>
              <w:t>提供设计技术支持</w:t>
            </w:r>
          </w:p>
        </w:tc>
        <w:tc>
          <w:tcPr>
            <w:tcW w:w="3214" w:type="pct"/>
            <w:tcBorders>
              <w:tl2br w:val="nil"/>
              <w:tr2bl w:val="nil"/>
            </w:tcBorders>
            <w:shd w:val="clear" w:color="auto" w:fill="auto"/>
          </w:tcPr>
          <w:p>
            <w:pPr>
              <w:pStyle w:val="38"/>
              <w:jc w:val="both"/>
              <w:rPr>
                <w:rFonts w:hint="default"/>
              </w:rPr>
            </w:pPr>
            <w:r>
              <w:rPr>
                <w:rFonts w:hint="default"/>
                <w:b/>
                <w:bCs/>
              </w:rPr>
              <w:t>1</w:t>
            </w:r>
            <w:r>
              <w:rPr>
                <w:rFonts w:hint="default"/>
              </w:rPr>
              <w:t xml:space="preserve"> 负责识别和评价岩溶风险，提出设计控制措施，并在施工过程中根据工程情况动态设计。</w:t>
            </w:r>
          </w:p>
          <w:p>
            <w:pPr>
              <w:pStyle w:val="38"/>
              <w:jc w:val="both"/>
              <w:rPr>
                <w:rFonts w:hint="default"/>
              </w:rPr>
            </w:pPr>
            <w:r>
              <w:rPr>
                <w:rFonts w:hint="default"/>
                <w:b/>
                <w:bCs/>
              </w:rPr>
              <w:t>2</w:t>
            </w:r>
            <w:r>
              <w:rPr>
                <w:rFonts w:hint="default"/>
              </w:rPr>
              <w:t xml:space="preserve"> 对岩溶风险等级为Ⅰ级、Ⅱ级的地段，应开展专项设计。</w:t>
            </w:r>
          </w:p>
          <w:p>
            <w:pPr>
              <w:pStyle w:val="38"/>
              <w:jc w:val="left"/>
              <w:rPr>
                <w:rFonts w:hint="default"/>
              </w:rPr>
            </w:pPr>
            <w:r>
              <w:rPr>
                <w:rFonts w:hint="default"/>
                <w:b/>
                <w:bCs/>
              </w:rPr>
              <w:t>3</w:t>
            </w:r>
            <w:r>
              <w:t xml:space="preserve"> </w:t>
            </w:r>
            <w:r>
              <w:rPr>
                <w:rFonts w:hint="default"/>
              </w:rPr>
              <w:t>对建设单位、施工单位、监理单位等参建相关方进行设计文件及岩溶风险的设计交底工作。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Borders>
              <w:tl2br w:val="nil"/>
              <w:tr2bl w:val="nil"/>
            </w:tcBorders>
            <w:shd w:val="clear" w:color="auto" w:fill="auto"/>
            <w:vAlign w:val="center"/>
          </w:tcPr>
          <w:p>
            <w:pPr>
              <w:pStyle w:val="38"/>
              <w:rPr>
                <w:rFonts w:hint="default"/>
              </w:rPr>
            </w:pPr>
            <w:r>
              <w:rPr>
                <w:rFonts w:hint="default"/>
              </w:rPr>
              <w:t>施工单位</w:t>
            </w:r>
          </w:p>
        </w:tc>
        <w:tc>
          <w:tcPr>
            <w:tcW w:w="1025" w:type="pct"/>
            <w:tcBorders>
              <w:tl2br w:val="nil"/>
              <w:tr2bl w:val="nil"/>
            </w:tcBorders>
            <w:shd w:val="clear" w:color="auto" w:fill="auto"/>
            <w:vAlign w:val="center"/>
          </w:tcPr>
          <w:p>
            <w:pPr>
              <w:pStyle w:val="38"/>
              <w:rPr>
                <w:rFonts w:hint="default"/>
              </w:rPr>
            </w:pPr>
            <w:r>
              <w:rPr>
                <w:rFonts w:hint="default"/>
              </w:rPr>
              <w:t>具体落实风险管控及处治措施</w:t>
            </w:r>
          </w:p>
        </w:tc>
        <w:tc>
          <w:tcPr>
            <w:tcW w:w="3214" w:type="pct"/>
            <w:tcBorders>
              <w:tl2br w:val="nil"/>
              <w:tr2bl w:val="nil"/>
            </w:tcBorders>
            <w:shd w:val="clear" w:color="auto" w:fill="auto"/>
          </w:tcPr>
          <w:p>
            <w:pPr>
              <w:pStyle w:val="38"/>
              <w:jc w:val="both"/>
              <w:rPr>
                <w:rFonts w:hint="default"/>
              </w:rPr>
            </w:pPr>
            <w:r>
              <w:rPr>
                <w:rFonts w:hint="default"/>
                <w:b/>
                <w:bCs/>
              </w:rPr>
              <w:t>1</w:t>
            </w:r>
            <w:r>
              <w:rPr>
                <w:rFonts w:hint="default"/>
              </w:rPr>
              <w:t>负责识别和评价岩溶区施工风险，在施工方案中提出针对性控制措施、工序流程和工艺要求，并组织实施。</w:t>
            </w:r>
          </w:p>
          <w:p>
            <w:pPr>
              <w:pStyle w:val="38"/>
              <w:jc w:val="both"/>
              <w:rPr>
                <w:rFonts w:hint="default"/>
              </w:rPr>
            </w:pPr>
            <w:r>
              <w:rPr>
                <w:b/>
                <w:bCs/>
              </w:rPr>
              <w:t>2</w:t>
            </w:r>
            <w:r>
              <w:rPr>
                <w:rFonts w:hint="default"/>
              </w:rPr>
              <w:t xml:space="preserve"> 对岩溶风险等级为Ⅰ级、Ⅱ级的地段，施工单位应制定专项施工方案和专项应急预案并组织专家审查会议。</w:t>
            </w:r>
          </w:p>
          <w:p>
            <w:pPr>
              <w:pStyle w:val="38"/>
              <w:jc w:val="both"/>
              <w:rPr>
                <w:rFonts w:hint="default"/>
              </w:rPr>
            </w:pPr>
            <w:r>
              <w:rPr>
                <w:rFonts w:hint="default"/>
                <w:b/>
                <w:bCs/>
              </w:rPr>
              <w:t>3</w:t>
            </w:r>
            <w:r>
              <w:t xml:space="preserve"> </w:t>
            </w:r>
            <w:r>
              <w:rPr>
                <w:rFonts w:hint="default"/>
              </w:rPr>
              <w:t>岩溶风险区域施工时应开展超前地质预报及监控量测，并及时向建设单位、设计单位及监理单位进行信息反馈，以便调整优化设计。</w:t>
            </w:r>
          </w:p>
          <w:p>
            <w:pPr>
              <w:pStyle w:val="38"/>
              <w:jc w:val="both"/>
              <w:rPr>
                <w:rFonts w:hint="default"/>
              </w:rPr>
            </w:pPr>
            <w:r>
              <w:rPr>
                <w:rFonts w:hint="default"/>
                <w:b/>
                <w:bCs/>
              </w:rPr>
              <w:t>4</w:t>
            </w:r>
            <w:r>
              <w:t xml:space="preserve"> </w:t>
            </w:r>
            <w:r>
              <w:rPr>
                <w:rFonts w:hint="default"/>
              </w:rPr>
              <w:t>对已查明的岩溶风险区域进行岩溶风险预处治。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Borders>
              <w:tl2br w:val="nil"/>
              <w:tr2bl w:val="nil"/>
            </w:tcBorders>
            <w:shd w:val="clear" w:color="auto" w:fill="auto"/>
            <w:vAlign w:val="center"/>
          </w:tcPr>
          <w:p>
            <w:pPr>
              <w:pStyle w:val="38"/>
              <w:rPr>
                <w:rFonts w:hint="default"/>
              </w:rPr>
            </w:pPr>
            <w:r>
              <w:rPr>
                <w:rFonts w:hint="default"/>
              </w:rPr>
              <w:t>监理单位</w:t>
            </w:r>
          </w:p>
        </w:tc>
        <w:tc>
          <w:tcPr>
            <w:tcW w:w="1025" w:type="pct"/>
            <w:tcBorders>
              <w:tl2br w:val="nil"/>
              <w:tr2bl w:val="nil"/>
            </w:tcBorders>
            <w:shd w:val="clear" w:color="auto" w:fill="auto"/>
            <w:vAlign w:val="center"/>
          </w:tcPr>
          <w:p>
            <w:pPr>
              <w:pStyle w:val="38"/>
              <w:rPr>
                <w:rFonts w:hint="default"/>
              </w:rPr>
            </w:pPr>
            <w:r>
              <w:rPr>
                <w:rFonts w:hint="default"/>
              </w:rPr>
              <w:t>监督管理，保障施工安全</w:t>
            </w:r>
          </w:p>
        </w:tc>
        <w:tc>
          <w:tcPr>
            <w:tcW w:w="3214" w:type="pct"/>
            <w:tcBorders>
              <w:tl2br w:val="nil"/>
              <w:tr2bl w:val="nil"/>
            </w:tcBorders>
            <w:shd w:val="clear" w:color="auto" w:fill="auto"/>
          </w:tcPr>
          <w:p>
            <w:pPr>
              <w:pStyle w:val="38"/>
              <w:jc w:val="left"/>
              <w:rPr>
                <w:rFonts w:hint="default"/>
              </w:rPr>
            </w:pPr>
            <w:r>
              <w:rPr>
                <w:rFonts w:hint="default"/>
                <w:b/>
                <w:bCs/>
              </w:rPr>
              <w:t>1</w:t>
            </w:r>
            <w:r>
              <w:rPr>
                <w:rFonts w:hint="default"/>
              </w:rPr>
              <w:t xml:space="preserve"> 负责审查施工方案中针对岩溶风险的控制措施，监督施工单位按照设计要求和施工方案落实。</w:t>
            </w:r>
          </w:p>
          <w:p>
            <w:pPr>
              <w:pStyle w:val="38"/>
              <w:jc w:val="left"/>
              <w:rPr>
                <w:rFonts w:hint="default"/>
              </w:rPr>
            </w:pPr>
            <w:r>
              <w:rPr>
                <w:rFonts w:hint="default"/>
                <w:b/>
                <w:bCs/>
              </w:rPr>
              <w:t>2</w:t>
            </w:r>
            <w:r>
              <w:rPr>
                <w:rFonts w:hint="default"/>
              </w:rPr>
              <w:t xml:space="preserve"> 施工前检查施工单位岩溶风险预防措施，</w:t>
            </w:r>
            <w:r>
              <w:t>做好</w:t>
            </w:r>
            <w:r>
              <w:rPr>
                <w:rFonts w:hint="default"/>
              </w:rPr>
              <w:t>监理现场记录，督促施工单位对安全隐患及时整改，并跟踪落实情况。</w:t>
            </w:r>
          </w:p>
          <w:p>
            <w:pPr>
              <w:pStyle w:val="38"/>
              <w:jc w:val="left"/>
              <w:rPr>
                <w:rFonts w:hint="default"/>
              </w:rPr>
            </w:pPr>
            <w:r>
              <w:rPr>
                <w:rFonts w:hint="default"/>
                <w:b/>
                <w:bCs/>
              </w:rPr>
              <w:t>3</w:t>
            </w:r>
            <w:r>
              <w:t xml:space="preserve"> </w:t>
            </w:r>
            <w:r>
              <w:rPr>
                <w:rFonts w:hint="default"/>
              </w:rPr>
              <w:t>评估施工单位风险管理实施情况，跟踪岩溶风险潜在地段施工各项预警的处置情况。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Borders>
              <w:tl2br w:val="nil"/>
              <w:tr2bl w:val="nil"/>
            </w:tcBorders>
            <w:shd w:val="clear" w:color="auto" w:fill="auto"/>
            <w:vAlign w:val="center"/>
          </w:tcPr>
          <w:p>
            <w:pPr>
              <w:pStyle w:val="38"/>
              <w:rPr>
                <w:rFonts w:hint="default"/>
              </w:rPr>
            </w:pPr>
            <w:r>
              <w:rPr>
                <w:rFonts w:hint="default"/>
              </w:rPr>
              <w:t>运营单位</w:t>
            </w:r>
          </w:p>
        </w:tc>
        <w:tc>
          <w:tcPr>
            <w:tcW w:w="1025" w:type="pct"/>
            <w:tcBorders>
              <w:tl2br w:val="nil"/>
              <w:tr2bl w:val="nil"/>
            </w:tcBorders>
            <w:shd w:val="clear" w:color="auto" w:fill="auto"/>
            <w:vAlign w:val="center"/>
          </w:tcPr>
          <w:p>
            <w:pPr>
              <w:pStyle w:val="38"/>
              <w:rPr>
                <w:rFonts w:hint="default"/>
              </w:rPr>
            </w:pPr>
            <w:r>
              <w:rPr>
                <w:rFonts w:hint="default"/>
              </w:rPr>
              <w:t>负责运营阶段岩溶风险的管控工作</w:t>
            </w:r>
          </w:p>
        </w:tc>
        <w:tc>
          <w:tcPr>
            <w:tcW w:w="3214" w:type="pct"/>
            <w:tcBorders>
              <w:tl2br w:val="nil"/>
              <w:tr2bl w:val="nil"/>
            </w:tcBorders>
            <w:shd w:val="clear" w:color="auto" w:fill="auto"/>
          </w:tcPr>
          <w:p>
            <w:pPr>
              <w:pStyle w:val="38"/>
              <w:jc w:val="left"/>
              <w:rPr>
                <w:rFonts w:hint="default"/>
              </w:rPr>
            </w:pPr>
            <w:r>
              <w:rPr>
                <w:rFonts w:hint="default"/>
                <w:b/>
                <w:bCs/>
              </w:rPr>
              <w:t>1</w:t>
            </w:r>
            <w:r>
              <w:rPr>
                <w:rFonts w:hint="default"/>
              </w:rPr>
              <w:t xml:space="preserve"> 参加隧道工程验收移交，掌握工后岩溶风险。</w:t>
            </w:r>
          </w:p>
          <w:p>
            <w:pPr>
              <w:pStyle w:val="38"/>
              <w:jc w:val="left"/>
              <w:rPr>
                <w:rFonts w:hint="default"/>
              </w:rPr>
            </w:pPr>
            <w:r>
              <w:rPr>
                <w:rFonts w:hint="default"/>
                <w:b/>
                <w:bCs/>
              </w:rPr>
              <w:t>2</w:t>
            </w:r>
            <w:r>
              <w:rPr>
                <w:rFonts w:hint="default"/>
              </w:rPr>
              <w:t xml:space="preserve"> 开展运营阶段安全风险分级管控与隐患排查治理工作。</w:t>
            </w:r>
          </w:p>
          <w:p>
            <w:pPr>
              <w:pStyle w:val="38"/>
              <w:jc w:val="left"/>
              <w:rPr>
                <w:rFonts w:hint="default"/>
              </w:rPr>
            </w:pPr>
            <w:r>
              <w:rPr>
                <w:rFonts w:hint="default"/>
                <w:b/>
                <w:bCs/>
              </w:rPr>
              <w:t>3</w:t>
            </w:r>
            <w:r>
              <w:rPr>
                <w:rFonts w:hint="default"/>
              </w:rPr>
              <w:t xml:space="preserve"> 编制事故应急预案，组织开展应急演练，健全应急协调联动机制。</w:t>
            </w:r>
          </w:p>
          <w:p>
            <w:pPr>
              <w:pStyle w:val="38"/>
              <w:jc w:val="left"/>
              <w:rPr>
                <w:rFonts w:hint="default"/>
              </w:rPr>
            </w:pPr>
            <w:r>
              <w:rPr>
                <w:rFonts w:hint="default"/>
                <w:b/>
                <w:bCs/>
              </w:rPr>
              <w:t>4</w:t>
            </w:r>
            <w:r>
              <w:t xml:space="preserve"> </w:t>
            </w:r>
            <w:r>
              <w:rPr>
                <w:rFonts w:hint="default"/>
              </w:rPr>
              <w:t>组织开展运营期隧道结构安全监测，定期评价岩溶区隧道结构安全状态。</w:t>
            </w:r>
          </w:p>
        </w:tc>
      </w:tr>
    </w:tbl>
    <w:p>
      <w:pPr>
        <w:pStyle w:val="6"/>
        <w:ind w:left="0"/>
        <w:rPr>
          <w:rFonts w:cs="Times New Roman"/>
        </w:rPr>
      </w:pPr>
      <w:bookmarkStart w:id="80" w:name="_Toc142409974"/>
      <w:bookmarkStart w:id="81" w:name="_Toc142410881"/>
      <w:r>
        <w:rPr>
          <w:rFonts w:cs="Times New Roman"/>
        </w:rPr>
        <w:t>风险评估按阶段可分为初步设计风险评估、施工准备期风险评估和工后风险评估。</w:t>
      </w:r>
      <w:bookmarkEnd w:id="80"/>
      <w:bookmarkEnd w:id="81"/>
    </w:p>
    <w:p>
      <w:pPr>
        <w:pStyle w:val="6"/>
        <w:ind w:left="0"/>
        <w:rPr>
          <w:rFonts w:cs="Times New Roman"/>
        </w:rPr>
      </w:pPr>
      <w:bookmarkStart w:id="82" w:name="_Toc142409975"/>
      <w:bookmarkStart w:id="83" w:name="_Toc142410882"/>
      <w:r>
        <w:rPr>
          <w:rFonts w:cs="Times New Roman"/>
        </w:rPr>
        <w:t>初步设计风险评估宜在初步勘察完成后进行，</w:t>
      </w:r>
      <w:r>
        <w:rPr>
          <w:rFonts w:hint="eastAsia" w:cs="Times New Roman"/>
        </w:rPr>
        <w:t>应</w:t>
      </w:r>
      <w:r>
        <w:rPr>
          <w:rFonts w:cs="Times New Roman"/>
        </w:rPr>
        <w:t>确</w:t>
      </w:r>
      <w:r>
        <w:rPr>
          <w:rFonts w:hint="eastAsia" w:cs="Times New Roman"/>
        </w:rPr>
        <w:t>定</w:t>
      </w:r>
      <w:r>
        <w:rPr>
          <w:rFonts w:cs="Times New Roman"/>
        </w:rPr>
        <w:t>初始风险等级。</w:t>
      </w:r>
      <w:bookmarkEnd w:id="82"/>
      <w:bookmarkEnd w:id="83"/>
    </w:p>
    <w:p>
      <w:pPr>
        <w:pStyle w:val="6"/>
        <w:ind w:left="0"/>
        <w:rPr>
          <w:rFonts w:cs="Times New Roman"/>
        </w:rPr>
      </w:pPr>
      <w:bookmarkStart w:id="84" w:name="_Toc142409976"/>
      <w:bookmarkStart w:id="85" w:name="_Toc142410883"/>
      <w:r>
        <w:rPr>
          <w:rFonts w:cs="Times New Roman"/>
        </w:rPr>
        <w:t>施工准备期风险评估宜在施工前进行，</w:t>
      </w:r>
      <w:r>
        <w:rPr>
          <w:rFonts w:hint="eastAsia" w:cs="Times New Roman"/>
        </w:rPr>
        <w:t>应</w:t>
      </w:r>
      <w:r>
        <w:rPr>
          <w:rFonts w:cs="Times New Roman"/>
        </w:rPr>
        <w:t>确</w:t>
      </w:r>
      <w:r>
        <w:rPr>
          <w:rFonts w:hint="eastAsia" w:cs="Times New Roman"/>
        </w:rPr>
        <w:t>定</w:t>
      </w:r>
      <w:r>
        <w:rPr>
          <w:rFonts w:cs="Times New Roman"/>
        </w:rPr>
        <w:t>残余风险等级。</w:t>
      </w:r>
      <w:bookmarkEnd w:id="84"/>
      <w:bookmarkEnd w:id="85"/>
    </w:p>
    <w:p>
      <w:pPr>
        <w:pStyle w:val="6"/>
        <w:ind w:left="0"/>
        <w:rPr>
          <w:rFonts w:cs="Times New Roman"/>
        </w:rPr>
      </w:pPr>
      <w:bookmarkStart w:id="86" w:name="_Toc142409977"/>
      <w:bookmarkStart w:id="87" w:name="_Toc138597918"/>
      <w:bookmarkStart w:id="88" w:name="_Toc138598046"/>
      <w:bookmarkStart w:id="89" w:name="_Toc142410884"/>
      <w:bookmarkStart w:id="90" w:name="_Toc138597919"/>
      <w:bookmarkStart w:id="91" w:name="_Toc138598047"/>
      <w:r>
        <w:rPr>
          <w:rFonts w:cs="Times New Roman"/>
        </w:rPr>
        <w:t>工后岩溶风险评估宜在盾构法隧道工程竣工后，运营前进行，</w:t>
      </w:r>
      <w:r>
        <w:rPr>
          <w:rFonts w:hint="eastAsia" w:cs="Times New Roman"/>
        </w:rPr>
        <w:t>应</w:t>
      </w:r>
      <w:r>
        <w:rPr>
          <w:rFonts w:cs="Times New Roman"/>
        </w:rPr>
        <w:t>确</w:t>
      </w:r>
      <w:r>
        <w:rPr>
          <w:rFonts w:hint="eastAsia" w:cs="Times New Roman"/>
        </w:rPr>
        <w:t>定</w:t>
      </w:r>
      <w:r>
        <w:rPr>
          <w:rFonts w:cs="Times New Roman"/>
        </w:rPr>
        <w:t>建设期残余风险等级、隧道的安全状态以及安全控制标准。</w:t>
      </w:r>
      <w:bookmarkEnd w:id="86"/>
      <w:bookmarkEnd w:id="87"/>
      <w:bookmarkEnd w:id="88"/>
      <w:bookmarkEnd w:id="89"/>
    </w:p>
    <w:p>
      <w:pPr>
        <w:pStyle w:val="6"/>
        <w:ind w:left="0"/>
        <w:rPr>
          <w:rFonts w:cs="Times New Roman"/>
        </w:rPr>
      </w:pPr>
      <w:bookmarkStart w:id="92" w:name="_Toc142409978"/>
      <w:bookmarkStart w:id="93" w:name="_Toc142410885"/>
      <w:r>
        <w:rPr>
          <w:rFonts w:cs="Times New Roman"/>
        </w:rPr>
        <w:t>盾构法隧道岩溶风险</w:t>
      </w:r>
      <w:r>
        <w:rPr>
          <w:rFonts w:hint="eastAsia" w:cs="Times New Roman"/>
        </w:rPr>
        <w:t>工</w:t>
      </w:r>
      <w:r>
        <w:rPr>
          <w:rFonts w:cs="Times New Roman"/>
        </w:rPr>
        <w:t>后评估应</w:t>
      </w:r>
      <w:r>
        <w:rPr>
          <w:rFonts w:hint="eastAsia" w:cs="Times New Roman"/>
        </w:rPr>
        <w:t>在</w:t>
      </w:r>
      <w:r>
        <w:rPr>
          <w:rFonts w:cs="Times New Roman"/>
        </w:rPr>
        <w:t>对建设期地质资料、岩溶处治、竣工图纸、建设期遗留问题等开展调查分析</w:t>
      </w:r>
      <w:r>
        <w:rPr>
          <w:rFonts w:hint="eastAsia" w:cs="Times New Roman"/>
        </w:rPr>
        <w:t>后</w:t>
      </w:r>
      <w:r>
        <w:rPr>
          <w:rFonts w:cs="Times New Roman"/>
        </w:rPr>
        <w:t>，开展评估工作。</w:t>
      </w:r>
      <w:bookmarkEnd w:id="90"/>
      <w:bookmarkEnd w:id="91"/>
      <w:bookmarkEnd w:id="92"/>
      <w:bookmarkEnd w:id="93"/>
    </w:p>
    <w:p>
      <w:pPr>
        <w:pStyle w:val="6"/>
        <w:ind w:left="0"/>
        <w:rPr>
          <w:rFonts w:cs="Times New Roman"/>
        </w:rPr>
      </w:pPr>
      <w:bookmarkStart w:id="94" w:name="_Toc138598048"/>
      <w:bookmarkStart w:id="95" w:name="_Toc142409979"/>
      <w:bookmarkStart w:id="96" w:name="_Toc138597920"/>
      <w:bookmarkStart w:id="97" w:name="_Toc142410886"/>
      <w:r>
        <w:rPr>
          <w:rFonts w:cs="Times New Roman"/>
        </w:rPr>
        <w:t>既有隧道的修复措施以及运营期间的风险防控措施</w:t>
      </w:r>
      <w:r>
        <w:rPr>
          <w:rFonts w:hint="eastAsia" w:cs="Times New Roman"/>
        </w:rPr>
        <w:t>应根</w:t>
      </w:r>
      <w:r>
        <w:rPr>
          <w:rFonts w:cs="Times New Roman"/>
        </w:rPr>
        <w:t>据盾构法隧道岩溶风险</w:t>
      </w:r>
      <w:r>
        <w:rPr>
          <w:rFonts w:hint="eastAsia" w:cs="Times New Roman"/>
        </w:rPr>
        <w:t>竣工</w:t>
      </w:r>
      <w:r>
        <w:rPr>
          <w:rFonts w:cs="Times New Roman"/>
        </w:rPr>
        <w:t>后评估结论</w:t>
      </w:r>
      <w:r>
        <w:rPr>
          <w:rFonts w:hint="eastAsia" w:cs="Times New Roman"/>
        </w:rPr>
        <w:t>确定</w:t>
      </w:r>
      <w:r>
        <w:rPr>
          <w:rFonts w:cs="Times New Roman"/>
        </w:rPr>
        <w:t>。</w:t>
      </w:r>
      <w:bookmarkEnd w:id="94"/>
      <w:bookmarkEnd w:id="95"/>
      <w:bookmarkEnd w:id="96"/>
      <w:bookmarkEnd w:id="97"/>
    </w:p>
    <w:p>
      <w:pPr>
        <w:pStyle w:val="2"/>
        <w:ind w:firstLine="280"/>
        <w:rPr>
          <w:rFonts w:cs="Times New Roman"/>
          <w:lang w:val="zh-CN"/>
        </w:rPr>
      </w:pPr>
      <w:r>
        <w:rPr>
          <w:rFonts w:cs="Times New Roman"/>
          <w:lang w:val="zh-CN"/>
        </w:rPr>
        <w:br w:type="page"/>
      </w:r>
    </w:p>
    <w:p>
      <w:pPr>
        <w:numPr>
          <w:ilvl w:val="0"/>
          <w:numId w:val="1"/>
        </w:numPr>
        <w:spacing w:before="571" w:beforeLines="150" w:after="571" w:afterLines="150" w:line="360" w:lineRule="auto"/>
        <w:ind w:left="0" w:firstLine="0" w:firstLineChars="0"/>
        <w:jc w:val="center"/>
        <w:outlineLvl w:val="0"/>
        <w:rPr>
          <w:rFonts w:eastAsia="黑体" w:cs="Times New Roman"/>
          <w:b/>
          <w:bCs/>
          <w:kern w:val="44"/>
          <w:sz w:val="32"/>
          <w:szCs w:val="44"/>
        </w:rPr>
      </w:pPr>
      <w:bookmarkStart w:id="98" w:name="_Toc142410887"/>
      <w:r>
        <w:rPr>
          <w:rFonts w:hint="eastAsia" w:eastAsia="黑体" w:cs="Times New Roman"/>
          <w:b/>
          <w:bCs/>
          <w:kern w:val="44"/>
          <w:sz w:val="32"/>
          <w:szCs w:val="44"/>
        </w:rPr>
        <w:t>勘察阶段岩溶</w:t>
      </w:r>
      <w:r>
        <w:rPr>
          <w:rFonts w:eastAsia="黑体" w:cs="Times New Roman"/>
          <w:b/>
          <w:bCs/>
          <w:kern w:val="44"/>
          <w:sz w:val="32"/>
          <w:szCs w:val="44"/>
        </w:rPr>
        <w:t>风险防控</w:t>
      </w:r>
      <w:bookmarkEnd w:id="98"/>
    </w:p>
    <w:p>
      <w:pPr>
        <w:numPr>
          <w:ilvl w:val="1"/>
          <w:numId w:val="1"/>
        </w:numPr>
        <w:tabs>
          <w:tab w:val="left" w:pos="420"/>
          <w:tab w:val="left" w:pos="3539"/>
        </w:tabs>
        <w:spacing w:before="381" w:beforeLines="100" w:after="381" w:afterLines="100" w:line="360" w:lineRule="auto"/>
        <w:ind w:left="0" w:firstLineChars="0"/>
        <w:jc w:val="center"/>
        <w:outlineLvl w:val="1"/>
        <w:rPr>
          <w:rFonts w:eastAsia="黑体" w:cs="Times New Roman"/>
          <w:b/>
          <w:bCs/>
          <w:szCs w:val="32"/>
        </w:rPr>
      </w:pPr>
      <w:bookmarkStart w:id="99" w:name="_Toc142410888"/>
      <w:r>
        <w:rPr>
          <w:rFonts w:eastAsia="黑体" w:cs="Times New Roman"/>
          <w:b/>
          <w:bCs/>
          <w:szCs w:val="32"/>
        </w:rPr>
        <w:t>一般规定</w:t>
      </w:r>
      <w:bookmarkEnd w:id="99"/>
    </w:p>
    <w:p>
      <w:pPr>
        <w:numPr>
          <w:ilvl w:val="2"/>
          <w:numId w:val="1"/>
        </w:numPr>
        <w:tabs>
          <w:tab w:val="left" w:pos="420"/>
        </w:tabs>
        <w:ind w:left="0" w:firstLineChars="0"/>
        <w:outlineLvl w:val="2"/>
        <w:rPr>
          <w:rFonts w:cs="Times New Roman"/>
          <w:bCs/>
          <w:szCs w:val="32"/>
        </w:rPr>
      </w:pPr>
      <w:bookmarkStart w:id="100" w:name="_Toc142409982"/>
      <w:bookmarkStart w:id="101" w:name="_Toc138597923"/>
      <w:bookmarkStart w:id="102" w:name="_Toc138598051"/>
      <w:bookmarkStart w:id="103" w:name="_Toc142410889"/>
      <w:r>
        <w:rPr>
          <w:rFonts w:hint="eastAsia" w:cs="Times New Roman"/>
          <w:bCs/>
          <w:szCs w:val="32"/>
          <w:lang w:val="en-US" w:eastAsia="zh-CN"/>
        </w:rPr>
        <w:t>工程场区内分布可溶岩地层、具有岩溶地质灾害的</w:t>
      </w:r>
      <w:r>
        <w:rPr>
          <w:rFonts w:cs="Times New Roman"/>
          <w:bCs/>
          <w:szCs w:val="32"/>
        </w:rPr>
        <w:t>，应按岩溶地段要求开展水文地质、工程地质勘察。</w:t>
      </w:r>
      <w:bookmarkEnd w:id="100"/>
      <w:bookmarkEnd w:id="101"/>
      <w:bookmarkEnd w:id="102"/>
      <w:bookmarkEnd w:id="103"/>
    </w:p>
    <w:p>
      <w:pPr>
        <w:numPr>
          <w:ilvl w:val="2"/>
          <w:numId w:val="1"/>
        </w:numPr>
        <w:tabs>
          <w:tab w:val="left" w:pos="420"/>
        </w:tabs>
        <w:ind w:left="0" w:firstLineChars="0"/>
        <w:outlineLvl w:val="2"/>
        <w:rPr>
          <w:rFonts w:cs="Times New Roman"/>
          <w:bCs/>
          <w:color w:val="000000" w:themeColor="text1"/>
          <w:szCs w:val="32"/>
          <w14:textFill>
            <w14:solidFill>
              <w14:schemeClr w14:val="tx1"/>
            </w14:solidFill>
          </w14:textFill>
        </w:rPr>
      </w:pPr>
      <w:bookmarkStart w:id="104" w:name="_Toc138597924"/>
      <w:bookmarkStart w:id="105" w:name="_Toc142410890"/>
      <w:bookmarkStart w:id="106" w:name="_Toc142409983"/>
      <w:bookmarkStart w:id="107" w:name="_Toc138598052"/>
      <w:r>
        <w:rPr>
          <w:rFonts w:cs="Times New Roman"/>
          <w:bCs/>
          <w:szCs w:val="32"/>
        </w:rPr>
        <w:t>岩溶区盾构法隧道勘察应分阶段开展工作，各阶段</w:t>
      </w:r>
      <w:r>
        <w:rPr>
          <w:rFonts w:hint="eastAsia" w:cs="Times New Roman"/>
          <w:bCs/>
          <w:szCs w:val="32"/>
        </w:rPr>
        <w:t>应</w:t>
      </w:r>
      <w:r>
        <w:rPr>
          <w:rFonts w:cs="Times New Roman"/>
          <w:bCs/>
          <w:szCs w:val="32"/>
        </w:rPr>
        <w:t>相互结合、相</w:t>
      </w:r>
      <w:r>
        <w:rPr>
          <w:rFonts w:cs="Times New Roman"/>
          <w:bCs/>
          <w:color w:val="000000" w:themeColor="text1"/>
          <w:szCs w:val="32"/>
          <w14:textFill>
            <w14:solidFill>
              <w14:schemeClr w14:val="tx1"/>
            </w14:solidFill>
          </w14:textFill>
        </w:rPr>
        <w:t>互验证。</w:t>
      </w:r>
      <w:bookmarkEnd w:id="104"/>
      <w:bookmarkEnd w:id="105"/>
      <w:bookmarkEnd w:id="106"/>
      <w:bookmarkEnd w:id="107"/>
    </w:p>
    <w:p>
      <w:pPr>
        <w:numPr>
          <w:ilvl w:val="2"/>
          <w:numId w:val="1"/>
        </w:numPr>
        <w:tabs>
          <w:tab w:val="left" w:pos="420"/>
        </w:tabs>
        <w:ind w:left="0" w:firstLineChars="0"/>
        <w:outlineLvl w:val="2"/>
        <w:rPr>
          <w:rFonts w:cs="Times New Roman"/>
          <w:bCs/>
          <w:color w:val="000000" w:themeColor="text1"/>
          <w:szCs w:val="32"/>
          <w14:textFill>
            <w14:solidFill>
              <w14:schemeClr w14:val="tx1"/>
            </w14:solidFill>
          </w14:textFill>
        </w:rPr>
      </w:pPr>
      <w:bookmarkStart w:id="108" w:name="_Toc142409984"/>
      <w:bookmarkStart w:id="109" w:name="_Toc138597925"/>
      <w:bookmarkStart w:id="110" w:name="_Toc138598053"/>
      <w:bookmarkStart w:id="111" w:name="_Toc142410891"/>
      <w:bookmarkStart w:id="112" w:name="_Toc138597926"/>
      <w:bookmarkStart w:id="113" w:name="_Toc138598054"/>
      <w:r>
        <w:rPr>
          <w:rFonts w:cs="Times New Roman"/>
        </w:rPr>
        <w:t>对岩溶风险等级为Ⅰ级、Ⅱ级的地段，</w:t>
      </w:r>
      <w:r>
        <w:rPr>
          <w:rFonts w:cs="Times New Roman"/>
          <w:bCs/>
          <w:color w:val="000000" w:themeColor="text1"/>
          <w:szCs w:val="32"/>
          <w14:textFill>
            <w14:solidFill>
              <w14:schemeClr w14:val="tx1"/>
            </w14:solidFill>
          </w14:textFill>
        </w:rPr>
        <w:t>应进行专项勘察。</w:t>
      </w:r>
      <w:bookmarkEnd w:id="108"/>
      <w:bookmarkEnd w:id="109"/>
      <w:bookmarkEnd w:id="110"/>
      <w:bookmarkEnd w:id="111"/>
    </w:p>
    <w:p>
      <w:pPr>
        <w:numPr>
          <w:ilvl w:val="2"/>
          <w:numId w:val="1"/>
        </w:numPr>
        <w:tabs>
          <w:tab w:val="left" w:pos="420"/>
        </w:tabs>
        <w:ind w:left="0" w:firstLineChars="0"/>
        <w:outlineLvl w:val="2"/>
        <w:rPr>
          <w:rFonts w:cs="Times New Roman"/>
          <w:bCs/>
          <w:szCs w:val="32"/>
        </w:rPr>
      </w:pPr>
      <w:bookmarkStart w:id="114" w:name="_Toc142409985"/>
      <w:bookmarkStart w:id="115" w:name="_Toc142410892"/>
      <w:r>
        <w:rPr>
          <w:rFonts w:cs="Times New Roman"/>
          <w:bCs/>
          <w:szCs w:val="32"/>
        </w:rPr>
        <w:t>岩溶区盾构法隧道勘察应查明工程水文地质条件，</w:t>
      </w:r>
      <w:r>
        <w:rPr>
          <w:rFonts w:hint="eastAsia" w:cs="Times New Roman"/>
          <w:bCs/>
          <w:szCs w:val="32"/>
        </w:rPr>
        <w:t>并应</w:t>
      </w:r>
      <w:r>
        <w:rPr>
          <w:rFonts w:cs="Times New Roman"/>
          <w:bCs/>
          <w:szCs w:val="32"/>
        </w:rPr>
        <w:t>对岩溶风险进行分析及评价，并提出相应的防控建议。</w:t>
      </w:r>
      <w:bookmarkEnd w:id="112"/>
      <w:bookmarkEnd w:id="113"/>
      <w:bookmarkEnd w:id="114"/>
      <w:bookmarkEnd w:id="115"/>
    </w:p>
    <w:p>
      <w:pPr>
        <w:numPr>
          <w:ilvl w:val="1"/>
          <w:numId w:val="1"/>
        </w:numPr>
        <w:tabs>
          <w:tab w:val="left" w:pos="420"/>
          <w:tab w:val="left" w:pos="3539"/>
        </w:tabs>
        <w:spacing w:before="381" w:beforeLines="100" w:after="381" w:afterLines="100" w:line="360" w:lineRule="auto"/>
        <w:ind w:left="0" w:firstLineChars="0"/>
        <w:jc w:val="center"/>
        <w:textAlignment w:val="center"/>
        <w:outlineLvl w:val="1"/>
        <w:rPr>
          <w:rFonts w:eastAsia="黑体" w:cs="Times New Roman"/>
          <w:b/>
          <w:bCs/>
          <w:szCs w:val="32"/>
        </w:rPr>
      </w:pPr>
      <w:bookmarkStart w:id="116" w:name="_Toc142410893"/>
      <w:r>
        <w:rPr>
          <w:rFonts w:eastAsia="黑体" w:cs="Times New Roman"/>
          <w:b/>
          <w:bCs/>
          <w:szCs w:val="32"/>
        </w:rPr>
        <w:t>岩溶风险防控勘察内容及流程</w:t>
      </w:r>
      <w:bookmarkEnd w:id="116"/>
    </w:p>
    <w:p>
      <w:pPr>
        <w:numPr>
          <w:ilvl w:val="2"/>
          <w:numId w:val="1"/>
        </w:numPr>
        <w:tabs>
          <w:tab w:val="left" w:pos="420"/>
        </w:tabs>
        <w:ind w:left="0" w:firstLineChars="0"/>
        <w:outlineLvl w:val="2"/>
        <w:rPr>
          <w:rFonts w:cs="Times New Roman"/>
          <w:bCs/>
          <w:szCs w:val="32"/>
        </w:rPr>
      </w:pPr>
      <w:bookmarkStart w:id="117" w:name="_Toc138597928"/>
      <w:bookmarkStart w:id="118" w:name="_Toc142409987"/>
      <w:bookmarkStart w:id="119" w:name="_Toc142410894"/>
      <w:bookmarkStart w:id="120" w:name="_Toc138598056"/>
      <w:r>
        <w:rPr>
          <w:rFonts w:cs="Times New Roman"/>
          <w:bCs/>
          <w:szCs w:val="32"/>
        </w:rPr>
        <w:t>岩溶区盾构法隧道勘察主要防控风险因素包括</w:t>
      </w:r>
      <w:r>
        <w:rPr>
          <w:rFonts w:hint="eastAsia" w:cs="Times New Roman"/>
          <w:bCs/>
          <w:szCs w:val="32"/>
        </w:rPr>
        <w:t>下列</w:t>
      </w:r>
      <w:r>
        <w:rPr>
          <w:rFonts w:cs="Times New Roman"/>
          <w:bCs/>
          <w:szCs w:val="32"/>
        </w:rPr>
        <w:t>内容：</w:t>
      </w:r>
      <w:bookmarkEnd w:id="117"/>
      <w:bookmarkEnd w:id="118"/>
      <w:bookmarkEnd w:id="119"/>
      <w:bookmarkEnd w:id="120"/>
    </w:p>
    <w:p>
      <w:pPr>
        <w:numPr>
          <w:ilvl w:val="0"/>
          <w:numId w:val="8"/>
        </w:numPr>
        <w:ind w:firstLineChars="0"/>
        <w:rPr>
          <w:rFonts w:cs="Times New Roman"/>
        </w:rPr>
      </w:pPr>
      <w:r>
        <w:rPr>
          <w:rFonts w:cs="Times New Roman"/>
        </w:rPr>
        <w:t>基础资料不准确、内容不全面；</w:t>
      </w:r>
    </w:p>
    <w:p>
      <w:pPr>
        <w:numPr>
          <w:ilvl w:val="0"/>
          <w:numId w:val="8"/>
        </w:numPr>
        <w:ind w:firstLineChars="0"/>
        <w:rPr>
          <w:rFonts w:cs="Times New Roman"/>
        </w:rPr>
      </w:pPr>
      <w:r>
        <w:rPr>
          <w:rFonts w:cs="Times New Roman"/>
        </w:rPr>
        <w:t>勘察方法选用不合理；</w:t>
      </w:r>
    </w:p>
    <w:p>
      <w:pPr>
        <w:numPr>
          <w:ilvl w:val="0"/>
          <w:numId w:val="8"/>
        </w:numPr>
        <w:ind w:firstLineChars="0"/>
        <w:rPr>
          <w:rFonts w:cs="Times New Roman"/>
        </w:rPr>
      </w:pPr>
      <w:r>
        <w:rPr>
          <w:rFonts w:cs="Times New Roman"/>
        </w:rPr>
        <w:t>工作量布置不满足各阶段岩溶勘察要求；</w:t>
      </w:r>
    </w:p>
    <w:p>
      <w:pPr>
        <w:numPr>
          <w:ilvl w:val="0"/>
          <w:numId w:val="8"/>
        </w:numPr>
        <w:ind w:firstLineChars="0"/>
        <w:rPr>
          <w:rFonts w:cs="Times New Roman"/>
        </w:rPr>
      </w:pPr>
      <w:r>
        <w:rPr>
          <w:rFonts w:cs="Times New Roman"/>
        </w:rPr>
        <w:t>勘察过程中质量控制、安全管理不到位；</w:t>
      </w:r>
    </w:p>
    <w:p>
      <w:pPr>
        <w:numPr>
          <w:ilvl w:val="0"/>
          <w:numId w:val="8"/>
        </w:numPr>
        <w:ind w:firstLineChars="0"/>
        <w:rPr>
          <w:rFonts w:cs="Times New Roman"/>
        </w:rPr>
      </w:pPr>
      <w:r>
        <w:rPr>
          <w:rFonts w:cs="Times New Roman"/>
        </w:rPr>
        <w:t>岩溶的岩土工程分析评价与建议不合理。</w:t>
      </w:r>
    </w:p>
    <w:p>
      <w:pPr>
        <w:numPr>
          <w:ilvl w:val="2"/>
          <w:numId w:val="1"/>
        </w:numPr>
        <w:tabs>
          <w:tab w:val="left" w:pos="420"/>
        </w:tabs>
        <w:ind w:left="0" w:firstLineChars="0"/>
        <w:outlineLvl w:val="2"/>
        <w:rPr>
          <w:rFonts w:cs="Times New Roman"/>
          <w:bCs/>
          <w:szCs w:val="32"/>
        </w:rPr>
      </w:pPr>
      <w:bookmarkStart w:id="121" w:name="_Toc142410895"/>
      <w:bookmarkStart w:id="122" w:name="_Toc138598057"/>
      <w:bookmarkStart w:id="123" w:name="_Toc142409988"/>
      <w:bookmarkStart w:id="124" w:name="_Toc138597929"/>
      <w:r>
        <w:rPr>
          <w:rFonts w:cs="Times New Roman"/>
          <w:bCs/>
          <w:szCs w:val="32"/>
        </w:rPr>
        <w:t>勘察阶段岩溶风险防控流程应符合下列规定：</w:t>
      </w:r>
      <w:bookmarkEnd w:id="121"/>
      <w:bookmarkEnd w:id="122"/>
      <w:bookmarkEnd w:id="123"/>
      <w:bookmarkEnd w:id="124"/>
    </w:p>
    <w:p>
      <w:pPr>
        <w:numPr>
          <w:ilvl w:val="0"/>
          <w:numId w:val="9"/>
        </w:numPr>
        <w:rPr>
          <w:rFonts w:cs="Times New Roman"/>
        </w:rPr>
      </w:pPr>
      <w:r>
        <w:rPr>
          <w:rFonts w:cs="Times New Roman"/>
        </w:rPr>
        <w:t>岩溶区盾构法隧道勘察之前应取得工程沿线地形图、管线及地下设施分布图、上阶段设计资料及设计对本阶段勘察要求、区域岩溶地质条件及岩溶处理经验等基础资料；</w:t>
      </w:r>
    </w:p>
    <w:p>
      <w:pPr>
        <w:numPr>
          <w:ilvl w:val="0"/>
          <w:numId w:val="9"/>
        </w:numPr>
        <w:rPr>
          <w:rFonts w:cs="Times New Roman"/>
        </w:rPr>
      </w:pPr>
      <w:r>
        <w:rPr>
          <w:rFonts w:hint="eastAsia" w:cs="Times New Roman"/>
        </w:rPr>
        <w:t>应</w:t>
      </w:r>
      <w:r>
        <w:rPr>
          <w:rFonts w:cs="Times New Roman"/>
        </w:rPr>
        <w:t>制定岩溶区盾构法隧道勘察大纲。对于重大危险源等，应经评审或专题论证，实施情况变化时，应按相关要求</w:t>
      </w:r>
      <w:r>
        <w:rPr>
          <w:rFonts w:hint="eastAsia" w:cs="Times New Roman"/>
        </w:rPr>
        <w:t>进行</w:t>
      </w:r>
      <w:r>
        <w:rPr>
          <w:rFonts w:cs="Times New Roman"/>
        </w:rPr>
        <w:t>动态调整；</w:t>
      </w:r>
    </w:p>
    <w:p>
      <w:pPr>
        <w:numPr>
          <w:ilvl w:val="0"/>
          <w:numId w:val="9"/>
        </w:numPr>
        <w:rPr>
          <w:rFonts w:cs="Times New Roman"/>
        </w:rPr>
      </w:pPr>
      <w:r>
        <w:rPr>
          <w:rFonts w:hint="eastAsia" w:cs="Times New Roman"/>
        </w:rPr>
        <w:t>应</w:t>
      </w:r>
      <w:r>
        <w:rPr>
          <w:rFonts w:cs="Times New Roman"/>
        </w:rPr>
        <w:t>按勘察大纲实施，确保勘察期间安全，所取得的地质资料</w:t>
      </w:r>
      <w:r>
        <w:rPr>
          <w:rFonts w:hint="eastAsia" w:cs="Times New Roman"/>
        </w:rPr>
        <w:t>应</w:t>
      </w:r>
      <w:r>
        <w:rPr>
          <w:rFonts w:cs="Times New Roman"/>
        </w:rPr>
        <w:t>全面、准确；</w:t>
      </w:r>
    </w:p>
    <w:p>
      <w:pPr>
        <w:numPr>
          <w:ilvl w:val="0"/>
          <w:numId w:val="9"/>
        </w:numPr>
        <w:rPr>
          <w:rFonts w:cs="Times New Roman"/>
        </w:rPr>
      </w:pPr>
      <w:r>
        <w:rPr>
          <w:rFonts w:hint="eastAsia" w:cs="Times New Roman"/>
        </w:rPr>
        <w:t>应</w:t>
      </w:r>
      <w:r>
        <w:rPr>
          <w:rFonts w:cs="Times New Roman"/>
        </w:rPr>
        <w:t>编制成果，并按相关管理要求送审、存档、备案；</w:t>
      </w:r>
    </w:p>
    <w:p>
      <w:pPr>
        <w:numPr>
          <w:ilvl w:val="0"/>
          <w:numId w:val="9"/>
        </w:numPr>
        <w:rPr>
          <w:rFonts w:cs="Times New Roman"/>
        </w:rPr>
      </w:pPr>
      <w:r>
        <w:rPr>
          <w:rFonts w:hint="eastAsia" w:cs="Times New Roman"/>
        </w:rPr>
        <w:t>应</w:t>
      </w:r>
      <w:r>
        <w:rPr>
          <w:rFonts w:cs="Times New Roman"/>
        </w:rPr>
        <w:t>进行勘察交底和设计、施工配合工作，及时解决设计、施工中出现的与勘察有关的问题；</w:t>
      </w:r>
    </w:p>
    <w:p>
      <w:pPr>
        <w:numPr>
          <w:ilvl w:val="0"/>
          <w:numId w:val="9"/>
        </w:numPr>
        <w:ind w:firstLineChars="0"/>
        <w:rPr>
          <w:rFonts w:cs="Times New Roman"/>
        </w:rPr>
      </w:pPr>
      <w:r>
        <w:rPr>
          <w:rFonts w:cs="Times New Roman"/>
        </w:rPr>
        <w:t>工程设计、施工条件发生变化时，</w:t>
      </w:r>
      <w:r>
        <w:rPr>
          <w:rFonts w:hint="eastAsia" w:cs="Times New Roman"/>
        </w:rPr>
        <w:t>应</w:t>
      </w:r>
      <w:r>
        <w:rPr>
          <w:rFonts w:cs="Times New Roman"/>
        </w:rPr>
        <w:t>配合建设单位完成必要的补充勘察工作。</w:t>
      </w:r>
    </w:p>
    <w:p>
      <w:pPr>
        <w:numPr>
          <w:ilvl w:val="1"/>
          <w:numId w:val="1"/>
        </w:numPr>
        <w:tabs>
          <w:tab w:val="left" w:pos="420"/>
          <w:tab w:val="left" w:pos="3539"/>
        </w:tabs>
        <w:spacing w:before="381" w:beforeLines="100" w:after="381" w:afterLines="100" w:line="360" w:lineRule="auto"/>
        <w:ind w:left="0" w:firstLineChars="0"/>
        <w:jc w:val="center"/>
        <w:outlineLvl w:val="1"/>
        <w:rPr>
          <w:rFonts w:eastAsia="黑体" w:cs="Times New Roman"/>
          <w:b/>
          <w:bCs/>
          <w:szCs w:val="32"/>
        </w:rPr>
      </w:pPr>
      <w:bookmarkStart w:id="125" w:name="_Toc142410896"/>
      <w:r>
        <w:rPr>
          <w:rFonts w:eastAsia="黑体" w:cs="Times New Roman"/>
          <w:b/>
          <w:bCs/>
          <w:szCs w:val="32"/>
        </w:rPr>
        <w:t>岩溶风险防控勘察技术要求</w:t>
      </w:r>
      <w:bookmarkEnd w:id="125"/>
    </w:p>
    <w:p>
      <w:pPr>
        <w:numPr>
          <w:ilvl w:val="2"/>
          <w:numId w:val="1"/>
        </w:numPr>
        <w:tabs>
          <w:tab w:val="left" w:pos="420"/>
        </w:tabs>
        <w:ind w:left="0" w:firstLineChars="0"/>
        <w:outlineLvl w:val="2"/>
        <w:rPr>
          <w:rFonts w:cs="Times New Roman"/>
          <w:bCs/>
          <w:szCs w:val="32"/>
        </w:rPr>
      </w:pPr>
      <w:bookmarkStart w:id="126" w:name="_Toc138597931"/>
      <w:bookmarkStart w:id="127" w:name="_Toc142410897"/>
      <w:bookmarkStart w:id="128" w:name="_Toc138598059"/>
      <w:bookmarkStart w:id="129" w:name="_Toc142409990"/>
      <w:r>
        <w:rPr>
          <w:rFonts w:cs="Times New Roman"/>
          <w:bCs/>
          <w:szCs w:val="32"/>
        </w:rPr>
        <w:t>勘察阶段岩溶风险因素控制</w:t>
      </w:r>
      <w:r>
        <w:rPr>
          <w:rFonts w:hint="eastAsia" w:cs="Times New Roman"/>
          <w:bCs/>
          <w:szCs w:val="32"/>
        </w:rPr>
        <w:t>应符合下列规定</w:t>
      </w:r>
      <w:r>
        <w:rPr>
          <w:rFonts w:cs="Times New Roman"/>
          <w:bCs/>
          <w:szCs w:val="32"/>
        </w:rPr>
        <w:t>：</w:t>
      </w:r>
      <w:bookmarkEnd w:id="126"/>
      <w:bookmarkEnd w:id="127"/>
      <w:bookmarkEnd w:id="128"/>
      <w:bookmarkEnd w:id="129"/>
    </w:p>
    <w:p>
      <w:pPr>
        <w:numPr>
          <w:ilvl w:val="0"/>
          <w:numId w:val="10"/>
        </w:numPr>
        <w:ind w:left="0" w:firstLine="561" w:firstLineChars="0"/>
        <w:rPr>
          <w:rFonts w:cs="Times New Roman"/>
        </w:rPr>
      </w:pPr>
      <w:r>
        <w:rPr>
          <w:rFonts w:hint="eastAsia" w:cs="Times New Roman"/>
        </w:rPr>
        <w:t>应</w:t>
      </w:r>
      <w:r>
        <w:rPr>
          <w:rFonts w:cs="Times New Roman"/>
        </w:rPr>
        <w:t>搜集区域地质资料及岩溶处理经验等基础资料并进行核对分析，资料</w:t>
      </w:r>
      <w:r>
        <w:rPr>
          <w:rFonts w:hint="eastAsia" w:cs="Times New Roman"/>
        </w:rPr>
        <w:t>应</w:t>
      </w:r>
      <w:r>
        <w:rPr>
          <w:rFonts w:cs="Times New Roman"/>
        </w:rPr>
        <w:t>准确可靠；</w:t>
      </w:r>
    </w:p>
    <w:p>
      <w:pPr>
        <w:numPr>
          <w:ilvl w:val="0"/>
          <w:numId w:val="10"/>
        </w:numPr>
        <w:ind w:left="0" w:firstLine="561" w:firstLineChars="0"/>
        <w:rPr>
          <w:rFonts w:cs="Times New Roman"/>
        </w:rPr>
      </w:pPr>
      <w:r>
        <w:rPr>
          <w:rFonts w:hint="eastAsia" w:cs="Times New Roman"/>
        </w:rPr>
        <w:t>应</w:t>
      </w:r>
      <w:r>
        <w:rPr>
          <w:rFonts w:cs="Times New Roman"/>
        </w:rPr>
        <w:t>结合设计资料及设计对本阶段勘察要求，</w:t>
      </w:r>
      <w:bookmarkStart w:id="462" w:name="_GoBack"/>
      <w:bookmarkEnd w:id="462"/>
      <w:r>
        <w:rPr>
          <w:rFonts w:cs="Times New Roman"/>
        </w:rPr>
        <w:t>场地环境，岩溶埋藏条件、规模、富水及其充填情况，勘察深度要求，选用合适的勘察方法；</w:t>
      </w:r>
    </w:p>
    <w:p>
      <w:pPr>
        <w:numPr>
          <w:ilvl w:val="0"/>
          <w:numId w:val="10"/>
        </w:numPr>
        <w:ind w:left="0" w:firstLine="561" w:firstLineChars="0"/>
        <w:rPr>
          <w:rFonts w:cs="Times New Roman"/>
        </w:rPr>
      </w:pPr>
      <w:r>
        <w:rPr>
          <w:rFonts w:cs="Times New Roman"/>
        </w:rPr>
        <w:t>应分析岩溶发育程度、岩溶风险等级，确定勘察场地等级，合理布置工作量；</w:t>
      </w:r>
    </w:p>
    <w:p>
      <w:pPr>
        <w:numPr>
          <w:ilvl w:val="0"/>
          <w:numId w:val="10"/>
        </w:numPr>
        <w:ind w:left="0" w:firstLine="561" w:firstLineChars="0"/>
        <w:rPr>
          <w:rFonts w:cs="Times New Roman"/>
        </w:rPr>
      </w:pPr>
      <w:r>
        <w:rPr>
          <w:rFonts w:cs="Times New Roman"/>
        </w:rPr>
        <w:t>既有方案无法有效实施、不能满足规范要求或设计需要时，</w:t>
      </w:r>
      <w:r>
        <w:rPr>
          <w:rFonts w:hint="eastAsia" w:cs="Times New Roman"/>
        </w:rPr>
        <w:t>应</w:t>
      </w:r>
      <w:r>
        <w:rPr>
          <w:rFonts w:cs="Times New Roman"/>
        </w:rPr>
        <w:t>实时调整；</w:t>
      </w:r>
    </w:p>
    <w:p>
      <w:pPr>
        <w:numPr>
          <w:ilvl w:val="0"/>
          <w:numId w:val="10"/>
        </w:numPr>
        <w:ind w:left="0" w:firstLine="561" w:firstLineChars="0"/>
        <w:rPr>
          <w:rFonts w:cs="Times New Roman"/>
        </w:rPr>
      </w:pPr>
      <w:r>
        <w:rPr>
          <w:rFonts w:hint="eastAsia" w:cs="Times New Roman"/>
        </w:rPr>
        <w:t>应</w:t>
      </w:r>
      <w:r>
        <w:rPr>
          <w:rFonts w:cs="Times New Roman"/>
        </w:rPr>
        <w:t>结合岩溶发育情况，勘察方法手段、工序特点和相关安全文件要求进行专门风险源识别，</w:t>
      </w:r>
      <w:r>
        <w:rPr>
          <w:rFonts w:hint="eastAsia" w:cs="Times New Roman"/>
        </w:rPr>
        <w:t>并</w:t>
      </w:r>
      <w:r>
        <w:rPr>
          <w:rFonts w:cs="Times New Roman"/>
        </w:rPr>
        <w:t>制定风险防控措施；</w:t>
      </w:r>
    </w:p>
    <w:p>
      <w:pPr>
        <w:numPr>
          <w:ilvl w:val="0"/>
          <w:numId w:val="10"/>
        </w:numPr>
        <w:ind w:left="0" w:firstLine="561" w:firstLineChars="0"/>
        <w:rPr>
          <w:rFonts w:cs="Times New Roman"/>
        </w:rPr>
      </w:pPr>
      <w:r>
        <w:rPr>
          <w:rFonts w:cs="Times New Roman"/>
        </w:rPr>
        <w:t>宜防止遗留钻具；对遗留钻具，应详细说明遗留钻具的平面坐标、钻具类型、长度、深度范围及其与盾构隧道的关系；</w:t>
      </w:r>
    </w:p>
    <w:p>
      <w:pPr>
        <w:numPr>
          <w:ilvl w:val="0"/>
          <w:numId w:val="10"/>
        </w:numPr>
        <w:ind w:left="0" w:firstLine="561" w:firstLineChars="0"/>
        <w:rPr>
          <w:rFonts w:cs="Times New Roman"/>
        </w:rPr>
      </w:pPr>
      <w:r>
        <w:rPr>
          <w:rFonts w:cs="Times New Roman"/>
        </w:rPr>
        <w:t>勘探工作完成后应按规定及时回填，并记录回填情况，检查回填质量；</w:t>
      </w:r>
    </w:p>
    <w:p>
      <w:pPr>
        <w:numPr>
          <w:ilvl w:val="0"/>
          <w:numId w:val="10"/>
        </w:numPr>
        <w:ind w:left="0" w:firstLine="561" w:firstLineChars="0"/>
        <w:rPr>
          <w:rFonts w:cs="Times New Roman"/>
        </w:rPr>
      </w:pPr>
      <w:r>
        <w:rPr>
          <w:rFonts w:cs="Times New Roman"/>
        </w:rPr>
        <w:t>受场地条件或技术手段的限制，对无法探明的岩溶工程地质情况，应分析潜在风险和对工程的影响，并提出下阶段风险防控建议。</w:t>
      </w:r>
    </w:p>
    <w:p>
      <w:pPr>
        <w:numPr>
          <w:ilvl w:val="0"/>
          <w:numId w:val="10"/>
        </w:numPr>
        <w:ind w:left="0" w:firstLine="561" w:firstLineChars="0"/>
        <w:rPr>
          <w:rFonts w:cs="Times New Roman"/>
        </w:rPr>
      </w:pPr>
      <w:r>
        <w:rPr>
          <w:rFonts w:cs="Times New Roman"/>
        </w:rPr>
        <w:t>对岩溶不良地质风险</w:t>
      </w:r>
      <w:r>
        <w:rPr>
          <w:rFonts w:hint="eastAsia" w:cs="Times New Roman"/>
        </w:rPr>
        <w:t>应</w:t>
      </w:r>
      <w:r>
        <w:rPr>
          <w:rFonts w:cs="Times New Roman"/>
        </w:rPr>
        <w:t>进行技术交底工作。</w:t>
      </w:r>
    </w:p>
    <w:p>
      <w:pPr>
        <w:numPr>
          <w:ilvl w:val="2"/>
          <w:numId w:val="1"/>
        </w:numPr>
        <w:tabs>
          <w:tab w:val="left" w:pos="420"/>
        </w:tabs>
        <w:ind w:left="0" w:firstLineChars="0"/>
        <w:outlineLvl w:val="2"/>
        <w:rPr>
          <w:rFonts w:cs="Times New Roman"/>
          <w:bCs/>
          <w:szCs w:val="32"/>
        </w:rPr>
      </w:pPr>
      <w:bookmarkStart w:id="130" w:name="_Toc138597932"/>
      <w:bookmarkStart w:id="131" w:name="_Toc142409991"/>
      <w:bookmarkStart w:id="132" w:name="_Toc142410898"/>
      <w:bookmarkStart w:id="133" w:name="_Toc138598060"/>
      <w:r>
        <w:rPr>
          <w:rFonts w:cs="Times New Roman"/>
          <w:bCs/>
          <w:szCs w:val="32"/>
        </w:rPr>
        <w:t>盾构法隧道岩溶勘察方法选择应</w:t>
      </w:r>
      <w:r>
        <w:rPr>
          <w:rFonts w:hint="eastAsia" w:cs="Times New Roman"/>
          <w:bCs/>
          <w:szCs w:val="32"/>
        </w:rPr>
        <w:t>符合下列规定</w:t>
      </w:r>
      <w:r>
        <w:rPr>
          <w:rFonts w:cs="Times New Roman"/>
          <w:bCs/>
          <w:szCs w:val="32"/>
        </w:rPr>
        <w:t>：</w:t>
      </w:r>
      <w:bookmarkEnd w:id="130"/>
      <w:bookmarkEnd w:id="131"/>
      <w:bookmarkEnd w:id="132"/>
      <w:bookmarkEnd w:id="133"/>
    </w:p>
    <w:p>
      <w:pPr>
        <w:numPr>
          <w:ilvl w:val="0"/>
          <w:numId w:val="11"/>
        </w:numPr>
        <w:ind w:firstLineChars="0"/>
        <w:rPr>
          <w:rFonts w:cs="Times New Roman"/>
        </w:rPr>
      </w:pPr>
      <w:r>
        <w:rPr>
          <w:rFonts w:cs="Times New Roman"/>
        </w:rPr>
        <w:t>岩溶勘察应采用工程地质测绘和调查、勘探与取样等多种手段结合的方法进行；</w:t>
      </w:r>
    </w:p>
    <w:p>
      <w:pPr>
        <w:numPr>
          <w:ilvl w:val="0"/>
          <w:numId w:val="11"/>
        </w:numPr>
        <w:ind w:firstLineChars="0"/>
        <w:rPr>
          <w:rFonts w:cs="Times New Roman"/>
        </w:rPr>
      </w:pPr>
      <w:r>
        <w:rPr>
          <w:rFonts w:cs="Times New Roman"/>
        </w:rPr>
        <w:t>物探方法可参照本</w:t>
      </w:r>
      <w:r>
        <w:rPr>
          <w:rFonts w:hint="eastAsia" w:cs="Times New Roman"/>
        </w:rPr>
        <w:t>规范</w:t>
      </w:r>
      <w:r>
        <w:rPr>
          <w:rFonts w:cs="Times New Roman"/>
        </w:rPr>
        <w:t>附录C，其他相关测试方法选择宜结合场地环境条件和地质条件综合确定；</w:t>
      </w:r>
    </w:p>
    <w:p>
      <w:pPr>
        <w:numPr>
          <w:ilvl w:val="0"/>
          <w:numId w:val="11"/>
        </w:numPr>
        <w:ind w:firstLineChars="0"/>
        <w:rPr>
          <w:rFonts w:cs="Times New Roman"/>
        </w:rPr>
      </w:pPr>
      <w:r>
        <w:rPr>
          <w:rFonts w:cs="Times New Roman"/>
        </w:rPr>
        <w:t>采用综合物探，应多种探测方法相互印证、补充；</w:t>
      </w:r>
    </w:p>
    <w:p>
      <w:pPr>
        <w:numPr>
          <w:ilvl w:val="0"/>
          <w:numId w:val="11"/>
        </w:numPr>
        <w:ind w:firstLineChars="0"/>
        <w:rPr>
          <w:rFonts w:cs="Times New Roman"/>
        </w:rPr>
      </w:pPr>
      <w:r>
        <w:rPr>
          <w:rFonts w:cs="Times New Roman"/>
        </w:rPr>
        <w:t>对物探资料，应布置一定数量的钻探验证孔，进行综合解译。</w:t>
      </w:r>
    </w:p>
    <w:p>
      <w:pPr>
        <w:numPr>
          <w:ilvl w:val="2"/>
          <w:numId w:val="1"/>
        </w:numPr>
        <w:tabs>
          <w:tab w:val="left" w:pos="420"/>
        </w:tabs>
        <w:ind w:left="0" w:firstLineChars="0"/>
        <w:outlineLvl w:val="2"/>
        <w:rPr>
          <w:rFonts w:cs="Times New Roman"/>
          <w:bCs/>
          <w:szCs w:val="32"/>
        </w:rPr>
      </w:pPr>
      <w:bookmarkStart w:id="134" w:name="_Toc142410899"/>
      <w:bookmarkStart w:id="135" w:name="_Toc138597933"/>
      <w:bookmarkStart w:id="136" w:name="_Toc142409992"/>
      <w:bookmarkStart w:id="137" w:name="_Toc138598061"/>
      <w:r>
        <w:rPr>
          <w:rFonts w:cs="Times New Roman"/>
          <w:bCs/>
          <w:szCs w:val="32"/>
        </w:rPr>
        <w:t>盾构法隧道岩溶勘察工作量布置应满足</w:t>
      </w:r>
      <w:r>
        <w:rPr>
          <w:rFonts w:hint="eastAsia" w:cs="Times New Roman"/>
          <w:bCs/>
          <w:szCs w:val="32"/>
        </w:rPr>
        <w:t>下列</w:t>
      </w:r>
      <w:r>
        <w:rPr>
          <w:rFonts w:cs="Times New Roman"/>
          <w:bCs/>
          <w:szCs w:val="32"/>
        </w:rPr>
        <w:t>要求：</w:t>
      </w:r>
      <w:bookmarkEnd w:id="134"/>
      <w:bookmarkEnd w:id="135"/>
      <w:bookmarkEnd w:id="136"/>
      <w:bookmarkEnd w:id="137"/>
    </w:p>
    <w:p>
      <w:pPr>
        <w:numPr>
          <w:ilvl w:val="0"/>
          <w:numId w:val="12"/>
        </w:numPr>
        <w:ind w:firstLineChars="0"/>
        <w:rPr>
          <w:rFonts w:cs="Times New Roman"/>
        </w:rPr>
      </w:pPr>
      <w:r>
        <w:rPr>
          <w:rFonts w:cs="Times New Roman"/>
        </w:rPr>
        <w:t>可行性研究勘察：在搜集已有地质资料和工程地质测绘与调查的基础上，开展必要的勘探与取样、原位测试、室内试验等工作，岩溶强烈发育时可进行地面物探测试及钻孔验证。</w:t>
      </w:r>
    </w:p>
    <w:p>
      <w:pPr>
        <w:numPr>
          <w:ilvl w:val="0"/>
          <w:numId w:val="12"/>
        </w:numPr>
        <w:ind w:firstLineChars="0"/>
        <w:rPr>
          <w:rFonts w:cs="Times New Roman"/>
        </w:rPr>
      </w:pPr>
      <w:r>
        <w:rPr>
          <w:rFonts w:cs="Times New Roman"/>
        </w:rPr>
        <w:t>初步勘察阶段</w:t>
      </w:r>
      <w:r>
        <w:rPr>
          <w:rFonts w:hint="eastAsia" w:cs="Times New Roman"/>
        </w:rPr>
        <w:t>应满足下列要求</w:t>
      </w:r>
      <w:r>
        <w:rPr>
          <w:rFonts w:cs="Times New Roman"/>
        </w:rPr>
        <w:t>：</w:t>
      </w:r>
    </w:p>
    <w:p>
      <w:pPr>
        <w:ind w:firstLine="560"/>
        <w:rPr>
          <w:rFonts w:cs="Times New Roman"/>
        </w:rPr>
      </w:pPr>
      <w:r>
        <w:rPr>
          <w:rFonts w:cs="Times New Roman"/>
        </w:rPr>
        <w:t>1）根据需要补充或加深工程地质测绘和调查；</w:t>
      </w:r>
    </w:p>
    <w:p>
      <w:pPr>
        <w:ind w:firstLine="560"/>
        <w:rPr>
          <w:rFonts w:cs="Times New Roman"/>
        </w:rPr>
      </w:pPr>
      <w:r>
        <w:rPr>
          <w:rFonts w:cs="Times New Roman"/>
        </w:rPr>
        <w:t>2）沿线位布设地面物探纵测线，异常段可加密测线，在关键部位、地质复杂段增加横测线；</w:t>
      </w:r>
    </w:p>
    <w:p>
      <w:pPr>
        <w:ind w:firstLine="560"/>
        <w:rPr>
          <w:rFonts w:cs="Times New Roman"/>
        </w:rPr>
      </w:pPr>
      <w:r>
        <w:rPr>
          <w:rFonts w:cs="Times New Roman"/>
        </w:rPr>
        <w:t>3）可行性研究勘察钻探及地面物探揭示以下地段时，应进行重点勘察：地下水强烈活动的地段；土洞、塌陷分布的地段；可溶岩埋藏较浅且岩面起伏较大的地段</w:t>
      </w:r>
      <w:r>
        <w:rPr>
          <w:rFonts w:hint="eastAsia" w:cs="Times New Roman"/>
        </w:rPr>
        <w:t>；</w:t>
      </w:r>
      <w:r>
        <w:rPr>
          <w:rFonts w:cs="Times New Roman"/>
        </w:rPr>
        <w:t>较大规模溶洞、大型暗河分布的地段；岩溶区构造裂隙发育地段；</w:t>
      </w:r>
    </w:p>
    <w:p>
      <w:pPr>
        <w:ind w:firstLine="560"/>
        <w:rPr>
          <w:rFonts w:cs="Times New Roman"/>
        </w:rPr>
      </w:pPr>
      <w:r>
        <w:rPr>
          <w:rFonts w:cs="Times New Roman"/>
        </w:rPr>
        <w:t>4）物探测试结束后，</w:t>
      </w:r>
      <w:r>
        <w:rPr>
          <w:rFonts w:hint="eastAsia" w:cs="Times New Roman"/>
        </w:rPr>
        <w:t>应</w:t>
      </w:r>
      <w:r>
        <w:rPr>
          <w:rFonts w:cs="Times New Roman"/>
        </w:rPr>
        <w:t>布置一定比例的钻孔对物探揭示的异常点进行钻孔验证，重大异常段宜单独布置验证孔；</w:t>
      </w:r>
    </w:p>
    <w:p>
      <w:pPr>
        <w:ind w:firstLine="560"/>
        <w:rPr>
          <w:rFonts w:cs="Times New Roman"/>
        </w:rPr>
      </w:pPr>
      <w:r>
        <w:rPr>
          <w:rFonts w:cs="Times New Roman"/>
        </w:rPr>
        <w:t>5）钻探及地面物探探测深度不</w:t>
      </w:r>
      <w:r>
        <w:rPr>
          <w:rFonts w:hint="eastAsia" w:cs="Times New Roman"/>
        </w:rPr>
        <w:t>应</w:t>
      </w:r>
      <w:r>
        <w:rPr>
          <w:rFonts w:cs="Times New Roman"/>
        </w:rPr>
        <w:t>少于结构底板下10m。</w:t>
      </w:r>
    </w:p>
    <w:p>
      <w:pPr>
        <w:numPr>
          <w:ilvl w:val="0"/>
          <w:numId w:val="12"/>
        </w:numPr>
        <w:ind w:firstLineChars="0"/>
        <w:rPr>
          <w:rFonts w:cs="Times New Roman"/>
        </w:rPr>
      </w:pPr>
      <w:r>
        <w:rPr>
          <w:rFonts w:cs="Times New Roman"/>
        </w:rPr>
        <w:t>详细勘察阶段</w:t>
      </w:r>
      <w:r>
        <w:rPr>
          <w:rFonts w:hint="eastAsia" w:cs="Times New Roman"/>
        </w:rPr>
        <w:t>应满足下列要求</w:t>
      </w:r>
      <w:r>
        <w:rPr>
          <w:rFonts w:cs="Times New Roman"/>
        </w:rPr>
        <w:t>：</w:t>
      </w:r>
    </w:p>
    <w:p>
      <w:pPr>
        <w:ind w:firstLine="560"/>
        <w:rPr>
          <w:rFonts w:cs="Times New Roman"/>
        </w:rPr>
      </w:pPr>
      <w:r>
        <w:rPr>
          <w:rFonts w:cs="Times New Roman"/>
        </w:rPr>
        <w:t>1）</w:t>
      </w:r>
      <w:r>
        <w:rPr>
          <w:rFonts w:hint="eastAsia" w:cs="Times New Roman"/>
        </w:rPr>
        <w:t>应</w:t>
      </w:r>
      <w:r>
        <w:rPr>
          <w:rFonts w:cs="Times New Roman"/>
        </w:rPr>
        <w:t>根据初步勘察揭示岩溶发育程度布置详勘钻孔；</w:t>
      </w:r>
    </w:p>
    <w:p>
      <w:pPr>
        <w:ind w:firstLine="560"/>
        <w:rPr>
          <w:rFonts w:cs="Times New Roman"/>
        </w:rPr>
      </w:pPr>
      <w:r>
        <w:rPr>
          <w:rFonts w:cs="Times New Roman"/>
        </w:rPr>
        <w:t>2）</w:t>
      </w:r>
      <w:r>
        <w:rPr>
          <w:rFonts w:hint="eastAsia" w:cs="Times New Roman"/>
        </w:rPr>
        <w:t>应</w:t>
      </w:r>
      <w:r>
        <w:rPr>
          <w:rFonts w:cs="Times New Roman"/>
        </w:rPr>
        <w:t>进行孔内物探测试，查明岩溶的空间分布规律；</w:t>
      </w:r>
    </w:p>
    <w:p>
      <w:pPr>
        <w:ind w:firstLine="560"/>
        <w:rPr>
          <w:rFonts w:cs="Times New Roman"/>
        </w:rPr>
      </w:pPr>
      <w:r>
        <w:rPr>
          <w:rFonts w:cs="Times New Roman"/>
        </w:rPr>
        <w:t>3）钻孔间距应满足孔内物探测试精度的需要，宜为15 m</w:t>
      </w:r>
      <w:r>
        <w:rPr>
          <w:rFonts w:hint="eastAsia" w:cs="Times New Roman"/>
        </w:rPr>
        <w:t>～</w:t>
      </w:r>
      <w:r>
        <w:rPr>
          <w:rFonts w:cs="Times New Roman"/>
        </w:rPr>
        <w:t>20m，有效探测深度不应小于底板以下5m；</w:t>
      </w:r>
    </w:p>
    <w:p>
      <w:pPr>
        <w:ind w:firstLine="560"/>
        <w:rPr>
          <w:rFonts w:cs="Times New Roman"/>
        </w:rPr>
      </w:pPr>
      <w:r>
        <w:rPr>
          <w:rFonts w:cs="Times New Roman"/>
        </w:rPr>
        <w:t>4）</w:t>
      </w:r>
      <w:r>
        <w:rPr>
          <w:rFonts w:hint="eastAsia" w:cs="Times New Roman"/>
        </w:rPr>
        <w:t>应</w:t>
      </w:r>
      <w:r>
        <w:rPr>
          <w:rFonts w:cs="Times New Roman"/>
        </w:rPr>
        <w:t>开展水文试验，提供水文地质参数及确定岩溶水的连通性；对于重点工程区段，必要时</w:t>
      </w:r>
      <w:r>
        <w:rPr>
          <w:rFonts w:hint="eastAsia" w:cs="Times New Roman"/>
        </w:rPr>
        <w:t>应</w:t>
      </w:r>
      <w:r>
        <w:rPr>
          <w:rFonts w:cs="Times New Roman"/>
        </w:rPr>
        <w:t>开展流速、流向测定和水位、水质的长期观测。</w:t>
      </w:r>
    </w:p>
    <w:p>
      <w:pPr>
        <w:numPr>
          <w:ilvl w:val="0"/>
          <w:numId w:val="12"/>
        </w:numPr>
        <w:ind w:firstLineChars="0"/>
        <w:rPr>
          <w:rFonts w:cs="Times New Roman"/>
        </w:rPr>
      </w:pPr>
      <w:r>
        <w:rPr>
          <w:rFonts w:cs="Times New Roman"/>
        </w:rPr>
        <w:t>岩溶勘察的测试和试验应</w:t>
      </w:r>
      <w:r>
        <w:rPr>
          <w:rFonts w:hint="eastAsia" w:cs="Times New Roman"/>
        </w:rPr>
        <w:t>满足</w:t>
      </w:r>
      <w:r>
        <w:rPr>
          <w:rFonts w:cs="Times New Roman"/>
        </w:rPr>
        <w:t>下列要求：</w:t>
      </w:r>
    </w:p>
    <w:p>
      <w:pPr>
        <w:ind w:firstLine="560"/>
        <w:rPr>
          <w:rFonts w:cs="Times New Roman"/>
        </w:rPr>
      </w:pPr>
      <w:r>
        <w:rPr>
          <w:rFonts w:cs="Times New Roman"/>
        </w:rPr>
        <w:t>1）地表水、地下水水样除进行一般试验项目外，应增加游离CO</w:t>
      </w:r>
      <w:r>
        <w:rPr>
          <w:rFonts w:cs="Times New Roman"/>
          <w:vertAlign w:val="subscript"/>
        </w:rPr>
        <w:t>2</w:t>
      </w:r>
      <w:r>
        <w:rPr>
          <w:rFonts w:cs="Times New Roman"/>
        </w:rPr>
        <w:t>和侵蚀性CO</w:t>
      </w:r>
      <w:r>
        <w:rPr>
          <w:rFonts w:cs="Times New Roman"/>
          <w:vertAlign w:val="subscript"/>
        </w:rPr>
        <w:t>2</w:t>
      </w:r>
      <w:r>
        <w:rPr>
          <w:rFonts w:cs="Times New Roman"/>
        </w:rPr>
        <w:t>含量分析，必要时进行放射性同位素测试；</w:t>
      </w:r>
    </w:p>
    <w:p>
      <w:pPr>
        <w:ind w:firstLine="560"/>
        <w:rPr>
          <w:rFonts w:cs="Times New Roman"/>
        </w:rPr>
      </w:pPr>
      <w:r>
        <w:rPr>
          <w:rFonts w:cs="Times New Roman"/>
        </w:rPr>
        <w:t>2）覆盖层土样应进行物理力学性质、膨胀性、渗透性试验，必要时</w:t>
      </w:r>
      <w:r>
        <w:rPr>
          <w:rFonts w:hint="eastAsia" w:cs="Times New Roman"/>
        </w:rPr>
        <w:t>应</w:t>
      </w:r>
      <w:r>
        <w:rPr>
          <w:rFonts w:cs="Times New Roman"/>
        </w:rPr>
        <w:t>进行矿物与化学成分分析；溶洞充填物土样应进行物理力学性质试验，必要时进行黏土矿物成分分析；</w:t>
      </w:r>
    </w:p>
    <w:p>
      <w:pPr>
        <w:ind w:firstLine="560"/>
        <w:rPr>
          <w:rFonts w:cs="Times New Roman"/>
        </w:rPr>
      </w:pPr>
      <w:r>
        <w:rPr>
          <w:rFonts w:cs="Times New Roman"/>
        </w:rPr>
        <w:t>3）代表性岩样应进行物理力学性质试验，必要时</w:t>
      </w:r>
      <w:r>
        <w:rPr>
          <w:rFonts w:hint="eastAsia" w:cs="Times New Roman"/>
        </w:rPr>
        <w:t>应</w:t>
      </w:r>
      <w:r>
        <w:rPr>
          <w:rFonts w:cs="Times New Roman"/>
        </w:rPr>
        <w:t>选样进行镜下鉴定，化学分析和溶蚀试验；泥灰岩应增加软化系数试验；</w:t>
      </w:r>
    </w:p>
    <w:p>
      <w:pPr>
        <w:ind w:firstLine="560"/>
        <w:rPr>
          <w:rFonts w:cs="Times New Roman"/>
        </w:rPr>
      </w:pPr>
      <w:r>
        <w:rPr>
          <w:rFonts w:cs="Times New Roman"/>
        </w:rPr>
        <w:t>4</w:t>
      </w:r>
      <w:r>
        <w:rPr>
          <w:rFonts w:cs="Times New Roman"/>
          <w:szCs w:val="28"/>
        </w:rPr>
        <w:t>）</w:t>
      </w:r>
      <w:r>
        <w:rPr>
          <w:rFonts w:cs="Times New Roman"/>
        </w:rPr>
        <w:t>与线路有关的暗河、大型溶洞、岩溶泉等应进行连通试验，查明其分布规律与主发育方向；</w:t>
      </w:r>
    </w:p>
    <w:p>
      <w:pPr>
        <w:ind w:firstLine="560"/>
        <w:rPr>
          <w:rFonts w:cs="Times New Roman"/>
        </w:rPr>
      </w:pPr>
      <w:r>
        <w:rPr>
          <w:rFonts w:cs="Times New Roman"/>
        </w:rPr>
        <w:t>5</w:t>
      </w:r>
      <w:r>
        <w:rPr>
          <w:rFonts w:cs="Times New Roman"/>
          <w:szCs w:val="28"/>
        </w:rPr>
        <w:t>）</w:t>
      </w:r>
      <w:r>
        <w:rPr>
          <w:rFonts w:cs="Times New Roman"/>
        </w:rPr>
        <w:t>水文地质条件复杂的岩溶地段应进行地下水动态观测。</w:t>
      </w:r>
    </w:p>
    <w:p>
      <w:pPr>
        <w:numPr>
          <w:ilvl w:val="2"/>
          <w:numId w:val="1"/>
        </w:numPr>
        <w:tabs>
          <w:tab w:val="left" w:pos="420"/>
        </w:tabs>
        <w:ind w:left="0" w:firstLineChars="0"/>
        <w:outlineLvl w:val="2"/>
        <w:rPr>
          <w:rFonts w:cs="Times New Roman"/>
          <w:bCs/>
          <w:szCs w:val="32"/>
        </w:rPr>
      </w:pPr>
      <w:bookmarkStart w:id="138" w:name="_Toc142410900"/>
      <w:bookmarkStart w:id="139" w:name="_Toc142409993"/>
      <w:bookmarkStart w:id="140" w:name="_Toc138598062"/>
      <w:bookmarkStart w:id="141" w:name="_Toc138597934"/>
      <w:r>
        <w:rPr>
          <w:rFonts w:cs="Times New Roman"/>
          <w:bCs/>
          <w:szCs w:val="32"/>
        </w:rPr>
        <w:t>岩溶风险分析与评价</w:t>
      </w:r>
      <w:bookmarkEnd w:id="138"/>
      <w:bookmarkEnd w:id="139"/>
      <w:bookmarkEnd w:id="140"/>
      <w:bookmarkEnd w:id="141"/>
      <w:r>
        <w:rPr>
          <w:rFonts w:hint="eastAsia" w:cs="Times New Roman"/>
          <w:bCs/>
          <w:szCs w:val="32"/>
        </w:rPr>
        <w:t>应符合下列规定：</w:t>
      </w:r>
    </w:p>
    <w:p>
      <w:pPr>
        <w:numPr>
          <w:ilvl w:val="0"/>
          <w:numId w:val="13"/>
        </w:numPr>
        <w:ind w:firstLineChars="0"/>
        <w:rPr>
          <w:rFonts w:cs="Times New Roman"/>
        </w:rPr>
      </w:pPr>
      <w:r>
        <w:rPr>
          <w:rFonts w:cs="Times New Roman"/>
        </w:rPr>
        <w:t>应阐明岩溶的类型、空间分布及其与结构的关系、发育程度、发育规律、岩溶稳定性、对盾构工程的影响和处理原则、存在问题及施工中注意事项等；</w:t>
      </w:r>
    </w:p>
    <w:p>
      <w:pPr>
        <w:numPr>
          <w:ilvl w:val="0"/>
          <w:numId w:val="13"/>
        </w:numPr>
        <w:ind w:firstLineChars="0"/>
        <w:rPr>
          <w:rFonts w:cs="Times New Roman"/>
        </w:rPr>
      </w:pPr>
      <w:r>
        <w:rPr>
          <w:rFonts w:cs="Times New Roman"/>
        </w:rPr>
        <w:t>岩溶发育程度可参照本</w:t>
      </w:r>
      <w:r>
        <w:rPr>
          <w:rFonts w:hint="eastAsia" w:cs="Times New Roman"/>
        </w:rPr>
        <w:t>规范</w:t>
      </w:r>
      <w:r>
        <w:rPr>
          <w:rFonts w:cs="Times New Roman"/>
        </w:rPr>
        <w:t>附录D进行分级确定；</w:t>
      </w:r>
    </w:p>
    <w:p>
      <w:pPr>
        <w:numPr>
          <w:ilvl w:val="0"/>
          <w:numId w:val="13"/>
        </w:numPr>
        <w:ind w:firstLineChars="0"/>
        <w:rPr>
          <w:rFonts w:cs="Times New Roman"/>
        </w:rPr>
      </w:pPr>
      <w:r>
        <w:rPr>
          <w:rFonts w:cs="Times New Roman"/>
        </w:rPr>
        <w:t>预估岩溶地段隧道涌水量，并应对喷涌位置和强度、地下水位下降的可能性、对地表水和工程周边环境的影响、可能发生地面塌陷等岩土工程问题进行分析和评价，提出可行的设计、施工措施建议；</w:t>
      </w:r>
    </w:p>
    <w:p>
      <w:pPr>
        <w:numPr>
          <w:ilvl w:val="0"/>
          <w:numId w:val="13"/>
        </w:numPr>
        <w:ind w:firstLineChars="0"/>
        <w:rPr>
          <w:rFonts w:cs="Times New Roman"/>
        </w:rPr>
      </w:pPr>
      <w:r>
        <w:rPr>
          <w:rFonts w:cs="Times New Roman"/>
        </w:rPr>
        <w:t>岩溶地面塌陷应根据岩溶发育程度、土层厚度与结构、地下水位等主要因素综合评价，分析塌陷的主要原因，提出处理措施的建议；</w:t>
      </w:r>
    </w:p>
    <w:p>
      <w:pPr>
        <w:numPr>
          <w:ilvl w:val="0"/>
          <w:numId w:val="13"/>
        </w:numPr>
        <w:ind w:firstLineChars="0"/>
        <w:rPr>
          <w:rFonts w:cs="Times New Roman"/>
        </w:rPr>
      </w:pPr>
      <w:r>
        <w:rPr>
          <w:rFonts w:cs="Times New Roman"/>
        </w:rPr>
        <w:t>因现场场地条件或现有技术手段的限制，存在无法探明的岩溶工程地质或水文地质情况时，应分析潜在的风险；</w:t>
      </w:r>
    </w:p>
    <w:p>
      <w:pPr>
        <w:numPr>
          <w:ilvl w:val="0"/>
          <w:numId w:val="13"/>
        </w:numPr>
        <w:ind w:firstLineChars="0"/>
        <w:rPr>
          <w:rFonts w:cs="Times New Roman"/>
        </w:rPr>
      </w:pPr>
      <w:r>
        <w:rPr>
          <w:rFonts w:cs="Times New Roman"/>
        </w:rPr>
        <w:t>在详细勘察成果中</w:t>
      </w:r>
      <w:r>
        <w:rPr>
          <w:rFonts w:hint="eastAsia" w:cs="Times New Roman"/>
        </w:rPr>
        <w:t>应</w:t>
      </w:r>
      <w:r>
        <w:rPr>
          <w:rFonts w:cs="Times New Roman"/>
        </w:rPr>
        <w:t>对拟建场地的工法适用性进行评价，分析并说明岩溶地质条件可能造成的工程风险，提出施工勘察、岩溶风险防治措施和监测建议等地质风险控制措施建议。</w:t>
      </w:r>
    </w:p>
    <w:p>
      <w:pPr>
        <w:ind w:firstLine="280" w:firstLineChars="100"/>
        <w:rPr>
          <w:rFonts w:cs="Times New Roman"/>
        </w:rPr>
      </w:pPr>
      <w:r>
        <w:rPr>
          <w:rFonts w:cs="Times New Roman"/>
        </w:rPr>
        <w:br w:type="page"/>
      </w:r>
    </w:p>
    <w:p>
      <w:pPr>
        <w:pStyle w:val="4"/>
        <w:spacing w:before="571" w:after="571"/>
        <w:textAlignment w:val="center"/>
        <w:rPr>
          <w:rFonts w:cs="Times New Roman"/>
        </w:rPr>
      </w:pPr>
      <w:bookmarkStart w:id="142" w:name="_Toc142410901"/>
      <w:r>
        <w:rPr>
          <w:rFonts w:hint="eastAsia" w:cs="Times New Roman"/>
        </w:rPr>
        <w:t>设计阶段岩溶</w:t>
      </w:r>
      <w:r>
        <w:rPr>
          <w:rFonts w:cs="Times New Roman"/>
        </w:rPr>
        <w:t>风险防控</w:t>
      </w:r>
      <w:bookmarkEnd w:id="142"/>
    </w:p>
    <w:p>
      <w:pPr>
        <w:pStyle w:val="5"/>
        <w:spacing w:before="381" w:after="381"/>
        <w:textAlignment w:val="center"/>
        <w:rPr>
          <w:rFonts w:cs="Times New Roman"/>
        </w:rPr>
      </w:pPr>
      <w:bookmarkStart w:id="143" w:name="_Toc142410902"/>
      <w:r>
        <w:rPr>
          <w:rFonts w:cs="Times New Roman"/>
        </w:rPr>
        <w:t>一般规定</w:t>
      </w:r>
      <w:bookmarkEnd w:id="143"/>
    </w:p>
    <w:p>
      <w:pPr>
        <w:pStyle w:val="6"/>
        <w:ind w:left="0"/>
        <w:rPr>
          <w:rFonts w:cs="Times New Roman"/>
        </w:rPr>
      </w:pPr>
      <w:bookmarkStart w:id="144" w:name="_Toc142410903"/>
      <w:bookmarkStart w:id="145" w:name="_Toc138597937"/>
      <w:bookmarkStart w:id="146" w:name="_Toc138598065"/>
      <w:bookmarkStart w:id="147" w:name="_Toc142409996"/>
      <w:bookmarkStart w:id="148" w:name="_Toc131179789"/>
      <w:r>
        <w:rPr>
          <w:rFonts w:cs="Times New Roman"/>
        </w:rPr>
        <w:t>岩溶区盾构法隧道设计风险防控，应遵循</w:t>
      </w:r>
      <w:r>
        <w:rPr>
          <w:rFonts w:hint="eastAsia" w:ascii="宋体" w:hAnsi="宋体" w:cs="宋体"/>
        </w:rPr>
        <w:t>“分阶段、分对象、分等级”</w:t>
      </w:r>
      <w:r>
        <w:rPr>
          <w:rFonts w:cs="Times New Roman"/>
        </w:rPr>
        <w:t>的基本原则，控制工程建设风险至可接受水平。</w:t>
      </w:r>
      <w:bookmarkEnd w:id="144"/>
      <w:bookmarkEnd w:id="145"/>
      <w:bookmarkEnd w:id="146"/>
      <w:bookmarkEnd w:id="147"/>
    </w:p>
    <w:p>
      <w:pPr>
        <w:pStyle w:val="6"/>
        <w:ind w:left="0"/>
        <w:rPr>
          <w:rFonts w:cs="Times New Roman"/>
        </w:rPr>
      </w:pPr>
      <w:bookmarkStart w:id="149" w:name="_Toc142409997"/>
      <w:bookmarkStart w:id="150" w:name="_Toc138598066"/>
      <w:bookmarkStart w:id="151" w:name="_Toc142410904"/>
      <w:bookmarkStart w:id="152" w:name="_Toc138597938"/>
      <w:r>
        <w:rPr>
          <w:rFonts w:cs="Times New Roman"/>
        </w:rPr>
        <w:t>岩溶区盾构法隧道应采用全生命周期风险设计防控</w:t>
      </w:r>
      <w:bookmarkEnd w:id="148"/>
      <w:r>
        <w:rPr>
          <w:rFonts w:cs="Times New Roman"/>
        </w:rPr>
        <w:t>，对岩溶风险进行风险分析、分级，制定岩溶风险等级III级及以上的风险处置措施。</w:t>
      </w:r>
      <w:bookmarkEnd w:id="149"/>
      <w:bookmarkEnd w:id="150"/>
      <w:bookmarkEnd w:id="151"/>
      <w:bookmarkEnd w:id="152"/>
    </w:p>
    <w:p>
      <w:pPr>
        <w:pStyle w:val="6"/>
        <w:ind w:left="0"/>
        <w:rPr>
          <w:rFonts w:cs="Times New Roman"/>
        </w:rPr>
      </w:pPr>
      <w:bookmarkStart w:id="153" w:name="_Toc138597939"/>
      <w:bookmarkStart w:id="154" w:name="_Toc142410905"/>
      <w:bookmarkStart w:id="155" w:name="_Toc138598067"/>
      <w:bookmarkStart w:id="156" w:name="_Toc131179791"/>
      <w:bookmarkStart w:id="157" w:name="_Toc142409998"/>
      <w:r>
        <w:rPr>
          <w:rFonts w:cs="Times New Roman"/>
        </w:rPr>
        <w:t>岩溶区盾构法隧道设计，应充分调查借鉴周边工程和类似岩溶地区盾构法隧道建设经验，通过理论计算分析并结合工程类比法综合确定。</w:t>
      </w:r>
      <w:bookmarkEnd w:id="153"/>
      <w:bookmarkEnd w:id="154"/>
      <w:bookmarkEnd w:id="155"/>
      <w:bookmarkEnd w:id="156"/>
      <w:bookmarkEnd w:id="157"/>
    </w:p>
    <w:p>
      <w:pPr>
        <w:pStyle w:val="6"/>
        <w:ind w:left="0"/>
        <w:rPr>
          <w:rFonts w:cs="Times New Roman"/>
        </w:rPr>
      </w:pPr>
      <w:bookmarkStart w:id="158" w:name="_Toc138597940"/>
      <w:bookmarkStart w:id="159" w:name="_Toc138598068"/>
      <w:bookmarkStart w:id="160" w:name="_Toc142410906"/>
      <w:bookmarkStart w:id="161" w:name="_Toc142409999"/>
      <w:bookmarkStart w:id="162" w:name="_Toc131179792"/>
      <w:r>
        <w:rPr>
          <w:rFonts w:cs="Times New Roman"/>
        </w:rPr>
        <w:t>对影响工程建设、运营安全的岩溶和溶（土）洞均应进行处理。</w:t>
      </w:r>
      <w:bookmarkEnd w:id="158"/>
      <w:bookmarkEnd w:id="159"/>
      <w:bookmarkEnd w:id="160"/>
      <w:bookmarkEnd w:id="161"/>
    </w:p>
    <w:p>
      <w:pPr>
        <w:pStyle w:val="6"/>
        <w:ind w:left="0"/>
        <w:rPr>
          <w:rFonts w:cs="Times New Roman"/>
        </w:rPr>
      </w:pPr>
      <w:bookmarkStart w:id="163" w:name="_Toc142410907"/>
      <w:bookmarkStart w:id="164" w:name="_Toc138597941"/>
      <w:bookmarkStart w:id="165" w:name="_Toc142410000"/>
      <w:bookmarkStart w:id="166" w:name="_Toc138598069"/>
      <w:r>
        <w:rPr>
          <w:rFonts w:cs="Times New Roman"/>
        </w:rPr>
        <w:t>盾构法隧道岩溶处理应遵循以地面、机（盾构机）内预处理相结合为主，洞内预留措施处理为辅的原则。</w:t>
      </w:r>
      <w:bookmarkEnd w:id="162"/>
      <w:bookmarkEnd w:id="163"/>
      <w:bookmarkEnd w:id="164"/>
      <w:bookmarkEnd w:id="165"/>
      <w:bookmarkEnd w:id="166"/>
    </w:p>
    <w:p>
      <w:pPr>
        <w:pStyle w:val="6"/>
        <w:ind w:left="0"/>
        <w:rPr>
          <w:rFonts w:cs="Times New Roman"/>
        </w:rPr>
      </w:pPr>
      <w:bookmarkStart w:id="167" w:name="_Toc142410908"/>
      <w:bookmarkStart w:id="168" w:name="_Toc142410001"/>
      <w:bookmarkStart w:id="169" w:name="_Toc131179794"/>
      <w:bookmarkStart w:id="170" w:name="_Toc138598070"/>
      <w:bookmarkStart w:id="171" w:name="_Toc138597942"/>
      <w:r>
        <w:rPr>
          <w:rFonts w:cs="Times New Roman"/>
        </w:rPr>
        <w:t>溶（土）洞充填、注浆处理应采用对地下水、土无污染的绿色环保材料。</w:t>
      </w:r>
      <w:bookmarkEnd w:id="167"/>
      <w:bookmarkEnd w:id="168"/>
      <w:bookmarkEnd w:id="169"/>
      <w:bookmarkEnd w:id="170"/>
      <w:bookmarkEnd w:id="171"/>
    </w:p>
    <w:p>
      <w:pPr>
        <w:pStyle w:val="5"/>
        <w:spacing w:before="381" w:after="381"/>
        <w:textAlignment w:val="center"/>
        <w:rPr>
          <w:rFonts w:cs="Times New Roman"/>
        </w:rPr>
      </w:pPr>
      <w:bookmarkStart w:id="172" w:name="_Toc142410909"/>
      <w:r>
        <w:rPr>
          <w:rFonts w:cs="Times New Roman"/>
        </w:rPr>
        <w:t>岩溶风险防控设计内容及流程</w:t>
      </w:r>
      <w:bookmarkEnd w:id="172"/>
    </w:p>
    <w:p>
      <w:pPr>
        <w:pStyle w:val="6"/>
        <w:ind w:left="0"/>
        <w:rPr>
          <w:rFonts w:cs="Times New Roman"/>
        </w:rPr>
      </w:pPr>
      <w:bookmarkStart w:id="173" w:name="_Toc142410003"/>
      <w:bookmarkStart w:id="174" w:name="_Toc138597944"/>
      <w:bookmarkStart w:id="175" w:name="_Toc138598072"/>
      <w:bookmarkStart w:id="176" w:name="_Toc131179796"/>
      <w:bookmarkStart w:id="177" w:name="_Toc142410910"/>
      <w:r>
        <w:rPr>
          <w:rFonts w:cs="Times New Roman"/>
        </w:rPr>
        <w:t>岩溶区盾构法隧道设计主要风险防控因素包括以下内容：</w:t>
      </w:r>
      <w:bookmarkEnd w:id="173"/>
      <w:bookmarkEnd w:id="174"/>
      <w:bookmarkEnd w:id="175"/>
      <w:bookmarkEnd w:id="176"/>
      <w:bookmarkEnd w:id="177"/>
    </w:p>
    <w:p>
      <w:pPr>
        <w:pStyle w:val="42"/>
        <w:numPr>
          <w:ilvl w:val="0"/>
          <w:numId w:val="14"/>
        </w:numPr>
        <w:ind w:firstLineChars="0"/>
        <w:rPr>
          <w:rFonts w:cs="Times New Roman"/>
        </w:rPr>
      </w:pPr>
      <w:r>
        <w:rPr>
          <w:rFonts w:cs="Times New Roman"/>
        </w:rPr>
        <w:t>岩溶区地质勘察及周边环境资料收集不全，对岩溶风险认识不足；</w:t>
      </w:r>
    </w:p>
    <w:p>
      <w:pPr>
        <w:pStyle w:val="42"/>
        <w:numPr>
          <w:ilvl w:val="0"/>
          <w:numId w:val="14"/>
        </w:numPr>
        <w:ind w:firstLineChars="0"/>
        <w:rPr>
          <w:rFonts w:cs="Times New Roman"/>
        </w:rPr>
      </w:pPr>
      <w:r>
        <w:rPr>
          <w:rFonts w:cs="Times New Roman"/>
        </w:rPr>
        <w:t>线路方案根据岩溶分布优化不足；</w:t>
      </w:r>
    </w:p>
    <w:p>
      <w:pPr>
        <w:pStyle w:val="42"/>
        <w:numPr>
          <w:ilvl w:val="0"/>
          <w:numId w:val="14"/>
        </w:numPr>
        <w:ind w:firstLineChars="0"/>
        <w:rPr>
          <w:rFonts w:cs="Times New Roman"/>
        </w:rPr>
      </w:pPr>
      <w:r>
        <w:rPr>
          <w:rFonts w:cs="Times New Roman"/>
        </w:rPr>
        <w:t>岩溶隧道结构设计采用的荷载不合理；</w:t>
      </w:r>
    </w:p>
    <w:p>
      <w:pPr>
        <w:pStyle w:val="42"/>
        <w:numPr>
          <w:ilvl w:val="0"/>
          <w:numId w:val="14"/>
        </w:numPr>
        <w:ind w:firstLineChars="0"/>
        <w:rPr>
          <w:rFonts w:cs="Times New Roman"/>
        </w:rPr>
      </w:pPr>
      <w:r>
        <w:rPr>
          <w:rFonts w:cs="Times New Roman"/>
        </w:rPr>
        <w:t>盾构法隧道附属结构设计、地层加固与岩溶地质不匹配；</w:t>
      </w:r>
    </w:p>
    <w:p>
      <w:pPr>
        <w:pStyle w:val="42"/>
        <w:numPr>
          <w:ilvl w:val="0"/>
          <w:numId w:val="14"/>
        </w:numPr>
        <w:ind w:firstLineChars="0"/>
        <w:rPr>
          <w:rFonts w:cs="Times New Roman"/>
        </w:rPr>
      </w:pPr>
      <w:r>
        <w:rPr>
          <w:rFonts w:cs="Times New Roman"/>
        </w:rPr>
        <w:t>盾构机选型与岩溶地质不适应；</w:t>
      </w:r>
    </w:p>
    <w:p>
      <w:pPr>
        <w:pStyle w:val="42"/>
        <w:numPr>
          <w:ilvl w:val="0"/>
          <w:numId w:val="14"/>
        </w:numPr>
        <w:ind w:firstLineChars="0"/>
        <w:rPr>
          <w:rFonts w:cs="Times New Roman"/>
        </w:rPr>
      </w:pPr>
      <w:r>
        <w:rPr>
          <w:rFonts w:cs="Times New Roman"/>
        </w:rPr>
        <w:t>对岩溶区断裂破碎带、溶（土）洞等处置措施不当。</w:t>
      </w:r>
    </w:p>
    <w:p>
      <w:pPr>
        <w:pStyle w:val="6"/>
        <w:ind w:left="0"/>
        <w:rPr>
          <w:rFonts w:cs="Times New Roman"/>
        </w:rPr>
      </w:pPr>
      <w:bookmarkStart w:id="178" w:name="_Toc142410004"/>
      <w:bookmarkStart w:id="179" w:name="_Toc138597945"/>
      <w:bookmarkStart w:id="180" w:name="_Toc138598073"/>
      <w:bookmarkStart w:id="181" w:name="_Toc131179797"/>
      <w:bookmarkStart w:id="182" w:name="_Toc142410911"/>
      <w:r>
        <w:rPr>
          <w:rFonts w:cs="Times New Roman"/>
        </w:rPr>
        <w:t>可行性研究阶段岩溶风险防控流程应符合</w:t>
      </w:r>
      <w:r>
        <w:rPr>
          <w:rFonts w:hint="eastAsia" w:cs="Times New Roman"/>
        </w:rPr>
        <w:t>下列</w:t>
      </w:r>
      <w:r>
        <w:rPr>
          <w:rFonts w:cs="Times New Roman"/>
        </w:rPr>
        <w:t>规定：</w:t>
      </w:r>
      <w:bookmarkEnd w:id="178"/>
      <w:bookmarkEnd w:id="179"/>
      <w:bookmarkEnd w:id="180"/>
      <w:bookmarkEnd w:id="181"/>
      <w:bookmarkEnd w:id="182"/>
    </w:p>
    <w:p>
      <w:pPr>
        <w:pStyle w:val="42"/>
        <w:numPr>
          <w:ilvl w:val="0"/>
          <w:numId w:val="15"/>
        </w:numPr>
        <w:ind w:firstLineChars="0"/>
        <w:rPr>
          <w:rFonts w:cs="Times New Roman"/>
        </w:rPr>
      </w:pPr>
      <w:r>
        <w:rPr>
          <w:rFonts w:cs="Times New Roman"/>
        </w:rPr>
        <w:t>本阶段风险管理应与现场调查、方案比选等工作相结合，并注重以下资料的收集：沿线的自然、地理和区域岩溶资料；影响线路方案的远期发展规划；对线路方案有影响的重要基础设施现状及规划、建（构）筑物；区域内类似工程的岩溶风险防控措施和风险防范经验；</w:t>
      </w:r>
    </w:p>
    <w:p>
      <w:pPr>
        <w:pStyle w:val="42"/>
        <w:numPr>
          <w:ilvl w:val="0"/>
          <w:numId w:val="15"/>
        </w:numPr>
        <w:ind w:firstLineChars="0"/>
        <w:rPr>
          <w:rFonts w:cs="Times New Roman"/>
        </w:rPr>
      </w:pPr>
      <w:r>
        <w:rPr>
          <w:rFonts w:cs="Times New Roman"/>
        </w:rPr>
        <w:t>本阶段风险处理应以规避或降低风险为主。对无法规避的高等级岩溶风险，应在综合考虑站点设置、周边环境及投资等因素的基础上，提出线路优化调整方案，避免出现选线失误；</w:t>
      </w:r>
    </w:p>
    <w:p>
      <w:pPr>
        <w:pStyle w:val="42"/>
        <w:numPr>
          <w:ilvl w:val="0"/>
          <w:numId w:val="15"/>
        </w:numPr>
        <w:ind w:firstLineChars="0"/>
        <w:rPr>
          <w:rFonts w:cs="Times New Roman"/>
        </w:rPr>
      </w:pPr>
      <w:r>
        <w:rPr>
          <w:rFonts w:cs="Times New Roman"/>
        </w:rPr>
        <w:t>本阶段风险防控技术要求重点为隧道线路设计、工法选择、重要建（构）筑物保护控制、岩溶处理方法等；</w:t>
      </w:r>
    </w:p>
    <w:p>
      <w:pPr>
        <w:pStyle w:val="42"/>
        <w:numPr>
          <w:ilvl w:val="0"/>
          <w:numId w:val="15"/>
        </w:numPr>
        <w:ind w:firstLineChars="0"/>
        <w:rPr>
          <w:rFonts w:cs="Times New Roman"/>
        </w:rPr>
      </w:pPr>
      <w:r>
        <w:rPr>
          <w:rFonts w:cs="Times New Roman"/>
        </w:rPr>
        <w:t>可行性研究设计阶段，应与相关各方密切配合，及时优化调整方案。</w:t>
      </w:r>
    </w:p>
    <w:p>
      <w:pPr>
        <w:pStyle w:val="6"/>
        <w:ind w:left="0"/>
        <w:rPr>
          <w:rFonts w:cs="Times New Roman"/>
        </w:rPr>
      </w:pPr>
      <w:bookmarkStart w:id="183" w:name="_Toc138598074"/>
      <w:bookmarkStart w:id="184" w:name="_Toc142410005"/>
      <w:bookmarkStart w:id="185" w:name="_Toc142410912"/>
      <w:bookmarkStart w:id="186" w:name="_Toc131179799"/>
      <w:bookmarkStart w:id="187" w:name="_Toc138597946"/>
      <w:r>
        <w:rPr>
          <w:rFonts w:cs="Times New Roman"/>
        </w:rPr>
        <w:t>初步设计阶段岩溶风险防控流程应符合</w:t>
      </w:r>
      <w:r>
        <w:rPr>
          <w:rFonts w:hint="eastAsia" w:cs="Times New Roman"/>
        </w:rPr>
        <w:t>下列</w:t>
      </w:r>
      <w:r>
        <w:rPr>
          <w:rFonts w:cs="Times New Roman"/>
        </w:rPr>
        <w:t>规定：</w:t>
      </w:r>
      <w:bookmarkEnd w:id="183"/>
      <w:bookmarkEnd w:id="184"/>
      <w:bookmarkEnd w:id="185"/>
      <w:bookmarkEnd w:id="186"/>
      <w:bookmarkEnd w:id="187"/>
    </w:p>
    <w:p>
      <w:pPr>
        <w:pStyle w:val="42"/>
        <w:numPr>
          <w:ilvl w:val="0"/>
          <w:numId w:val="16"/>
        </w:numPr>
        <w:ind w:firstLineChars="0"/>
        <w:rPr>
          <w:rFonts w:cs="Times New Roman"/>
        </w:rPr>
      </w:pPr>
      <w:r>
        <w:rPr>
          <w:rFonts w:cs="Times New Roman"/>
        </w:rPr>
        <w:t>本阶段应全面开展岩溶区风险评估工作，重点对设计方案、工程安全、工期、投资等因素进行分析；</w:t>
      </w:r>
    </w:p>
    <w:p>
      <w:pPr>
        <w:pStyle w:val="42"/>
        <w:numPr>
          <w:ilvl w:val="0"/>
          <w:numId w:val="16"/>
        </w:numPr>
        <w:ind w:firstLineChars="0"/>
        <w:rPr>
          <w:rFonts w:cs="Times New Roman"/>
        </w:rPr>
      </w:pPr>
      <w:r>
        <w:rPr>
          <w:rFonts w:cs="Times New Roman"/>
        </w:rPr>
        <w:t>应根据线路特点、岩溶规模及周边环境等，确认风险因素，逐一辨别潜在的风险，确定各个风险点等级及处理措施；</w:t>
      </w:r>
    </w:p>
    <w:p>
      <w:pPr>
        <w:pStyle w:val="42"/>
        <w:numPr>
          <w:ilvl w:val="0"/>
          <w:numId w:val="16"/>
        </w:numPr>
        <w:ind w:firstLineChars="0"/>
        <w:rPr>
          <w:rFonts w:cs="Times New Roman"/>
        </w:rPr>
      </w:pPr>
      <w:r>
        <w:rPr>
          <w:rFonts w:cs="Times New Roman"/>
        </w:rPr>
        <w:t>本阶段风险防控技术要求重点为隧道线路优化设计、盾构法隧道结构设计、附属结构及盾构端头（地层）加固设计、结构材料选用、岩溶处置设计、施工影响范围内建（构）筑物保护等。</w:t>
      </w:r>
    </w:p>
    <w:p>
      <w:pPr>
        <w:pStyle w:val="6"/>
        <w:ind w:left="0"/>
        <w:rPr>
          <w:rFonts w:cs="Times New Roman"/>
        </w:rPr>
      </w:pPr>
      <w:bookmarkStart w:id="188" w:name="_Toc142410913"/>
      <w:bookmarkStart w:id="189" w:name="_Toc142410006"/>
      <w:bookmarkStart w:id="190" w:name="_Toc138598075"/>
      <w:bookmarkStart w:id="191" w:name="_Toc138597947"/>
      <w:r>
        <w:rPr>
          <w:rFonts w:cs="Times New Roman"/>
        </w:rPr>
        <w:t>施工图设计阶段岩溶风险防控</w:t>
      </w:r>
      <w:r>
        <w:rPr>
          <w:rFonts w:hint="eastAsia" w:cs="Times New Roman"/>
        </w:rPr>
        <w:t>应</w:t>
      </w:r>
      <w:r>
        <w:rPr>
          <w:rFonts w:cs="Times New Roman"/>
        </w:rPr>
        <w:t>包括</w:t>
      </w:r>
      <w:r>
        <w:rPr>
          <w:rFonts w:hint="eastAsia" w:cs="Times New Roman"/>
        </w:rPr>
        <w:t>下列</w:t>
      </w:r>
      <w:r>
        <w:rPr>
          <w:rFonts w:cs="Times New Roman"/>
        </w:rPr>
        <w:t>内容：</w:t>
      </w:r>
      <w:bookmarkEnd w:id="188"/>
      <w:bookmarkEnd w:id="189"/>
      <w:bookmarkEnd w:id="190"/>
      <w:bookmarkEnd w:id="191"/>
    </w:p>
    <w:p>
      <w:pPr>
        <w:pStyle w:val="42"/>
        <w:numPr>
          <w:ilvl w:val="0"/>
          <w:numId w:val="17"/>
        </w:numPr>
        <w:ind w:firstLineChars="0"/>
        <w:rPr>
          <w:rFonts w:cs="Times New Roman"/>
        </w:rPr>
      </w:pPr>
      <w:r>
        <w:rPr>
          <w:rFonts w:cs="Times New Roman"/>
        </w:rPr>
        <w:t>对岩溶风险等级为Ⅰ、Ⅱ级的地段，应进行岩溶处理专项设计；</w:t>
      </w:r>
    </w:p>
    <w:p>
      <w:pPr>
        <w:pStyle w:val="42"/>
        <w:numPr>
          <w:ilvl w:val="0"/>
          <w:numId w:val="17"/>
        </w:numPr>
        <w:ind w:firstLineChars="0"/>
        <w:rPr>
          <w:rFonts w:cs="Times New Roman"/>
        </w:rPr>
      </w:pPr>
      <w:r>
        <w:rPr>
          <w:rFonts w:cs="Times New Roman"/>
        </w:rPr>
        <w:t>应根据线路方案、岩溶分布、规模及周边环境等，全面开展岩溶区风险评估工作，逐一辨别潜在的风险，确定各个风险点等级及出具处理施工图；</w:t>
      </w:r>
    </w:p>
    <w:p>
      <w:pPr>
        <w:pStyle w:val="42"/>
        <w:numPr>
          <w:ilvl w:val="0"/>
          <w:numId w:val="17"/>
        </w:numPr>
        <w:ind w:firstLineChars="0"/>
        <w:rPr>
          <w:rFonts w:cs="Times New Roman"/>
        </w:rPr>
      </w:pPr>
      <w:r>
        <w:rPr>
          <w:rFonts w:cs="Times New Roman"/>
        </w:rPr>
        <w:t>本阶段风险防控技术要求重点为优化隧道线路设计、联络通道位置，深化盾构法隧道结构设计、附属结构及地层加固设计、溶洞充填材料选用、岩溶处置设计、施工影响范围内建（构）筑物保护等。</w:t>
      </w:r>
    </w:p>
    <w:p>
      <w:pPr>
        <w:pStyle w:val="5"/>
        <w:spacing w:before="381" w:after="381"/>
        <w:textAlignment w:val="center"/>
        <w:rPr>
          <w:rFonts w:cs="Times New Roman"/>
        </w:rPr>
      </w:pPr>
      <w:bookmarkStart w:id="192" w:name="_Toc142410914"/>
      <w:r>
        <w:rPr>
          <w:rFonts w:cs="Times New Roman"/>
        </w:rPr>
        <w:t>岩溶风险防控设计技术要求</w:t>
      </w:r>
      <w:bookmarkEnd w:id="192"/>
    </w:p>
    <w:p>
      <w:pPr>
        <w:pStyle w:val="6"/>
        <w:ind w:left="0"/>
        <w:rPr>
          <w:rFonts w:cs="Times New Roman"/>
        </w:rPr>
      </w:pPr>
      <w:bookmarkStart w:id="193" w:name="_Toc138598077"/>
      <w:bookmarkStart w:id="194" w:name="_Toc138597949"/>
      <w:bookmarkStart w:id="195" w:name="_Toc131179801"/>
      <w:bookmarkStart w:id="196" w:name="_Toc142410915"/>
      <w:bookmarkStart w:id="197" w:name="_Toc142410008"/>
      <w:r>
        <w:rPr>
          <w:rFonts w:cs="Times New Roman"/>
        </w:rPr>
        <w:t>线路设计</w:t>
      </w:r>
      <w:bookmarkEnd w:id="193"/>
      <w:bookmarkEnd w:id="194"/>
      <w:bookmarkEnd w:id="195"/>
      <w:bookmarkEnd w:id="196"/>
      <w:bookmarkEnd w:id="197"/>
      <w:r>
        <w:rPr>
          <w:rFonts w:hint="eastAsia" w:cs="Times New Roman"/>
        </w:rPr>
        <w:t>应符合下列规定:</w:t>
      </w:r>
    </w:p>
    <w:p>
      <w:pPr>
        <w:pStyle w:val="42"/>
        <w:numPr>
          <w:ilvl w:val="0"/>
          <w:numId w:val="18"/>
        </w:numPr>
        <w:ind w:firstLineChars="0"/>
        <w:rPr>
          <w:rFonts w:cs="Times New Roman"/>
        </w:rPr>
      </w:pPr>
      <w:r>
        <w:rPr>
          <w:rFonts w:hint="eastAsia" w:cs="Times New Roman"/>
        </w:rPr>
        <w:t>应</w:t>
      </w:r>
      <w:r>
        <w:rPr>
          <w:rFonts w:cs="Times New Roman"/>
        </w:rPr>
        <w:t>根据溶（土）洞分布情况等地质条件及周边环境确定线路方案；</w:t>
      </w:r>
    </w:p>
    <w:p>
      <w:pPr>
        <w:pStyle w:val="42"/>
        <w:numPr>
          <w:ilvl w:val="0"/>
          <w:numId w:val="18"/>
        </w:numPr>
        <w:ind w:firstLineChars="0"/>
        <w:rPr>
          <w:rFonts w:cs="Times New Roman"/>
        </w:rPr>
      </w:pPr>
      <w:r>
        <w:rPr>
          <w:rFonts w:cs="Times New Roman"/>
        </w:rPr>
        <w:t>规划项目对盾构法隧道可能造成较大影响的，应提前进行风险评估，并预留实施条件；</w:t>
      </w:r>
    </w:p>
    <w:p>
      <w:pPr>
        <w:pStyle w:val="42"/>
        <w:numPr>
          <w:ilvl w:val="0"/>
          <w:numId w:val="18"/>
        </w:numPr>
        <w:ind w:firstLineChars="0"/>
        <w:rPr>
          <w:rFonts w:cs="Times New Roman"/>
        </w:rPr>
      </w:pPr>
      <w:r>
        <w:rPr>
          <w:rFonts w:cs="Times New Roman"/>
        </w:rPr>
        <w:t>联络通道应设置在非岩溶地层区域或岩溶发育不强烈区域，避开地面建（构）筑物敏感区域，且具备地面钻孔进行注浆加固施工条件。</w:t>
      </w:r>
    </w:p>
    <w:p>
      <w:pPr>
        <w:pStyle w:val="6"/>
        <w:ind w:left="0"/>
        <w:rPr>
          <w:rFonts w:cs="Times New Roman"/>
        </w:rPr>
      </w:pPr>
      <w:bookmarkStart w:id="198" w:name="_Toc142410009"/>
      <w:bookmarkStart w:id="199" w:name="_Toc138598078"/>
      <w:bookmarkStart w:id="200" w:name="_Toc131179802"/>
      <w:bookmarkStart w:id="201" w:name="_Toc142410916"/>
      <w:bookmarkStart w:id="202" w:name="_Toc138597950"/>
      <w:r>
        <w:rPr>
          <w:rFonts w:cs="Times New Roman"/>
        </w:rPr>
        <w:t>盾构法隧道设计</w:t>
      </w:r>
      <w:bookmarkEnd w:id="198"/>
      <w:bookmarkEnd w:id="199"/>
      <w:bookmarkEnd w:id="200"/>
      <w:bookmarkEnd w:id="201"/>
      <w:bookmarkEnd w:id="202"/>
      <w:r>
        <w:rPr>
          <w:rFonts w:hint="eastAsia" w:cs="Times New Roman"/>
        </w:rPr>
        <w:t>应符合下列规定：</w:t>
      </w:r>
    </w:p>
    <w:p>
      <w:pPr>
        <w:pStyle w:val="42"/>
        <w:numPr>
          <w:ilvl w:val="0"/>
          <w:numId w:val="19"/>
        </w:numPr>
        <w:ind w:firstLineChars="0"/>
        <w:rPr>
          <w:rFonts w:cs="Times New Roman"/>
        </w:rPr>
      </w:pPr>
      <w:r>
        <w:rPr>
          <w:rFonts w:cs="Times New Roman"/>
        </w:rPr>
        <w:t>盾构法隧道设计前应开展岩溶区专项勘察，设计应提出针对性需求；</w:t>
      </w:r>
    </w:p>
    <w:p>
      <w:pPr>
        <w:pStyle w:val="42"/>
        <w:numPr>
          <w:ilvl w:val="0"/>
          <w:numId w:val="19"/>
        </w:numPr>
        <w:ind w:firstLineChars="0"/>
        <w:rPr>
          <w:rFonts w:cs="Times New Roman"/>
        </w:rPr>
      </w:pPr>
      <w:r>
        <w:rPr>
          <w:rFonts w:cs="Times New Roman"/>
        </w:rPr>
        <w:t>隧道荷载</w:t>
      </w:r>
      <w:r>
        <w:rPr>
          <w:rFonts w:hint="eastAsia" w:cs="Times New Roman"/>
        </w:rPr>
        <w:t>应符合下列规定：</w:t>
      </w:r>
    </w:p>
    <w:p>
      <w:pPr>
        <w:ind w:firstLine="560"/>
        <w:rPr>
          <w:rFonts w:cs="Times New Roman"/>
        </w:rPr>
      </w:pPr>
      <w:r>
        <w:rPr>
          <w:rFonts w:cs="Times New Roman"/>
        </w:rPr>
        <w:t>1）盾构隧道结构承受的荷载可参考现行《盾构隧道工程设计标准》</w:t>
      </w:r>
      <w:r>
        <w:rPr>
          <w:rFonts w:hint="eastAsia" w:cs="Times New Roman"/>
        </w:rPr>
        <w:t>GB/T 51438</w:t>
      </w:r>
      <w:r>
        <w:rPr>
          <w:rFonts w:cs="Times New Roman"/>
        </w:rPr>
        <w:t>设计时应考虑现状周边建（构）筑物及远期规划实施带来的超载或卸载影响；</w:t>
      </w:r>
    </w:p>
    <w:p>
      <w:pPr>
        <w:ind w:firstLine="560"/>
        <w:rPr>
          <w:rFonts w:cs="Times New Roman"/>
        </w:rPr>
      </w:pPr>
      <w:r>
        <w:rPr>
          <w:rFonts w:cs="Times New Roman"/>
        </w:rPr>
        <w:t>2）盾构法隧道结构荷载分布应考虑断裂破碎带、岩溶、土洞等影响引起的偏压荷载及不均匀荷载；</w:t>
      </w:r>
    </w:p>
    <w:p>
      <w:pPr>
        <w:ind w:firstLine="560"/>
        <w:rPr>
          <w:rFonts w:cs="Times New Roman"/>
        </w:rPr>
      </w:pPr>
      <w:r>
        <w:rPr>
          <w:rFonts w:cs="Times New Roman"/>
        </w:rPr>
        <w:t>3）盾构结构荷载受到的地层压力可考虑注浆加固的有利影响；</w:t>
      </w:r>
    </w:p>
    <w:p>
      <w:pPr>
        <w:ind w:firstLine="560"/>
        <w:rPr>
          <w:rFonts w:cs="Times New Roman"/>
        </w:rPr>
      </w:pPr>
      <w:r>
        <w:rPr>
          <w:rFonts w:cs="Times New Roman"/>
        </w:rPr>
        <w:t>4）当采用洞内注浆时，</w:t>
      </w:r>
      <w:r>
        <w:rPr>
          <w:rFonts w:hint="eastAsia" w:cs="Times New Roman"/>
        </w:rPr>
        <w:t>应</w:t>
      </w:r>
      <w:r>
        <w:rPr>
          <w:rFonts w:cs="Times New Roman"/>
        </w:rPr>
        <w:t>考虑如洞内注浆加固时产生的注浆压力荷载。</w:t>
      </w:r>
    </w:p>
    <w:p>
      <w:pPr>
        <w:pStyle w:val="6"/>
        <w:ind w:left="0"/>
        <w:rPr>
          <w:rFonts w:cs="Times New Roman"/>
        </w:rPr>
      </w:pPr>
      <w:bookmarkStart w:id="203" w:name="_Toc138597951"/>
      <w:bookmarkStart w:id="204" w:name="_Toc138598079"/>
      <w:bookmarkStart w:id="205" w:name="_Toc131179803"/>
      <w:bookmarkStart w:id="206" w:name="_Toc142410010"/>
      <w:bookmarkStart w:id="207" w:name="_Toc142410917"/>
      <w:r>
        <w:rPr>
          <w:rFonts w:cs="Times New Roman"/>
        </w:rPr>
        <w:t>盾构管片设计</w:t>
      </w:r>
      <w:bookmarkEnd w:id="203"/>
      <w:bookmarkEnd w:id="204"/>
      <w:bookmarkEnd w:id="205"/>
      <w:bookmarkEnd w:id="206"/>
      <w:bookmarkEnd w:id="207"/>
      <w:r>
        <w:rPr>
          <w:rFonts w:hint="eastAsia" w:cs="Times New Roman"/>
        </w:rPr>
        <w:t>应符合下列规定：</w:t>
      </w:r>
    </w:p>
    <w:p>
      <w:pPr>
        <w:pStyle w:val="42"/>
        <w:numPr>
          <w:ilvl w:val="0"/>
          <w:numId w:val="20"/>
        </w:numPr>
        <w:ind w:firstLineChars="0"/>
        <w:rPr>
          <w:rFonts w:cs="Times New Roman"/>
        </w:rPr>
      </w:pPr>
      <w:r>
        <w:rPr>
          <w:rFonts w:cs="Times New Roman"/>
        </w:rPr>
        <w:t>隧道结构材料应满足受力要求及耐久性要求；</w:t>
      </w:r>
    </w:p>
    <w:p>
      <w:pPr>
        <w:pStyle w:val="42"/>
        <w:numPr>
          <w:ilvl w:val="0"/>
          <w:numId w:val="20"/>
        </w:numPr>
        <w:ind w:firstLineChars="0"/>
        <w:rPr>
          <w:rFonts w:cs="Times New Roman"/>
        </w:rPr>
      </w:pPr>
      <w:r>
        <w:rPr>
          <w:rFonts w:cs="Times New Roman"/>
        </w:rPr>
        <w:t>盾构隧道结构计算模型应根据衬砌构造特点、施工工艺、衬砌与地层相互作用及装配式管片衬砌接头形式等确定，并考虑岩溶区的特点引起的计算模型的变化；</w:t>
      </w:r>
    </w:p>
    <w:p>
      <w:pPr>
        <w:pStyle w:val="42"/>
        <w:numPr>
          <w:ilvl w:val="0"/>
          <w:numId w:val="20"/>
        </w:numPr>
        <w:ind w:firstLineChars="0"/>
        <w:rPr>
          <w:rFonts w:cs="Times New Roman"/>
        </w:rPr>
      </w:pPr>
      <w:r>
        <w:rPr>
          <w:rFonts w:cs="Times New Roman"/>
        </w:rPr>
        <w:t>管片环向荷载</w:t>
      </w:r>
      <w:r>
        <w:rPr>
          <w:rFonts w:hint="eastAsia" w:cs="Times New Roman"/>
        </w:rPr>
        <w:t>应</w:t>
      </w:r>
      <w:r>
        <w:rPr>
          <w:rFonts w:cs="Times New Roman"/>
        </w:rPr>
        <w:t>考虑溶（土）洞等引起的偏压荷载及不均匀荷载，按荷载的实际分布情况进行管片内力分析；</w:t>
      </w:r>
    </w:p>
    <w:p>
      <w:pPr>
        <w:pStyle w:val="42"/>
        <w:numPr>
          <w:ilvl w:val="0"/>
          <w:numId w:val="20"/>
        </w:numPr>
        <w:ind w:firstLineChars="0"/>
        <w:rPr>
          <w:rFonts w:cs="Times New Roman"/>
        </w:rPr>
      </w:pPr>
      <w:r>
        <w:rPr>
          <w:rFonts w:cs="Times New Roman"/>
        </w:rPr>
        <w:t>管片衬砌与地层的相互作用，</w:t>
      </w:r>
      <w:r>
        <w:rPr>
          <w:rFonts w:hint="eastAsia" w:cs="Times New Roman"/>
        </w:rPr>
        <w:t>应</w:t>
      </w:r>
      <w:r>
        <w:rPr>
          <w:rFonts w:cs="Times New Roman"/>
        </w:rPr>
        <w:t>考虑对溶（土）洞等地层注浆加固后的影响。</w:t>
      </w:r>
    </w:p>
    <w:p>
      <w:pPr>
        <w:pStyle w:val="6"/>
        <w:ind w:left="0"/>
        <w:rPr>
          <w:rFonts w:cs="Times New Roman"/>
        </w:rPr>
      </w:pPr>
      <w:bookmarkStart w:id="208" w:name="_Toc138598080"/>
      <w:bookmarkStart w:id="209" w:name="_Toc131179804"/>
      <w:bookmarkStart w:id="210" w:name="_Toc142410011"/>
      <w:bookmarkStart w:id="211" w:name="_Toc138597952"/>
      <w:bookmarkStart w:id="212" w:name="_Toc142410918"/>
      <w:r>
        <w:rPr>
          <w:rFonts w:cs="Times New Roman"/>
        </w:rPr>
        <w:t>附属结构及地层加固设计</w:t>
      </w:r>
      <w:bookmarkEnd w:id="208"/>
      <w:bookmarkEnd w:id="209"/>
      <w:bookmarkEnd w:id="210"/>
      <w:bookmarkEnd w:id="211"/>
      <w:bookmarkEnd w:id="212"/>
      <w:r>
        <w:rPr>
          <w:rFonts w:hint="eastAsia" w:cs="Times New Roman"/>
        </w:rPr>
        <w:t>应符合下列规定：</w:t>
      </w:r>
    </w:p>
    <w:p>
      <w:pPr>
        <w:pStyle w:val="42"/>
        <w:numPr>
          <w:ilvl w:val="0"/>
          <w:numId w:val="21"/>
        </w:numPr>
        <w:ind w:firstLineChars="0"/>
        <w:rPr>
          <w:rFonts w:cs="Times New Roman"/>
        </w:rPr>
      </w:pPr>
      <w:r>
        <w:rPr>
          <w:rFonts w:cs="Times New Roman"/>
        </w:rPr>
        <w:t>联络通道位置应避开不良的岩溶地层，如无法避免时，需根据地层特点，采取冷冻法加固、注浆加固、降水等应对措施，稳定地层后方可实施联络通道；</w:t>
      </w:r>
    </w:p>
    <w:p>
      <w:pPr>
        <w:pStyle w:val="42"/>
        <w:numPr>
          <w:ilvl w:val="0"/>
          <w:numId w:val="21"/>
        </w:numPr>
        <w:ind w:firstLineChars="0"/>
        <w:rPr>
          <w:rFonts w:cs="Times New Roman"/>
        </w:rPr>
      </w:pPr>
      <w:r>
        <w:rPr>
          <w:rFonts w:cs="Times New Roman"/>
        </w:rPr>
        <w:t>联络通道初支及二衬结构，</w:t>
      </w:r>
      <w:r>
        <w:rPr>
          <w:rFonts w:hint="eastAsia" w:cs="Times New Roman"/>
        </w:rPr>
        <w:t>应</w:t>
      </w:r>
      <w:r>
        <w:rPr>
          <w:rFonts w:cs="Times New Roman"/>
        </w:rPr>
        <w:t>考虑溶（土）洞等引起的偏压及不均匀荷载；</w:t>
      </w:r>
    </w:p>
    <w:p>
      <w:pPr>
        <w:pStyle w:val="42"/>
        <w:numPr>
          <w:ilvl w:val="0"/>
          <w:numId w:val="21"/>
        </w:numPr>
        <w:ind w:firstLineChars="0"/>
        <w:rPr>
          <w:rFonts w:cs="Times New Roman"/>
        </w:rPr>
      </w:pPr>
      <w:r>
        <w:rPr>
          <w:rFonts w:cs="Times New Roman"/>
        </w:rPr>
        <w:t>针对岩溶区不同的地层特性，</w:t>
      </w:r>
      <w:r>
        <w:rPr>
          <w:rFonts w:hint="eastAsia" w:cs="Times New Roman"/>
        </w:rPr>
        <w:t>应</w:t>
      </w:r>
      <w:r>
        <w:rPr>
          <w:rFonts w:cs="Times New Roman"/>
        </w:rPr>
        <w:t>选用合适的盾构始发、接收端头地层加固方法；</w:t>
      </w:r>
    </w:p>
    <w:p>
      <w:pPr>
        <w:pStyle w:val="42"/>
        <w:numPr>
          <w:ilvl w:val="0"/>
          <w:numId w:val="21"/>
        </w:numPr>
        <w:ind w:firstLineChars="0"/>
        <w:rPr>
          <w:rFonts w:cs="Times New Roman"/>
        </w:rPr>
      </w:pPr>
      <w:r>
        <w:rPr>
          <w:rFonts w:cs="Times New Roman"/>
        </w:rPr>
        <w:t>岩溶地层开挖联络通道时，应提前对地层进行加固处置，开挖过程中，加强监测，必要时考虑超前地质预报的措施。</w:t>
      </w:r>
    </w:p>
    <w:p>
      <w:pPr>
        <w:pStyle w:val="6"/>
        <w:ind w:left="0"/>
        <w:rPr>
          <w:rFonts w:cs="Times New Roman"/>
        </w:rPr>
      </w:pPr>
      <w:bookmarkStart w:id="213" w:name="_Toc131179805"/>
      <w:bookmarkStart w:id="214" w:name="_Toc142410012"/>
      <w:bookmarkStart w:id="215" w:name="_Toc142410919"/>
      <w:bookmarkStart w:id="216" w:name="_Toc138598081"/>
      <w:bookmarkStart w:id="217" w:name="_Toc138597953"/>
      <w:r>
        <w:rPr>
          <w:rFonts w:cs="Times New Roman"/>
        </w:rPr>
        <w:t>盾构管片背后注浆设计</w:t>
      </w:r>
      <w:bookmarkEnd w:id="213"/>
      <w:bookmarkEnd w:id="214"/>
      <w:bookmarkEnd w:id="215"/>
      <w:bookmarkEnd w:id="216"/>
      <w:bookmarkEnd w:id="217"/>
      <w:r>
        <w:rPr>
          <w:rFonts w:hint="eastAsia" w:cs="Times New Roman"/>
        </w:rPr>
        <w:t>应符合下列规定：</w:t>
      </w:r>
    </w:p>
    <w:p>
      <w:pPr>
        <w:pStyle w:val="42"/>
        <w:numPr>
          <w:ilvl w:val="0"/>
          <w:numId w:val="22"/>
        </w:numPr>
        <w:ind w:firstLineChars="0"/>
        <w:rPr>
          <w:rFonts w:cs="Times New Roman"/>
        </w:rPr>
      </w:pPr>
      <w:r>
        <w:rPr>
          <w:rFonts w:cs="Times New Roman"/>
        </w:rPr>
        <w:t>盾构管片背后注浆设计</w:t>
      </w:r>
      <w:r>
        <w:rPr>
          <w:rFonts w:hint="eastAsia" w:cs="Times New Roman"/>
        </w:rPr>
        <w:t>应</w:t>
      </w:r>
      <w:r>
        <w:rPr>
          <w:rFonts w:cs="Times New Roman"/>
        </w:rPr>
        <w:t>包括同步注浆设计和二次注浆设计；</w:t>
      </w:r>
    </w:p>
    <w:p>
      <w:pPr>
        <w:pStyle w:val="42"/>
        <w:numPr>
          <w:ilvl w:val="0"/>
          <w:numId w:val="22"/>
        </w:numPr>
        <w:ind w:firstLineChars="0"/>
        <w:rPr>
          <w:rFonts w:cs="Times New Roman"/>
        </w:rPr>
      </w:pPr>
      <w:r>
        <w:rPr>
          <w:rFonts w:cs="Times New Roman"/>
        </w:rPr>
        <w:t>同步注浆设计</w:t>
      </w:r>
      <w:r>
        <w:rPr>
          <w:rFonts w:hint="eastAsia" w:cs="Times New Roman"/>
        </w:rPr>
        <w:t>应</w:t>
      </w:r>
      <w:r>
        <w:rPr>
          <w:rFonts w:cs="Times New Roman"/>
        </w:rPr>
        <w:t>根据岩溶地层选择单液浆或双液浆，加强浆液配比，保证适当的初凝时间，并加强检测，确保背后注浆充填密实；</w:t>
      </w:r>
    </w:p>
    <w:p>
      <w:pPr>
        <w:pStyle w:val="42"/>
        <w:numPr>
          <w:ilvl w:val="0"/>
          <w:numId w:val="22"/>
        </w:numPr>
        <w:ind w:firstLineChars="0"/>
        <w:rPr>
          <w:rFonts w:cs="Times New Roman"/>
        </w:rPr>
      </w:pPr>
      <w:r>
        <w:rPr>
          <w:rFonts w:cs="Times New Roman"/>
        </w:rPr>
        <w:t>岩溶地层</w:t>
      </w:r>
      <w:r>
        <w:rPr>
          <w:rFonts w:hint="eastAsia" w:cs="Times New Roman"/>
        </w:rPr>
        <w:t>应</w:t>
      </w:r>
      <w:r>
        <w:rPr>
          <w:rFonts w:cs="Times New Roman"/>
        </w:rPr>
        <w:t>根据同步注浆效果实施二次注浆，控制地表沉降、阻断隧道漏水通道。</w:t>
      </w:r>
    </w:p>
    <w:p>
      <w:pPr>
        <w:pStyle w:val="6"/>
        <w:ind w:left="0"/>
        <w:rPr>
          <w:rFonts w:cs="Times New Roman"/>
        </w:rPr>
      </w:pPr>
      <w:bookmarkStart w:id="218" w:name="_Hlk120129606"/>
      <w:bookmarkStart w:id="219" w:name="_Toc142410920"/>
      <w:bookmarkStart w:id="220" w:name="_Toc138597954"/>
      <w:bookmarkStart w:id="221" w:name="_Toc142410013"/>
      <w:bookmarkStart w:id="222" w:name="_Toc138598082"/>
      <w:bookmarkStart w:id="223" w:name="_Toc131179807"/>
      <w:r>
        <w:rPr>
          <w:rFonts w:cs="Times New Roman"/>
        </w:rPr>
        <w:t>溶（土）洞处理</w:t>
      </w:r>
      <w:bookmarkEnd w:id="218"/>
      <w:bookmarkEnd w:id="219"/>
      <w:bookmarkEnd w:id="220"/>
      <w:bookmarkEnd w:id="221"/>
      <w:bookmarkEnd w:id="222"/>
      <w:bookmarkEnd w:id="223"/>
      <w:r>
        <w:rPr>
          <w:rFonts w:hint="eastAsia" w:cs="Times New Roman"/>
        </w:rPr>
        <w:t>应符合下列规定：</w:t>
      </w:r>
    </w:p>
    <w:p>
      <w:pPr>
        <w:pStyle w:val="42"/>
        <w:numPr>
          <w:ilvl w:val="0"/>
          <w:numId w:val="23"/>
        </w:numPr>
        <w:ind w:firstLineChars="0"/>
        <w:rPr>
          <w:rFonts w:cs="Times New Roman"/>
        </w:rPr>
      </w:pPr>
      <w:r>
        <w:rPr>
          <w:rFonts w:cs="Times New Roman"/>
        </w:rPr>
        <w:t>应根据岩溶不良地质体所发育的位置及深度、对工程施工及结构安全的影响程度等，通过实施难度、实施条件、造价综合考虑溶（土）洞处理设计；</w:t>
      </w:r>
    </w:p>
    <w:p>
      <w:pPr>
        <w:pStyle w:val="42"/>
        <w:numPr>
          <w:ilvl w:val="0"/>
          <w:numId w:val="23"/>
        </w:numPr>
        <w:ind w:firstLineChars="0"/>
        <w:rPr>
          <w:rFonts w:cs="Times New Roman"/>
        </w:rPr>
      </w:pPr>
      <w:r>
        <w:rPr>
          <w:rFonts w:cs="Times New Roman"/>
        </w:rPr>
        <w:t>溶（土）洞处理应按风险等级采取处理措施，对于初始风险等级为I级的溶（土）洞在盾构法隧道施工前应进行预处理，对于初始风险等级为</w:t>
      </w:r>
      <w:r>
        <w:rPr>
          <w:rFonts w:hint="eastAsia" w:cs="Times New Roman"/>
        </w:rPr>
        <w:t>Ⅱ级</w:t>
      </w:r>
      <w:r>
        <w:rPr>
          <w:rFonts w:cs="Times New Roman"/>
        </w:rPr>
        <w:t>的溶（土）洞在盾构法隧道施工前宜进行预处理；</w:t>
      </w:r>
    </w:p>
    <w:p>
      <w:pPr>
        <w:pStyle w:val="42"/>
        <w:numPr>
          <w:ilvl w:val="0"/>
          <w:numId w:val="23"/>
        </w:numPr>
        <w:ind w:firstLineChars="0"/>
        <w:rPr>
          <w:rFonts w:cs="Times New Roman"/>
        </w:rPr>
      </w:pPr>
      <w:r>
        <w:rPr>
          <w:rFonts w:cs="Times New Roman"/>
        </w:rPr>
        <w:t>岩溶处治所用注浆加固材料宜优先考虑绿色无污染，对环境友好的材料；</w:t>
      </w:r>
    </w:p>
    <w:p>
      <w:pPr>
        <w:pStyle w:val="42"/>
        <w:numPr>
          <w:ilvl w:val="0"/>
          <w:numId w:val="23"/>
        </w:numPr>
        <w:ind w:firstLineChars="0"/>
        <w:rPr>
          <w:rFonts w:cs="Times New Roman"/>
        </w:rPr>
      </w:pPr>
      <w:r>
        <w:rPr>
          <w:rFonts w:cs="Times New Roman"/>
        </w:rPr>
        <w:t>对于无填充或半填充溶（土）洞可采用充填片石、混凝土、灌注砂浆和注浆等处理措施，有填充溶（土）洞根据填充物性状可采用注浆等处理措施。</w:t>
      </w:r>
    </w:p>
    <w:p>
      <w:pPr>
        <w:pStyle w:val="6"/>
        <w:ind w:left="0"/>
        <w:rPr>
          <w:rFonts w:cs="Times New Roman"/>
        </w:rPr>
      </w:pPr>
      <w:bookmarkStart w:id="224" w:name="_Toc142410921"/>
      <w:bookmarkStart w:id="225" w:name="_Toc138598083"/>
      <w:bookmarkStart w:id="226" w:name="_Toc142410014"/>
      <w:bookmarkStart w:id="227" w:name="_Toc138597955"/>
      <w:bookmarkStart w:id="228" w:name="_Toc131179808"/>
      <w:r>
        <w:rPr>
          <w:rFonts w:cs="Times New Roman"/>
        </w:rPr>
        <w:t>岩溶处理效果检测</w:t>
      </w:r>
      <w:bookmarkEnd w:id="224"/>
      <w:bookmarkEnd w:id="225"/>
      <w:bookmarkEnd w:id="226"/>
      <w:bookmarkEnd w:id="227"/>
      <w:r>
        <w:rPr>
          <w:rFonts w:hint="eastAsia" w:cs="Times New Roman"/>
        </w:rPr>
        <w:t>应符合下列规定：</w:t>
      </w:r>
    </w:p>
    <w:p>
      <w:pPr>
        <w:pStyle w:val="42"/>
        <w:numPr>
          <w:ilvl w:val="0"/>
          <w:numId w:val="24"/>
        </w:numPr>
        <w:ind w:firstLineChars="0"/>
        <w:rPr>
          <w:rFonts w:cs="Times New Roman"/>
        </w:rPr>
      </w:pPr>
      <w:r>
        <w:rPr>
          <w:rFonts w:cs="Times New Roman"/>
        </w:rPr>
        <w:t>对处理后溶洞均</w:t>
      </w:r>
      <w:r>
        <w:rPr>
          <w:rFonts w:hint="eastAsia" w:cs="Times New Roman"/>
        </w:rPr>
        <w:t>应</w:t>
      </w:r>
      <w:r>
        <w:rPr>
          <w:rFonts w:cs="Times New Roman"/>
        </w:rPr>
        <w:t>进行处理效果检测，对于预处理溶洞应在盾构掘进施工前完成检测；</w:t>
      </w:r>
    </w:p>
    <w:p>
      <w:pPr>
        <w:pStyle w:val="42"/>
        <w:numPr>
          <w:ilvl w:val="0"/>
          <w:numId w:val="24"/>
        </w:numPr>
        <w:ind w:firstLineChars="0"/>
        <w:rPr>
          <w:rFonts w:cs="Times New Roman"/>
        </w:rPr>
      </w:pPr>
      <w:r>
        <w:rPr>
          <w:rFonts w:cs="Times New Roman"/>
        </w:rPr>
        <w:t>岩溶处理效果检测应编制专项检测方案，包含检测方法、检测技术要求、检测是否合格的评定标准等。</w:t>
      </w:r>
    </w:p>
    <w:p>
      <w:pPr>
        <w:pStyle w:val="6"/>
        <w:ind w:left="0"/>
        <w:rPr>
          <w:rFonts w:cs="Times New Roman"/>
        </w:rPr>
      </w:pPr>
      <w:bookmarkStart w:id="229" w:name="_Toc138597956"/>
      <w:bookmarkStart w:id="230" w:name="_Toc142410015"/>
      <w:bookmarkStart w:id="231" w:name="_Toc142410922"/>
      <w:bookmarkStart w:id="232" w:name="_Toc138598084"/>
      <w:r>
        <w:rPr>
          <w:rFonts w:cs="Times New Roman"/>
        </w:rPr>
        <w:t>施工期监测</w:t>
      </w:r>
      <w:bookmarkEnd w:id="228"/>
      <w:bookmarkEnd w:id="229"/>
      <w:bookmarkEnd w:id="230"/>
      <w:bookmarkEnd w:id="231"/>
      <w:bookmarkEnd w:id="232"/>
      <w:r>
        <w:rPr>
          <w:rFonts w:hint="eastAsia" w:cs="Times New Roman"/>
        </w:rPr>
        <w:t>应符合下列规定：</w:t>
      </w:r>
    </w:p>
    <w:p>
      <w:pPr>
        <w:pStyle w:val="42"/>
        <w:numPr>
          <w:ilvl w:val="0"/>
          <w:numId w:val="25"/>
        </w:numPr>
        <w:ind w:firstLineChars="0"/>
        <w:rPr>
          <w:rFonts w:cs="Times New Roman"/>
        </w:rPr>
      </w:pPr>
      <w:r>
        <w:rPr>
          <w:rFonts w:cs="Times New Roman"/>
        </w:rPr>
        <w:t>应对隧道结构、附属结构、周围岩土体及周边环境进行工程监测；</w:t>
      </w:r>
    </w:p>
    <w:p>
      <w:pPr>
        <w:pStyle w:val="42"/>
        <w:numPr>
          <w:ilvl w:val="0"/>
          <w:numId w:val="25"/>
        </w:numPr>
        <w:ind w:firstLineChars="0"/>
        <w:rPr>
          <w:rFonts w:cs="Times New Roman"/>
        </w:rPr>
      </w:pPr>
      <w:r>
        <w:rPr>
          <w:rFonts w:cs="Times New Roman"/>
        </w:rPr>
        <w:t>设计内容应包括监测范围、监测项目、监测点的布设位置和数量、控制指标、监测频率等，并应满足反映隧道结构和周边环境变化特征和安全状态的要求；</w:t>
      </w:r>
    </w:p>
    <w:p>
      <w:pPr>
        <w:pStyle w:val="42"/>
        <w:numPr>
          <w:ilvl w:val="0"/>
          <w:numId w:val="25"/>
        </w:numPr>
        <w:ind w:firstLineChars="0"/>
        <w:rPr>
          <w:rFonts w:cs="Times New Roman"/>
        </w:rPr>
      </w:pPr>
      <w:r>
        <w:rPr>
          <w:rFonts w:cs="Times New Roman"/>
        </w:rPr>
        <w:t>岩溶风险等级为I、</w:t>
      </w:r>
      <w:r>
        <w:rPr>
          <w:rFonts w:hint="eastAsia" w:cs="Times New Roman"/>
        </w:rPr>
        <w:t>Ⅱ级</w:t>
      </w:r>
      <w:r>
        <w:rPr>
          <w:rFonts w:cs="Times New Roman"/>
        </w:rPr>
        <w:t>时，应进行专项监测。</w:t>
      </w:r>
    </w:p>
    <w:p>
      <w:pPr>
        <w:pStyle w:val="2"/>
        <w:ind w:firstLine="280"/>
        <w:rPr>
          <w:rFonts w:cs="Times New Roman"/>
        </w:rPr>
      </w:pPr>
      <w:r>
        <w:rPr>
          <w:rFonts w:cs="Times New Roman"/>
        </w:rPr>
        <w:br w:type="page"/>
      </w:r>
    </w:p>
    <w:p>
      <w:pPr>
        <w:pStyle w:val="4"/>
        <w:spacing w:before="571" w:after="571"/>
        <w:rPr>
          <w:rFonts w:cs="Times New Roman"/>
        </w:rPr>
      </w:pPr>
      <w:bookmarkStart w:id="233" w:name="_Toc142410923"/>
      <w:r>
        <w:rPr>
          <w:rFonts w:hint="eastAsia" w:cs="Times New Roman"/>
        </w:rPr>
        <w:t>施工阶段岩溶</w:t>
      </w:r>
      <w:r>
        <w:rPr>
          <w:rFonts w:cs="Times New Roman"/>
        </w:rPr>
        <w:t>风险防控</w:t>
      </w:r>
      <w:bookmarkEnd w:id="233"/>
    </w:p>
    <w:p>
      <w:pPr>
        <w:pStyle w:val="5"/>
        <w:spacing w:before="381" w:after="381"/>
        <w:rPr>
          <w:rFonts w:cs="Times New Roman"/>
        </w:rPr>
      </w:pPr>
      <w:bookmarkStart w:id="234" w:name="_Toc142410924"/>
      <w:r>
        <w:rPr>
          <w:rFonts w:cs="Times New Roman"/>
        </w:rPr>
        <w:t>一般规定</w:t>
      </w:r>
      <w:bookmarkEnd w:id="234"/>
    </w:p>
    <w:p>
      <w:pPr>
        <w:pStyle w:val="6"/>
        <w:ind w:left="0"/>
        <w:rPr>
          <w:rFonts w:cs="Times New Roman"/>
        </w:rPr>
      </w:pPr>
      <w:bookmarkStart w:id="235" w:name="_Toc131179812"/>
      <w:bookmarkStart w:id="236" w:name="_Toc142410925"/>
      <w:bookmarkStart w:id="237" w:name="_Toc142410018"/>
      <w:bookmarkStart w:id="238" w:name="_Toc138598087"/>
      <w:bookmarkStart w:id="239" w:name="_Toc138597959"/>
      <w:r>
        <w:rPr>
          <w:rFonts w:cs="Times New Roman"/>
        </w:rPr>
        <w:t>岩溶区盾构法隧道施工阶段风险防控应遵从分级管控与动态管理的原则。</w:t>
      </w:r>
      <w:bookmarkEnd w:id="235"/>
      <w:bookmarkEnd w:id="236"/>
      <w:bookmarkEnd w:id="237"/>
      <w:bookmarkEnd w:id="238"/>
      <w:bookmarkEnd w:id="239"/>
    </w:p>
    <w:p>
      <w:pPr>
        <w:pStyle w:val="6"/>
        <w:ind w:left="0"/>
        <w:rPr>
          <w:rFonts w:cs="Times New Roman"/>
        </w:rPr>
      </w:pPr>
      <w:bookmarkStart w:id="240" w:name="_Toc138597960"/>
      <w:bookmarkStart w:id="241" w:name="_Toc138598088"/>
      <w:bookmarkStart w:id="242" w:name="_Toc142410926"/>
      <w:bookmarkStart w:id="243" w:name="_Toc142410019"/>
      <w:bookmarkStart w:id="244" w:name="_Toc131179813"/>
      <w:r>
        <w:rPr>
          <w:rFonts w:cs="Times New Roman"/>
        </w:rPr>
        <w:t>岩溶区盾构法隧道施工前，应完成岩溶专项勘察、专项设计交底，开展岩溶风险评估。</w:t>
      </w:r>
      <w:bookmarkEnd w:id="240"/>
      <w:bookmarkEnd w:id="241"/>
      <w:bookmarkEnd w:id="242"/>
      <w:bookmarkEnd w:id="243"/>
    </w:p>
    <w:p>
      <w:pPr>
        <w:pStyle w:val="6"/>
        <w:ind w:left="0"/>
        <w:rPr>
          <w:rFonts w:cs="Times New Roman"/>
        </w:rPr>
      </w:pPr>
      <w:bookmarkStart w:id="245" w:name="_Toc138597961"/>
      <w:bookmarkStart w:id="246" w:name="_Toc142410020"/>
      <w:bookmarkStart w:id="247" w:name="_Toc138598089"/>
      <w:bookmarkStart w:id="248" w:name="_Toc142410927"/>
      <w:r>
        <w:rPr>
          <w:rFonts w:hint="eastAsia" w:cs="Times New Roman"/>
          <w:lang w:val="en-US" w:eastAsia="zh-CN"/>
        </w:rPr>
        <w:t>施工单位</w:t>
      </w:r>
      <w:r>
        <w:rPr>
          <w:rFonts w:hint="eastAsia" w:cs="Times New Roman"/>
        </w:rPr>
        <w:t>应</w:t>
      </w:r>
      <w:r>
        <w:rPr>
          <w:rFonts w:cs="Times New Roman"/>
        </w:rPr>
        <w:t>编制岩溶区盾构法隧道</w:t>
      </w:r>
      <w:bookmarkEnd w:id="244"/>
      <w:bookmarkStart w:id="249" w:name="_Toc131179815"/>
      <w:r>
        <w:rPr>
          <w:rFonts w:cs="Times New Roman"/>
        </w:rPr>
        <w:t>盾构选型、专项施工方案和应急预案。</w:t>
      </w:r>
      <w:bookmarkEnd w:id="245"/>
      <w:bookmarkEnd w:id="246"/>
      <w:bookmarkEnd w:id="247"/>
      <w:bookmarkEnd w:id="248"/>
      <w:bookmarkEnd w:id="249"/>
    </w:p>
    <w:p>
      <w:pPr>
        <w:pStyle w:val="6"/>
        <w:ind w:left="0"/>
        <w:rPr>
          <w:rFonts w:cs="Times New Roman"/>
        </w:rPr>
      </w:pPr>
      <w:bookmarkStart w:id="250" w:name="_Toc142410928"/>
      <w:bookmarkStart w:id="251" w:name="_Toc138598090"/>
      <w:bookmarkStart w:id="252" w:name="_Toc142410021"/>
      <w:bookmarkStart w:id="253" w:name="_Toc138597962"/>
      <w:r>
        <w:rPr>
          <w:rFonts w:hint="eastAsia" w:cs="Times New Roman"/>
          <w:lang w:val="en-US" w:eastAsia="zh-CN"/>
        </w:rPr>
        <w:t>施工单位</w:t>
      </w:r>
      <w:r>
        <w:rPr>
          <w:rFonts w:hint="eastAsia" w:cs="Times New Roman"/>
        </w:rPr>
        <w:t>应</w:t>
      </w:r>
      <w:r>
        <w:rPr>
          <w:rFonts w:cs="Times New Roman"/>
        </w:rPr>
        <w:t>按照设计要求对岩溶进行预处理，并对岩溶处治效果进行评价。</w:t>
      </w:r>
      <w:bookmarkEnd w:id="250"/>
      <w:bookmarkEnd w:id="251"/>
      <w:bookmarkEnd w:id="252"/>
      <w:bookmarkEnd w:id="253"/>
      <w:bookmarkStart w:id="254" w:name="_Toc131179816"/>
    </w:p>
    <w:p>
      <w:pPr>
        <w:pStyle w:val="6"/>
        <w:ind w:left="0"/>
        <w:rPr>
          <w:rFonts w:cs="Times New Roman"/>
        </w:rPr>
      </w:pPr>
      <w:bookmarkStart w:id="255" w:name="_Toc138597963"/>
      <w:bookmarkStart w:id="256" w:name="_Toc142410929"/>
      <w:bookmarkStart w:id="257" w:name="_Toc142410022"/>
      <w:bookmarkStart w:id="258" w:name="_Toc138598091"/>
      <w:r>
        <w:rPr>
          <w:rFonts w:cs="Times New Roman"/>
        </w:rPr>
        <w:t>施工过程中</w:t>
      </w:r>
      <w:r>
        <w:rPr>
          <w:rFonts w:hint="eastAsia" w:cs="Times New Roman"/>
          <w:lang w:val="en-US" w:eastAsia="zh-CN"/>
        </w:rPr>
        <w:t>参建单位</w:t>
      </w:r>
      <w:r>
        <w:rPr>
          <w:rFonts w:cs="Times New Roman"/>
        </w:rPr>
        <w:t>应加强信息化管理，做好岩溶风险动态管控。</w:t>
      </w:r>
      <w:bookmarkEnd w:id="255"/>
      <w:bookmarkEnd w:id="256"/>
      <w:bookmarkEnd w:id="257"/>
      <w:bookmarkEnd w:id="258"/>
    </w:p>
    <w:bookmarkEnd w:id="254"/>
    <w:p>
      <w:pPr>
        <w:pStyle w:val="6"/>
        <w:ind w:left="0"/>
        <w:rPr>
          <w:rFonts w:cs="Times New Roman"/>
        </w:rPr>
      </w:pPr>
      <w:bookmarkStart w:id="259" w:name="_Toc138598092"/>
      <w:bookmarkStart w:id="260" w:name="_Toc131179818"/>
      <w:bookmarkStart w:id="261" w:name="_Toc142410023"/>
      <w:bookmarkStart w:id="262" w:name="_Toc142410930"/>
      <w:bookmarkStart w:id="263" w:name="_Toc138597964"/>
      <w:r>
        <w:rPr>
          <w:rFonts w:hint="eastAsia" w:cs="Times New Roman"/>
          <w:lang w:val="en-US" w:eastAsia="zh-CN"/>
        </w:rPr>
        <w:t>施工单位</w:t>
      </w:r>
      <w:r>
        <w:rPr>
          <w:rFonts w:hint="eastAsia" w:cs="Times New Roman"/>
        </w:rPr>
        <w:t>应</w:t>
      </w:r>
      <w:r>
        <w:rPr>
          <w:rFonts w:cs="Times New Roman"/>
        </w:rPr>
        <w:t>绿色低碳施工，节约资源和减少对环境负面影响。</w:t>
      </w:r>
      <w:bookmarkEnd w:id="259"/>
      <w:bookmarkEnd w:id="260"/>
      <w:bookmarkEnd w:id="261"/>
      <w:bookmarkEnd w:id="262"/>
      <w:bookmarkEnd w:id="263"/>
    </w:p>
    <w:p>
      <w:pPr>
        <w:pStyle w:val="5"/>
        <w:spacing w:before="381" w:after="381"/>
        <w:rPr>
          <w:rFonts w:cs="Times New Roman"/>
        </w:rPr>
      </w:pPr>
      <w:bookmarkStart w:id="264" w:name="_Toc142410931"/>
      <w:r>
        <w:rPr>
          <w:rFonts w:cs="Times New Roman"/>
        </w:rPr>
        <w:t>岩溶风险防控施工内容及流程</w:t>
      </w:r>
      <w:bookmarkEnd w:id="264"/>
    </w:p>
    <w:p>
      <w:pPr>
        <w:pStyle w:val="6"/>
        <w:ind w:left="0"/>
        <w:rPr>
          <w:rFonts w:cs="Times New Roman"/>
        </w:rPr>
      </w:pPr>
      <w:bookmarkStart w:id="265" w:name="_Toc142410932"/>
      <w:bookmarkStart w:id="266" w:name="_Toc131179820"/>
      <w:bookmarkStart w:id="267" w:name="_Toc138597967"/>
      <w:bookmarkStart w:id="268" w:name="_Toc138598095"/>
      <w:bookmarkStart w:id="269" w:name="_Toc142410025"/>
      <w:r>
        <w:rPr>
          <w:rFonts w:cs="Times New Roman"/>
        </w:rPr>
        <w:t>岩溶区盾构法隧道施工阶段主要风险防控应收集下列资料：</w:t>
      </w:r>
      <w:bookmarkEnd w:id="265"/>
      <w:bookmarkEnd w:id="266"/>
      <w:bookmarkEnd w:id="267"/>
      <w:bookmarkEnd w:id="268"/>
      <w:bookmarkEnd w:id="269"/>
    </w:p>
    <w:p>
      <w:pPr>
        <w:ind w:firstLine="562"/>
        <w:rPr>
          <w:rFonts w:cs="Times New Roman"/>
        </w:rPr>
      </w:pPr>
      <w:r>
        <w:rPr>
          <w:rFonts w:cs="Times New Roman"/>
          <w:b/>
          <w:bCs/>
        </w:rPr>
        <w:t>1</w:t>
      </w:r>
      <w:r>
        <w:rPr>
          <w:rFonts w:cs="Times New Roman"/>
        </w:rPr>
        <w:t xml:space="preserve"> 工程勘察文件及其技术交底资料；</w:t>
      </w:r>
    </w:p>
    <w:p>
      <w:pPr>
        <w:ind w:firstLine="562"/>
        <w:rPr>
          <w:rFonts w:cs="Times New Roman"/>
        </w:rPr>
      </w:pPr>
      <w:r>
        <w:rPr>
          <w:rFonts w:cs="Times New Roman"/>
          <w:b/>
          <w:bCs/>
        </w:rPr>
        <w:t>2</w:t>
      </w:r>
      <w:r>
        <w:rPr>
          <w:rFonts w:cs="Times New Roman"/>
        </w:rPr>
        <w:t xml:space="preserve"> 工程设计文件及其技术交底资料；</w:t>
      </w:r>
    </w:p>
    <w:p>
      <w:pPr>
        <w:ind w:firstLine="562"/>
        <w:rPr>
          <w:rFonts w:cs="Times New Roman"/>
        </w:rPr>
      </w:pPr>
      <w:r>
        <w:rPr>
          <w:rFonts w:cs="Times New Roman"/>
          <w:b/>
          <w:bCs/>
        </w:rPr>
        <w:t xml:space="preserve">3 </w:t>
      </w:r>
      <w:r>
        <w:rPr>
          <w:rFonts w:cs="Times New Roman"/>
        </w:rPr>
        <w:t>初步设计阶段安全风险评估报告；</w:t>
      </w:r>
    </w:p>
    <w:p>
      <w:pPr>
        <w:ind w:firstLine="562"/>
        <w:rPr>
          <w:rFonts w:cs="Times New Roman"/>
        </w:rPr>
      </w:pPr>
      <w:r>
        <w:rPr>
          <w:rFonts w:cs="Times New Roman"/>
          <w:b/>
          <w:bCs/>
        </w:rPr>
        <w:t xml:space="preserve">4 </w:t>
      </w:r>
      <w:r>
        <w:rPr>
          <w:rFonts w:cs="Times New Roman"/>
        </w:rPr>
        <w:t>施工准备期安全风险评估报告；</w:t>
      </w:r>
    </w:p>
    <w:p>
      <w:pPr>
        <w:ind w:firstLine="562"/>
        <w:rPr>
          <w:rFonts w:cs="Times New Roman"/>
        </w:rPr>
      </w:pPr>
      <w:r>
        <w:rPr>
          <w:rFonts w:cs="Times New Roman"/>
          <w:b/>
          <w:bCs/>
        </w:rPr>
        <w:t>5</w:t>
      </w:r>
      <w:r>
        <w:rPr>
          <w:rFonts w:cs="Times New Roman"/>
        </w:rPr>
        <w:t xml:space="preserve"> 施工勘察文件；</w:t>
      </w:r>
    </w:p>
    <w:p>
      <w:pPr>
        <w:ind w:firstLine="562"/>
        <w:rPr>
          <w:rFonts w:cs="Times New Roman"/>
        </w:rPr>
      </w:pPr>
      <w:r>
        <w:rPr>
          <w:rFonts w:cs="Times New Roman"/>
          <w:b/>
          <w:bCs/>
        </w:rPr>
        <w:t xml:space="preserve">6 </w:t>
      </w:r>
      <w:r>
        <w:rPr>
          <w:rFonts w:cs="Times New Roman"/>
        </w:rPr>
        <w:t>施工前期调查报告；</w:t>
      </w:r>
    </w:p>
    <w:p>
      <w:pPr>
        <w:ind w:firstLine="562"/>
        <w:rPr>
          <w:rFonts w:cs="Times New Roman"/>
        </w:rPr>
      </w:pPr>
      <w:r>
        <w:rPr>
          <w:rFonts w:cs="Times New Roman"/>
          <w:b/>
          <w:bCs/>
        </w:rPr>
        <w:t xml:space="preserve">7 </w:t>
      </w:r>
      <w:r>
        <w:rPr>
          <w:rFonts w:cs="Times New Roman"/>
        </w:rPr>
        <w:t>其他相关资料。</w:t>
      </w:r>
    </w:p>
    <w:p>
      <w:pPr>
        <w:pStyle w:val="6"/>
        <w:ind w:left="0"/>
        <w:rPr>
          <w:rFonts w:cs="Times New Roman"/>
        </w:rPr>
      </w:pPr>
      <w:bookmarkStart w:id="270" w:name="_Toc138598096"/>
      <w:bookmarkStart w:id="271" w:name="_Toc142410933"/>
      <w:bookmarkStart w:id="272" w:name="_Toc142410026"/>
      <w:bookmarkStart w:id="273" w:name="_Toc138597968"/>
      <w:bookmarkStart w:id="274" w:name="_Toc131179823"/>
      <w:bookmarkStart w:id="275" w:name="_Toc131179821"/>
      <w:r>
        <w:rPr>
          <w:rFonts w:cs="Times New Roman"/>
        </w:rPr>
        <w:t>岩溶区盾构法隧道施工阶段应辨识风险因素</w:t>
      </w:r>
      <w:r>
        <w:rPr>
          <w:rFonts w:hint="eastAsia" w:cs="Times New Roman"/>
        </w:rPr>
        <w:t>，风险</w:t>
      </w:r>
      <w:r>
        <w:rPr>
          <w:rFonts w:cs="Times New Roman"/>
        </w:rPr>
        <w:t>因素</w:t>
      </w:r>
      <w:r>
        <w:rPr>
          <w:rFonts w:hint="eastAsia" w:cs="Times New Roman"/>
        </w:rPr>
        <w:t>包括下列内容</w:t>
      </w:r>
      <w:r>
        <w:rPr>
          <w:rFonts w:cs="Times New Roman"/>
        </w:rPr>
        <w:t>：</w:t>
      </w:r>
      <w:bookmarkEnd w:id="270"/>
      <w:bookmarkEnd w:id="271"/>
      <w:bookmarkEnd w:id="272"/>
      <w:bookmarkEnd w:id="273"/>
      <w:bookmarkEnd w:id="274"/>
    </w:p>
    <w:p>
      <w:pPr>
        <w:pStyle w:val="42"/>
        <w:numPr>
          <w:ilvl w:val="3"/>
          <w:numId w:val="26"/>
        </w:numPr>
        <w:ind w:left="571" w:leftChars="204" w:firstLineChars="0"/>
        <w:rPr>
          <w:rFonts w:cs="Times New Roman"/>
        </w:rPr>
      </w:pPr>
      <w:r>
        <w:rPr>
          <w:rFonts w:cs="Times New Roman"/>
        </w:rPr>
        <w:t>工程及水文地质风险：可能存在未能完全查明岩溶；</w:t>
      </w:r>
    </w:p>
    <w:p>
      <w:pPr>
        <w:pStyle w:val="42"/>
        <w:numPr>
          <w:ilvl w:val="3"/>
          <w:numId w:val="26"/>
        </w:numPr>
        <w:ind w:left="571" w:leftChars="204" w:firstLineChars="0"/>
        <w:rPr>
          <w:rFonts w:cs="Times New Roman"/>
        </w:rPr>
      </w:pPr>
      <w:r>
        <w:rPr>
          <w:rFonts w:cs="Times New Roman"/>
        </w:rPr>
        <w:t>设计风险：设计方案及处置措施不足；</w:t>
      </w:r>
    </w:p>
    <w:p>
      <w:pPr>
        <w:pStyle w:val="42"/>
        <w:numPr>
          <w:ilvl w:val="3"/>
          <w:numId w:val="26"/>
        </w:numPr>
        <w:ind w:left="571" w:leftChars="204" w:firstLineChars="0"/>
        <w:rPr>
          <w:rFonts w:cs="Times New Roman"/>
        </w:rPr>
      </w:pPr>
      <w:r>
        <w:rPr>
          <w:rFonts w:cs="Times New Roman"/>
        </w:rPr>
        <w:t>设备风险：盾构机选型与岩溶区地层不匹配，适应性不足；</w:t>
      </w:r>
    </w:p>
    <w:p>
      <w:pPr>
        <w:pStyle w:val="42"/>
        <w:numPr>
          <w:ilvl w:val="3"/>
          <w:numId w:val="26"/>
        </w:numPr>
        <w:ind w:left="571" w:leftChars="204" w:firstLineChars="0"/>
        <w:rPr>
          <w:rFonts w:cs="Times New Roman"/>
        </w:rPr>
      </w:pPr>
      <w:r>
        <w:rPr>
          <w:rFonts w:cs="Times New Roman"/>
        </w:rPr>
        <w:t>岩溶处理风险：岩溶处理未达到预期效果；注浆作业控制不当造成地层变形、建（构）筑物损害；</w:t>
      </w:r>
    </w:p>
    <w:p>
      <w:pPr>
        <w:pStyle w:val="42"/>
        <w:numPr>
          <w:ilvl w:val="3"/>
          <w:numId w:val="26"/>
        </w:numPr>
        <w:ind w:left="571" w:leftChars="204" w:firstLineChars="0"/>
        <w:rPr>
          <w:rFonts w:cs="Times New Roman"/>
        </w:rPr>
      </w:pPr>
      <w:r>
        <w:rPr>
          <w:rFonts w:cs="Times New Roman"/>
        </w:rPr>
        <w:t>施工作业风险</w:t>
      </w:r>
      <w:r>
        <w:rPr>
          <w:rFonts w:hint="eastAsia" w:cs="Times New Roman"/>
        </w:rPr>
        <w:t>应包括下列内容</w:t>
      </w:r>
      <w:r>
        <w:rPr>
          <w:rFonts w:cs="Times New Roman"/>
        </w:rPr>
        <w:t>：</w:t>
      </w:r>
    </w:p>
    <w:p>
      <w:pPr>
        <w:ind w:firstLine="560" w:firstLineChars="0"/>
        <w:rPr>
          <w:rFonts w:cs="Times New Roman"/>
        </w:rPr>
      </w:pPr>
      <w:r>
        <w:rPr>
          <w:rFonts w:cs="Times New Roman"/>
        </w:rPr>
        <w:t>1）岩溶区盾构大件吊运场地地基承载力不足；</w:t>
      </w:r>
    </w:p>
    <w:p>
      <w:pPr>
        <w:ind w:firstLine="560" w:firstLineChars="0"/>
        <w:rPr>
          <w:rFonts w:cs="Times New Roman"/>
        </w:rPr>
      </w:pPr>
      <w:r>
        <w:rPr>
          <w:rFonts w:cs="Times New Roman"/>
        </w:rPr>
        <w:t>2）岩溶区盾构始发、盾构到达、开仓作业、联络通道开挖等施工作业出现涌水涌砂；</w:t>
      </w:r>
    </w:p>
    <w:p>
      <w:pPr>
        <w:pStyle w:val="42"/>
        <w:ind w:firstLine="560"/>
        <w:rPr>
          <w:rFonts w:cs="Times New Roman"/>
        </w:rPr>
      </w:pPr>
      <w:r>
        <w:rPr>
          <w:rFonts w:cs="Times New Roman"/>
        </w:rPr>
        <w:t>3）岩溶区盾构掘进发生</w:t>
      </w:r>
      <w:r>
        <w:rPr>
          <w:rFonts w:hint="eastAsia" w:ascii="宋体" w:hAnsi="宋体" w:cs="宋体"/>
        </w:rPr>
        <w:t>“喷涌”或泥浆“逃逸”</w:t>
      </w:r>
      <w:r>
        <w:rPr>
          <w:rFonts w:cs="Times New Roman"/>
        </w:rPr>
        <w:t>，仓压波动大，导致开挖面失稳、地面及建（构）筑物沉降；</w:t>
      </w:r>
    </w:p>
    <w:p>
      <w:pPr>
        <w:pStyle w:val="42"/>
        <w:ind w:left="561" w:firstLine="0" w:firstLineChars="0"/>
        <w:rPr>
          <w:rFonts w:cs="Times New Roman"/>
        </w:rPr>
      </w:pPr>
      <w:r>
        <w:rPr>
          <w:rFonts w:cs="Times New Roman"/>
        </w:rPr>
        <w:t>4）岩溶区盾构掘进出现姿态超限；</w:t>
      </w:r>
    </w:p>
    <w:p>
      <w:pPr>
        <w:pStyle w:val="42"/>
        <w:ind w:left="561" w:firstLine="0" w:firstLineChars="0"/>
        <w:rPr>
          <w:rFonts w:cs="Times New Roman"/>
        </w:rPr>
      </w:pPr>
      <w:r>
        <w:rPr>
          <w:rFonts w:cs="Times New Roman"/>
        </w:rPr>
        <w:t>5）岩溶区盾构掘进刀具、刀盘异常磨损；</w:t>
      </w:r>
    </w:p>
    <w:p>
      <w:pPr>
        <w:pStyle w:val="42"/>
        <w:ind w:left="561" w:firstLine="0" w:firstLineChars="0"/>
        <w:rPr>
          <w:rFonts w:cs="Times New Roman"/>
        </w:rPr>
      </w:pPr>
      <w:r>
        <w:rPr>
          <w:rFonts w:cs="Times New Roman"/>
        </w:rPr>
        <w:t>6）岩溶区盾构管片背后注浆填充不密实，出现隧道变形等。</w:t>
      </w:r>
    </w:p>
    <w:p>
      <w:pPr>
        <w:pStyle w:val="6"/>
        <w:ind w:left="0"/>
        <w:rPr>
          <w:rFonts w:cs="Times New Roman"/>
        </w:rPr>
      </w:pPr>
      <w:bookmarkStart w:id="276" w:name="_Toc138598097"/>
      <w:bookmarkStart w:id="277" w:name="_Toc142410934"/>
      <w:bookmarkStart w:id="278" w:name="_Toc142410027"/>
      <w:bookmarkStart w:id="279" w:name="_Toc138597969"/>
      <w:r>
        <w:rPr>
          <w:rFonts w:cs="Times New Roman"/>
        </w:rPr>
        <w:t>岩溶区盾构法隧道施工风险防控流程应符合</w:t>
      </w:r>
      <w:r>
        <w:rPr>
          <w:rFonts w:hint="eastAsia" w:cs="Times New Roman"/>
        </w:rPr>
        <w:t>下列</w:t>
      </w:r>
      <w:r>
        <w:rPr>
          <w:rFonts w:cs="Times New Roman"/>
        </w:rPr>
        <w:t>规定：</w:t>
      </w:r>
      <w:bookmarkEnd w:id="275"/>
      <w:bookmarkEnd w:id="276"/>
      <w:bookmarkEnd w:id="277"/>
      <w:bookmarkEnd w:id="278"/>
      <w:bookmarkEnd w:id="279"/>
    </w:p>
    <w:p>
      <w:pPr>
        <w:ind w:firstLine="562"/>
        <w:rPr>
          <w:rFonts w:cs="Times New Roman"/>
        </w:rPr>
      </w:pPr>
      <w:r>
        <w:rPr>
          <w:rFonts w:cs="Times New Roman"/>
          <w:b/>
          <w:bCs/>
        </w:rPr>
        <w:t>1</w:t>
      </w:r>
      <w:r>
        <w:rPr>
          <w:rFonts w:cs="Times New Roman"/>
        </w:rPr>
        <w:t xml:space="preserve"> 编制风险防控计划；</w:t>
      </w:r>
    </w:p>
    <w:p>
      <w:pPr>
        <w:ind w:firstLine="562"/>
        <w:rPr>
          <w:rFonts w:cs="Times New Roman"/>
        </w:rPr>
      </w:pPr>
      <w:r>
        <w:rPr>
          <w:rFonts w:cs="Times New Roman"/>
          <w:b/>
          <w:bCs/>
        </w:rPr>
        <w:t>2</w:t>
      </w:r>
      <w:r>
        <w:rPr>
          <w:rFonts w:cs="Times New Roman"/>
        </w:rPr>
        <w:t xml:space="preserve"> 核对勘察和设计提出的风险，评估新出现的风险；</w:t>
      </w:r>
    </w:p>
    <w:p>
      <w:pPr>
        <w:ind w:firstLine="562"/>
        <w:rPr>
          <w:rFonts w:cs="Times New Roman"/>
        </w:rPr>
      </w:pPr>
      <w:r>
        <w:rPr>
          <w:rFonts w:cs="Times New Roman"/>
          <w:b/>
          <w:bCs/>
        </w:rPr>
        <w:t>3</w:t>
      </w:r>
      <w:r>
        <w:rPr>
          <w:rFonts w:cs="Times New Roman"/>
        </w:rPr>
        <w:t xml:space="preserve"> 制定风险防控管理实施细则及应急预案；</w:t>
      </w:r>
    </w:p>
    <w:p>
      <w:pPr>
        <w:ind w:firstLine="562"/>
        <w:rPr>
          <w:rFonts w:cs="Times New Roman"/>
        </w:rPr>
      </w:pPr>
      <w:r>
        <w:rPr>
          <w:rFonts w:cs="Times New Roman"/>
          <w:b/>
          <w:bCs/>
        </w:rPr>
        <w:t>4</w:t>
      </w:r>
      <w:r>
        <w:rPr>
          <w:rFonts w:cs="Times New Roman"/>
        </w:rPr>
        <w:t xml:space="preserve"> 风险公告及人员交底、培训；</w:t>
      </w:r>
    </w:p>
    <w:p>
      <w:pPr>
        <w:ind w:firstLine="562"/>
        <w:rPr>
          <w:rFonts w:cs="Times New Roman"/>
        </w:rPr>
      </w:pPr>
      <w:r>
        <w:rPr>
          <w:rFonts w:cs="Times New Roman"/>
          <w:b/>
          <w:bCs/>
        </w:rPr>
        <w:t>5</w:t>
      </w:r>
      <w:r>
        <w:rPr>
          <w:rFonts w:cs="Times New Roman"/>
        </w:rPr>
        <w:t xml:space="preserve"> 施工中进行动态评估，落实和优化风险防控措施；</w:t>
      </w:r>
    </w:p>
    <w:p>
      <w:pPr>
        <w:ind w:firstLine="562"/>
        <w:rPr>
          <w:rFonts w:cs="Times New Roman"/>
        </w:rPr>
      </w:pPr>
      <w:r>
        <w:rPr>
          <w:rFonts w:cs="Times New Roman"/>
          <w:b/>
          <w:bCs/>
        </w:rPr>
        <w:t>6</w:t>
      </w:r>
      <w:r>
        <w:rPr>
          <w:rFonts w:cs="Times New Roman"/>
        </w:rPr>
        <w:t xml:space="preserve"> 开展工后评估，提出运营阶段风险防控建议。</w:t>
      </w:r>
    </w:p>
    <w:p>
      <w:pPr>
        <w:pStyle w:val="5"/>
        <w:spacing w:before="381" w:after="381"/>
        <w:rPr>
          <w:rFonts w:cs="Times New Roman"/>
        </w:rPr>
      </w:pPr>
      <w:bookmarkStart w:id="280" w:name="_Toc142410935"/>
      <w:r>
        <w:rPr>
          <w:rFonts w:cs="Times New Roman"/>
        </w:rPr>
        <w:t>岩溶风险防控预处理施工技术要求</w:t>
      </w:r>
      <w:bookmarkEnd w:id="280"/>
    </w:p>
    <w:p>
      <w:pPr>
        <w:pStyle w:val="6"/>
        <w:ind w:left="0"/>
        <w:rPr>
          <w:rFonts w:cs="Times New Roman"/>
        </w:rPr>
      </w:pPr>
      <w:bookmarkStart w:id="281" w:name="_Toc142410936"/>
      <w:bookmarkStart w:id="282" w:name="_Toc142410029"/>
      <w:bookmarkStart w:id="283" w:name="_Toc138598099"/>
      <w:bookmarkStart w:id="284" w:name="_Toc131179826"/>
      <w:bookmarkStart w:id="285" w:name="_Toc138597971"/>
      <w:r>
        <w:rPr>
          <w:rFonts w:cs="Times New Roman"/>
        </w:rPr>
        <w:t>岩溶预处理施工应</w:t>
      </w:r>
      <w:r>
        <w:rPr>
          <w:rFonts w:hint="eastAsia" w:cs="Times New Roman"/>
        </w:rPr>
        <w:t>符合下列规定</w:t>
      </w:r>
      <w:r>
        <w:rPr>
          <w:rFonts w:cs="Times New Roman"/>
        </w:rPr>
        <w:t>：</w:t>
      </w:r>
      <w:bookmarkEnd w:id="281"/>
      <w:bookmarkEnd w:id="282"/>
      <w:bookmarkEnd w:id="283"/>
      <w:bookmarkEnd w:id="284"/>
      <w:bookmarkEnd w:id="285"/>
    </w:p>
    <w:p>
      <w:pPr>
        <w:ind w:firstLine="562"/>
        <w:rPr>
          <w:rFonts w:cs="Times New Roman"/>
        </w:rPr>
      </w:pPr>
      <w:r>
        <w:rPr>
          <w:rFonts w:cs="Times New Roman"/>
          <w:b/>
          <w:bCs/>
        </w:rPr>
        <w:t xml:space="preserve">1 </w:t>
      </w:r>
      <w:r>
        <w:rPr>
          <w:rFonts w:cs="Times New Roman"/>
        </w:rPr>
        <w:t>针对Ⅰ级和Ⅱ级岩溶风险，应编制岩溶预处理专项施工方案，并组织专家评审；</w:t>
      </w:r>
    </w:p>
    <w:p>
      <w:pPr>
        <w:ind w:firstLine="562"/>
        <w:rPr>
          <w:rFonts w:cs="Times New Roman"/>
        </w:rPr>
      </w:pPr>
      <w:r>
        <w:rPr>
          <w:rFonts w:cs="Times New Roman"/>
          <w:b/>
          <w:bCs/>
        </w:rPr>
        <w:t>2</w:t>
      </w:r>
      <w:r>
        <w:rPr>
          <w:rFonts w:cs="Times New Roman"/>
        </w:rPr>
        <w:t xml:space="preserve"> 在施工全过程中分级管控，</w:t>
      </w:r>
      <w:r>
        <w:rPr>
          <w:rFonts w:hint="eastAsia" w:cs="Times New Roman"/>
        </w:rPr>
        <w:t>应</w:t>
      </w:r>
      <w:r>
        <w:rPr>
          <w:rFonts w:cs="Times New Roman"/>
        </w:rPr>
        <w:t>严格执行设计方案，控制注浆压力、杜绝注浆盲区，确保处理效果；</w:t>
      </w:r>
    </w:p>
    <w:p>
      <w:pPr>
        <w:ind w:firstLine="562"/>
        <w:rPr>
          <w:rFonts w:cs="Times New Roman"/>
        </w:rPr>
      </w:pPr>
      <w:r>
        <w:rPr>
          <w:rFonts w:cs="Times New Roman"/>
          <w:b/>
          <w:bCs/>
        </w:rPr>
        <w:t>3</w:t>
      </w:r>
      <w:r>
        <w:rPr>
          <w:rFonts w:cs="Times New Roman"/>
        </w:rPr>
        <w:t xml:space="preserve"> 对于大型溶洞、联通型溶洞、地下暗河发育地区，应避免多孔同时作业，防止出现串孔现象；</w:t>
      </w:r>
    </w:p>
    <w:p>
      <w:pPr>
        <w:ind w:firstLine="562"/>
        <w:rPr>
          <w:rFonts w:cs="Times New Roman"/>
        </w:rPr>
      </w:pPr>
      <w:r>
        <w:rPr>
          <w:rFonts w:cs="Times New Roman"/>
          <w:b/>
          <w:bCs/>
        </w:rPr>
        <w:t xml:space="preserve">4 </w:t>
      </w:r>
      <w:r>
        <w:rPr>
          <w:rFonts w:cs="Times New Roman"/>
        </w:rPr>
        <w:t>按</w:t>
      </w:r>
      <w:r>
        <w:rPr>
          <w:rFonts w:hint="eastAsia" w:cs="Times New Roman"/>
        </w:rPr>
        <w:t>应</w:t>
      </w:r>
      <w:r>
        <w:rPr>
          <w:rFonts w:cs="Times New Roman"/>
        </w:rPr>
        <w:t>照</w:t>
      </w:r>
      <w:r>
        <w:rPr>
          <w:rFonts w:hint="eastAsia" w:ascii="宋体" w:hAnsi="宋体" w:cs="宋体"/>
        </w:rPr>
        <w:t>“由外到内，由上游到下游”的施工顺序，先分区隔断，然后中部填充</w:t>
      </w:r>
      <w:r>
        <w:rPr>
          <w:rFonts w:cs="Times New Roman"/>
        </w:rPr>
        <w:t>；</w:t>
      </w:r>
    </w:p>
    <w:p>
      <w:pPr>
        <w:ind w:firstLine="562"/>
        <w:rPr>
          <w:rFonts w:cs="Times New Roman"/>
          <w:b/>
          <w:bCs/>
        </w:rPr>
      </w:pPr>
      <w:r>
        <w:rPr>
          <w:rFonts w:cs="Times New Roman"/>
          <w:b/>
          <w:bCs/>
        </w:rPr>
        <w:t xml:space="preserve">5 </w:t>
      </w:r>
      <w:r>
        <w:rPr>
          <w:rFonts w:cs="Times New Roman"/>
        </w:rPr>
        <w:t>岩溶预处理施工过程中，</w:t>
      </w:r>
      <w:r>
        <w:rPr>
          <w:rFonts w:hint="eastAsia" w:cs="Times New Roman"/>
        </w:rPr>
        <w:t>应</w:t>
      </w:r>
      <w:r>
        <w:rPr>
          <w:rFonts w:cs="Times New Roman"/>
        </w:rPr>
        <w:t>根据需要同步开展对地层及周边环境的监测工作。</w:t>
      </w:r>
    </w:p>
    <w:p>
      <w:pPr>
        <w:pStyle w:val="6"/>
        <w:ind w:left="0"/>
        <w:rPr>
          <w:rFonts w:cs="Times New Roman"/>
        </w:rPr>
      </w:pPr>
      <w:bookmarkStart w:id="286" w:name="_Toc142410937"/>
      <w:bookmarkStart w:id="287" w:name="_Toc131179827"/>
      <w:bookmarkStart w:id="288" w:name="_Toc138597972"/>
      <w:bookmarkStart w:id="289" w:name="_Toc142410030"/>
      <w:bookmarkStart w:id="290" w:name="_Toc138598100"/>
      <w:r>
        <w:rPr>
          <w:rFonts w:cs="Times New Roman"/>
        </w:rPr>
        <w:t>岩溶预处理钻孔施工应符合</w:t>
      </w:r>
      <w:r>
        <w:rPr>
          <w:rFonts w:hint="eastAsia" w:cs="Times New Roman"/>
        </w:rPr>
        <w:t>下列规定</w:t>
      </w:r>
      <w:r>
        <w:rPr>
          <w:rFonts w:cs="Times New Roman"/>
        </w:rPr>
        <w:t>：</w:t>
      </w:r>
      <w:bookmarkEnd w:id="286"/>
      <w:bookmarkEnd w:id="287"/>
      <w:bookmarkEnd w:id="288"/>
      <w:bookmarkEnd w:id="289"/>
      <w:bookmarkEnd w:id="290"/>
    </w:p>
    <w:p>
      <w:pPr>
        <w:ind w:firstLine="560" w:firstLineChars="0"/>
        <w:rPr>
          <w:rFonts w:cs="Times New Roman"/>
        </w:rPr>
      </w:pPr>
      <w:r>
        <w:rPr>
          <w:rFonts w:cs="Times New Roman"/>
          <w:b/>
          <w:bCs/>
        </w:rPr>
        <w:t xml:space="preserve">1 </w:t>
      </w:r>
      <w:r>
        <w:rPr>
          <w:rFonts w:cs="Times New Roman"/>
        </w:rPr>
        <w:t>钻孔精度应符合</w:t>
      </w:r>
      <w:r>
        <w:rPr>
          <w:rFonts w:hint="eastAsia" w:cs="Times New Roman"/>
        </w:rPr>
        <w:t>现行行业标准</w:t>
      </w:r>
      <w:r>
        <w:rPr>
          <w:rFonts w:cs="Times New Roman"/>
        </w:rPr>
        <w:t>《水工建筑物水泥灌浆施工技术规范》SL62的规定；</w:t>
      </w:r>
    </w:p>
    <w:p>
      <w:pPr>
        <w:ind w:firstLine="560" w:firstLineChars="0"/>
        <w:rPr>
          <w:rFonts w:cs="Times New Roman"/>
        </w:rPr>
      </w:pPr>
      <w:r>
        <w:rPr>
          <w:rFonts w:cs="Times New Roman"/>
          <w:b/>
          <w:bCs/>
        </w:rPr>
        <w:t xml:space="preserve">2 </w:t>
      </w:r>
      <w:r>
        <w:rPr>
          <w:rFonts w:cs="Times New Roman"/>
        </w:rPr>
        <w:t>钻孔深度不得小于设计值，且在钻孔达到设计孔深遇到溶洞或破碎岩体时，应继续钻进至相对完整岩体内；</w:t>
      </w:r>
    </w:p>
    <w:p>
      <w:pPr>
        <w:ind w:firstLine="562"/>
        <w:rPr>
          <w:rFonts w:cs="Times New Roman"/>
        </w:rPr>
      </w:pPr>
      <w:r>
        <w:rPr>
          <w:rFonts w:cs="Times New Roman"/>
          <w:b/>
          <w:bCs/>
        </w:rPr>
        <w:t xml:space="preserve">3 </w:t>
      </w:r>
      <w:r>
        <w:rPr>
          <w:rFonts w:cs="Times New Roman"/>
        </w:rPr>
        <w:t>对于软弱的浅层土，钻进时宜采取有效的护壁措施防止塌孔，使后续的注浆通道保持畅通；</w:t>
      </w:r>
    </w:p>
    <w:p>
      <w:pPr>
        <w:ind w:firstLine="562"/>
        <w:rPr>
          <w:rFonts w:cs="Times New Roman"/>
        </w:rPr>
      </w:pPr>
      <w:r>
        <w:rPr>
          <w:rFonts w:cs="Times New Roman"/>
          <w:b/>
          <w:bCs/>
        </w:rPr>
        <w:t xml:space="preserve">4 </w:t>
      </w:r>
      <w:r>
        <w:rPr>
          <w:rFonts w:cs="Times New Roman"/>
        </w:rPr>
        <w:t>钻孔作业应避免钻具遗留在隧道范围内，给盾构掘进带来风险。</w:t>
      </w:r>
    </w:p>
    <w:p>
      <w:pPr>
        <w:pStyle w:val="6"/>
        <w:ind w:left="0"/>
        <w:rPr>
          <w:rFonts w:cs="Times New Roman"/>
        </w:rPr>
      </w:pPr>
      <w:bookmarkStart w:id="291" w:name="_Toc142410938"/>
      <w:bookmarkStart w:id="292" w:name="_Toc138597973"/>
      <w:bookmarkStart w:id="293" w:name="_Toc131179828"/>
      <w:bookmarkStart w:id="294" w:name="_Toc142410031"/>
      <w:bookmarkStart w:id="295" w:name="_Toc138598101"/>
      <w:r>
        <w:rPr>
          <w:rFonts w:cs="Times New Roman"/>
        </w:rPr>
        <w:t>岩溶预处理注浆施工应符合</w:t>
      </w:r>
      <w:r>
        <w:rPr>
          <w:rFonts w:hint="eastAsia" w:cs="Times New Roman"/>
        </w:rPr>
        <w:t>下列规定</w:t>
      </w:r>
      <w:r>
        <w:rPr>
          <w:rFonts w:cs="Times New Roman"/>
        </w:rPr>
        <w:t>：</w:t>
      </w:r>
      <w:bookmarkEnd w:id="291"/>
      <w:bookmarkEnd w:id="292"/>
      <w:bookmarkEnd w:id="293"/>
      <w:bookmarkEnd w:id="294"/>
      <w:bookmarkEnd w:id="295"/>
    </w:p>
    <w:p>
      <w:pPr>
        <w:ind w:firstLine="562"/>
        <w:rPr>
          <w:rFonts w:cs="Times New Roman"/>
        </w:rPr>
      </w:pPr>
      <w:r>
        <w:rPr>
          <w:rFonts w:cs="Times New Roman"/>
          <w:b/>
          <w:bCs/>
        </w:rPr>
        <w:t xml:space="preserve">1 </w:t>
      </w:r>
      <w:r>
        <w:rPr>
          <w:rFonts w:cs="Times New Roman"/>
        </w:rPr>
        <w:t>注浆施工前，</w:t>
      </w:r>
      <w:r>
        <w:rPr>
          <w:rFonts w:hint="eastAsia" w:cs="Times New Roman"/>
        </w:rPr>
        <w:t>应</w:t>
      </w:r>
      <w:r>
        <w:rPr>
          <w:rFonts w:cs="Times New Roman"/>
        </w:rPr>
        <w:t>采用水泥、锚固剂、套壳料等对孔口部位进行充分密封；</w:t>
      </w:r>
    </w:p>
    <w:p>
      <w:pPr>
        <w:ind w:firstLine="562"/>
        <w:rPr>
          <w:rFonts w:cs="Times New Roman"/>
        </w:rPr>
      </w:pPr>
      <w:r>
        <w:rPr>
          <w:rFonts w:cs="Times New Roman"/>
          <w:b/>
          <w:bCs/>
        </w:rPr>
        <w:t xml:space="preserve">2 </w:t>
      </w:r>
      <w:r>
        <w:rPr>
          <w:rFonts w:cs="Times New Roman"/>
        </w:rPr>
        <w:t>浆液制备应分罐计量，逐罐搅拌，且设定最小搅拌时间；</w:t>
      </w:r>
    </w:p>
    <w:p>
      <w:pPr>
        <w:ind w:firstLine="562"/>
        <w:rPr>
          <w:rFonts w:cs="Times New Roman"/>
        </w:rPr>
      </w:pPr>
      <w:r>
        <w:rPr>
          <w:rFonts w:cs="Times New Roman"/>
          <w:b/>
          <w:bCs/>
        </w:rPr>
        <w:t xml:space="preserve">3 </w:t>
      </w:r>
      <w:r>
        <w:rPr>
          <w:rFonts w:cs="Times New Roman"/>
        </w:rPr>
        <w:t>浆液存储应考虑夏季高温影响，并根据初凝时间设定储存时间要求；</w:t>
      </w:r>
    </w:p>
    <w:p>
      <w:pPr>
        <w:ind w:firstLine="562"/>
        <w:rPr>
          <w:rFonts w:cs="Times New Roman"/>
        </w:rPr>
      </w:pPr>
      <w:r>
        <w:rPr>
          <w:rFonts w:cs="Times New Roman"/>
          <w:b/>
          <w:bCs/>
        </w:rPr>
        <w:t>4</w:t>
      </w:r>
      <w:r>
        <w:rPr>
          <w:rFonts w:cs="Times New Roman"/>
        </w:rPr>
        <w:t xml:space="preserve"> 对于成片矩阵式布孔区域，应分区、分段、跳孔施作，防止钻孔和注浆过程中出现串孔现象；</w:t>
      </w:r>
    </w:p>
    <w:p>
      <w:pPr>
        <w:ind w:firstLine="562"/>
        <w:rPr>
          <w:rFonts w:cs="Times New Roman"/>
        </w:rPr>
      </w:pPr>
      <w:r>
        <w:rPr>
          <w:rFonts w:cs="Times New Roman"/>
          <w:b/>
          <w:bCs/>
        </w:rPr>
        <w:t xml:space="preserve">5 </w:t>
      </w:r>
      <w:r>
        <w:rPr>
          <w:rFonts w:cs="Times New Roman"/>
        </w:rPr>
        <w:t>注浆过程中出现注浆压力突变或无注浆压力等特殊情况时，应分析原因，采用合理的应对措施；</w:t>
      </w:r>
    </w:p>
    <w:p>
      <w:pPr>
        <w:pStyle w:val="2"/>
        <w:ind w:firstLine="562" w:firstLineChars="200"/>
        <w:rPr>
          <w:rFonts w:cs="Times New Roman"/>
        </w:rPr>
      </w:pPr>
      <w:r>
        <w:rPr>
          <w:rFonts w:cs="Times New Roman"/>
          <w:b/>
          <w:bCs/>
        </w:rPr>
        <w:t>6</w:t>
      </w:r>
      <w:r>
        <w:rPr>
          <w:rFonts w:cs="Times New Roman"/>
        </w:rPr>
        <w:t xml:space="preserve"> 当注浆压力和持续时间满足要求，可结束注浆；</w:t>
      </w:r>
    </w:p>
    <w:p>
      <w:pPr>
        <w:ind w:firstLine="562"/>
        <w:rPr>
          <w:rFonts w:cs="Times New Roman"/>
        </w:rPr>
      </w:pPr>
      <w:r>
        <w:rPr>
          <w:rFonts w:cs="Times New Roman"/>
          <w:b/>
          <w:bCs/>
        </w:rPr>
        <w:t>7</w:t>
      </w:r>
      <w:r>
        <w:rPr>
          <w:rFonts w:cs="Times New Roman"/>
        </w:rPr>
        <w:t xml:space="preserve"> 注浆施工过程中，应记录钻孔深度、钻孔揭露地质情况、下管深度、注浆材料、注浆量、注浆压力</w:t>
      </w:r>
      <w:r>
        <w:rPr>
          <w:rFonts w:hint="eastAsia" w:cs="Times New Roman"/>
        </w:rPr>
        <w:t>，以及</w:t>
      </w:r>
      <w:r>
        <w:rPr>
          <w:rFonts w:cs="Times New Roman"/>
        </w:rPr>
        <w:t>钻孔和注浆施工的起止时间，注浆预处理施工记录可参照本</w:t>
      </w:r>
      <w:r>
        <w:rPr>
          <w:rFonts w:hint="eastAsia" w:cs="Times New Roman"/>
        </w:rPr>
        <w:t>规范</w:t>
      </w:r>
      <w:r>
        <w:rPr>
          <w:rFonts w:cs="Times New Roman"/>
        </w:rPr>
        <w:t xml:space="preserve">附录E； </w:t>
      </w:r>
    </w:p>
    <w:p>
      <w:pPr>
        <w:ind w:firstLine="562"/>
        <w:rPr>
          <w:rFonts w:cs="Times New Roman"/>
        </w:rPr>
      </w:pPr>
      <w:r>
        <w:rPr>
          <w:rFonts w:cs="Times New Roman"/>
          <w:b/>
          <w:bCs/>
        </w:rPr>
        <w:t>8</w:t>
      </w:r>
      <w:r>
        <w:rPr>
          <w:rFonts w:cs="Times New Roman"/>
        </w:rPr>
        <w:t xml:space="preserve"> 注浆施工过程中应注意环境保护工作，包括施工现场围挡、废弃物排放、防尘措施、噪音控制等；</w:t>
      </w:r>
    </w:p>
    <w:p>
      <w:pPr>
        <w:ind w:firstLine="562"/>
        <w:rPr>
          <w:rFonts w:cs="Times New Roman"/>
        </w:rPr>
      </w:pPr>
      <w:r>
        <w:rPr>
          <w:rFonts w:cs="Times New Roman"/>
          <w:b/>
          <w:bCs/>
        </w:rPr>
        <w:t xml:space="preserve">9 </w:t>
      </w:r>
      <w:r>
        <w:rPr>
          <w:rFonts w:cs="Times New Roman"/>
        </w:rPr>
        <w:t>注浆结束后，注浆孔应采用水泥浆或水泥砂浆填充封闭。</w:t>
      </w:r>
    </w:p>
    <w:p>
      <w:pPr>
        <w:pStyle w:val="6"/>
        <w:ind w:left="0"/>
        <w:rPr>
          <w:rFonts w:cs="Times New Roman"/>
        </w:rPr>
      </w:pPr>
      <w:bookmarkStart w:id="296" w:name="_Toc138597974"/>
      <w:bookmarkStart w:id="297" w:name="_Toc142410939"/>
      <w:bookmarkStart w:id="298" w:name="_Toc142410032"/>
      <w:bookmarkStart w:id="299" w:name="_Toc138598102"/>
      <w:bookmarkStart w:id="300" w:name="_Toc131179829"/>
      <w:r>
        <w:rPr>
          <w:rFonts w:cs="Times New Roman"/>
        </w:rPr>
        <w:t>岩溶预处理施工所用填充材料应符合</w:t>
      </w:r>
      <w:r>
        <w:rPr>
          <w:rFonts w:hint="eastAsia" w:cs="Times New Roman"/>
        </w:rPr>
        <w:t>下列规定</w:t>
      </w:r>
      <w:r>
        <w:rPr>
          <w:rFonts w:cs="Times New Roman"/>
        </w:rPr>
        <w:t>：</w:t>
      </w:r>
      <w:bookmarkEnd w:id="296"/>
      <w:bookmarkEnd w:id="297"/>
      <w:bookmarkEnd w:id="298"/>
      <w:bookmarkEnd w:id="299"/>
      <w:bookmarkEnd w:id="300"/>
    </w:p>
    <w:p>
      <w:pPr>
        <w:ind w:firstLine="562"/>
        <w:rPr>
          <w:rFonts w:cs="Times New Roman"/>
        </w:rPr>
      </w:pPr>
      <w:r>
        <w:rPr>
          <w:rFonts w:cs="Times New Roman"/>
          <w:b/>
          <w:bCs/>
        </w:rPr>
        <w:t xml:space="preserve">1 </w:t>
      </w:r>
      <w:r>
        <w:rPr>
          <w:rFonts w:cs="Times New Roman"/>
        </w:rPr>
        <w:t>岩溶注浆施工中选用的注浆材料，其主要原材料性能参数应符合相关规范规定；</w:t>
      </w:r>
    </w:p>
    <w:p>
      <w:pPr>
        <w:ind w:firstLine="562"/>
        <w:rPr>
          <w:rFonts w:cs="Times New Roman"/>
        </w:rPr>
      </w:pPr>
      <w:r>
        <w:rPr>
          <w:rFonts w:cs="Times New Roman"/>
          <w:b/>
          <w:bCs/>
        </w:rPr>
        <w:t xml:space="preserve">2 </w:t>
      </w:r>
      <w:r>
        <w:rPr>
          <w:rFonts w:cs="Times New Roman"/>
        </w:rPr>
        <w:t>施工前应依据设计推荐的浆液配比，进行室内试验和现场试验，浆液性能应与工程要求相适应；</w:t>
      </w:r>
    </w:p>
    <w:p>
      <w:pPr>
        <w:ind w:firstLine="562"/>
        <w:rPr>
          <w:rFonts w:cs="Times New Roman"/>
        </w:rPr>
      </w:pPr>
      <w:r>
        <w:rPr>
          <w:rFonts w:cs="Times New Roman"/>
          <w:b/>
          <w:bCs/>
        </w:rPr>
        <w:t xml:space="preserve">3 </w:t>
      </w:r>
      <w:r>
        <w:rPr>
          <w:rFonts w:cs="Times New Roman"/>
        </w:rPr>
        <w:t>对填充型溶洞，可采用细颗粒的水泥基注浆材料或化学浆液，对溶洞内的软弱松散填充物进行加固和改良；</w:t>
      </w:r>
    </w:p>
    <w:p>
      <w:pPr>
        <w:ind w:firstLine="562"/>
        <w:rPr>
          <w:rFonts w:cs="Times New Roman"/>
        </w:rPr>
      </w:pPr>
      <w:r>
        <w:rPr>
          <w:rFonts w:cs="Times New Roman"/>
          <w:b/>
          <w:bCs/>
        </w:rPr>
        <w:t xml:space="preserve">4 </w:t>
      </w:r>
      <w:r>
        <w:rPr>
          <w:rFonts w:cs="Times New Roman"/>
        </w:rPr>
        <w:t>对于空腔型溶洞，可采用大颗粒的复合砂浆浆材或速凝性浆液，填充大体积的空腔；</w:t>
      </w:r>
    </w:p>
    <w:p>
      <w:pPr>
        <w:ind w:firstLine="562"/>
        <w:rPr>
          <w:rFonts w:cs="Times New Roman"/>
        </w:rPr>
      </w:pPr>
      <w:r>
        <w:rPr>
          <w:rFonts w:cs="Times New Roman"/>
          <w:b/>
          <w:bCs/>
        </w:rPr>
        <w:t xml:space="preserve">5 </w:t>
      </w:r>
      <w:r>
        <w:rPr>
          <w:rFonts w:cs="Times New Roman"/>
        </w:rPr>
        <w:t>对于特大型溶洞或复杂</w:t>
      </w:r>
      <w:r>
        <w:rPr>
          <w:rFonts w:hint="eastAsia" w:cs="Times New Roman"/>
        </w:rPr>
        <w:t>连通</w:t>
      </w:r>
      <w:r>
        <w:rPr>
          <w:rFonts w:cs="Times New Roman"/>
        </w:rPr>
        <w:t>溶洞，可填充混凝土、浆砌片石等高强度材料，其优先用于加固隧道底板以下范围，以提升隧道基础稳定性；</w:t>
      </w:r>
    </w:p>
    <w:p>
      <w:pPr>
        <w:ind w:firstLine="562"/>
        <w:rPr>
          <w:rFonts w:cs="Times New Roman"/>
        </w:rPr>
      </w:pPr>
      <w:r>
        <w:rPr>
          <w:rFonts w:cs="Times New Roman"/>
          <w:b/>
          <w:bCs/>
        </w:rPr>
        <w:t xml:space="preserve">6 </w:t>
      </w:r>
      <w:r>
        <w:rPr>
          <w:rFonts w:cs="Times New Roman"/>
        </w:rPr>
        <w:t>对于半填充型溶洞，可根据现场情况，采用适宜的浆液，或多种浆液综合使用。</w:t>
      </w:r>
    </w:p>
    <w:p>
      <w:pPr>
        <w:pStyle w:val="6"/>
        <w:ind w:left="0"/>
        <w:rPr>
          <w:rFonts w:cs="Times New Roman"/>
        </w:rPr>
      </w:pPr>
      <w:bookmarkStart w:id="301" w:name="_Toc142410940"/>
      <w:bookmarkStart w:id="302" w:name="_Toc142410033"/>
      <w:bookmarkStart w:id="303" w:name="_Toc138597975"/>
      <w:bookmarkStart w:id="304" w:name="_Toc131179830"/>
      <w:bookmarkStart w:id="305" w:name="_Toc138598103"/>
      <w:r>
        <w:rPr>
          <w:rFonts w:cs="Times New Roman"/>
        </w:rPr>
        <w:t>岩溶预处理施工的设备配置应符合</w:t>
      </w:r>
      <w:r>
        <w:rPr>
          <w:rFonts w:hint="eastAsia" w:cs="Times New Roman"/>
        </w:rPr>
        <w:t>下列规定</w:t>
      </w:r>
      <w:r>
        <w:rPr>
          <w:rFonts w:cs="Times New Roman"/>
        </w:rPr>
        <w:t>：</w:t>
      </w:r>
      <w:bookmarkEnd w:id="301"/>
      <w:bookmarkEnd w:id="302"/>
      <w:bookmarkEnd w:id="303"/>
      <w:bookmarkEnd w:id="304"/>
      <w:bookmarkEnd w:id="305"/>
    </w:p>
    <w:p>
      <w:pPr>
        <w:ind w:firstLine="562"/>
        <w:rPr>
          <w:rFonts w:cs="Times New Roman"/>
        </w:rPr>
      </w:pPr>
      <w:r>
        <w:rPr>
          <w:rFonts w:cs="Times New Roman"/>
          <w:b/>
          <w:bCs/>
        </w:rPr>
        <w:t xml:space="preserve">1 </w:t>
      </w:r>
      <w:r>
        <w:rPr>
          <w:rFonts w:cs="Times New Roman"/>
        </w:rPr>
        <w:t>注浆泵性能应与浆液类型、浓度相适应，泵送能力应满足注浆要求；</w:t>
      </w:r>
    </w:p>
    <w:p>
      <w:pPr>
        <w:ind w:firstLine="562"/>
        <w:rPr>
          <w:rFonts w:cs="Times New Roman"/>
        </w:rPr>
      </w:pPr>
      <w:r>
        <w:rPr>
          <w:rFonts w:cs="Times New Roman"/>
          <w:b/>
          <w:bCs/>
        </w:rPr>
        <w:t xml:space="preserve">2 </w:t>
      </w:r>
      <w:r>
        <w:rPr>
          <w:rFonts w:cs="Times New Roman"/>
        </w:rPr>
        <w:t>岩溶预处理施工应配置压力监测装置和流量计，用于跟踪记录注浆压力和注浆量。</w:t>
      </w:r>
    </w:p>
    <w:p>
      <w:pPr>
        <w:pStyle w:val="6"/>
        <w:ind w:left="0"/>
        <w:rPr>
          <w:rFonts w:cs="Times New Roman"/>
        </w:rPr>
      </w:pPr>
      <w:bookmarkStart w:id="306" w:name="_Toc131179834"/>
      <w:bookmarkStart w:id="307" w:name="_Toc142410034"/>
      <w:bookmarkStart w:id="308" w:name="_Toc142410941"/>
      <w:bookmarkStart w:id="309" w:name="_Toc138598104"/>
      <w:bookmarkStart w:id="310" w:name="_Toc138597976"/>
      <w:r>
        <w:rPr>
          <w:rFonts w:cs="Times New Roman"/>
        </w:rPr>
        <w:t>注浆施工应进行注浆效果质量检查与评价，可采用钻孔检查法、压水试验法、P-Q-t曲线分析法、物探法等手段，结合地下水位变化、施工记录、施工成果资料等进行综合评价。</w:t>
      </w:r>
      <w:bookmarkEnd w:id="306"/>
      <w:bookmarkEnd w:id="307"/>
      <w:bookmarkEnd w:id="308"/>
      <w:bookmarkEnd w:id="309"/>
      <w:bookmarkEnd w:id="310"/>
    </w:p>
    <w:p>
      <w:pPr>
        <w:pStyle w:val="5"/>
        <w:spacing w:before="381" w:after="381"/>
        <w:rPr>
          <w:rFonts w:cs="Times New Roman"/>
        </w:rPr>
      </w:pPr>
      <w:bookmarkStart w:id="311" w:name="_Toc142410942"/>
      <w:r>
        <w:rPr>
          <w:rFonts w:cs="Times New Roman"/>
        </w:rPr>
        <w:t>岩溶风险防控施工技术要求</w:t>
      </w:r>
      <w:bookmarkEnd w:id="311"/>
    </w:p>
    <w:p>
      <w:pPr>
        <w:pStyle w:val="6"/>
        <w:ind w:left="0"/>
        <w:rPr>
          <w:rFonts w:cs="Times New Roman"/>
        </w:rPr>
      </w:pPr>
      <w:bookmarkStart w:id="312" w:name="_Toc142410943"/>
      <w:bookmarkStart w:id="313" w:name="_Toc142410036"/>
      <w:bookmarkStart w:id="314" w:name="_Toc138598107"/>
      <w:bookmarkStart w:id="315" w:name="_Toc138597979"/>
      <w:bookmarkStart w:id="316" w:name="_Toc131179836"/>
      <w:r>
        <w:rPr>
          <w:rFonts w:cs="Times New Roman"/>
        </w:rPr>
        <w:t>盾构机应具备超前地质预报及洞内超前注浆加固功能。</w:t>
      </w:r>
      <w:bookmarkEnd w:id="312"/>
      <w:bookmarkEnd w:id="313"/>
      <w:bookmarkEnd w:id="314"/>
      <w:bookmarkEnd w:id="315"/>
    </w:p>
    <w:p>
      <w:pPr>
        <w:pStyle w:val="6"/>
        <w:ind w:left="0"/>
        <w:rPr>
          <w:rFonts w:cs="Times New Roman"/>
        </w:rPr>
      </w:pPr>
      <w:bookmarkStart w:id="317" w:name="_Toc138597980"/>
      <w:bookmarkStart w:id="318" w:name="_Toc138598108"/>
      <w:bookmarkStart w:id="319" w:name="_Toc142410944"/>
      <w:bookmarkStart w:id="320" w:name="_Toc142410037"/>
      <w:r>
        <w:rPr>
          <w:rFonts w:cs="Times New Roman"/>
        </w:rPr>
        <w:t>盾构掘进前应完成岩溶预处理施工并验收合格。</w:t>
      </w:r>
      <w:bookmarkEnd w:id="316"/>
      <w:bookmarkEnd w:id="317"/>
      <w:bookmarkEnd w:id="318"/>
      <w:bookmarkEnd w:id="319"/>
      <w:bookmarkEnd w:id="320"/>
    </w:p>
    <w:p>
      <w:pPr>
        <w:pStyle w:val="6"/>
        <w:ind w:left="0"/>
        <w:rPr>
          <w:rFonts w:cs="Times New Roman"/>
        </w:rPr>
      </w:pPr>
      <w:bookmarkStart w:id="321" w:name="_Toc131179837"/>
      <w:bookmarkStart w:id="322" w:name="_Toc142410038"/>
      <w:bookmarkStart w:id="323" w:name="_Toc142410945"/>
      <w:bookmarkStart w:id="324" w:name="_Toc138598109"/>
      <w:bookmarkStart w:id="325" w:name="_Toc138597981"/>
      <w:r>
        <w:rPr>
          <w:rFonts w:cs="Times New Roman"/>
        </w:rPr>
        <w:t>盾构机穿越岩溶区前应完成条件验收，各项准备工作满足岩溶区安全</w:t>
      </w:r>
      <w:bookmarkEnd w:id="321"/>
      <w:r>
        <w:rPr>
          <w:rFonts w:cs="Times New Roman"/>
        </w:rPr>
        <w:t>连续掘进的要求。</w:t>
      </w:r>
      <w:bookmarkEnd w:id="322"/>
      <w:bookmarkEnd w:id="323"/>
      <w:bookmarkEnd w:id="324"/>
      <w:bookmarkEnd w:id="325"/>
    </w:p>
    <w:p>
      <w:pPr>
        <w:pStyle w:val="6"/>
        <w:ind w:left="0"/>
        <w:rPr>
          <w:rFonts w:cs="Times New Roman"/>
        </w:rPr>
      </w:pPr>
      <w:bookmarkStart w:id="326" w:name="_Toc131179840"/>
      <w:bookmarkStart w:id="327" w:name="_Toc138598110"/>
      <w:bookmarkStart w:id="328" w:name="_Toc142410946"/>
      <w:bookmarkStart w:id="329" w:name="_Toc138597982"/>
      <w:bookmarkStart w:id="330" w:name="_Toc142410039"/>
      <w:r>
        <w:rPr>
          <w:rFonts w:cs="Times New Roman"/>
        </w:rPr>
        <w:t>盾构始发和接收影响区存在岩溶时应</w:t>
      </w:r>
      <w:r>
        <w:rPr>
          <w:rFonts w:hint="eastAsia" w:cs="Times New Roman"/>
        </w:rPr>
        <w:t>符合下列规定</w:t>
      </w:r>
      <w:r>
        <w:rPr>
          <w:rFonts w:cs="Times New Roman"/>
        </w:rPr>
        <w:t>：</w:t>
      </w:r>
      <w:bookmarkEnd w:id="326"/>
      <w:bookmarkEnd w:id="327"/>
      <w:bookmarkEnd w:id="328"/>
      <w:bookmarkEnd w:id="329"/>
      <w:bookmarkEnd w:id="330"/>
    </w:p>
    <w:p>
      <w:pPr>
        <w:pStyle w:val="42"/>
        <w:numPr>
          <w:ilvl w:val="0"/>
          <w:numId w:val="27"/>
        </w:numPr>
        <w:ind w:left="0" w:firstLine="560"/>
        <w:rPr>
          <w:rFonts w:cs="Times New Roman"/>
        </w:rPr>
      </w:pPr>
      <w:r>
        <w:rPr>
          <w:rFonts w:cs="Times New Roman"/>
        </w:rPr>
        <w:t>应对盾构机重型构件运输及拆装吊机作业区的地基承载力进行核算，必要时采取加固措施；</w:t>
      </w:r>
    </w:p>
    <w:p>
      <w:pPr>
        <w:pStyle w:val="42"/>
        <w:numPr>
          <w:ilvl w:val="0"/>
          <w:numId w:val="27"/>
        </w:numPr>
        <w:ind w:left="0" w:firstLine="560"/>
        <w:rPr>
          <w:rFonts w:cs="Times New Roman"/>
        </w:rPr>
      </w:pPr>
      <w:r>
        <w:rPr>
          <w:rFonts w:cs="Times New Roman"/>
        </w:rPr>
        <w:t>端头加固应符合设计要求并对效果进行验证；</w:t>
      </w:r>
    </w:p>
    <w:p>
      <w:pPr>
        <w:pStyle w:val="42"/>
        <w:numPr>
          <w:ilvl w:val="0"/>
          <w:numId w:val="27"/>
        </w:numPr>
        <w:ind w:left="0" w:firstLine="560"/>
        <w:rPr>
          <w:rFonts w:cs="Times New Roman"/>
        </w:rPr>
      </w:pPr>
      <w:r>
        <w:rPr>
          <w:rFonts w:cs="Times New Roman"/>
        </w:rPr>
        <w:t>地下水水位</w:t>
      </w:r>
      <w:r>
        <w:rPr>
          <w:rFonts w:hint="eastAsia" w:cs="Times New Roman"/>
        </w:rPr>
        <w:t>应</w:t>
      </w:r>
      <w:r>
        <w:rPr>
          <w:rFonts w:cs="Times New Roman"/>
        </w:rPr>
        <w:t>满足设计文件要求。</w:t>
      </w:r>
    </w:p>
    <w:p>
      <w:pPr>
        <w:pStyle w:val="6"/>
        <w:ind w:left="0"/>
        <w:rPr>
          <w:rFonts w:cs="Times New Roman"/>
        </w:rPr>
      </w:pPr>
      <w:bookmarkStart w:id="331" w:name="_Toc138597983"/>
      <w:bookmarkStart w:id="332" w:name="_Toc142410040"/>
      <w:bookmarkStart w:id="333" w:name="_Toc138598111"/>
      <w:bookmarkStart w:id="334" w:name="_Toc142410947"/>
      <w:bookmarkStart w:id="335" w:name="_Toc131179841"/>
      <w:r>
        <w:rPr>
          <w:rFonts w:cs="Times New Roman"/>
        </w:rPr>
        <w:t>岩溶区盾构法隧道掘进应符合</w:t>
      </w:r>
      <w:r>
        <w:rPr>
          <w:rFonts w:hint="eastAsia" w:cs="Times New Roman"/>
        </w:rPr>
        <w:t>下列规定</w:t>
      </w:r>
      <w:r>
        <w:rPr>
          <w:rFonts w:cs="Times New Roman"/>
        </w:rPr>
        <w:t>：</w:t>
      </w:r>
      <w:bookmarkEnd w:id="331"/>
      <w:bookmarkEnd w:id="332"/>
      <w:bookmarkEnd w:id="333"/>
      <w:bookmarkEnd w:id="334"/>
    </w:p>
    <w:p>
      <w:pPr>
        <w:pStyle w:val="42"/>
        <w:numPr>
          <w:ilvl w:val="0"/>
          <w:numId w:val="28"/>
        </w:numPr>
        <w:ind w:left="0" w:firstLineChars="0"/>
        <w:rPr>
          <w:rFonts w:cs="Times New Roman"/>
        </w:rPr>
      </w:pPr>
      <w:r>
        <w:rPr>
          <w:rFonts w:hint="eastAsia" w:cs="Times New Roman"/>
        </w:rPr>
        <w:t>应</w:t>
      </w:r>
      <w:r>
        <w:rPr>
          <w:rFonts w:cs="Times New Roman"/>
        </w:rPr>
        <w:t>结合水文地质、埋深、周边环境等因素合理设置掘进参数，进行隧道监控测量与超前地质预报联合分析。</w:t>
      </w:r>
      <w:bookmarkEnd w:id="335"/>
    </w:p>
    <w:p>
      <w:pPr>
        <w:pStyle w:val="42"/>
        <w:numPr>
          <w:ilvl w:val="0"/>
          <w:numId w:val="28"/>
        </w:numPr>
        <w:ind w:left="0" w:firstLineChars="0"/>
        <w:rPr>
          <w:rFonts w:cs="Times New Roman"/>
        </w:rPr>
      </w:pPr>
      <w:r>
        <w:rPr>
          <w:rFonts w:cs="Times New Roman"/>
        </w:rPr>
        <w:t>岩溶区掘进刀盘刀具管理</w:t>
      </w:r>
      <w:r>
        <w:rPr>
          <w:rFonts w:hint="eastAsia" w:cs="Times New Roman"/>
        </w:rPr>
        <w:t>应满足下列</w:t>
      </w:r>
      <w:r>
        <w:rPr>
          <w:rFonts w:cs="Times New Roman"/>
        </w:rPr>
        <w:t>要求：</w:t>
      </w:r>
    </w:p>
    <w:p>
      <w:pPr>
        <w:ind w:firstLine="560"/>
        <w:rPr>
          <w:rFonts w:cs="Times New Roman"/>
        </w:rPr>
      </w:pPr>
      <w:r>
        <w:rPr>
          <w:rFonts w:cs="Times New Roman"/>
        </w:rPr>
        <w:t>1）掘进前刀盘刀具进行检查，应检尽检、应换尽换；</w:t>
      </w:r>
    </w:p>
    <w:p>
      <w:pPr>
        <w:ind w:firstLine="560"/>
        <w:rPr>
          <w:rFonts w:cs="Times New Roman"/>
        </w:rPr>
      </w:pPr>
      <w:r>
        <w:rPr>
          <w:rFonts w:cs="Times New Roman"/>
        </w:rPr>
        <w:t>2）换刀作业时检查全盘刀具螺栓紧固情况，并及时紧固；</w:t>
      </w:r>
    </w:p>
    <w:p>
      <w:pPr>
        <w:ind w:firstLine="560" w:firstLineChars="0"/>
        <w:rPr>
          <w:rFonts w:cs="Times New Roman"/>
        </w:rPr>
      </w:pPr>
      <w:r>
        <w:rPr>
          <w:rFonts w:cs="Times New Roman"/>
        </w:rPr>
        <w:t>3）掘进过程中对刀具磨损情况进行分析判断，及时更换刀具，并优化掘进参数及刀具配置。</w:t>
      </w:r>
    </w:p>
    <w:p>
      <w:pPr>
        <w:pStyle w:val="42"/>
        <w:numPr>
          <w:ilvl w:val="0"/>
          <w:numId w:val="28"/>
        </w:numPr>
        <w:ind w:left="0" w:firstLineChars="0"/>
        <w:rPr>
          <w:rFonts w:cs="Times New Roman"/>
        </w:rPr>
      </w:pPr>
      <w:r>
        <w:rPr>
          <w:rFonts w:cs="Times New Roman"/>
        </w:rPr>
        <w:t>岩溶区盾构法隧道掘进同步注浆应以压力控制为主、方量控制为辅，通过调整浆液凝结时间等措施保证管片背后填充密实；</w:t>
      </w:r>
    </w:p>
    <w:p>
      <w:pPr>
        <w:pStyle w:val="42"/>
        <w:numPr>
          <w:ilvl w:val="0"/>
          <w:numId w:val="28"/>
        </w:numPr>
        <w:ind w:left="0" w:firstLineChars="0"/>
        <w:rPr>
          <w:rFonts w:cs="Times New Roman"/>
        </w:rPr>
      </w:pPr>
      <w:r>
        <w:rPr>
          <w:rFonts w:cs="Times New Roman"/>
        </w:rPr>
        <w:t>应采用无损检测手段探测管片背后注浆密实情况，根据需要及时补充注浆，直至满足设计要求；</w:t>
      </w:r>
    </w:p>
    <w:p>
      <w:pPr>
        <w:pStyle w:val="42"/>
        <w:numPr>
          <w:ilvl w:val="0"/>
          <w:numId w:val="28"/>
        </w:numPr>
        <w:ind w:left="0" w:firstLineChars="0"/>
        <w:rPr>
          <w:rFonts w:cs="Times New Roman"/>
        </w:rPr>
      </w:pPr>
      <w:r>
        <w:rPr>
          <w:rFonts w:cs="Times New Roman"/>
        </w:rPr>
        <w:t>对盾构施工影响范围内管线、建（构）筑物做好施工调查，并通过注浆加固、盾构参数管理及监测等技术手段保证安全。</w:t>
      </w:r>
    </w:p>
    <w:p>
      <w:pPr>
        <w:pStyle w:val="6"/>
        <w:ind w:left="0"/>
        <w:rPr>
          <w:rFonts w:cs="Times New Roman"/>
        </w:rPr>
      </w:pPr>
      <w:bookmarkStart w:id="336" w:name="_Toc131179842"/>
      <w:bookmarkStart w:id="337" w:name="_Toc142410041"/>
      <w:bookmarkStart w:id="338" w:name="_Toc138597984"/>
      <w:bookmarkStart w:id="339" w:name="_Toc142410948"/>
      <w:bookmarkStart w:id="340" w:name="_Toc138598112"/>
      <w:r>
        <w:rPr>
          <w:rFonts w:cs="Times New Roman"/>
        </w:rPr>
        <w:t>岩溶区盾构法隧道开仓作业应</w:t>
      </w:r>
      <w:r>
        <w:rPr>
          <w:rFonts w:hint="eastAsia" w:cs="Times New Roman"/>
        </w:rPr>
        <w:t>符合下列规定</w:t>
      </w:r>
      <w:r>
        <w:rPr>
          <w:rFonts w:cs="Times New Roman"/>
        </w:rPr>
        <w:t>：</w:t>
      </w:r>
      <w:bookmarkEnd w:id="336"/>
      <w:bookmarkEnd w:id="337"/>
      <w:bookmarkEnd w:id="338"/>
      <w:bookmarkEnd w:id="339"/>
      <w:bookmarkEnd w:id="340"/>
    </w:p>
    <w:p>
      <w:pPr>
        <w:pStyle w:val="42"/>
        <w:numPr>
          <w:ilvl w:val="0"/>
          <w:numId w:val="29"/>
        </w:numPr>
        <w:ind w:left="0" w:firstLine="560"/>
        <w:rPr>
          <w:rFonts w:cs="Times New Roman"/>
        </w:rPr>
      </w:pPr>
      <w:r>
        <w:rPr>
          <w:rFonts w:hint="eastAsia" w:cs="Times New Roman"/>
        </w:rPr>
        <w:t>应</w:t>
      </w:r>
      <w:r>
        <w:rPr>
          <w:rFonts w:cs="Times New Roman"/>
        </w:rPr>
        <w:t>做好开仓计划，根据岩溶发育情况合理选择开仓位置；</w:t>
      </w:r>
    </w:p>
    <w:p>
      <w:pPr>
        <w:pStyle w:val="42"/>
        <w:numPr>
          <w:ilvl w:val="0"/>
          <w:numId w:val="29"/>
        </w:numPr>
        <w:ind w:left="0" w:firstLine="560"/>
        <w:rPr>
          <w:rFonts w:cs="Times New Roman"/>
        </w:rPr>
      </w:pPr>
      <w:r>
        <w:rPr>
          <w:rFonts w:hint="eastAsia" w:cs="Times New Roman"/>
        </w:rPr>
        <w:t>应</w:t>
      </w:r>
      <w:r>
        <w:rPr>
          <w:rFonts w:cs="Times New Roman"/>
        </w:rPr>
        <w:t>对被动开仓位置地层进行判定，必要时进行补充勘察及预加固措施；</w:t>
      </w:r>
    </w:p>
    <w:p>
      <w:pPr>
        <w:pStyle w:val="42"/>
        <w:numPr>
          <w:ilvl w:val="0"/>
          <w:numId w:val="29"/>
        </w:numPr>
        <w:ind w:left="0" w:firstLine="560"/>
        <w:rPr>
          <w:rFonts w:cs="Times New Roman"/>
        </w:rPr>
      </w:pPr>
      <w:r>
        <w:rPr>
          <w:rFonts w:cs="Times New Roman"/>
        </w:rPr>
        <w:t>开仓作业前应进行开仓条件验收，保证岩溶区进仓作业安全；</w:t>
      </w:r>
    </w:p>
    <w:p>
      <w:pPr>
        <w:pStyle w:val="6"/>
        <w:ind w:left="0"/>
        <w:rPr>
          <w:rFonts w:cs="Times New Roman"/>
        </w:rPr>
      </w:pPr>
      <w:bookmarkStart w:id="341" w:name="_Toc138598113"/>
      <w:bookmarkStart w:id="342" w:name="_Toc138597985"/>
      <w:bookmarkStart w:id="343" w:name="_Toc142410949"/>
      <w:bookmarkStart w:id="344" w:name="_Toc142410042"/>
      <w:bookmarkStart w:id="345" w:name="_Toc131179845"/>
      <w:r>
        <w:rPr>
          <w:rFonts w:cs="Times New Roman"/>
        </w:rPr>
        <w:t>联络通道施工前应进行条件验收，保证岩溶区作业安全。</w:t>
      </w:r>
      <w:bookmarkEnd w:id="341"/>
      <w:bookmarkEnd w:id="342"/>
      <w:bookmarkEnd w:id="343"/>
      <w:bookmarkEnd w:id="344"/>
      <w:bookmarkEnd w:id="345"/>
    </w:p>
    <w:p>
      <w:pPr>
        <w:pStyle w:val="6"/>
        <w:ind w:left="0"/>
        <w:rPr>
          <w:rFonts w:cs="Times New Roman"/>
        </w:rPr>
      </w:pPr>
      <w:bookmarkStart w:id="346" w:name="_Toc142410950"/>
      <w:bookmarkStart w:id="347" w:name="_Toc142410043"/>
      <w:bookmarkStart w:id="348" w:name="_Toc138597986"/>
      <w:bookmarkStart w:id="349" w:name="_Toc131179847"/>
      <w:bookmarkStart w:id="350" w:name="_Toc138598114"/>
      <w:r>
        <w:rPr>
          <w:rFonts w:hint="eastAsia" w:cs="Times New Roman"/>
        </w:rPr>
        <w:t>（主语）应</w:t>
      </w:r>
      <w:r>
        <w:rPr>
          <w:rFonts w:cs="Times New Roman"/>
        </w:rPr>
        <w:t>采用信息化、智能化平台，采集盾构装备参数、地质环境、视频影像等数据，进行数据存储、计算、分析和发布，并对异常参数进行预警及处置。</w:t>
      </w:r>
      <w:bookmarkEnd w:id="346"/>
      <w:bookmarkEnd w:id="347"/>
      <w:bookmarkEnd w:id="348"/>
      <w:bookmarkEnd w:id="349"/>
      <w:bookmarkEnd w:id="350"/>
    </w:p>
    <w:p>
      <w:pPr>
        <w:pStyle w:val="6"/>
        <w:ind w:left="0"/>
        <w:rPr>
          <w:rFonts w:cs="Times New Roman"/>
        </w:rPr>
      </w:pPr>
      <w:bookmarkStart w:id="351" w:name="_Toc142410044"/>
      <w:bookmarkStart w:id="352" w:name="_Toc138598115"/>
      <w:bookmarkStart w:id="353" w:name="_Toc142410951"/>
      <w:bookmarkStart w:id="354" w:name="_Toc138597987"/>
      <w:bookmarkStart w:id="355" w:name="_Toc131179848"/>
      <w:r>
        <w:rPr>
          <w:rFonts w:cs="Times New Roman"/>
        </w:rPr>
        <w:t>施工阶段应建立风险信息沟通机制和风险跟踪、登记制度，确保参建各方及时掌握风险发展动态。</w:t>
      </w:r>
      <w:bookmarkEnd w:id="351"/>
      <w:bookmarkEnd w:id="352"/>
      <w:bookmarkEnd w:id="353"/>
      <w:bookmarkEnd w:id="354"/>
      <w:bookmarkEnd w:id="355"/>
    </w:p>
    <w:p>
      <w:pPr>
        <w:pStyle w:val="6"/>
        <w:ind w:left="0"/>
        <w:rPr>
          <w:rFonts w:cs="Times New Roman"/>
        </w:rPr>
      </w:pPr>
      <w:bookmarkStart w:id="356" w:name="_Toc138597988"/>
      <w:bookmarkStart w:id="357" w:name="_Toc142410952"/>
      <w:bookmarkStart w:id="358" w:name="_Toc131179850"/>
      <w:bookmarkStart w:id="359" w:name="_Toc138598116"/>
      <w:bookmarkStart w:id="360" w:name="_Toc142410045"/>
      <w:r>
        <w:rPr>
          <w:rFonts w:cs="Times New Roman"/>
        </w:rPr>
        <w:t>施工阶段应建立风险监控和预警预报体系，并</w:t>
      </w:r>
      <w:r>
        <w:rPr>
          <w:rFonts w:hint="eastAsia" w:cs="Times New Roman"/>
        </w:rPr>
        <w:t>应</w:t>
      </w:r>
      <w:r>
        <w:rPr>
          <w:rFonts w:cs="Times New Roman"/>
        </w:rPr>
        <w:t>符合下列规定：</w:t>
      </w:r>
      <w:bookmarkEnd w:id="356"/>
      <w:bookmarkEnd w:id="357"/>
      <w:bookmarkEnd w:id="358"/>
      <w:bookmarkEnd w:id="359"/>
      <w:bookmarkEnd w:id="360"/>
    </w:p>
    <w:p>
      <w:pPr>
        <w:pStyle w:val="42"/>
        <w:numPr>
          <w:ilvl w:val="0"/>
          <w:numId w:val="30"/>
        </w:numPr>
        <w:ind w:left="0" w:firstLineChars="0"/>
        <w:rPr>
          <w:rFonts w:cs="Times New Roman"/>
        </w:rPr>
      </w:pPr>
      <w:r>
        <w:rPr>
          <w:rFonts w:cs="Times New Roman"/>
        </w:rPr>
        <w:t>确定合理的风险监测方案和预警阈值；</w:t>
      </w:r>
    </w:p>
    <w:p>
      <w:pPr>
        <w:pStyle w:val="42"/>
        <w:numPr>
          <w:ilvl w:val="0"/>
          <w:numId w:val="30"/>
        </w:numPr>
        <w:ind w:left="0" w:firstLineChars="0"/>
        <w:rPr>
          <w:rFonts w:cs="Times New Roman"/>
        </w:rPr>
      </w:pPr>
      <w:r>
        <w:rPr>
          <w:rFonts w:cs="Times New Roman"/>
        </w:rPr>
        <w:t>确定基于监测结果的风险预警等级；</w:t>
      </w:r>
    </w:p>
    <w:p>
      <w:pPr>
        <w:pStyle w:val="42"/>
        <w:numPr>
          <w:ilvl w:val="0"/>
          <w:numId w:val="30"/>
        </w:numPr>
        <w:ind w:left="0" w:firstLineChars="0"/>
        <w:rPr>
          <w:rFonts w:cs="Times New Roman"/>
        </w:rPr>
      </w:pPr>
      <w:r>
        <w:rPr>
          <w:rFonts w:cs="Times New Roman"/>
        </w:rPr>
        <w:t>建立风险预警等级和风险处理措施的对应关系；</w:t>
      </w:r>
    </w:p>
    <w:p>
      <w:pPr>
        <w:pStyle w:val="42"/>
        <w:numPr>
          <w:ilvl w:val="0"/>
          <w:numId w:val="30"/>
        </w:numPr>
        <w:ind w:left="0" w:firstLineChars="0"/>
        <w:rPr>
          <w:rFonts w:cs="Times New Roman"/>
        </w:rPr>
      </w:pPr>
      <w:r>
        <w:rPr>
          <w:rFonts w:cs="Times New Roman"/>
        </w:rPr>
        <w:t>发现异常或超过预警阈值，应及时采取工程处理措施。</w:t>
      </w:r>
    </w:p>
    <w:p>
      <w:pPr>
        <w:pStyle w:val="6"/>
        <w:ind w:left="0"/>
        <w:rPr>
          <w:rFonts w:cs="Times New Roman"/>
        </w:rPr>
      </w:pPr>
      <w:bookmarkStart w:id="361" w:name="_Toc138598117"/>
      <w:bookmarkStart w:id="362" w:name="_Toc142410046"/>
      <w:bookmarkStart w:id="363" w:name="_Toc142410953"/>
      <w:bookmarkStart w:id="364" w:name="_Toc131179852"/>
      <w:bookmarkStart w:id="365" w:name="_Toc138597989"/>
      <w:r>
        <w:rPr>
          <w:rFonts w:cs="Times New Roman"/>
        </w:rPr>
        <w:t>施工中工程风险因素、风险等级发生重大变化时，应重新进行风险评估，调整、完善风险控制措施。</w:t>
      </w:r>
      <w:bookmarkEnd w:id="361"/>
      <w:bookmarkEnd w:id="362"/>
      <w:bookmarkEnd w:id="363"/>
      <w:bookmarkEnd w:id="364"/>
      <w:bookmarkEnd w:id="365"/>
    </w:p>
    <w:p>
      <w:pPr>
        <w:pStyle w:val="6"/>
        <w:ind w:left="0"/>
        <w:rPr>
          <w:rFonts w:cs="Times New Roman"/>
        </w:rPr>
      </w:pPr>
      <w:bookmarkStart w:id="366" w:name="_Toc142410047"/>
      <w:bookmarkStart w:id="367" w:name="_Toc138598118"/>
      <w:bookmarkStart w:id="368" w:name="_Toc138597990"/>
      <w:bookmarkStart w:id="369" w:name="_Toc142410954"/>
      <w:r>
        <w:rPr>
          <w:rFonts w:cs="Times New Roman"/>
        </w:rPr>
        <w:t>施工阶段应对风险应急预案适时进行演练。</w:t>
      </w:r>
      <w:bookmarkEnd w:id="366"/>
      <w:bookmarkEnd w:id="367"/>
      <w:bookmarkEnd w:id="368"/>
      <w:bookmarkEnd w:id="369"/>
    </w:p>
    <w:p>
      <w:pPr>
        <w:widowControl/>
        <w:spacing w:line="240" w:lineRule="auto"/>
        <w:ind w:firstLine="0" w:firstLineChars="0"/>
        <w:jc w:val="left"/>
        <w:rPr>
          <w:rFonts w:cs="Times New Roman"/>
        </w:rPr>
      </w:pPr>
      <w:r>
        <w:rPr>
          <w:rFonts w:cs="Times New Roman"/>
        </w:rPr>
        <w:br w:type="page"/>
      </w:r>
    </w:p>
    <w:p>
      <w:pPr>
        <w:pStyle w:val="4"/>
        <w:spacing w:before="571" w:after="571"/>
        <w:ind w:left="425"/>
        <w:rPr>
          <w:rFonts w:cs="Times New Roman"/>
        </w:rPr>
      </w:pPr>
      <w:bookmarkStart w:id="370" w:name="_Toc142410955"/>
      <w:r>
        <w:rPr>
          <w:rFonts w:hint="eastAsia" w:cs="Times New Roman"/>
        </w:rPr>
        <w:t>运营阶段岩溶</w:t>
      </w:r>
      <w:r>
        <w:rPr>
          <w:rFonts w:cs="Times New Roman"/>
        </w:rPr>
        <w:t>风险防控</w:t>
      </w:r>
      <w:bookmarkEnd w:id="370"/>
    </w:p>
    <w:p>
      <w:pPr>
        <w:pStyle w:val="5"/>
        <w:spacing w:before="381" w:after="381"/>
        <w:rPr>
          <w:rFonts w:cs="Times New Roman"/>
        </w:rPr>
      </w:pPr>
      <w:bookmarkStart w:id="371" w:name="_Toc142410956"/>
      <w:r>
        <w:rPr>
          <w:rFonts w:cs="Times New Roman"/>
        </w:rPr>
        <w:t>一般规定</w:t>
      </w:r>
      <w:bookmarkEnd w:id="371"/>
    </w:p>
    <w:p>
      <w:pPr>
        <w:pStyle w:val="6"/>
        <w:ind w:left="0"/>
        <w:rPr>
          <w:rFonts w:cs="Times New Roman"/>
        </w:rPr>
      </w:pPr>
      <w:bookmarkStart w:id="372" w:name="_Toc142410050"/>
      <w:bookmarkStart w:id="373" w:name="_Toc131179855"/>
      <w:bookmarkStart w:id="374" w:name="_Toc142410957"/>
      <w:bookmarkStart w:id="375" w:name="_Toc138598121"/>
      <w:r>
        <w:rPr>
          <w:rFonts w:hint="eastAsia" w:cs="Times New Roman"/>
        </w:rPr>
        <w:t>运营阶段风险管理应与隧道维修养护工作相结合，及时发现风险变化或新出现的风险。</w:t>
      </w:r>
    </w:p>
    <w:p>
      <w:pPr>
        <w:pStyle w:val="6"/>
        <w:ind w:left="0"/>
        <w:rPr>
          <w:rFonts w:cs="Times New Roman"/>
        </w:rPr>
      </w:pPr>
      <w:r>
        <w:rPr>
          <w:rFonts w:cs="Times New Roman"/>
        </w:rPr>
        <w:t>盾构法隧道在运营阶段应针对不同等级岩溶风险开展相应的定期检查、专项监测、养护与维修等措施。</w:t>
      </w:r>
      <w:bookmarkEnd w:id="372"/>
      <w:bookmarkEnd w:id="373"/>
      <w:bookmarkEnd w:id="374"/>
      <w:bookmarkEnd w:id="375"/>
    </w:p>
    <w:p>
      <w:pPr>
        <w:pStyle w:val="6"/>
        <w:ind w:left="0"/>
        <w:rPr>
          <w:rFonts w:cs="Times New Roman"/>
        </w:rPr>
      </w:pPr>
      <w:bookmarkStart w:id="376" w:name="_Toc142410051"/>
      <w:bookmarkStart w:id="377" w:name="_Toc142410958"/>
      <w:bookmarkStart w:id="378" w:name="_Toc138598122"/>
      <w:bookmarkStart w:id="379" w:name="_Toc131179856"/>
      <w:r>
        <w:rPr>
          <w:rFonts w:cs="Times New Roman"/>
        </w:rPr>
        <w:t>开展隧道检查与监测时应及时对所采集的信息进行统计分析、趋势研判、状态评价与反馈，当发现岩溶风险影响运营隧道结构安全或行车安全的异常情况时，应立即处理。</w:t>
      </w:r>
      <w:bookmarkEnd w:id="376"/>
      <w:bookmarkEnd w:id="377"/>
      <w:bookmarkEnd w:id="378"/>
      <w:bookmarkEnd w:id="379"/>
    </w:p>
    <w:p>
      <w:pPr>
        <w:pStyle w:val="6"/>
        <w:ind w:left="0"/>
        <w:rPr>
          <w:rFonts w:cs="Times New Roman"/>
        </w:rPr>
      </w:pPr>
      <w:bookmarkStart w:id="380" w:name="_Toc142410052"/>
      <w:bookmarkStart w:id="381" w:name="_Toc131179857"/>
      <w:bookmarkStart w:id="382" w:name="_Toc142410959"/>
      <w:bookmarkStart w:id="383" w:name="_Toc138598123"/>
      <w:r>
        <w:rPr>
          <w:rFonts w:cs="Times New Roman"/>
        </w:rPr>
        <w:t>隧道检查、监测、检测后应形成记录或报告，并宜采用数字化管理。</w:t>
      </w:r>
      <w:bookmarkEnd w:id="380"/>
      <w:bookmarkEnd w:id="381"/>
      <w:bookmarkEnd w:id="382"/>
      <w:bookmarkEnd w:id="383"/>
    </w:p>
    <w:p>
      <w:pPr>
        <w:pStyle w:val="6"/>
        <w:ind w:left="0"/>
        <w:rPr>
          <w:rFonts w:cs="Times New Roman"/>
        </w:rPr>
      </w:pPr>
      <w:bookmarkStart w:id="384" w:name="_Toc138598124"/>
      <w:bookmarkStart w:id="385" w:name="_Toc131179858"/>
      <w:bookmarkStart w:id="386" w:name="_Toc142410960"/>
      <w:bookmarkStart w:id="387" w:name="_Toc142410053"/>
      <w:r>
        <w:rPr>
          <w:rFonts w:cs="Times New Roman"/>
        </w:rPr>
        <w:t>运营单位宜及时分析评价隧道岩溶处治效果，并反馈建设单位，以优化后续工程岩溶风险防控措施与要求。</w:t>
      </w:r>
      <w:bookmarkEnd w:id="384"/>
      <w:bookmarkEnd w:id="385"/>
      <w:bookmarkEnd w:id="386"/>
      <w:bookmarkEnd w:id="387"/>
    </w:p>
    <w:p>
      <w:pPr>
        <w:pStyle w:val="5"/>
        <w:spacing w:before="381" w:after="381"/>
        <w:rPr>
          <w:rFonts w:cs="Times New Roman"/>
        </w:rPr>
      </w:pPr>
      <w:bookmarkStart w:id="388" w:name="_Toc142410961"/>
      <w:r>
        <w:rPr>
          <w:rFonts w:cs="Times New Roman"/>
        </w:rPr>
        <w:t>岩溶风险防控运营内容及流程</w:t>
      </w:r>
      <w:bookmarkEnd w:id="388"/>
    </w:p>
    <w:p>
      <w:pPr>
        <w:pStyle w:val="6"/>
        <w:ind w:left="0"/>
        <w:rPr>
          <w:rFonts w:cs="Times New Roman"/>
        </w:rPr>
      </w:pPr>
      <w:bookmarkStart w:id="389" w:name="_Toc142410055"/>
      <w:bookmarkStart w:id="390" w:name="_Toc138598126"/>
      <w:bookmarkStart w:id="391" w:name="_Toc142410962"/>
      <w:bookmarkStart w:id="392" w:name="_Toc131179860"/>
      <w:r>
        <w:rPr>
          <w:rFonts w:cs="Times New Roman"/>
        </w:rPr>
        <w:t>岩溶区盾构法隧道运营阶段</w:t>
      </w:r>
      <w:r>
        <w:rPr>
          <w:rFonts w:hint="eastAsia" w:cs="Times New Roman"/>
          <w:lang w:val="en-US" w:eastAsia="zh-CN"/>
        </w:rPr>
        <w:t>的</w:t>
      </w:r>
      <w:r>
        <w:rPr>
          <w:rFonts w:cs="Times New Roman"/>
        </w:rPr>
        <w:t>主要</w:t>
      </w:r>
      <w:r>
        <w:rPr>
          <w:rFonts w:hint="eastAsia" w:cs="Times New Roman"/>
          <w:lang w:val="en-US" w:eastAsia="zh-CN"/>
        </w:rPr>
        <w:t>岩溶</w:t>
      </w:r>
      <w:r>
        <w:rPr>
          <w:rFonts w:cs="Times New Roman"/>
        </w:rPr>
        <w:t>风险因素包括以下内容</w:t>
      </w:r>
      <w:commentRangeStart w:id="0"/>
      <w:r>
        <w:rPr>
          <w:rFonts w:cs="Times New Roman"/>
        </w:rPr>
        <w:t>：</w:t>
      </w:r>
      <w:commentRangeEnd w:id="0"/>
      <w:r>
        <w:rPr>
          <w:rStyle w:val="36"/>
          <w:bCs w:val="0"/>
        </w:rPr>
        <w:commentReference w:id="0"/>
      </w:r>
      <w:bookmarkEnd w:id="389"/>
      <w:bookmarkEnd w:id="390"/>
      <w:bookmarkEnd w:id="391"/>
      <w:bookmarkEnd w:id="392"/>
    </w:p>
    <w:p>
      <w:pPr>
        <w:pStyle w:val="42"/>
        <w:numPr>
          <w:ilvl w:val="0"/>
          <w:numId w:val="31"/>
        </w:numPr>
        <w:ind w:firstLine="561" w:firstLineChars="0"/>
        <w:rPr>
          <w:rFonts w:cs="Times New Roman"/>
        </w:rPr>
      </w:pPr>
      <w:r>
        <w:rPr>
          <w:rFonts w:cs="Times New Roman"/>
        </w:rPr>
        <w:t>岩溶及其充填物位于隧道底部附近时，受车辆振动或地震作用影响，可能造成地基承载力降低，影响隧道稳定；</w:t>
      </w:r>
    </w:p>
    <w:p>
      <w:pPr>
        <w:pStyle w:val="42"/>
        <w:numPr>
          <w:ilvl w:val="0"/>
          <w:numId w:val="31"/>
        </w:numPr>
        <w:ind w:firstLine="561" w:firstLineChars="0"/>
        <w:rPr>
          <w:rFonts w:cs="Times New Roman"/>
        </w:rPr>
      </w:pPr>
      <w:r>
        <w:rPr>
          <w:rFonts w:cs="Times New Roman"/>
        </w:rPr>
        <w:t>岩溶水可能对隧道结构造成腐蚀，影响隧道耐久性，堵塞设施排水；</w:t>
      </w:r>
    </w:p>
    <w:p>
      <w:pPr>
        <w:pStyle w:val="42"/>
        <w:numPr>
          <w:ilvl w:val="0"/>
          <w:numId w:val="31"/>
        </w:numPr>
        <w:ind w:firstLine="561" w:firstLineChars="0"/>
        <w:rPr>
          <w:rFonts w:cs="Times New Roman"/>
        </w:rPr>
      </w:pPr>
      <w:r>
        <w:rPr>
          <w:rFonts w:cs="Times New Roman"/>
        </w:rPr>
        <w:t>隧道受周边外部作业和环境地质条件破坏的影响，可能引起新生溶（土）洞发育发展，增加隧道保护工作难度；</w:t>
      </w:r>
    </w:p>
    <w:p>
      <w:pPr>
        <w:pStyle w:val="42"/>
        <w:numPr>
          <w:ilvl w:val="0"/>
          <w:numId w:val="31"/>
        </w:numPr>
        <w:ind w:firstLine="561"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岩溶处理效果随着隧道使用年限增长和环境条件变化发生削弱、失效，影响隧道运营安全。</w:t>
      </w:r>
    </w:p>
    <w:p>
      <w:pPr>
        <w:pStyle w:val="6"/>
        <w:ind w:left="0"/>
        <w:rPr>
          <w:rFonts w:cs="Times New Roman"/>
        </w:rPr>
      </w:pPr>
      <w:bookmarkStart w:id="393" w:name="_Toc142410056"/>
      <w:bookmarkStart w:id="394" w:name="_Toc142410963"/>
      <w:bookmarkStart w:id="395" w:name="_Toc138598127"/>
      <w:bookmarkStart w:id="396" w:name="_Toc131179861"/>
      <w:r>
        <w:rPr>
          <w:rFonts w:cs="Times New Roman"/>
        </w:rPr>
        <w:t>运营阶段风险防控应</w:t>
      </w:r>
      <w:r>
        <w:rPr>
          <w:rFonts w:hint="eastAsia" w:cs="Times New Roman"/>
        </w:rPr>
        <w:t>满足下列要求</w:t>
      </w:r>
      <w:r>
        <w:rPr>
          <w:rFonts w:cs="Times New Roman"/>
        </w:rPr>
        <w:t>：</w:t>
      </w:r>
      <w:bookmarkEnd w:id="393"/>
      <w:bookmarkEnd w:id="394"/>
      <w:bookmarkEnd w:id="395"/>
      <w:bookmarkEnd w:id="396"/>
    </w:p>
    <w:p>
      <w:pPr>
        <w:pStyle w:val="42"/>
        <w:numPr>
          <w:ilvl w:val="0"/>
          <w:numId w:val="32"/>
        </w:numPr>
        <w:ind w:firstLine="561" w:firstLineChars="0"/>
        <w:rPr>
          <w:rFonts w:cs="Times New Roman"/>
        </w:rPr>
      </w:pPr>
      <w:r>
        <w:rPr>
          <w:rFonts w:hint="eastAsia" w:cs="Times New Roman"/>
        </w:rPr>
        <w:t>工程验收移交时，应</w:t>
      </w:r>
      <w:r>
        <w:rPr>
          <w:rFonts w:cs="Times New Roman"/>
        </w:rPr>
        <w:t>收集岩溶处理、隧道施工、工程质量检测、岩溶风险工后评估报告等岩溶风险资料，确定已知风险因素；</w:t>
      </w:r>
    </w:p>
    <w:p>
      <w:pPr>
        <w:pStyle w:val="42"/>
        <w:numPr>
          <w:ilvl w:val="0"/>
          <w:numId w:val="32"/>
        </w:numPr>
        <w:ind w:firstLineChars="0"/>
        <w:rPr>
          <w:rFonts w:cs="Times New Roman"/>
        </w:rPr>
      </w:pPr>
      <w:r>
        <w:rPr>
          <w:rFonts w:hint="eastAsia" w:cs="Times New Roman"/>
        </w:rPr>
        <w:t>对岩溶区隧道结构及保护区开展检查、监测与状态评价，并应符合国家现行标准《城市轨道交通设施运营监测技术规范</w:t>
      </w:r>
      <w:r>
        <w:rPr>
          <w:rFonts w:hint="eastAsia" w:cs="Times New Roman"/>
          <w:lang w:val="en-US" w:eastAsia="zh-CN"/>
        </w:rPr>
        <w:t xml:space="preserve"> 第3部分：隧道</w:t>
      </w:r>
      <w:r>
        <w:rPr>
          <w:rFonts w:hint="eastAsia" w:cs="Times New Roman"/>
        </w:rPr>
        <w:t>》GB/T 39559.3和《城市轨道交通隧道结构养护技术标准》CJJ/T 289等的相关规定。</w:t>
      </w:r>
    </w:p>
    <w:p>
      <w:pPr>
        <w:pStyle w:val="42"/>
        <w:numPr>
          <w:ilvl w:val="0"/>
          <w:numId w:val="32"/>
        </w:numPr>
        <w:ind w:firstLineChars="0"/>
        <w:rPr>
          <w:rFonts w:cs="Times New Roman"/>
        </w:rPr>
      </w:pPr>
      <w:r>
        <w:rPr>
          <w:rFonts w:hint="eastAsia" w:cs="Times New Roman"/>
        </w:rPr>
        <w:t>岩溶区隧道按现行国家标准《城市轨道交通设施运营监测技术规范</w:t>
      </w:r>
      <w:r>
        <w:rPr>
          <w:rFonts w:hint="eastAsia" w:cs="Times New Roman"/>
          <w:lang w:val="en-US" w:eastAsia="zh-CN"/>
        </w:rPr>
        <w:t xml:space="preserve"> 第3部分：隧道</w:t>
      </w:r>
      <w:r>
        <w:rPr>
          <w:rFonts w:hint="eastAsia" w:cs="Times New Roman"/>
        </w:rPr>
        <w:t>》GB/T 39559.3技术状况评价等级为4类或5类时，应开展地质补勘、围岩取芯检测、背后空洞探测、渗漏水溯源等勘察检测，掌握岩溶现状。</w:t>
      </w:r>
    </w:p>
    <w:p>
      <w:pPr>
        <w:pStyle w:val="42"/>
        <w:numPr>
          <w:ilvl w:val="0"/>
          <w:numId w:val="32"/>
        </w:numPr>
        <w:ind w:firstLineChars="0"/>
        <w:rPr>
          <w:rFonts w:cs="Times New Roman"/>
        </w:rPr>
      </w:pPr>
      <w:r>
        <w:rPr>
          <w:rFonts w:hint="eastAsia" w:cs="Times New Roman"/>
        </w:rPr>
        <w:t>隧道严重病害成因机理分析判定为岩溶地质条件时，应重新进行岩溶风险评估，确认风险等级，制定防控或处理措施。</w:t>
      </w:r>
    </w:p>
    <w:p>
      <w:pPr>
        <w:pStyle w:val="42"/>
        <w:numPr>
          <w:ilvl w:val="0"/>
          <w:numId w:val="32"/>
        </w:numPr>
        <w:ind w:firstLineChars="0"/>
        <w:rPr>
          <w:rFonts w:cs="Times New Roman"/>
        </w:rPr>
      </w:pPr>
      <w:r>
        <w:rPr>
          <w:rFonts w:hint="eastAsia" w:cs="Times New Roman"/>
        </w:rPr>
        <w:t>运营阶段岩溶处理和隧道维修施工中应进行动态评估，落实和优化风险防控措施。</w:t>
      </w:r>
    </w:p>
    <w:p>
      <w:pPr>
        <w:pStyle w:val="42"/>
        <w:numPr>
          <w:ilvl w:val="0"/>
          <w:numId w:val="32"/>
        </w:numPr>
        <w:ind w:firstLineChars="0"/>
        <w:rPr>
          <w:rFonts w:cs="Times New Roman"/>
        </w:rPr>
      </w:pPr>
      <w:r>
        <w:rPr>
          <w:rFonts w:hint="eastAsia" w:cs="Times New Roman"/>
        </w:rPr>
        <w:t>运营阶段岩溶风险处治后宜开展工后评估，提出后期风险防控建议。</w:t>
      </w:r>
    </w:p>
    <w:p>
      <w:pPr>
        <w:pStyle w:val="5"/>
        <w:spacing w:before="381" w:after="381"/>
        <w:rPr>
          <w:rFonts w:cs="Times New Roman"/>
        </w:rPr>
      </w:pPr>
      <w:bookmarkStart w:id="397" w:name="_Toc142410964"/>
      <w:r>
        <w:rPr>
          <w:rFonts w:cs="Times New Roman"/>
        </w:rPr>
        <w:t>岩溶风险防控运营技术要求</w:t>
      </w:r>
      <w:bookmarkEnd w:id="397"/>
    </w:p>
    <w:p>
      <w:pPr>
        <w:pStyle w:val="6"/>
        <w:ind w:left="0"/>
        <w:rPr>
          <w:rFonts w:cs="Times New Roman"/>
        </w:rPr>
      </w:pPr>
      <w:bookmarkStart w:id="398" w:name="_Toc142410058"/>
      <w:bookmarkStart w:id="399" w:name="_Toc142410965"/>
      <w:bookmarkStart w:id="400" w:name="_Toc131179864"/>
      <w:bookmarkStart w:id="401" w:name="_Toc138598129"/>
      <w:r>
        <w:rPr>
          <w:rFonts w:cs="Times New Roman"/>
        </w:rPr>
        <w:t>运营阶段应对影响运营安全的风险因素进行防控，风险处理应以减轻风险为主，采取必要的岩溶处理与隧道维修加固措施。</w:t>
      </w:r>
      <w:bookmarkEnd w:id="398"/>
      <w:bookmarkEnd w:id="399"/>
      <w:bookmarkEnd w:id="400"/>
      <w:bookmarkEnd w:id="401"/>
    </w:p>
    <w:p>
      <w:pPr>
        <w:pStyle w:val="6"/>
        <w:ind w:left="0"/>
        <w:rPr>
          <w:rFonts w:cs="Times New Roman"/>
        </w:rPr>
      </w:pPr>
      <w:bookmarkStart w:id="402" w:name="_Toc131179865"/>
      <w:bookmarkStart w:id="403" w:name="_Toc142410059"/>
      <w:bookmarkStart w:id="404" w:name="_Toc138598130"/>
      <w:bookmarkStart w:id="405" w:name="_Toc142410966"/>
      <w:r>
        <w:rPr>
          <w:rFonts w:hint="eastAsia" w:cs="Times New Roman"/>
        </w:rPr>
        <w:t>运营阶段岩溶处理与隧道维修应根据岩溶现状和病害类型确定方案，并宜采用洞外微扰动注浆方案。</w:t>
      </w:r>
    </w:p>
    <w:p>
      <w:pPr>
        <w:pStyle w:val="6"/>
        <w:ind w:left="0"/>
        <w:rPr>
          <w:rFonts w:cs="Times New Roman"/>
        </w:rPr>
      </w:pPr>
      <w:r>
        <w:rPr>
          <w:rFonts w:cs="Times New Roman"/>
        </w:rPr>
        <w:t>运营阶段应对岩溶风险及岩溶后期处理、隧道维修加固措施所采用的技术方案、外部作业涉及隧道保护方案进行安全评估，应符合下列规定：</w:t>
      </w:r>
      <w:bookmarkEnd w:id="402"/>
      <w:bookmarkEnd w:id="403"/>
      <w:bookmarkEnd w:id="404"/>
      <w:bookmarkEnd w:id="405"/>
    </w:p>
    <w:p>
      <w:pPr>
        <w:pStyle w:val="42"/>
        <w:numPr>
          <w:ilvl w:val="0"/>
          <w:numId w:val="33"/>
        </w:numPr>
        <w:ind w:firstLineChars="0"/>
        <w:rPr>
          <w:rFonts w:cs="Times New Roman"/>
        </w:rPr>
      </w:pPr>
      <w:r>
        <w:rPr>
          <w:rFonts w:hint="eastAsia" w:cs="Times New Roman"/>
        </w:rPr>
        <w:t>全面查明对隧道运营造成影响的岩溶风险因素与现状，评价岩溶地质条件对隧道结构安全性和外部作业的影响程度，避免漏判、误判岩溶地质风险；</w:t>
      </w:r>
    </w:p>
    <w:p>
      <w:pPr>
        <w:pStyle w:val="42"/>
        <w:numPr>
          <w:ilvl w:val="0"/>
          <w:numId w:val="33"/>
        </w:numPr>
        <w:ind w:firstLineChars="0"/>
        <w:rPr>
          <w:rFonts w:cs="Times New Roman"/>
        </w:rPr>
      </w:pPr>
      <w:r>
        <w:rPr>
          <w:rFonts w:hint="eastAsia" w:cs="Times New Roman"/>
        </w:rPr>
        <w:t>应按现行国家标准《城市轨道交通设施运营监测技术规范</w:t>
      </w:r>
      <w:r>
        <w:rPr>
          <w:rFonts w:hint="eastAsia" w:cs="Times New Roman"/>
          <w:lang w:val="en-US" w:eastAsia="zh-CN"/>
        </w:rPr>
        <w:t xml:space="preserve"> 第3部分：隧道</w:t>
      </w:r>
      <w:r>
        <w:rPr>
          <w:rFonts w:hint="eastAsia" w:cs="Times New Roman"/>
        </w:rPr>
        <w:t>》GB/T 39559.3的规定开展运营阶段岩溶后期处理和隧道结构维修影响结构安全评价与行车影响评价；</w:t>
      </w:r>
    </w:p>
    <w:p>
      <w:pPr>
        <w:pStyle w:val="42"/>
        <w:numPr>
          <w:ilvl w:val="0"/>
          <w:numId w:val="33"/>
        </w:numPr>
        <w:ind w:firstLine="561" w:firstLineChars="0"/>
        <w:rPr>
          <w:rFonts w:cs="Times New Roman"/>
        </w:rPr>
      </w:pPr>
      <w:r>
        <w:rPr>
          <w:rFonts w:cs="Times New Roman"/>
        </w:rPr>
        <w:t>结合岩溶区工程活动影响范围，开展外部作业影响隧道结构安全风险评估。</w:t>
      </w:r>
    </w:p>
    <w:p>
      <w:pPr>
        <w:pStyle w:val="6"/>
        <w:ind w:left="0"/>
        <w:rPr>
          <w:rFonts w:cs="Times New Roman"/>
        </w:rPr>
      </w:pPr>
      <w:bookmarkStart w:id="406" w:name="_Toc142410060"/>
      <w:bookmarkStart w:id="407" w:name="_Toc142410967"/>
      <w:bookmarkStart w:id="408" w:name="_Toc138598131"/>
      <w:bookmarkStart w:id="409" w:name="_Toc131179866"/>
      <w:r>
        <w:rPr>
          <w:rFonts w:cs="Times New Roman"/>
        </w:rPr>
        <w:t>运营阶段应加强隧道运管人员的作业技能、安全意识、应急处置能力等的培训工作。</w:t>
      </w:r>
      <w:bookmarkEnd w:id="406"/>
      <w:bookmarkEnd w:id="407"/>
      <w:bookmarkEnd w:id="408"/>
      <w:bookmarkEnd w:id="409"/>
    </w:p>
    <w:p>
      <w:pPr>
        <w:pStyle w:val="6"/>
        <w:ind w:left="0"/>
        <w:rPr>
          <w:rFonts w:cs="Times New Roman"/>
        </w:rPr>
      </w:pPr>
      <w:bookmarkStart w:id="410" w:name="_Toc142410061"/>
      <w:bookmarkStart w:id="411" w:name="_Toc131179867"/>
      <w:bookmarkStart w:id="412" w:name="_Toc138598132"/>
      <w:bookmarkStart w:id="413" w:name="_Toc142410968"/>
      <w:r>
        <w:rPr>
          <w:rFonts w:cs="Times New Roman"/>
        </w:rPr>
        <w:t>运营阶段应建立岩溶风险信息沟通机制，确保运营单位和建设单位掌握风险发展动态，并及时向相关单位反馈。</w:t>
      </w:r>
      <w:bookmarkEnd w:id="410"/>
      <w:bookmarkEnd w:id="411"/>
      <w:bookmarkEnd w:id="412"/>
      <w:bookmarkEnd w:id="413"/>
    </w:p>
    <w:p>
      <w:pPr>
        <w:pStyle w:val="6"/>
        <w:ind w:left="0"/>
        <w:rPr>
          <w:rFonts w:cs="Times New Roman"/>
        </w:rPr>
      </w:pPr>
      <w:bookmarkStart w:id="414" w:name="_Toc131179868"/>
      <w:bookmarkStart w:id="415" w:name="_Toc142410062"/>
      <w:bookmarkStart w:id="416" w:name="_Toc138598133"/>
      <w:bookmarkStart w:id="417" w:name="_Toc142410969"/>
      <w:r>
        <w:rPr>
          <w:rFonts w:cs="Times New Roman"/>
        </w:rPr>
        <w:t>运营阶段应建立岩溶风险跟踪、登记制度，对岩溶风险发展的状况及控制措施进行记录。</w:t>
      </w:r>
      <w:bookmarkEnd w:id="414"/>
      <w:bookmarkEnd w:id="415"/>
      <w:bookmarkEnd w:id="416"/>
      <w:bookmarkEnd w:id="417"/>
    </w:p>
    <w:p>
      <w:pPr>
        <w:pStyle w:val="6"/>
        <w:ind w:left="0"/>
        <w:rPr>
          <w:rFonts w:cs="Times New Roman"/>
        </w:rPr>
      </w:pPr>
      <w:bookmarkStart w:id="418" w:name="_Toc131179869"/>
      <w:bookmarkStart w:id="419" w:name="_Toc138598134"/>
      <w:bookmarkStart w:id="420" w:name="_Toc142410970"/>
      <w:bookmarkStart w:id="421" w:name="_Toc142410063"/>
      <w:r>
        <w:rPr>
          <w:rFonts w:cs="Times New Roman"/>
        </w:rPr>
        <w:t>运营阶段应建立岩溶风险监控和预警预报体系，并</w:t>
      </w:r>
      <w:r>
        <w:rPr>
          <w:rFonts w:hint="eastAsia" w:cs="Times New Roman"/>
        </w:rPr>
        <w:t>应</w:t>
      </w:r>
      <w:r>
        <w:rPr>
          <w:rFonts w:cs="Times New Roman"/>
        </w:rPr>
        <w:t>符合下列规定：</w:t>
      </w:r>
      <w:bookmarkEnd w:id="418"/>
      <w:bookmarkEnd w:id="419"/>
      <w:bookmarkEnd w:id="420"/>
      <w:bookmarkEnd w:id="421"/>
    </w:p>
    <w:p>
      <w:pPr>
        <w:pStyle w:val="42"/>
        <w:numPr>
          <w:ilvl w:val="0"/>
          <w:numId w:val="34"/>
        </w:numPr>
        <w:ind w:firstLineChars="0"/>
        <w:rPr>
          <w:rFonts w:cs="Times New Roman"/>
        </w:rPr>
      </w:pPr>
      <w:r>
        <w:rPr>
          <w:rFonts w:hint="eastAsia" w:cs="Times New Roman"/>
        </w:rPr>
        <w:t>应</w:t>
      </w:r>
      <w:r>
        <w:rPr>
          <w:rFonts w:cs="Times New Roman"/>
        </w:rPr>
        <w:t>确定合理的风险监测方案和预警阈值；</w:t>
      </w:r>
    </w:p>
    <w:p>
      <w:pPr>
        <w:pStyle w:val="42"/>
        <w:numPr>
          <w:ilvl w:val="0"/>
          <w:numId w:val="34"/>
        </w:numPr>
        <w:ind w:firstLine="561" w:firstLineChars="0"/>
        <w:rPr>
          <w:rFonts w:cs="Times New Roman"/>
        </w:rPr>
      </w:pPr>
      <w:r>
        <w:rPr>
          <w:rFonts w:hint="eastAsia" w:cs="Times New Roman"/>
        </w:rPr>
        <w:t>应</w:t>
      </w:r>
      <w:r>
        <w:rPr>
          <w:rFonts w:cs="Times New Roman"/>
        </w:rPr>
        <w:t>确定基于监测结果的风险预警</w:t>
      </w:r>
      <w:r>
        <w:rPr>
          <w:rFonts w:hint="eastAsia" w:cs="Times New Roman"/>
        </w:rPr>
        <w:t>等级</w:t>
      </w:r>
      <w:r>
        <w:rPr>
          <w:rFonts w:cs="Times New Roman"/>
        </w:rPr>
        <w:t>；</w:t>
      </w:r>
    </w:p>
    <w:p>
      <w:pPr>
        <w:pStyle w:val="42"/>
        <w:numPr>
          <w:ilvl w:val="0"/>
          <w:numId w:val="34"/>
        </w:numPr>
        <w:ind w:firstLine="561" w:firstLineChars="0"/>
        <w:rPr>
          <w:rFonts w:cs="Times New Roman"/>
        </w:rPr>
      </w:pPr>
      <w:r>
        <w:rPr>
          <w:rFonts w:hint="eastAsia" w:cs="Times New Roman"/>
        </w:rPr>
        <w:t>应</w:t>
      </w:r>
      <w:r>
        <w:rPr>
          <w:rFonts w:cs="Times New Roman"/>
        </w:rPr>
        <w:t>建立风险预警等级和风险处理措施的对应关系；</w:t>
      </w:r>
    </w:p>
    <w:p>
      <w:pPr>
        <w:pStyle w:val="42"/>
        <w:numPr>
          <w:ilvl w:val="0"/>
          <w:numId w:val="34"/>
        </w:numPr>
        <w:ind w:firstLine="561" w:firstLineChars="0"/>
        <w:rPr>
          <w:rFonts w:cs="Times New Roman"/>
        </w:rPr>
      </w:pPr>
      <w:r>
        <w:rPr>
          <w:rFonts w:cs="Times New Roman"/>
        </w:rPr>
        <w:t>发现异常或超过预警阈值，应及时采取处置措施。</w:t>
      </w:r>
    </w:p>
    <w:p>
      <w:pPr>
        <w:pStyle w:val="6"/>
        <w:ind w:left="0"/>
        <w:rPr>
          <w:rFonts w:cs="Times New Roman"/>
        </w:rPr>
      </w:pPr>
      <w:bookmarkStart w:id="422" w:name="_Toc142410971"/>
      <w:bookmarkStart w:id="423" w:name="_Toc131179870"/>
      <w:bookmarkStart w:id="424" w:name="_Toc138598135"/>
      <w:bookmarkStart w:id="425" w:name="_Toc142410064"/>
      <w:r>
        <w:rPr>
          <w:rFonts w:cs="Times New Roman"/>
        </w:rPr>
        <w:t>运营阶段应对岩溶风险应急预案适时进行演练。</w:t>
      </w:r>
      <w:bookmarkEnd w:id="422"/>
      <w:bookmarkEnd w:id="423"/>
      <w:bookmarkEnd w:id="424"/>
      <w:bookmarkEnd w:id="425"/>
    </w:p>
    <w:p>
      <w:pPr>
        <w:pStyle w:val="6"/>
        <w:ind w:left="0"/>
        <w:rPr>
          <w:rFonts w:cs="Times New Roman"/>
        </w:rPr>
      </w:pPr>
      <w:bookmarkStart w:id="426" w:name="_Toc131179871"/>
      <w:bookmarkStart w:id="427" w:name="_Toc142410972"/>
      <w:bookmarkStart w:id="428" w:name="_Toc142410065"/>
      <w:bookmarkStart w:id="429" w:name="_Toc138598136"/>
      <w:r>
        <w:rPr>
          <w:rFonts w:cs="Times New Roman"/>
        </w:rPr>
        <w:t>运营阶段岩溶风险因素、风险等级发生重大变化时，应重新进行风险评估，调整、完善风险控制措施。</w:t>
      </w:r>
      <w:bookmarkEnd w:id="426"/>
      <w:bookmarkEnd w:id="427"/>
      <w:bookmarkEnd w:id="428"/>
      <w:bookmarkEnd w:id="429"/>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r>
        <w:rPr>
          <w:rFonts w:cs="Times New Roman"/>
        </w:rPr>
        <w:br w:type="page"/>
      </w:r>
    </w:p>
    <w:p>
      <w:pPr>
        <w:pStyle w:val="29"/>
        <w:spacing w:before="190" w:beforeLines="50" w:after="190" w:afterLines="50"/>
        <w:jc w:val="center"/>
        <w:textAlignment w:val="center"/>
        <w:rPr>
          <w:rFonts w:cs="Times New Roman"/>
        </w:rPr>
      </w:pPr>
      <w:bookmarkStart w:id="430" w:name="_Toc142410973"/>
      <w:r>
        <w:rPr>
          <w:rFonts w:cs="Times New Roman"/>
        </w:rPr>
        <w:t>附录A 盾构法隧道岩溶风险辨识</w:t>
      </w:r>
      <w:bookmarkEnd w:id="430"/>
    </w:p>
    <w:p>
      <w:pPr>
        <w:spacing w:before="190" w:beforeLines="50" w:after="190" w:afterLines="50"/>
        <w:ind w:firstLine="2240" w:firstLineChars="800"/>
        <w:jc w:val="both"/>
        <w:textAlignment w:val="center"/>
        <w:rPr>
          <w:rFonts w:hint="eastAsia" w:ascii="黑体" w:hAnsi="黑体" w:eastAsia="黑体" w:cs="黑体"/>
        </w:rPr>
      </w:pPr>
      <w:r>
        <w:rPr>
          <w:rFonts w:hint="eastAsia" w:ascii="黑体" w:hAnsi="黑体" w:eastAsia="黑体" w:cs="黑体"/>
        </w:rPr>
        <w:t xml:space="preserve">表A </w:t>
      </w:r>
      <w:r>
        <w:rPr>
          <w:rFonts w:hint="eastAsia" w:ascii="黑体" w:hAnsi="黑体" w:eastAsia="黑体" w:cs="黑体"/>
          <w:lang w:val="en-US" w:eastAsia="zh-CN"/>
        </w:rPr>
        <w:t xml:space="preserve"> </w:t>
      </w:r>
      <w:r>
        <w:rPr>
          <w:rFonts w:hint="eastAsia" w:ascii="黑体" w:hAnsi="黑体" w:eastAsia="黑体" w:cs="黑体"/>
        </w:rPr>
        <w:t>盾构法隧道岩溶风险辨识表</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071"/>
        <w:gridCol w:w="1072"/>
        <w:gridCol w:w="1071"/>
        <w:gridCol w:w="1072"/>
        <w:gridCol w:w="107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093" w:type="dxa"/>
            <w:gridSpan w:val="2"/>
            <w:tcBorders>
              <w:tl2br w:val="single" w:color="auto" w:sz="4" w:space="0"/>
            </w:tcBorders>
            <w:vAlign w:val="center"/>
          </w:tcPr>
          <w:p>
            <w:pPr>
              <w:pStyle w:val="38"/>
              <w:rPr>
                <w:rFonts w:hint="default"/>
              </w:rPr>
            </w:pPr>
            <w:r>
              <w:rPr>
                <w:rFonts w:hint="default"/>
              </w:rPr>
              <w:t xml:space="preserve">         风险事件</w:t>
            </w:r>
          </w:p>
          <w:p>
            <w:pPr>
              <w:pStyle w:val="38"/>
              <w:jc w:val="left"/>
              <w:rPr>
                <w:rFonts w:hint="default"/>
              </w:rPr>
            </w:pPr>
            <w:r>
              <w:rPr>
                <w:rFonts w:hint="default"/>
              </w:rPr>
              <w:t>风险因素</w:t>
            </w:r>
          </w:p>
        </w:tc>
        <w:tc>
          <w:tcPr>
            <w:tcW w:w="1071" w:type="dxa"/>
            <w:vAlign w:val="center"/>
          </w:tcPr>
          <w:p>
            <w:pPr>
              <w:pStyle w:val="38"/>
              <w:rPr>
                <w:rFonts w:hint="default"/>
              </w:rPr>
            </w:pPr>
            <w:r>
              <w:rPr>
                <w:rFonts w:hint="default"/>
              </w:rPr>
              <w:t>涌（突）水（泥）</w:t>
            </w:r>
          </w:p>
        </w:tc>
        <w:tc>
          <w:tcPr>
            <w:tcW w:w="1072" w:type="dxa"/>
            <w:vAlign w:val="center"/>
          </w:tcPr>
          <w:p>
            <w:pPr>
              <w:pStyle w:val="38"/>
              <w:rPr>
                <w:rFonts w:hint="default"/>
              </w:rPr>
            </w:pPr>
            <w:r>
              <w:rPr>
                <w:rFonts w:hint="default"/>
              </w:rPr>
              <w:t>溶洞坍塌</w:t>
            </w:r>
          </w:p>
        </w:tc>
        <w:tc>
          <w:tcPr>
            <w:tcW w:w="1071" w:type="dxa"/>
            <w:vAlign w:val="center"/>
          </w:tcPr>
          <w:p>
            <w:pPr>
              <w:pStyle w:val="38"/>
              <w:rPr>
                <w:rFonts w:hint="default"/>
              </w:rPr>
            </w:pPr>
            <w:r>
              <w:rPr>
                <w:rFonts w:hint="default"/>
              </w:rPr>
              <w:t>掌子面失稳</w:t>
            </w:r>
          </w:p>
        </w:tc>
        <w:tc>
          <w:tcPr>
            <w:tcW w:w="1072" w:type="dxa"/>
            <w:vAlign w:val="center"/>
          </w:tcPr>
          <w:p>
            <w:pPr>
              <w:pStyle w:val="38"/>
              <w:rPr>
                <w:rFonts w:hint="default"/>
              </w:rPr>
            </w:pPr>
            <w:r>
              <w:rPr>
                <w:rFonts w:hint="default"/>
              </w:rPr>
              <w:t>盾构姿态失控</w:t>
            </w:r>
          </w:p>
        </w:tc>
        <w:tc>
          <w:tcPr>
            <w:tcW w:w="1071" w:type="dxa"/>
            <w:vAlign w:val="center"/>
          </w:tcPr>
          <w:p>
            <w:pPr>
              <w:pStyle w:val="38"/>
              <w:rPr>
                <w:rFonts w:hint="default"/>
              </w:rPr>
            </w:pPr>
            <w:r>
              <w:rPr>
                <w:rFonts w:hint="default"/>
              </w:rPr>
              <w:t>隧道结构开裂</w:t>
            </w:r>
          </w:p>
        </w:tc>
        <w:tc>
          <w:tcPr>
            <w:tcW w:w="1072" w:type="dxa"/>
            <w:vAlign w:val="center"/>
          </w:tcPr>
          <w:p>
            <w:pPr>
              <w:pStyle w:val="38"/>
              <w:rPr>
                <w:rFonts w:hint="default"/>
              </w:rPr>
            </w:pPr>
            <w:r>
              <w:rPr>
                <w:rFonts w:hint="default"/>
              </w:rPr>
              <w:t>地表沉陷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38"/>
              <w:rPr>
                <w:rFonts w:hint="default"/>
              </w:rPr>
            </w:pPr>
            <w:r>
              <w:rPr>
                <w:rFonts w:hint="default"/>
              </w:rPr>
              <w:t>地层及构造</w:t>
            </w:r>
          </w:p>
        </w:tc>
        <w:tc>
          <w:tcPr>
            <w:tcW w:w="1276" w:type="dxa"/>
            <w:vAlign w:val="center"/>
          </w:tcPr>
          <w:p>
            <w:pPr>
              <w:pStyle w:val="38"/>
              <w:rPr>
                <w:rFonts w:hint="default"/>
              </w:rPr>
            </w:pPr>
            <w:r>
              <w:rPr>
                <w:rFonts w:hint="default"/>
              </w:rPr>
              <w:t>岩性及岩体风化程度</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p>
        </w:tc>
        <w:tc>
          <w:tcPr>
            <w:tcW w:w="1071" w:type="dxa"/>
            <w:vAlign w:val="center"/>
          </w:tcPr>
          <w:p>
            <w:pPr>
              <w:pStyle w:val="38"/>
              <w:rPr>
                <w:rFonts w:hint="default"/>
              </w:rPr>
            </w:pP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构造（褶皱、断层）</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38"/>
              <w:rPr>
                <w:rFonts w:hint="default"/>
              </w:rPr>
            </w:pPr>
            <w:r>
              <w:rPr>
                <w:rFonts w:hint="default"/>
              </w:rPr>
              <w:t>岩溶及岩溶水特征</w:t>
            </w:r>
          </w:p>
        </w:tc>
        <w:tc>
          <w:tcPr>
            <w:tcW w:w="1276" w:type="dxa"/>
            <w:vAlign w:val="center"/>
          </w:tcPr>
          <w:p>
            <w:pPr>
              <w:pStyle w:val="38"/>
              <w:rPr>
                <w:rFonts w:hint="default"/>
              </w:rPr>
            </w:pPr>
            <w:r>
              <w:rPr>
                <w:rFonts w:hint="default"/>
              </w:rPr>
              <w:t>岩溶发育</w:t>
            </w:r>
          </w:p>
          <w:p>
            <w:pPr>
              <w:pStyle w:val="38"/>
              <w:rPr>
                <w:rFonts w:hint="default"/>
              </w:rPr>
            </w:pPr>
            <w:r>
              <w:rPr>
                <w:rFonts w:hint="default"/>
              </w:rPr>
              <w:t>强度</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岩溶的形态、规模</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岩溶与隧道的相对关系</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充填物特征</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岩溶水储量及补给</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水压大小</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restart"/>
            <w:vAlign w:val="center"/>
          </w:tcPr>
          <w:p>
            <w:pPr>
              <w:pStyle w:val="38"/>
              <w:rPr>
                <w:rFonts w:hint="default"/>
              </w:rPr>
            </w:pPr>
            <w:r>
              <w:rPr>
                <w:rFonts w:hint="default"/>
              </w:rPr>
              <w:t>技术因素</w:t>
            </w:r>
          </w:p>
        </w:tc>
        <w:tc>
          <w:tcPr>
            <w:tcW w:w="1276" w:type="dxa"/>
            <w:vAlign w:val="center"/>
          </w:tcPr>
          <w:p>
            <w:pPr>
              <w:pStyle w:val="38"/>
              <w:rPr>
                <w:rFonts w:hint="default"/>
              </w:rPr>
            </w:pPr>
            <w:r>
              <w:rPr>
                <w:rFonts w:hint="default"/>
              </w:rPr>
              <w:t>勘察方案</w:t>
            </w:r>
          </w:p>
          <w:p>
            <w:pPr>
              <w:pStyle w:val="38"/>
              <w:rPr>
                <w:rFonts w:hint="default"/>
              </w:rPr>
            </w:pPr>
            <w:r>
              <w:rPr>
                <w:rFonts w:hint="default"/>
              </w:rPr>
              <w:t>与措施</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设计方案</w:t>
            </w:r>
          </w:p>
          <w:p>
            <w:pPr>
              <w:pStyle w:val="38"/>
              <w:rPr>
                <w:rFonts w:hint="default"/>
              </w:rPr>
            </w:pPr>
            <w:r>
              <w:rPr>
                <w:rFonts w:hint="default"/>
              </w:rPr>
              <w:t>与措施</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岩溶处理及效果</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38"/>
              <w:rPr>
                <w:rFonts w:hint="default"/>
              </w:rPr>
            </w:pPr>
          </w:p>
        </w:tc>
        <w:tc>
          <w:tcPr>
            <w:tcW w:w="1276" w:type="dxa"/>
            <w:vAlign w:val="center"/>
          </w:tcPr>
          <w:p>
            <w:pPr>
              <w:pStyle w:val="38"/>
              <w:rPr>
                <w:rFonts w:hint="default"/>
              </w:rPr>
            </w:pPr>
            <w:r>
              <w:rPr>
                <w:rFonts w:hint="default"/>
              </w:rPr>
              <w:t>运维方案</w:t>
            </w:r>
          </w:p>
          <w:p>
            <w:pPr>
              <w:pStyle w:val="38"/>
              <w:rPr>
                <w:rFonts w:hint="default"/>
              </w:rPr>
            </w:pPr>
            <w:r>
              <w:rPr>
                <w:rFonts w:hint="default"/>
              </w:rPr>
              <w:t>与措施</w:t>
            </w:r>
          </w:p>
        </w:tc>
        <w:tc>
          <w:tcPr>
            <w:tcW w:w="1071" w:type="dxa"/>
            <w:vAlign w:val="center"/>
          </w:tcPr>
          <w:p>
            <w:pPr>
              <w:pStyle w:val="38"/>
              <w:rPr>
                <w:rFonts w:hint="default"/>
              </w:rPr>
            </w:pPr>
          </w:p>
        </w:tc>
        <w:tc>
          <w:tcPr>
            <w:tcW w:w="1072" w:type="dxa"/>
            <w:vAlign w:val="center"/>
          </w:tcPr>
          <w:p>
            <w:pPr>
              <w:pStyle w:val="38"/>
              <w:rPr>
                <w:rFonts w:hint="default"/>
              </w:rPr>
            </w:pPr>
          </w:p>
        </w:tc>
        <w:tc>
          <w:tcPr>
            <w:tcW w:w="1071" w:type="dxa"/>
            <w:vAlign w:val="center"/>
          </w:tcPr>
          <w:p>
            <w:pPr>
              <w:pStyle w:val="38"/>
              <w:rPr>
                <w:rFonts w:hint="default"/>
              </w:rPr>
            </w:pPr>
          </w:p>
        </w:tc>
        <w:tc>
          <w:tcPr>
            <w:tcW w:w="1072" w:type="dxa"/>
            <w:vAlign w:val="center"/>
          </w:tcPr>
          <w:p>
            <w:pPr>
              <w:pStyle w:val="38"/>
              <w:rPr>
                <w:rFonts w:hint="default"/>
              </w:rPr>
            </w:pPr>
          </w:p>
        </w:tc>
        <w:tc>
          <w:tcPr>
            <w:tcW w:w="1071" w:type="dxa"/>
            <w:vAlign w:val="center"/>
          </w:tcPr>
          <w:p>
            <w:pPr>
              <w:pStyle w:val="38"/>
              <w:rPr>
                <w:rFonts w:hint="default"/>
              </w:rPr>
            </w:pPr>
            <w:r>
              <w:rPr>
                <w:rFonts w:hint="default" w:ascii="Segoe UI Symbol" w:hAnsi="Segoe UI Symbol" w:cs="Segoe UI Symbol"/>
              </w:rPr>
              <w:t>★★★</w:t>
            </w:r>
          </w:p>
        </w:tc>
        <w:tc>
          <w:tcPr>
            <w:tcW w:w="1072" w:type="dxa"/>
            <w:vAlign w:val="center"/>
          </w:tcPr>
          <w:p>
            <w:pPr>
              <w:pStyle w:val="38"/>
              <w:rPr>
                <w:rFonts w:hint="default"/>
              </w:rPr>
            </w:pPr>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pStyle w:val="38"/>
              <w:rPr>
                <w:rFonts w:hint="default"/>
              </w:rPr>
            </w:pPr>
            <w:r>
              <w:rPr>
                <w:rFonts w:hint="default"/>
              </w:rPr>
              <w:t>其他</w:t>
            </w:r>
          </w:p>
        </w:tc>
        <w:tc>
          <w:tcPr>
            <w:tcW w:w="1071" w:type="dxa"/>
            <w:vAlign w:val="center"/>
          </w:tcPr>
          <w:p>
            <w:pPr>
              <w:pStyle w:val="38"/>
              <w:rPr>
                <w:rFonts w:hint="default"/>
              </w:rPr>
            </w:pPr>
          </w:p>
        </w:tc>
        <w:tc>
          <w:tcPr>
            <w:tcW w:w="1072" w:type="dxa"/>
            <w:vAlign w:val="center"/>
          </w:tcPr>
          <w:p>
            <w:pPr>
              <w:pStyle w:val="38"/>
              <w:rPr>
                <w:rFonts w:hint="default"/>
              </w:rPr>
            </w:pPr>
          </w:p>
        </w:tc>
        <w:tc>
          <w:tcPr>
            <w:tcW w:w="1071" w:type="dxa"/>
            <w:vAlign w:val="center"/>
          </w:tcPr>
          <w:p>
            <w:pPr>
              <w:pStyle w:val="38"/>
              <w:rPr>
                <w:rFonts w:hint="default"/>
              </w:rPr>
            </w:pPr>
          </w:p>
        </w:tc>
        <w:tc>
          <w:tcPr>
            <w:tcW w:w="1072" w:type="dxa"/>
            <w:vAlign w:val="center"/>
          </w:tcPr>
          <w:p>
            <w:pPr>
              <w:pStyle w:val="38"/>
              <w:rPr>
                <w:rFonts w:hint="default"/>
              </w:rPr>
            </w:pPr>
          </w:p>
        </w:tc>
        <w:tc>
          <w:tcPr>
            <w:tcW w:w="1071" w:type="dxa"/>
            <w:vAlign w:val="center"/>
          </w:tcPr>
          <w:p>
            <w:pPr>
              <w:pStyle w:val="38"/>
              <w:rPr>
                <w:rFonts w:hint="default"/>
              </w:rPr>
            </w:pPr>
          </w:p>
        </w:tc>
        <w:tc>
          <w:tcPr>
            <w:tcW w:w="1072" w:type="dxa"/>
            <w:vAlign w:val="center"/>
          </w:tcPr>
          <w:p>
            <w:pPr>
              <w:pStyle w:val="38"/>
              <w:rPr>
                <w:rFonts w:hint="default"/>
              </w:rPr>
            </w:pPr>
          </w:p>
        </w:tc>
      </w:tr>
    </w:tbl>
    <w:p>
      <w:pPr>
        <w:ind w:firstLine="0" w:firstLineChars="0"/>
        <w:textAlignment w:val="center"/>
        <w:rPr>
          <w:rFonts w:cs="Times New Roman"/>
          <w:sz w:val="24"/>
          <w:szCs w:val="24"/>
        </w:rPr>
      </w:pPr>
      <w:r>
        <w:rPr>
          <w:rFonts w:cs="Times New Roman"/>
          <w:sz w:val="24"/>
          <w:szCs w:val="24"/>
        </w:rPr>
        <w:t>注：“</w:t>
      </w:r>
      <w:r>
        <w:rPr>
          <w:rFonts w:ascii="Segoe UI Symbol" w:hAnsi="Segoe UI Symbol" w:cs="Segoe UI Symbol"/>
          <w:sz w:val="24"/>
          <w:szCs w:val="24"/>
        </w:rPr>
        <w:t>★★★</w:t>
      </w:r>
      <w:r>
        <w:rPr>
          <w:rFonts w:cs="Times New Roman"/>
          <w:sz w:val="24"/>
          <w:szCs w:val="24"/>
        </w:rPr>
        <w:t>”表示两者强相关，“</w:t>
      </w:r>
      <w:r>
        <w:rPr>
          <w:rFonts w:ascii="Segoe UI Symbol" w:hAnsi="Segoe UI Symbol" w:cs="Segoe UI Symbol"/>
          <w:sz w:val="24"/>
          <w:szCs w:val="24"/>
        </w:rPr>
        <w:t>★★</w:t>
      </w:r>
      <w:r>
        <w:rPr>
          <w:rFonts w:cs="Times New Roman"/>
          <w:sz w:val="24"/>
          <w:szCs w:val="24"/>
        </w:rPr>
        <w:t>”表示两者相关，“</w:t>
      </w:r>
      <w:r>
        <w:rPr>
          <w:rFonts w:ascii="Segoe UI Symbol" w:hAnsi="Segoe UI Symbol" w:cs="Segoe UI Symbol"/>
          <w:sz w:val="24"/>
          <w:szCs w:val="24"/>
        </w:rPr>
        <w:t>★</w:t>
      </w:r>
      <w:r>
        <w:rPr>
          <w:rFonts w:cs="Times New Roman"/>
          <w:sz w:val="24"/>
          <w:szCs w:val="24"/>
        </w:rPr>
        <w:t>”表示两者弱相关。</w:t>
      </w:r>
    </w:p>
    <w:p>
      <w:pPr>
        <w:widowControl/>
        <w:spacing w:line="240" w:lineRule="auto"/>
        <w:ind w:firstLine="0" w:firstLineChars="0"/>
        <w:jc w:val="left"/>
        <w:rPr>
          <w:rFonts w:eastAsia="楷体_GB2312" w:cs="Times New Roman"/>
          <w:b/>
          <w:bCs/>
          <w:sz w:val="32"/>
          <w:szCs w:val="32"/>
        </w:rPr>
      </w:pPr>
      <w:r>
        <w:rPr>
          <w:rFonts w:cs="Times New Roman"/>
        </w:rPr>
        <w:br w:type="page"/>
      </w:r>
    </w:p>
    <w:p>
      <w:pPr>
        <w:pStyle w:val="29"/>
        <w:spacing w:before="190" w:beforeLines="50" w:after="190" w:afterLines="50"/>
        <w:jc w:val="center"/>
        <w:textAlignment w:val="center"/>
        <w:rPr>
          <w:rFonts w:cs="Times New Roman"/>
        </w:rPr>
      </w:pPr>
      <w:bookmarkStart w:id="431" w:name="_Toc142410974"/>
      <w:r>
        <w:rPr>
          <w:rFonts w:cs="Times New Roman"/>
        </w:rPr>
        <w:t>附录B 盾构法隧道岩溶风险</w:t>
      </w:r>
      <w:bookmarkEnd w:id="431"/>
    </w:p>
    <w:p>
      <w:pPr>
        <w:spacing w:before="190" w:beforeLines="50" w:after="190" w:afterLines="50"/>
        <w:ind w:firstLine="2240" w:firstLineChars="800"/>
        <w:jc w:val="both"/>
        <w:textAlignment w:val="center"/>
        <w:rPr>
          <w:rFonts w:hint="eastAsia"/>
        </w:rPr>
      </w:pPr>
      <w:r>
        <w:rPr>
          <w:rFonts w:hint="eastAsia" w:ascii="黑体" w:hAnsi="黑体" w:eastAsia="黑体" w:cs="黑体"/>
        </w:rPr>
        <w:t>表B</w:t>
      </w:r>
      <w:r>
        <w:rPr>
          <w:rFonts w:hint="eastAsia" w:ascii="黑体" w:hAnsi="黑体" w:eastAsia="黑体" w:cs="黑体"/>
          <w:lang w:val="en-US" w:eastAsia="zh-CN"/>
        </w:rPr>
        <w:t xml:space="preserve">  </w:t>
      </w:r>
      <w:r>
        <w:rPr>
          <w:rFonts w:hint="eastAsia" w:ascii="黑体" w:hAnsi="黑体" w:eastAsia="黑体" w:cs="黑体"/>
        </w:rPr>
        <w:t>盾构法隧道岩溶风险清单</w:t>
      </w:r>
      <w:r>
        <w:rPr>
          <w:rFonts w:hint="eastAsia" w:ascii="黑体" w:hAnsi="黑体" w:eastAsia="黑体" w:cs="黑体"/>
          <w:lang w:val="en-US" w:eastAsia="zh-CN"/>
        </w:rPr>
        <w:t>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93"/>
        <w:gridCol w:w="1605"/>
        <w:gridCol w:w="1181"/>
        <w:gridCol w:w="1394"/>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r>
              <w:rPr>
                <w:rFonts w:hint="default"/>
              </w:rPr>
              <w:t>编号</w:t>
            </w:r>
          </w:p>
        </w:tc>
        <w:tc>
          <w:tcPr>
            <w:tcW w:w="4179" w:type="dxa"/>
            <w:gridSpan w:val="3"/>
            <w:vAlign w:val="center"/>
          </w:tcPr>
          <w:p>
            <w:pPr>
              <w:pStyle w:val="38"/>
              <w:rPr>
                <w:rFonts w:hint="default"/>
              </w:rPr>
            </w:pPr>
          </w:p>
        </w:tc>
        <w:tc>
          <w:tcPr>
            <w:tcW w:w="1394" w:type="dxa"/>
            <w:vAlign w:val="center"/>
          </w:tcPr>
          <w:p>
            <w:pPr>
              <w:pStyle w:val="38"/>
              <w:rPr>
                <w:rFonts w:hint="default"/>
              </w:rPr>
            </w:pPr>
            <w:r>
              <w:rPr>
                <w:rFonts w:hint="default"/>
              </w:rPr>
              <w:t>日期</w:t>
            </w: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r>
              <w:rPr>
                <w:rFonts w:hint="default"/>
              </w:rPr>
              <w:t>隧道名称</w:t>
            </w:r>
          </w:p>
        </w:tc>
        <w:tc>
          <w:tcPr>
            <w:tcW w:w="1393" w:type="dxa"/>
            <w:vAlign w:val="center"/>
          </w:tcPr>
          <w:p>
            <w:pPr>
              <w:pStyle w:val="38"/>
              <w:rPr>
                <w:rFonts w:hint="default"/>
              </w:rPr>
            </w:pPr>
          </w:p>
        </w:tc>
        <w:tc>
          <w:tcPr>
            <w:tcW w:w="1605" w:type="dxa"/>
            <w:vAlign w:val="center"/>
          </w:tcPr>
          <w:p>
            <w:pPr>
              <w:pStyle w:val="38"/>
              <w:rPr>
                <w:rFonts w:hint="default"/>
              </w:rPr>
            </w:pPr>
            <w:r>
              <w:rPr>
                <w:rFonts w:hint="default"/>
              </w:rPr>
              <w:t>审核</w:t>
            </w:r>
          </w:p>
        </w:tc>
        <w:tc>
          <w:tcPr>
            <w:tcW w:w="1181" w:type="dxa"/>
            <w:vAlign w:val="center"/>
          </w:tcPr>
          <w:p>
            <w:pPr>
              <w:pStyle w:val="38"/>
              <w:rPr>
                <w:rFonts w:hint="default"/>
              </w:rPr>
            </w:pPr>
          </w:p>
        </w:tc>
        <w:tc>
          <w:tcPr>
            <w:tcW w:w="1394" w:type="dxa"/>
            <w:vAlign w:val="center"/>
          </w:tcPr>
          <w:p>
            <w:pPr>
              <w:pStyle w:val="38"/>
              <w:rPr>
                <w:rFonts w:hint="default"/>
              </w:rPr>
            </w:pPr>
            <w:r>
              <w:rPr>
                <w:rFonts w:hint="default"/>
              </w:rPr>
              <w:t>阶段</w:t>
            </w: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r>
              <w:rPr>
                <w:rFonts w:hint="default"/>
              </w:rPr>
              <w:t>序号</w:t>
            </w:r>
          </w:p>
        </w:tc>
        <w:tc>
          <w:tcPr>
            <w:tcW w:w="1393" w:type="dxa"/>
            <w:vAlign w:val="center"/>
          </w:tcPr>
          <w:p>
            <w:pPr>
              <w:pStyle w:val="38"/>
              <w:rPr>
                <w:rFonts w:hint="default"/>
              </w:rPr>
            </w:pPr>
            <w:r>
              <w:rPr>
                <w:rFonts w:hint="default"/>
              </w:rPr>
              <w:t>风险事件</w:t>
            </w:r>
          </w:p>
        </w:tc>
        <w:tc>
          <w:tcPr>
            <w:tcW w:w="1605" w:type="dxa"/>
            <w:vAlign w:val="center"/>
          </w:tcPr>
          <w:p>
            <w:pPr>
              <w:pStyle w:val="38"/>
              <w:rPr>
                <w:rFonts w:hint="default"/>
              </w:rPr>
            </w:pPr>
            <w:r>
              <w:rPr>
                <w:rFonts w:hint="default"/>
              </w:rPr>
              <w:t>风险产生原因</w:t>
            </w:r>
          </w:p>
        </w:tc>
        <w:tc>
          <w:tcPr>
            <w:tcW w:w="1181" w:type="dxa"/>
            <w:vAlign w:val="center"/>
          </w:tcPr>
          <w:p>
            <w:pPr>
              <w:pStyle w:val="38"/>
              <w:rPr>
                <w:rFonts w:hint="default"/>
              </w:rPr>
            </w:pPr>
            <w:r>
              <w:rPr>
                <w:rFonts w:hint="default"/>
              </w:rPr>
              <w:t>风险程度</w:t>
            </w:r>
          </w:p>
        </w:tc>
        <w:tc>
          <w:tcPr>
            <w:tcW w:w="1394" w:type="dxa"/>
            <w:vAlign w:val="center"/>
          </w:tcPr>
          <w:p>
            <w:pPr>
              <w:pStyle w:val="38"/>
              <w:rPr>
                <w:rFonts w:hint="default"/>
              </w:rPr>
            </w:pPr>
            <w:r>
              <w:rPr>
                <w:rFonts w:hint="default"/>
              </w:rPr>
              <w:t>控制措施</w:t>
            </w:r>
          </w:p>
        </w:tc>
        <w:tc>
          <w:tcPr>
            <w:tcW w:w="1331" w:type="dxa"/>
            <w:vAlign w:val="center"/>
          </w:tcPr>
          <w:p>
            <w:pPr>
              <w:pStyle w:val="38"/>
              <w:rPr>
                <w:rFonts w:hint="default"/>
              </w:rPr>
            </w:pPr>
            <w:r>
              <w:rPr>
                <w:rFonts w:hint="default"/>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b/>
                <w:bCs/>
              </w:rPr>
            </w:pPr>
          </w:p>
        </w:tc>
        <w:tc>
          <w:tcPr>
            <w:tcW w:w="1393" w:type="dxa"/>
            <w:vAlign w:val="center"/>
          </w:tcPr>
          <w:p>
            <w:pPr>
              <w:pStyle w:val="38"/>
              <w:rPr>
                <w:rFonts w:hint="default"/>
                <w:b/>
                <w:bCs/>
              </w:rPr>
            </w:pPr>
          </w:p>
        </w:tc>
        <w:tc>
          <w:tcPr>
            <w:tcW w:w="1605" w:type="dxa"/>
            <w:vAlign w:val="center"/>
          </w:tcPr>
          <w:p>
            <w:pPr>
              <w:pStyle w:val="38"/>
              <w:rPr>
                <w:rFonts w:hint="default"/>
                <w:b/>
                <w:bCs/>
              </w:rPr>
            </w:pPr>
          </w:p>
        </w:tc>
        <w:tc>
          <w:tcPr>
            <w:tcW w:w="1181" w:type="dxa"/>
            <w:vAlign w:val="center"/>
          </w:tcPr>
          <w:p>
            <w:pPr>
              <w:pStyle w:val="38"/>
              <w:rPr>
                <w:rFonts w:hint="default"/>
                <w:b/>
                <w:bCs/>
              </w:rPr>
            </w:pPr>
          </w:p>
        </w:tc>
        <w:tc>
          <w:tcPr>
            <w:tcW w:w="1394" w:type="dxa"/>
            <w:vAlign w:val="center"/>
          </w:tcPr>
          <w:p>
            <w:pPr>
              <w:pStyle w:val="38"/>
              <w:rPr>
                <w:rFonts w:hint="default"/>
                <w:b/>
                <w:bCs/>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b/>
                <w:bCs/>
              </w:rPr>
            </w:pPr>
          </w:p>
        </w:tc>
        <w:tc>
          <w:tcPr>
            <w:tcW w:w="1393" w:type="dxa"/>
            <w:vAlign w:val="center"/>
          </w:tcPr>
          <w:p>
            <w:pPr>
              <w:pStyle w:val="38"/>
              <w:rPr>
                <w:rFonts w:hint="default"/>
                <w:b/>
                <w:bCs/>
              </w:rPr>
            </w:pPr>
          </w:p>
        </w:tc>
        <w:tc>
          <w:tcPr>
            <w:tcW w:w="1605" w:type="dxa"/>
            <w:vAlign w:val="center"/>
          </w:tcPr>
          <w:p>
            <w:pPr>
              <w:pStyle w:val="38"/>
              <w:rPr>
                <w:rFonts w:hint="default"/>
                <w:b/>
                <w:bCs/>
              </w:rPr>
            </w:pPr>
          </w:p>
        </w:tc>
        <w:tc>
          <w:tcPr>
            <w:tcW w:w="1181" w:type="dxa"/>
            <w:vAlign w:val="center"/>
          </w:tcPr>
          <w:p>
            <w:pPr>
              <w:pStyle w:val="38"/>
              <w:rPr>
                <w:rFonts w:hint="default"/>
                <w:b/>
                <w:bCs/>
              </w:rPr>
            </w:pPr>
          </w:p>
        </w:tc>
        <w:tc>
          <w:tcPr>
            <w:tcW w:w="1394" w:type="dxa"/>
            <w:vAlign w:val="center"/>
          </w:tcPr>
          <w:p>
            <w:pPr>
              <w:pStyle w:val="38"/>
              <w:rPr>
                <w:rFonts w:hint="default"/>
                <w:b/>
                <w:bCs/>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pStyle w:val="38"/>
              <w:rPr>
                <w:rFonts w:hint="default"/>
              </w:rPr>
            </w:pPr>
          </w:p>
        </w:tc>
        <w:tc>
          <w:tcPr>
            <w:tcW w:w="1393" w:type="dxa"/>
            <w:vAlign w:val="center"/>
          </w:tcPr>
          <w:p>
            <w:pPr>
              <w:pStyle w:val="38"/>
              <w:rPr>
                <w:rFonts w:hint="default"/>
              </w:rPr>
            </w:pPr>
          </w:p>
        </w:tc>
        <w:tc>
          <w:tcPr>
            <w:tcW w:w="1605" w:type="dxa"/>
            <w:vAlign w:val="center"/>
          </w:tcPr>
          <w:p>
            <w:pPr>
              <w:pStyle w:val="38"/>
              <w:rPr>
                <w:rFonts w:hint="default"/>
              </w:rPr>
            </w:pPr>
          </w:p>
        </w:tc>
        <w:tc>
          <w:tcPr>
            <w:tcW w:w="1181" w:type="dxa"/>
            <w:vAlign w:val="center"/>
          </w:tcPr>
          <w:p>
            <w:pPr>
              <w:pStyle w:val="38"/>
              <w:rPr>
                <w:rFonts w:hint="default"/>
              </w:rPr>
            </w:pPr>
          </w:p>
        </w:tc>
        <w:tc>
          <w:tcPr>
            <w:tcW w:w="1394" w:type="dxa"/>
            <w:vAlign w:val="center"/>
          </w:tcPr>
          <w:p>
            <w:pPr>
              <w:pStyle w:val="38"/>
              <w:rPr>
                <w:rFonts w:hint="default"/>
              </w:rPr>
            </w:pPr>
          </w:p>
        </w:tc>
        <w:tc>
          <w:tcPr>
            <w:tcW w:w="1331" w:type="dxa"/>
            <w:vAlign w:val="center"/>
          </w:tcPr>
          <w:p>
            <w:pPr>
              <w:pStyle w:val="38"/>
              <w:rPr>
                <w:rFonts w:hint="default"/>
              </w:rPr>
            </w:pPr>
          </w:p>
        </w:tc>
      </w:tr>
    </w:tbl>
    <w:p>
      <w:pPr>
        <w:pStyle w:val="51"/>
        <w:rPr>
          <w:rFonts w:cs="Times New Roman"/>
        </w:rPr>
      </w:pPr>
    </w:p>
    <w:p>
      <w:pPr>
        <w:pStyle w:val="51"/>
        <w:rPr>
          <w:rFonts w:eastAsia="楷体_GB2312" w:cs="Times New Roman"/>
          <w:sz w:val="32"/>
          <w:szCs w:val="32"/>
        </w:rPr>
      </w:pPr>
      <w:r>
        <w:rPr>
          <w:rFonts w:cs="Times New Roman"/>
        </w:rPr>
        <w:br w:type="page"/>
      </w:r>
    </w:p>
    <w:p>
      <w:pPr>
        <w:tabs>
          <w:tab w:val="left" w:pos="0"/>
        </w:tabs>
        <w:spacing w:before="114" w:beforeLines="30" w:after="114" w:afterLines="30"/>
        <w:ind w:firstLine="0" w:firstLineChars="0"/>
        <w:jc w:val="center"/>
        <w:outlineLvl w:val="0"/>
        <w:rPr>
          <w:rFonts w:eastAsia="楷体_GB2312" w:cs="Times New Roman"/>
          <w:b/>
          <w:bCs/>
          <w:sz w:val="32"/>
          <w:szCs w:val="32"/>
        </w:rPr>
      </w:pPr>
      <w:bookmarkStart w:id="432" w:name="_Ref13883"/>
      <w:bookmarkStart w:id="433" w:name="_Toc142410975"/>
      <w:r>
        <w:rPr>
          <w:rFonts w:eastAsia="楷体_GB2312" w:cs="Times New Roman"/>
          <w:b/>
          <w:bCs/>
          <w:sz w:val="32"/>
          <w:szCs w:val="32"/>
        </w:rPr>
        <w:t xml:space="preserve">附录C  </w:t>
      </w:r>
      <w:bookmarkEnd w:id="432"/>
      <w:bookmarkStart w:id="434" w:name="_Ref21906"/>
      <w:r>
        <w:rPr>
          <w:rFonts w:eastAsia="楷体_GB2312" w:cs="Times New Roman"/>
          <w:b/>
          <w:bCs/>
          <w:sz w:val="32"/>
          <w:szCs w:val="32"/>
        </w:rPr>
        <w:t>岩溶地区物探方法</w:t>
      </w:r>
      <w:bookmarkEnd w:id="433"/>
      <w:bookmarkEnd w:id="434"/>
    </w:p>
    <w:p>
      <w:pPr>
        <w:tabs>
          <w:tab w:val="left" w:pos="0"/>
        </w:tabs>
        <w:spacing w:before="114" w:beforeLines="30" w:after="114" w:afterLines="30"/>
        <w:ind w:firstLine="0" w:firstLineChars="0"/>
        <w:jc w:val="center"/>
        <w:outlineLvl w:val="0"/>
        <w:rPr>
          <w:rFonts w:eastAsia="楷体_GB2312" w:cs="Times New Roman"/>
          <w:b/>
          <w:bCs/>
          <w:sz w:val="32"/>
          <w:szCs w:val="32"/>
        </w:rPr>
      </w:pPr>
      <w:r>
        <w:rPr>
          <w:rFonts w:hint="eastAsia" w:ascii="黑体" w:hAnsi="黑体" w:eastAsia="黑体" w:cs="黑体"/>
          <w:b w:val="0"/>
          <w:bCs w:val="0"/>
          <w:sz w:val="28"/>
          <w:szCs w:val="20"/>
        </w:rPr>
        <w:t>表C</w:t>
      </w:r>
      <w:r>
        <w:rPr>
          <w:rFonts w:hint="eastAsia" w:ascii="黑体" w:hAnsi="黑体" w:eastAsia="黑体" w:cs="黑体"/>
          <w:b w:val="0"/>
          <w:bCs w:val="0"/>
          <w:sz w:val="28"/>
          <w:szCs w:val="20"/>
          <w:lang w:val="en-US" w:eastAsia="zh-CN"/>
        </w:rPr>
        <w:t xml:space="preserve"> </w:t>
      </w:r>
      <w:r>
        <w:rPr>
          <w:rFonts w:hint="eastAsia" w:ascii="黑体" w:hAnsi="黑体" w:eastAsia="黑体" w:cs="黑体"/>
          <w:b w:val="0"/>
          <w:bCs w:val="0"/>
          <w:sz w:val="28"/>
          <w:szCs w:val="20"/>
        </w:rPr>
        <w:t>岩溶地区物探方法选用表</w:t>
      </w:r>
      <w:r>
        <w:rPr>
          <w:rFonts w:eastAsia="楷体_GB2312" w:cs="Times New Roman"/>
          <w:b/>
          <w:bCs/>
          <w:sz w:val="32"/>
          <w:szCs w:val="32"/>
        </w:rPr>
        <w:t xml:space="preserve"> </w:t>
      </w:r>
    </w:p>
    <w:tbl>
      <w:tblPr>
        <w:tblStyle w:val="32"/>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95"/>
        <w:gridCol w:w="730"/>
        <w:gridCol w:w="984"/>
        <w:gridCol w:w="1100"/>
        <w:gridCol w:w="715"/>
        <w:gridCol w:w="141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pct"/>
            <w:gridSpan w:val="2"/>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物探方法</w:t>
            </w:r>
          </w:p>
        </w:tc>
        <w:tc>
          <w:tcPr>
            <w:tcW w:w="3627" w:type="pct"/>
            <w:gridSpan w:val="6"/>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勘探任务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类别</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方法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可溶岩分布</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岩面深度与起伏状态</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岩溶洞隙空间分布</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土洞空间分布</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断裂破碎带空间分布</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地下水流向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地震法类</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反射法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折射法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面波法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映像法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电法类</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电剖面法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电测探法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高密度电法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自然电位法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充电法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电磁法类</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音频大地电磁法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瞬变电磁法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探地雷达法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孔中物探类</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跨孔CT法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管波探测法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孔中雷达</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bl>
    <w:p>
      <w:pPr>
        <w:adjustRightInd w:val="0"/>
        <w:snapToGrid w:val="0"/>
        <w:spacing w:line="360" w:lineRule="auto"/>
        <w:ind w:left="426" w:firstLine="0" w:firstLineChars="0"/>
        <w:rPr>
          <w:rFonts w:cs="Times New Roman"/>
          <w:szCs w:val="28"/>
        </w:rPr>
      </w:pPr>
      <w:r>
        <w:rPr>
          <w:rFonts w:cs="Times New Roman"/>
          <w:sz w:val="24"/>
          <w:szCs w:val="18"/>
        </w:rPr>
        <w:t>注：●推荐方法、○可选方法</w:t>
      </w:r>
    </w:p>
    <w:p>
      <w:pPr>
        <w:pStyle w:val="2"/>
        <w:ind w:firstLine="280"/>
        <w:rPr>
          <w:rFonts w:cs="Times New Roman"/>
        </w:rPr>
      </w:pPr>
      <w:r>
        <w:rPr>
          <w:rFonts w:cs="Times New Roman"/>
        </w:rPr>
        <w:br w:type="page"/>
      </w:r>
    </w:p>
    <w:p>
      <w:pPr>
        <w:ind w:firstLine="560"/>
        <w:rPr>
          <w:rFonts w:cs="Times New Roman"/>
        </w:rPr>
      </w:pPr>
    </w:p>
    <w:p>
      <w:pPr>
        <w:tabs>
          <w:tab w:val="left" w:pos="0"/>
        </w:tabs>
        <w:spacing w:before="114" w:beforeLines="30" w:after="114" w:afterLines="30"/>
        <w:ind w:firstLine="0" w:firstLineChars="0"/>
        <w:jc w:val="center"/>
        <w:outlineLvl w:val="0"/>
        <w:rPr>
          <w:rFonts w:eastAsia="楷体_GB2312" w:cs="Times New Roman"/>
          <w:b/>
          <w:bCs/>
          <w:sz w:val="32"/>
          <w:szCs w:val="32"/>
        </w:rPr>
      </w:pPr>
      <w:bookmarkStart w:id="435" w:name="_Toc142410976"/>
      <w:r>
        <w:rPr>
          <w:rFonts w:eastAsia="楷体_GB2312" w:cs="Times New Roman"/>
          <w:b/>
          <w:bCs/>
          <w:sz w:val="32"/>
          <w:szCs w:val="32"/>
        </w:rPr>
        <w:t>附录D  岩溶发育程度</w:t>
      </w:r>
      <w:bookmarkEnd w:id="435"/>
    </w:p>
    <w:p>
      <w:pPr>
        <w:pStyle w:val="2"/>
        <w:spacing w:before="114" w:beforeLines="30" w:after="114" w:afterLines="30"/>
        <w:ind w:firstLine="2520" w:firstLineChars="900"/>
        <w:jc w:val="both"/>
        <w:outlineLvl w:val="0"/>
        <w:rPr>
          <w:rFonts w:hint="eastAsia" w:eastAsia="楷体_GB2312" w:cs="Times New Roman"/>
          <w:b/>
          <w:bCs/>
          <w:sz w:val="32"/>
          <w:szCs w:val="32"/>
        </w:rPr>
      </w:pPr>
      <w:r>
        <w:rPr>
          <w:rFonts w:hint="eastAsia" w:ascii="黑体" w:hAnsi="黑体" w:eastAsia="黑体" w:cs="黑体"/>
        </w:rPr>
        <w:t>表D</w:t>
      </w:r>
      <w:r>
        <w:rPr>
          <w:rFonts w:hint="eastAsia" w:ascii="黑体" w:hAnsi="黑体" w:eastAsia="黑体" w:cs="黑体"/>
          <w:lang w:val="en-US" w:eastAsia="zh-CN"/>
        </w:rPr>
        <w:t xml:space="preserve"> </w:t>
      </w:r>
      <w:r>
        <w:rPr>
          <w:rFonts w:hint="eastAsia" w:ascii="黑体" w:hAnsi="黑体" w:eastAsia="黑体" w:cs="黑体"/>
        </w:rPr>
        <w:t>岩溶发育程度分级表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412"/>
        <w:gridCol w:w="1952"/>
        <w:gridCol w:w="1975"/>
        <w:gridCol w:w="162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80" w:type="dxa"/>
            <w:gridSpan w:val="2"/>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指标</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岩溶强烈发育</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岩溶中等发育</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岩溶弱发育</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岩溶微弱发育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restart"/>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定性指标</w:t>
            </w: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岩溶形态</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以大型暗河、廊道、较大规模溶洞、竖井和落水洞为主</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沿断层、层面、不整合面等有显著溶蚀、中小型串珠状洞穴发育</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沿裂隙、层面溶蚀扩大为岩溶化裂隙或小型洞穴</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以裂隙状岩溶或溶孔为主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continue"/>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连通性</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地下洞穴系统基本形成</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地下洞穴系统未形成</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裂隙连通性差</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溶孔、裂隙不连通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continue"/>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地下水</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有大型暗河</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有小型暗河或集中径流</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少见集中径流，常有裂隙水流</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裂隙透水性差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restart"/>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定量指标</w:t>
            </w: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钻孔见洞率</w:t>
            </w:r>
            <w:r>
              <w:rPr>
                <w:rFonts w:cs="Times New Roman"/>
                <w:i/>
                <w:iCs/>
                <w:color w:val="000000"/>
                <w:kern w:val="24"/>
                <w:sz w:val="21"/>
                <w:szCs w:val="36"/>
              </w:rPr>
              <w:t>K</w:t>
            </w:r>
            <w:r>
              <w:rPr>
                <w:rFonts w:cs="Times New Roman"/>
                <w:color w:val="000000"/>
                <w:kern w:val="24"/>
                <w:sz w:val="21"/>
                <w:szCs w:val="36"/>
                <w:vertAlign w:val="subscript"/>
              </w:rPr>
              <w:t>j</w:t>
            </w:r>
            <w:r>
              <w:rPr>
                <w:rFonts w:cs="Times New Roman"/>
                <w:color w:val="000000"/>
                <w:kern w:val="24"/>
                <w:sz w:val="21"/>
                <w:szCs w:val="36"/>
              </w:rPr>
              <w:t>(%)</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i/>
                <w:iCs/>
                <w:color w:val="000000"/>
                <w:kern w:val="24"/>
                <w:sz w:val="21"/>
                <w:szCs w:val="36"/>
              </w:rPr>
              <w:t>K</w:t>
            </w:r>
            <w:r>
              <w:rPr>
                <w:rFonts w:cs="Times New Roman"/>
                <w:color w:val="000000"/>
                <w:kern w:val="24"/>
                <w:sz w:val="21"/>
                <w:szCs w:val="36"/>
                <w:vertAlign w:val="subscript"/>
              </w:rPr>
              <w:t>j</w:t>
            </w:r>
            <w:r>
              <w:rPr>
                <w:rFonts w:cs="Times New Roman"/>
                <w:color w:val="000000"/>
                <w:kern w:val="24"/>
                <w:sz w:val="21"/>
                <w:szCs w:val="36"/>
              </w:rPr>
              <w:t>&gt;30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10≤</w:t>
            </w:r>
            <w:r>
              <w:rPr>
                <w:rFonts w:cs="Times New Roman"/>
                <w:i/>
                <w:iCs/>
                <w:color w:val="000000"/>
                <w:kern w:val="24"/>
                <w:sz w:val="21"/>
                <w:szCs w:val="36"/>
              </w:rPr>
              <w:t>K</w:t>
            </w:r>
            <w:r>
              <w:rPr>
                <w:rFonts w:cs="Times New Roman"/>
                <w:color w:val="000000"/>
                <w:kern w:val="24"/>
                <w:sz w:val="21"/>
                <w:szCs w:val="36"/>
                <w:vertAlign w:val="subscript"/>
              </w:rPr>
              <w:t>j</w:t>
            </w:r>
            <w:r>
              <w:rPr>
                <w:rFonts w:cs="Times New Roman"/>
                <w:color w:val="000000"/>
                <w:kern w:val="24"/>
                <w:sz w:val="21"/>
                <w:szCs w:val="36"/>
              </w:rPr>
              <w:t>≤30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1≤</w:t>
            </w:r>
            <w:r>
              <w:rPr>
                <w:rFonts w:cs="Times New Roman"/>
                <w:i/>
                <w:iCs/>
                <w:color w:val="000000"/>
                <w:kern w:val="24"/>
                <w:sz w:val="21"/>
                <w:szCs w:val="36"/>
              </w:rPr>
              <w:t>K</w:t>
            </w:r>
            <w:r>
              <w:rPr>
                <w:rFonts w:cs="Times New Roman"/>
                <w:color w:val="000000"/>
                <w:kern w:val="24"/>
                <w:sz w:val="21"/>
                <w:szCs w:val="36"/>
                <w:vertAlign w:val="subscript"/>
              </w:rPr>
              <w:t>j</w:t>
            </w:r>
            <w:r>
              <w:rPr>
                <w:rFonts w:cs="Times New Roman"/>
                <w:color w:val="000000"/>
                <w:kern w:val="24"/>
                <w:sz w:val="21"/>
                <w:szCs w:val="36"/>
              </w:rPr>
              <w:t>&lt;10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i/>
                <w:iCs/>
                <w:color w:val="000000"/>
                <w:kern w:val="24"/>
                <w:sz w:val="21"/>
                <w:szCs w:val="36"/>
              </w:rPr>
              <w:t>K</w:t>
            </w:r>
            <w:r>
              <w:rPr>
                <w:rFonts w:cs="Times New Roman"/>
                <w:color w:val="000000"/>
                <w:kern w:val="24"/>
                <w:sz w:val="21"/>
                <w:szCs w:val="36"/>
                <w:vertAlign w:val="subscript"/>
              </w:rPr>
              <w:t>j</w:t>
            </w:r>
            <w:r>
              <w:rPr>
                <w:rFonts w:cs="Times New Roman"/>
                <w:color w:val="000000"/>
                <w:kern w:val="24"/>
                <w:sz w:val="21"/>
                <w:szCs w:val="36"/>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continue"/>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钻孔线岩溶率</w:t>
            </w:r>
            <w:r>
              <w:rPr>
                <w:rFonts w:cs="Times New Roman"/>
                <w:i/>
                <w:iCs/>
                <w:color w:val="000000"/>
                <w:kern w:val="24"/>
                <w:sz w:val="21"/>
                <w:szCs w:val="36"/>
              </w:rPr>
              <w:t>K</w:t>
            </w:r>
            <w:r>
              <w:rPr>
                <w:rFonts w:cs="Times New Roman"/>
                <w:color w:val="000000"/>
                <w:kern w:val="24"/>
                <w:sz w:val="21"/>
                <w:szCs w:val="36"/>
                <w:vertAlign w:val="subscript"/>
              </w:rPr>
              <w:t>x</w:t>
            </w:r>
            <w:r>
              <w:rPr>
                <w:rFonts w:cs="Times New Roman"/>
                <w:color w:val="000000"/>
                <w:kern w:val="24"/>
                <w:sz w:val="21"/>
                <w:szCs w:val="36"/>
              </w:rPr>
              <w:t>(%)</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i/>
                <w:iCs/>
                <w:color w:val="000000"/>
                <w:kern w:val="24"/>
                <w:sz w:val="21"/>
                <w:szCs w:val="36"/>
              </w:rPr>
              <w:t>K</w:t>
            </w:r>
            <w:r>
              <w:rPr>
                <w:rFonts w:cs="Times New Roman"/>
                <w:color w:val="000000"/>
                <w:kern w:val="24"/>
                <w:sz w:val="21"/>
                <w:szCs w:val="36"/>
                <w:vertAlign w:val="subscript"/>
              </w:rPr>
              <w:t>x</w:t>
            </w:r>
            <w:r>
              <w:rPr>
                <w:rFonts w:cs="Times New Roman"/>
                <w:color w:val="000000"/>
                <w:kern w:val="24"/>
                <w:sz w:val="21"/>
                <w:szCs w:val="36"/>
              </w:rPr>
              <w:t>&gt;20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5≤</w:t>
            </w:r>
            <w:r>
              <w:rPr>
                <w:rFonts w:cs="Times New Roman"/>
                <w:i/>
                <w:iCs/>
                <w:color w:val="000000"/>
                <w:kern w:val="24"/>
                <w:sz w:val="21"/>
                <w:szCs w:val="36"/>
              </w:rPr>
              <w:t>K</w:t>
            </w:r>
            <w:r>
              <w:rPr>
                <w:rFonts w:cs="Times New Roman"/>
                <w:color w:val="000000"/>
                <w:kern w:val="24"/>
                <w:sz w:val="21"/>
                <w:szCs w:val="36"/>
                <w:vertAlign w:val="subscript"/>
              </w:rPr>
              <w:t>x</w:t>
            </w:r>
            <w:r>
              <w:rPr>
                <w:rFonts w:cs="Times New Roman"/>
                <w:color w:val="000000"/>
                <w:kern w:val="24"/>
                <w:sz w:val="21"/>
                <w:szCs w:val="36"/>
              </w:rPr>
              <w:t>≤20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1≤</w:t>
            </w:r>
            <w:r>
              <w:rPr>
                <w:rFonts w:cs="Times New Roman"/>
                <w:i/>
                <w:iCs/>
                <w:color w:val="000000"/>
                <w:kern w:val="24"/>
                <w:sz w:val="21"/>
                <w:szCs w:val="36"/>
              </w:rPr>
              <w:t>K</w:t>
            </w:r>
            <w:r>
              <w:rPr>
                <w:rFonts w:cs="Times New Roman"/>
                <w:color w:val="000000"/>
                <w:kern w:val="24"/>
                <w:sz w:val="21"/>
                <w:szCs w:val="36"/>
                <w:vertAlign w:val="subscript"/>
              </w:rPr>
              <w:t>x</w:t>
            </w:r>
            <w:r>
              <w:rPr>
                <w:rFonts w:cs="Times New Roman"/>
                <w:color w:val="000000"/>
                <w:kern w:val="24"/>
                <w:sz w:val="21"/>
                <w:szCs w:val="36"/>
              </w:rPr>
              <w:t>&lt;5</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i/>
                <w:iCs/>
                <w:color w:val="000000"/>
                <w:kern w:val="24"/>
                <w:sz w:val="21"/>
                <w:szCs w:val="36"/>
              </w:rPr>
              <w:t>K</w:t>
            </w:r>
            <w:r>
              <w:rPr>
                <w:rFonts w:cs="Times New Roman"/>
                <w:color w:val="000000"/>
                <w:kern w:val="24"/>
                <w:sz w:val="21"/>
                <w:szCs w:val="36"/>
                <w:vertAlign w:val="subscript"/>
              </w:rPr>
              <w:t>x</w:t>
            </w:r>
            <w:r>
              <w:rPr>
                <w:rFonts w:cs="Times New Roman"/>
                <w:color w:val="000000"/>
                <w:kern w:val="24"/>
                <w:sz w:val="21"/>
                <w:szCs w:val="36"/>
              </w:rPr>
              <w:t>&lt;1</w:t>
            </w:r>
          </w:p>
        </w:tc>
      </w:tr>
    </w:tbl>
    <w:p>
      <w:pPr>
        <w:ind w:firstLine="0" w:firstLineChars="0"/>
        <w:rPr>
          <w:rFonts w:cs="Times New Roman"/>
          <w:sz w:val="21"/>
          <w:szCs w:val="21"/>
        </w:rPr>
      </w:pPr>
      <w:r>
        <w:rPr>
          <w:rFonts w:cs="Times New Roman"/>
          <w:sz w:val="21"/>
          <w:szCs w:val="21"/>
        </w:rPr>
        <w:t>注：</w:t>
      </w:r>
      <w:r>
        <w:rPr>
          <w:rFonts w:cs="Times New Roman"/>
          <w:b/>
          <w:bCs/>
          <w:sz w:val="21"/>
          <w:szCs w:val="21"/>
        </w:rPr>
        <w:t>1</w:t>
      </w:r>
      <w:r>
        <w:rPr>
          <w:rFonts w:cs="Times New Roman"/>
          <w:sz w:val="21"/>
          <w:szCs w:val="21"/>
        </w:rPr>
        <w:t xml:space="preserve"> 定性指标引自《城市轨道交通岩土工程勘察规范》GB 50307-20</w:t>
      </w:r>
      <w:r>
        <w:rPr>
          <w:rFonts w:hint="eastAsia" w:cs="Times New Roman"/>
          <w:sz w:val="21"/>
          <w:szCs w:val="21"/>
        </w:rPr>
        <w:t>12</w:t>
      </w:r>
      <w:r>
        <w:rPr>
          <w:rFonts w:cs="Times New Roman"/>
          <w:sz w:val="21"/>
          <w:szCs w:val="21"/>
        </w:rPr>
        <w:t>条文说明11.3表11；</w:t>
      </w:r>
    </w:p>
    <w:p>
      <w:pPr>
        <w:ind w:firstLine="422"/>
        <w:rPr>
          <w:rFonts w:cs="Times New Roman"/>
          <w:sz w:val="21"/>
          <w:szCs w:val="21"/>
        </w:rPr>
      </w:pPr>
      <w:r>
        <w:rPr>
          <w:rFonts w:cs="Times New Roman"/>
          <w:b/>
          <w:bCs/>
          <w:sz w:val="21"/>
          <w:szCs w:val="21"/>
        </w:rPr>
        <w:t>2</w:t>
      </w:r>
      <w:r>
        <w:rPr>
          <w:rFonts w:cs="Times New Roman"/>
          <w:sz w:val="21"/>
          <w:szCs w:val="21"/>
        </w:rPr>
        <w:t xml:space="preserve"> 定量指标引自《建筑地基基础设计规范》GB 50007-2011表6.6.2；钻孔见洞隙率=(钻探中遇岩溶洞隙的钻孔/钻孔总数)×100%。钻孔线岩溶率=(钻孔所遇岩溶洞隙长度/钻孔穿过可溶岩的长度)×100%；</w:t>
      </w:r>
    </w:p>
    <w:p>
      <w:pPr>
        <w:ind w:firstLine="422"/>
        <w:rPr>
          <w:rFonts w:cs="Times New Roman"/>
          <w:sz w:val="21"/>
          <w:szCs w:val="21"/>
        </w:rPr>
      </w:pPr>
      <w:r>
        <w:rPr>
          <w:rFonts w:cs="Times New Roman"/>
          <w:b/>
          <w:bCs/>
          <w:sz w:val="21"/>
          <w:szCs w:val="21"/>
        </w:rPr>
        <w:t>3</w:t>
      </w:r>
      <w:r>
        <w:rPr>
          <w:rFonts w:cs="Times New Roman"/>
          <w:sz w:val="21"/>
          <w:szCs w:val="21"/>
        </w:rPr>
        <w:t xml:space="preserve"> 按上表进行发育强度分级时，从岩溶强烈发育向岩溶微弱发育推定，以最先满足为准，每级推定时满足其中一个条件者可定为当前等级。</w:t>
      </w:r>
    </w:p>
    <w:p>
      <w:pPr>
        <w:pStyle w:val="2"/>
        <w:ind w:firstLine="280"/>
        <w:rPr>
          <w:rFonts w:cs="Times New Roman"/>
        </w:rPr>
      </w:pPr>
      <w:r>
        <w:rPr>
          <w:rFonts w:cs="Times New Roman"/>
        </w:rPr>
        <w:br w:type="page"/>
      </w:r>
    </w:p>
    <w:p>
      <w:pPr>
        <w:ind w:firstLine="420"/>
        <w:rPr>
          <w:rFonts w:cs="Times New Roman"/>
          <w:sz w:val="21"/>
          <w:szCs w:val="21"/>
        </w:rPr>
      </w:pPr>
    </w:p>
    <w:p>
      <w:pPr>
        <w:pStyle w:val="29"/>
        <w:spacing w:before="190" w:beforeLines="50" w:after="190" w:afterLines="50"/>
        <w:jc w:val="center"/>
        <w:textAlignment w:val="center"/>
        <w:rPr>
          <w:rFonts w:cs="Times New Roman"/>
        </w:rPr>
      </w:pPr>
      <w:bookmarkStart w:id="436" w:name="_Toc142410977"/>
      <w:r>
        <w:rPr>
          <w:rFonts w:cs="Times New Roman"/>
        </w:rPr>
        <w:t>附录E 岩溶充填注浆预处理施工记录</w:t>
      </w:r>
      <w:bookmarkEnd w:id="436"/>
    </w:p>
    <w:p>
      <w:pPr>
        <w:pStyle w:val="2"/>
        <w:spacing w:before="190" w:beforeLines="50" w:after="190" w:afterLines="50"/>
        <w:ind w:firstLine="1680" w:firstLineChars="600"/>
        <w:jc w:val="center"/>
        <w:textAlignment w:val="center"/>
        <w:rPr>
          <w:rFonts w:hint="eastAsia" w:ascii="黑体" w:hAnsi="黑体" w:eastAsia="黑体" w:cs="黑体"/>
        </w:rPr>
      </w:pPr>
      <w:r>
        <w:rPr>
          <w:rFonts w:hint="eastAsia" w:ascii="黑体" w:hAnsi="黑体" w:eastAsia="黑体" w:cs="黑体"/>
        </w:rPr>
        <w:t>表E</w:t>
      </w:r>
      <w:r>
        <w:rPr>
          <w:rFonts w:hint="eastAsia" w:ascii="黑体" w:hAnsi="黑体" w:eastAsia="黑体" w:cs="黑体"/>
          <w:lang w:val="en-US" w:eastAsia="zh-CN"/>
        </w:rPr>
        <w:t xml:space="preserve"> </w:t>
      </w:r>
      <w:r>
        <w:rPr>
          <w:rFonts w:hint="eastAsia" w:ascii="黑体" w:hAnsi="黑体" w:eastAsia="黑体" w:cs="黑体"/>
        </w:rPr>
        <w:t>岩溶充填注浆预处理施工记录表</w:t>
      </w:r>
    </w:p>
    <w:tbl>
      <w:tblPr>
        <w:tblStyle w:val="31"/>
        <w:tblW w:w="8505" w:type="dxa"/>
        <w:tblInd w:w="0" w:type="dxa"/>
        <w:tblLayout w:type="autofit"/>
        <w:tblCellMar>
          <w:top w:w="0" w:type="dxa"/>
          <w:left w:w="108" w:type="dxa"/>
          <w:bottom w:w="0" w:type="dxa"/>
          <w:right w:w="108" w:type="dxa"/>
        </w:tblCellMar>
      </w:tblPr>
      <w:tblGrid>
        <w:gridCol w:w="1280"/>
        <w:gridCol w:w="104"/>
        <w:gridCol w:w="601"/>
        <w:gridCol w:w="391"/>
        <w:gridCol w:w="743"/>
        <w:gridCol w:w="675"/>
        <w:gridCol w:w="175"/>
        <w:gridCol w:w="1134"/>
        <w:gridCol w:w="534"/>
        <w:gridCol w:w="600"/>
        <w:gridCol w:w="1134"/>
        <w:gridCol w:w="1134"/>
      </w:tblGrid>
      <w:tr>
        <w:tblPrEx>
          <w:tblCellMar>
            <w:top w:w="0" w:type="dxa"/>
            <w:left w:w="108" w:type="dxa"/>
            <w:bottom w:w="0" w:type="dxa"/>
            <w:right w:w="108" w:type="dxa"/>
          </w:tblCellMar>
        </w:tblPrEx>
        <w:trPr>
          <w:trHeight w:val="567" w:hRule="atLeast"/>
        </w:trPr>
        <w:tc>
          <w:tcPr>
            <w:tcW w:w="3794" w:type="dxa"/>
            <w:gridSpan w:val="6"/>
            <w:tcBorders>
              <w:top w:val="nil"/>
              <w:left w:val="nil"/>
              <w:bottom w:val="nil"/>
              <w:right w:val="nil"/>
            </w:tcBorders>
            <w:shd w:val="clear" w:color="auto" w:fill="auto"/>
            <w:noWrap/>
            <w:vAlign w:val="center"/>
          </w:tcPr>
          <w:p>
            <w:pPr>
              <w:widowControl/>
              <w:ind w:firstLine="0" w:firstLineChars="0"/>
              <w:jc w:val="left"/>
              <w:rPr>
                <w:rFonts w:cs="Times New Roman"/>
                <w:b/>
                <w:bCs/>
                <w:sz w:val="21"/>
                <w:szCs w:val="21"/>
              </w:rPr>
            </w:pPr>
            <w:r>
              <w:rPr>
                <w:rFonts w:cs="Times New Roman"/>
                <w:b/>
                <w:bCs/>
                <w:color w:val="000000"/>
                <w:sz w:val="21"/>
                <w:szCs w:val="21"/>
              </w:rPr>
              <w:t>孔号：</w:t>
            </w:r>
            <w:r>
              <w:rPr>
                <w:rFonts w:cs="Times New Roman"/>
                <w:b/>
                <w:bCs/>
                <w:color w:val="000000"/>
                <w:sz w:val="21"/>
                <w:szCs w:val="21"/>
                <w:u w:val="single"/>
              </w:rPr>
              <w:t xml:space="preserve">            </w:t>
            </w:r>
            <w:r>
              <w:rPr>
                <w:rFonts w:cs="Times New Roman"/>
                <w:b/>
                <w:bCs/>
                <w:color w:val="000000"/>
                <w:sz w:val="21"/>
                <w:szCs w:val="21"/>
              </w:rPr>
              <w:t xml:space="preserve"> </w:t>
            </w:r>
          </w:p>
        </w:tc>
        <w:tc>
          <w:tcPr>
            <w:tcW w:w="4711" w:type="dxa"/>
            <w:gridSpan w:val="6"/>
            <w:tcBorders>
              <w:top w:val="nil"/>
              <w:left w:val="nil"/>
              <w:bottom w:val="nil"/>
              <w:right w:val="nil"/>
            </w:tcBorders>
            <w:shd w:val="clear" w:color="auto" w:fill="auto"/>
            <w:noWrap/>
            <w:vAlign w:val="center"/>
          </w:tcPr>
          <w:p>
            <w:pPr>
              <w:widowControl/>
              <w:ind w:firstLine="0" w:firstLineChars="0"/>
              <w:jc w:val="right"/>
              <w:rPr>
                <w:rFonts w:cs="Times New Roman"/>
                <w:color w:val="000000"/>
                <w:sz w:val="21"/>
                <w:szCs w:val="21"/>
              </w:rPr>
            </w:pPr>
            <w:r>
              <w:rPr>
                <w:rFonts w:cs="Times New Roman"/>
                <w:color w:val="000000"/>
                <w:sz w:val="21"/>
                <w:szCs w:val="21"/>
                <w:u w:val="single"/>
              </w:rPr>
              <w:t xml:space="preserve">        </w:t>
            </w:r>
            <w:r>
              <w:rPr>
                <w:rFonts w:cs="Times New Roman"/>
                <w:color w:val="000000"/>
                <w:sz w:val="21"/>
                <w:szCs w:val="21"/>
              </w:rPr>
              <w:t>年</w:t>
            </w:r>
            <w:r>
              <w:rPr>
                <w:rFonts w:cs="Times New Roman"/>
                <w:color w:val="000000"/>
                <w:sz w:val="21"/>
                <w:szCs w:val="21"/>
                <w:u w:val="single"/>
              </w:rPr>
              <w:t xml:space="preserve">        </w:t>
            </w:r>
            <w:r>
              <w:rPr>
                <w:rFonts w:cs="Times New Roman"/>
                <w:color w:val="000000"/>
                <w:sz w:val="21"/>
                <w:szCs w:val="21"/>
              </w:rPr>
              <w:t>月</w:t>
            </w:r>
            <w:r>
              <w:rPr>
                <w:rFonts w:cs="Times New Roman"/>
                <w:color w:val="000000"/>
                <w:sz w:val="21"/>
                <w:szCs w:val="21"/>
                <w:u w:val="single"/>
              </w:rPr>
              <w:t xml:space="preserve">        </w:t>
            </w:r>
            <w:r>
              <w:rPr>
                <w:rFonts w:cs="Times New Roman"/>
                <w:color w:val="000000"/>
                <w:sz w:val="21"/>
                <w:szCs w:val="21"/>
              </w:rPr>
              <w:t>日</w:t>
            </w:r>
          </w:p>
        </w:tc>
      </w:tr>
      <w:tr>
        <w:tblPrEx>
          <w:tblCellMar>
            <w:top w:w="0" w:type="dxa"/>
            <w:left w:w="108" w:type="dxa"/>
            <w:bottom w:w="0" w:type="dxa"/>
            <w:right w:w="108" w:type="dxa"/>
          </w:tblCellMar>
        </w:tblPrEx>
        <w:trPr>
          <w:trHeight w:val="567" w:hRule="atLeast"/>
        </w:trPr>
        <w:tc>
          <w:tcPr>
            <w:tcW w:w="3794" w:type="dxa"/>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pStyle w:val="38"/>
              <w:rPr>
                <w:rFonts w:hint="default"/>
              </w:rPr>
            </w:pPr>
            <w:r>
              <w:rPr>
                <w:rFonts w:hint="default"/>
              </w:rPr>
              <w:t>钻孔施工</w:t>
            </w:r>
          </w:p>
        </w:tc>
        <w:tc>
          <w:tcPr>
            <w:tcW w:w="4711" w:type="dxa"/>
            <w:gridSpan w:val="6"/>
            <w:tcBorders>
              <w:top w:val="single" w:color="auto" w:sz="8" w:space="0"/>
              <w:left w:val="nil"/>
              <w:bottom w:val="single" w:color="auto" w:sz="4" w:space="0"/>
              <w:right w:val="single" w:color="000000" w:sz="8" w:space="0"/>
            </w:tcBorders>
            <w:shd w:val="clear" w:color="auto" w:fill="auto"/>
            <w:noWrap/>
            <w:vAlign w:val="center"/>
          </w:tcPr>
          <w:p>
            <w:pPr>
              <w:pStyle w:val="38"/>
              <w:rPr>
                <w:rFonts w:hint="default"/>
              </w:rPr>
            </w:pPr>
            <w:r>
              <w:rPr>
                <w:rFonts w:hint="default"/>
              </w:rPr>
              <w:t>注浆施工</w:t>
            </w:r>
          </w:p>
        </w:tc>
      </w:tr>
      <w:tr>
        <w:tblPrEx>
          <w:tblCellMar>
            <w:top w:w="0" w:type="dxa"/>
            <w:left w:w="108" w:type="dxa"/>
            <w:bottom w:w="0" w:type="dxa"/>
            <w:right w:w="108" w:type="dxa"/>
          </w:tblCellMar>
        </w:tblPrEx>
        <w:trPr>
          <w:trHeight w:val="567"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r>
              <w:rPr>
                <w:rFonts w:hint="default"/>
              </w:rPr>
              <w:t>开始时间</w:t>
            </w:r>
          </w:p>
        </w:tc>
        <w:tc>
          <w:tcPr>
            <w:tcW w:w="601" w:type="dxa"/>
            <w:tcBorders>
              <w:top w:val="nil"/>
              <w:left w:val="nil"/>
              <w:bottom w:val="single" w:color="auto" w:sz="4" w:space="0"/>
              <w:right w:val="single" w:color="auto" w:sz="4" w:space="0"/>
            </w:tcBorders>
            <w:shd w:val="clear" w:color="auto" w:fill="auto"/>
            <w:noWrap/>
            <w:vAlign w:val="center"/>
          </w:tcPr>
          <w:p>
            <w:pPr>
              <w:pStyle w:val="38"/>
              <w:rPr>
                <w:rFonts w:hint="default"/>
              </w:rPr>
            </w:pPr>
            <w:r>
              <w:rPr>
                <w:rFonts w:hint="default"/>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r>
              <w:rPr>
                <w:rFonts w:hint="default"/>
              </w:rPr>
              <w:t>结束时间</w:t>
            </w:r>
          </w:p>
        </w:tc>
        <w:tc>
          <w:tcPr>
            <w:tcW w:w="675" w:type="dxa"/>
            <w:tcBorders>
              <w:top w:val="nil"/>
              <w:left w:val="nil"/>
              <w:bottom w:val="single" w:color="auto" w:sz="4" w:space="0"/>
              <w:right w:val="single" w:color="auto" w:sz="8" w:space="0"/>
            </w:tcBorders>
            <w:shd w:val="clear" w:color="auto" w:fill="auto"/>
            <w:noWrap/>
            <w:vAlign w:val="center"/>
          </w:tcPr>
          <w:p>
            <w:pPr>
              <w:pStyle w:val="38"/>
              <w:rPr>
                <w:rFonts w:hint="default"/>
              </w:rPr>
            </w:pPr>
            <w:r>
              <w:rPr>
                <w:rFonts w:hint="default"/>
              </w:rPr>
              <w:t>　</w:t>
            </w: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r>
              <w:rPr>
                <w:rFonts w:hint="default"/>
              </w:rPr>
              <w:t>开始时间</w:t>
            </w: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r>
              <w:rPr>
                <w:rFonts w:hint="default"/>
              </w:rPr>
              <w:t>　</w:t>
            </w: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r>
              <w:rPr>
                <w:rFonts w:hint="default"/>
              </w:rPr>
              <w:t>结束时间</w:t>
            </w: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r>
              <w:rPr>
                <w:rFonts w:hint="default"/>
              </w:rPr>
              <w:t>　</w:t>
            </w:r>
          </w:p>
        </w:tc>
      </w:tr>
      <w:tr>
        <w:tblPrEx>
          <w:tblCellMar>
            <w:top w:w="0" w:type="dxa"/>
            <w:left w:w="108" w:type="dxa"/>
            <w:bottom w:w="0" w:type="dxa"/>
            <w:right w:w="108" w:type="dxa"/>
          </w:tblCellMar>
        </w:tblPrEx>
        <w:trPr>
          <w:trHeight w:val="850" w:hRule="atLeast"/>
        </w:trPr>
        <w:tc>
          <w:tcPr>
            <w:tcW w:w="1384" w:type="dxa"/>
            <w:gridSpan w:val="2"/>
            <w:tcBorders>
              <w:top w:val="nil"/>
              <w:left w:val="single" w:color="auto" w:sz="8" w:space="0"/>
              <w:bottom w:val="single" w:color="auto" w:sz="4" w:space="0"/>
              <w:right w:val="single" w:color="auto" w:sz="4" w:space="0"/>
            </w:tcBorders>
            <w:shd w:val="clear" w:color="auto" w:fill="auto"/>
            <w:vAlign w:val="center"/>
          </w:tcPr>
          <w:p>
            <w:pPr>
              <w:pStyle w:val="38"/>
              <w:rPr>
                <w:rFonts w:hint="default"/>
              </w:rPr>
            </w:pPr>
            <w:r>
              <w:rPr>
                <w:rFonts w:hint="default"/>
              </w:rPr>
              <w:t>钻孔段长</w:t>
            </w:r>
          </w:p>
          <w:p>
            <w:pPr>
              <w:pStyle w:val="38"/>
              <w:rPr>
                <w:rFonts w:hint="default"/>
              </w:rPr>
            </w:pPr>
            <w:r>
              <w:rPr>
                <w:rFonts w:hint="default"/>
              </w:rPr>
              <w:t>/m</w:t>
            </w: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r>
              <w:rPr>
                <w:rFonts w:hint="default"/>
              </w:rPr>
              <w:t>地质描述</w:t>
            </w:r>
          </w:p>
        </w:tc>
        <w:tc>
          <w:tcPr>
            <w:tcW w:w="1309" w:type="dxa"/>
            <w:gridSpan w:val="2"/>
            <w:tcBorders>
              <w:top w:val="nil"/>
              <w:left w:val="nil"/>
              <w:bottom w:val="single" w:color="auto" w:sz="4" w:space="0"/>
              <w:right w:val="single" w:color="auto" w:sz="4" w:space="0"/>
            </w:tcBorders>
            <w:shd w:val="clear" w:color="auto" w:fill="auto"/>
            <w:vAlign w:val="center"/>
          </w:tcPr>
          <w:p>
            <w:pPr>
              <w:pStyle w:val="38"/>
              <w:rPr>
                <w:rFonts w:hint="default"/>
              </w:rPr>
            </w:pPr>
            <w:r>
              <w:rPr>
                <w:rFonts w:hint="default"/>
              </w:rPr>
              <w:t>注浆段长</w:t>
            </w:r>
          </w:p>
          <w:p>
            <w:pPr>
              <w:pStyle w:val="38"/>
              <w:rPr>
                <w:rFonts w:hint="default"/>
              </w:rPr>
            </w:pPr>
            <w:r>
              <w:rPr>
                <w:rFonts w:hint="default"/>
              </w:rPr>
              <w:t>/m</w:t>
            </w: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r>
              <w:rPr>
                <w:rFonts w:hint="default"/>
              </w:rPr>
              <w:t>浆液类型</w:t>
            </w:r>
          </w:p>
        </w:tc>
        <w:tc>
          <w:tcPr>
            <w:tcW w:w="1134" w:type="dxa"/>
            <w:tcBorders>
              <w:top w:val="nil"/>
              <w:left w:val="nil"/>
              <w:bottom w:val="single" w:color="auto" w:sz="4" w:space="0"/>
              <w:right w:val="single" w:color="auto" w:sz="4" w:space="0"/>
            </w:tcBorders>
            <w:shd w:val="clear" w:color="auto" w:fill="auto"/>
            <w:vAlign w:val="center"/>
          </w:tcPr>
          <w:p>
            <w:pPr>
              <w:pStyle w:val="38"/>
              <w:rPr>
                <w:rFonts w:hint="default"/>
              </w:rPr>
            </w:pPr>
            <w:r>
              <w:rPr>
                <w:rFonts w:hint="default"/>
              </w:rPr>
              <w:t>注浆量/m</w:t>
            </w:r>
            <w:r>
              <w:rPr>
                <w:rFonts w:hint="default"/>
                <w:vertAlign w:val="superscript"/>
              </w:rPr>
              <w:t>3</w:t>
            </w:r>
          </w:p>
        </w:tc>
        <w:tc>
          <w:tcPr>
            <w:tcW w:w="1134" w:type="dxa"/>
            <w:tcBorders>
              <w:top w:val="nil"/>
              <w:left w:val="nil"/>
              <w:bottom w:val="single" w:color="auto" w:sz="4" w:space="0"/>
              <w:right w:val="single" w:color="auto" w:sz="8" w:space="0"/>
            </w:tcBorders>
            <w:shd w:val="clear" w:color="auto" w:fill="auto"/>
            <w:vAlign w:val="center"/>
          </w:tcPr>
          <w:p>
            <w:pPr>
              <w:pStyle w:val="38"/>
              <w:rPr>
                <w:rFonts w:hint="default"/>
              </w:rPr>
            </w:pPr>
            <w:r>
              <w:rPr>
                <w:rFonts w:hint="default"/>
              </w:rPr>
              <w:t>注浆压力/MPa</w:t>
            </w: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454" w:hRule="atLeast"/>
        </w:trPr>
        <w:tc>
          <w:tcPr>
            <w:tcW w:w="1384" w:type="dxa"/>
            <w:gridSpan w:val="2"/>
            <w:tcBorders>
              <w:top w:val="nil"/>
              <w:left w:val="single" w:color="auto" w:sz="8" w:space="0"/>
              <w:bottom w:val="single" w:color="auto" w:sz="4" w:space="0"/>
              <w:right w:val="single" w:color="auto" w:sz="4" w:space="0"/>
            </w:tcBorders>
            <w:shd w:val="clear" w:color="auto" w:fill="auto"/>
            <w:noWrap/>
            <w:vAlign w:val="center"/>
          </w:tcPr>
          <w:p>
            <w:pPr>
              <w:pStyle w:val="38"/>
              <w:rPr>
                <w:rFonts w:hint="default"/>
              </w:rPr>
            </w:pPr>
          </w:p>
        </w:tc>
        <w:tc>
          <w:tcPr>
            <w:tcW w:w="2410" w:type="dxa"/>
            <w:gridSpan w:val="4"/>
            <w:tcBorders>
              <w:top w:val="single" w:color="auto" w:sz="4" w:space="0"/>
              <w:left w:val="nil"/>
              <w:bottom w:val="single" w:color="auto" w:sz="4" w:space="0"/>
              <w:right w:val="single" w:color="000000" w:sz="8" w:space="0"/>
            </w:tcBorders>
            <w:shd w:val="clear" w:color="auto" w:fill="auto"/>
            <w:noWrap/>
            <w:vAlign w:val="center"/>
          </w:tcPr>
          <w:p>
            <w:pPr>
              <w:pStyle w:val="38"/>
              <w:rPr>
                <w:rFonts w:hint="default"/>
              </w:rPr>
            </w:pPr>
          </w:p>
        </w:tc>
        <w:tc>
          <w:tcPr>
            <w:tcW w:w="1309"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gridSpan w:val="2"/>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4" w:space="0"/>
            </w:tcBorders>
            <w:shd w:val="clear" w:color="auto" w:fill="auto"/>
            <w:noWrap/>
            <w:vAlign w:val="center"/>
          </w:tcPr>
          <w:p>
            <w:pPr>
              <w:pStyle w:val="38"/>
              <w:rPr>
                <w:rFonts w:hint="default"/>
              </w:rPr>
            </w:pPr>
          </w:p>
        </w:tc>
        <w:tc>
          <w:tcPr>
            <w:tcW w:w="1134" w:type="dxa"/>
            <w:tcBorders>
              <w:top w:val="nil"/>
              <w:left w:val="nil"/>
              <w:bottom w:val="single" w:color="auto" w:sz="4"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567" w:hRule="atLeast"/>
        </w:trPr>
        <w:tc>
          <w:tcPr>
            <w:tcW w:w="8505" w:type="dxa"/>
            <w:gridSpan w:val="12"/>
            <w:tcBorders>
              <w:top w:val="nil"/>
              <w:left w:val="single" w:color="auto" w:sz="8" w:space="0"/>
              <w:bottom w:val="single" w:color="auto" w:sz="4" w:space="0"/>
              <w:right w:val="single" w:color="auto" w:sz="8" w:space="0"/>
            </w:tcBorders>
            <w:shd w:val="clear" w:color="auto" w:fill="auto"/>
            <w:noWrap/>
            <w:vAlign w:val="center"/>
          </w:tcPr>
          <w:p>
            <w:pPr>
              <w:pStyle w:val="38"/>
              <w:rPr>
                <w:rFonts w:hint="default"/>
              </w:rPr>
            </w:pPr>
            <w:r>
              <w:rPr>
                <w:rFonts w:hint="default"/>
              </w:rPr>
              <w:t>　综合统计</w:t>
            </w:r>
          </w:p>
        </w:tc>
      </w:tr>
      <w:tr>
        <w:tblPrEx>
          <w:tblCellMar>
            <w:top w:w="0" w:type="dxa"/>
            <w:left w:w="108" w:type="dxa"/>
            <w:bottom w:w="0" w:type="dxa"/>
            <w:right w:w="108" w:type="dxa"/>
          </w:tblCellMar>
        </w:tblPrEx>
        <w:trPr>
          <w:trHeight w:val="934" w:hRule="atLeast"/>
        </w:trPr>
        <w:tc>
          <w:tcPr>
            <w:tcW w:w="1280" w:type="dxa"/>
            <w:tcBorders>
              <w:top w:val="nil"/>
              <w:left w:val="single" w:color="auto" w:sz="8" w:space="0"/>
              <w:bottom w:val="single" w:color="000000" w:sz="8" w:space="0"/>
              <w:right w:val="single" w:color="auto" w:sz="4" w:space="0"/>
            </w:tcBorders>
            <w:shd w:val="clear" w:color="auto" w:fill="auto"/>
            <w:vAlign w:val="center"/>
          </w:tcPr>
          <w:p>
            <w:pPr>
              <w:pStyle w:val="38"/>
              <w:rPr>
                <w:rFonts w:hint="default"/>
              </w:rPr>
            </w:pPr>
            <w:r>
              <w:rPr>
                <w:rFonts w:hint="default"/>
              </w:rPr>
              <w:t>钻孔深度/m</w:t>
            </w:r>
          </w:p>
        </w:tc>
        <w:tc>
          <w:tcPr>
            <w:tcW w:w="1096" w:type="dxa"/>
            <w:gridSpan w:val="3"/>
            <w:tcBorders>
              <w:top w:val="nil"/>
              <w:left w:val="single" w:color="auto" w:sz="4" w:space="0"/>
              <w:bottom w:val="single" w:color="000000" w:sz="8" w:space="0"/>
              <w:right w:val="single" w:color="auto" w:sz="4" w:space="0"/>
            </w:tcBorders>
            <w:shd w:val="clear" w:color="auto" w:fill="auto"/>
            <w:noWrap/>
            <w:vAlign w:val="center"/>
          </w:tcPr>
          <w:p>
            <w:pPr>
              <w:pStyle w:val="38"/>
              <w:rPr>
                <w:rFonts w:hint="default"/>
              </w:rPr>
            </w:pPr>
          </w:p>
        </w:tc>
        <w:tc>
          <w:tcPr>
            <w:tcW w:w="1593" w:type="dxa"/>
            <w:gridSpan w:val="3"/>
            <w:tcBorders>
              <w:top w:val="nil"/>
              <w:left w:val="single" w:color="auto" w:sz="4" w:space="0"/>
              <w:bottom w:val="single" w:color="auto" w:sz="4" w:space="0"/>
              <w:right w:val="single" w:color="auto" w:sz="4" w:space="0"/>
            </w:tcBorders>
            <w:shd w:val="clear" w:color="auto" w:fill="auto"/>
            <w:vAlign w:val="center"/>
          </w:tcPr>
          <w:p>
            <w:pPr>
              <w:pStyle w:val="38"/>
              <w:rPr>
                <w:rFonts w:hint="default"/>
              </w:rPr>
            </w:pPr>
            <w:r>
              <w:rPr>
                <w:rFonts w:hint="default"/>
              </w:rPr>
              <w:t>下管深度/m</w:t>
            </w:r>
          </w:p>
        </w:tc>
        <w:tc>
          <w:tcPr>
            <w:tcW w:w="1668" w:type="dxa"/>
            <w:gridSpan w:val="2"/>
            <w:tcBorders>
              <w:top w:val="nil"/>
              <w:left w:val="single" w:color="auto" w:sz="4" w:space="0"/>
              <w:bottom w:val="single" w:color="auto" w:sz="4" w:space="0"/>
              <w:right w:val="single" w:color="auto" w:sz="4" w:space="0"/>
            </w:tcBorders>
            <w:shd w:val="clear" w:color="auto" w:fill="auto"/>
            <w:noWrap/>
            <w:vAlign w:val="center"/>
          </w:tcPr>
          <w:p>
            <w:pPr>
              <w:pStyle w:val="38"/>
              <w:rPr>
                <w:rFonts w:hint="default"/>
              </w:rPr>
            </w:pPr>
          </w:p>
        </w:tc>
        <w:tc>
          <w:tcPr>
            <w:tcW w:w="1734" w:type="dxa"/>
            <w:gridSpan w:val="2"/>
            <w:tcBorders>
              <w:top w:val="nil"/>
              <w:left w:val="single" w:color="auto" w:sz="4" w:space="0"/>
              <w:bottom w:val="single" w:color="auto" w:sz="4" w:space="0"/>
              <w:right w:val="single" w:color="auto" w:sz="4" w:space="0"/>
            </w:tcBorders>
            <w:shd w:val="clear" w:color="auto" w:fill="auto"/>
            <w:vAlign w:val="center"/>
          </w:tcPr>
          <w:p>
            <w:pPr>
              <w:pStyle w:val="38"/>
              <w:rPr>
                <w:rFonts w:hint="default"/>
              </w:rPr>
            </w:pPr>
            <w:r>
              <w:rPr>
                <w:rFonts w:hint="default"/>
              </w:rPr>
              <w:t>注浆总量/m</w:t>
            </w:r>
            <w:r>
              <w:rPr>
                <w:rFonts w:hint="default"/>
                <w:vertAlign w:val="superscript"/>
              </w:rPr>
              <w:t>3</w:t>
            </w:r>
          </w:p>
        </w:tc>
        <w:tc>
          <w:tcPr>
            <w:tcW w:w="1134" w:type="dxa"/>
            <w:tcBorders>
              <w:top w:val="nil"/>
              <w:left w:val="single" w:color="auto" w:sz="4" w:space="0"/>
              <w:bottom w:val="single" w:color="000000" w:sz="8" w:space="0"/>
              <w:right w:val="single" w:color="auto" w:sz="8" w:space="0"/>
            </w:tcBorders>
            <w:shd w:val="clear" w:color="auto" w:fill="auto"/>
            <w:noWrap/>
            <w:vAlign w:val="center"/>
          </w:tcPr>
          <w:p>
            <w:pPr>
              <w:pStyle w:val="38"/>
              <w:rPr>
                <w:rFonts w:hint="default"/>
              </w:rPr>
            </w:pPr>
          </w:p>
        </w:tc>
      </w:tr>
      <w:tr>
        <w:tblPrEx>
          <w:tblCellMar>
            <w:top w:w="0" w:type="dxa"/>
            <w:left w:w="108" w:type="dxa"/>
            <w:bottom w:w="0" w:type="dxa"/>
            <w:right w:w="108" w:type="dxa"/>
          </w:tblCellMar>
        </w:tblPrEx>
        <w:trPr>
          <w:trHeight w:val="567" w:hRule="atLeast"/>
        </w:trPr>
        <w:tc>
          <w:tcPr>
            <w:tcW w:w="2376" w:type="dxa"/>
            <w:gridSpan w:val="4"/>
            <w:tcBorders>
              <w:top w:val="nil"/>
              <w:left w:val="nil"/>
              <w:bottom w:val="nil"/>
              <w:right w:val="nil"/>
            </w:tcBorders>
            <w:shd w:val="clear" w:color="auto" w:fill="auto"/>
            <w:noWrap/>
            <w:vAlign w:val="center"/>
          </w:tcPr>
          <w:p>
            <w:pPr>
              <w:widowControl/>
              <w:ind w:firstLine="0" w:firstLineChars="0"/>
              <w:jc w:val="left"/>
              <w:rPr>
                <w:rFonts w:eastAsia="楷体" w:cs="Times New Roman"/>
                <w:color w:val="000000"/>
                <w:sz w:val="20"/>
                <w:u w:val="single"/>
              </w:rPr>
            </w:pPr>
            <w:r>
              <w:rPr>
                <w:rFonts w:eastAsia="楷体" w:cs="Times New Roman"/>
                <w:color w:val="000000"/>
                <w:sz w:val="20"/>
              </w:rPr>
              <w:t>班长：</w:t>
            </w:r>
            <w:r>
              <w:rPr>
                <w:rFonts w:eastAsia="楷体" w:cs="Times New Roman"/>
                <w:color w:val="000000"/>
                <w:sz w:val="20"/>
                <w:u w:val="single"/>
              </w:rPr>
              <w:t xml:space="preserve">          </w:t>
            </w:r>
          </w:p>
        </w:tc>
        <w:tc>
          <w:tcPr>
            <w:tcW w:w="1593" w:type="dxa"/>
            <w:gridSpan w:val="3"/>
            <w:tcBorders>
              <w:top w:val="single" w:color="auto" w:sz="4" w:space="0"/>
              <w:left w:val="nil"/>
              <w:bottom w:val="nil"/>
              <w:right w:val="nil"/>
            </w:tcBorders>
            <w:shd w:val="clear" w:color="auto" w:fill="auto"/>
            <w:noWrap/>
            <w:vAlign w:val="center"/>
          </w:tcPr>
          <w:p>
            <w:pPr>
              <w:widowControl/>
              <w:ind w:firstLine="0" w:firstLineChars="0"/>
              <w:jc w:val="left"/>
              <w:rPr>
                <w:rFonts w:eastAsia="楷体" w:cs="Times New Roman"/>
                <w:color w:val="000000"/>
                <w:sz w:val="20"/>
                <w:u w:val="single"/>
              </w:rPr>
            </w:pPr>
            <w:r>
              <w:rPr>
                <w:rFonts w:eastAsia="楷体" w:cs="Times New Roman"/>
                <w:color w:val="000000"/>
                <w:sz w:val="20"/>
              </w:rPr>
              <w:t>记录：</w:t>
            </w:r>
            <w:r>
              <w:rPr>
                <w:rFonts w:eastAsia="楷体" w:cs="Times New Roman"/>
                <w:color w:val="000000"/>
                <w:sz w:val="20"/>
                <w:u w:val="single"/>
              </w:rPr>
              <w:t xml:space="preserve">          </w:t>
            </w:r>
          </w:p>
        </w:tc>
        <w:tc>
          <w:tcPr>
            <w:tcW w:w="1668" w:type="dxa"/>
            <w:gridSpan w:val="2"/>
            <w:tcBorders>
              <w:top w:val="single" w:color="auto" w:sz="4" w:space="0"/>
              <w:left w:val="nil"/>
              <w:bottom w:val="nil"/>
              <w:right w:val="nil"/>
            </w:tcBorders>
            <w:shd w:val="clear" w:color="auto" w:fill="auto"/>
            <w:noWrap/>
            <w:vAlign w:val="center"/>
          </w:tcPr>
          <w:p>
            <w:pPr>
              <w:widowControl/>
              <w:ind w:firstLine="0" w:firstLineChars="0"/>
              <w:jc w:val="left"/>
              <w:rPr>
                <w:rFonts w:eastAsia="楷体" w:cs="Times New Roman"/>
                <w:color w:val="000000"/>
                <w:sz w:val="20"/>
                <w:u w:val="single"/>
              </w:rPr>
            </w:pPr>
            <w:r>
              <w:rPr>
                <w:rFonts w:eastAsia="楷体" w:cs="Times New Roman"/>
                <w:color w:val="000000"/>
                <w:sz w:val="20"/>
              </w:rPr>
              <w:t>质检：</w:t>
            </w:r>
            <w:r>
              <w:rPr>
                <w:rFonts w:eastAsia="楷体" w:cs="Times New Roman"/>
                <w:color w:val="000000"/>
                <w:sz w:val="20"/>
                <w:u w:val="single"/>
              </w:rPr>
              <w:t xml:space="preserve">          </w:t>
            </w:r>
          </w:p>
        </w:tc>
        <w:tc>
          <w:tcPr>
            <w:tcW w:w="2868" w:type="dxa"/>
            <w:gridSpan w:val="3"/>
            <w:tcBorders>
              <w:top w:val="nil"/>
              <w:left w:val="nil"/>
              <w:bottom w:val="nil"/>
              <w:right w:val="nil"/>
            </w:tcBorders>
            <w:shd w:val="clear" w:color="auto" w:fill="auto"/>
            <w:noWrap/>
            <w:vAlign w:val="center"/>
          </w:tcPr>
          <w:p>
            <w:pPr>
              <w:widowControl/>
              <w:ind w:firstLine="0" w:firstLineChars="0"/>
              <w:jc w:val="left"/>
              <w:rPr>
                <w:rFonts w:eastAsia="楷体" w:cs="Times New Roman"/>
                <w:color w:val="000000"/>
                <w:sz w:val="20"/>
                <w:u w:val="single"/>
              </w:rPr>
            </w:pPr>
            <w:r>
              <w:rPr>
                <w:rFonts w:eastAsia="楷体" w:cs="Times New Roman"/>
                <w:color w:val="000000"/>
                <w:sz w:val="20"/>
              </w:rPr>
              <w:t>监理：</w:t>
            </w:r>
            <w:r>
              <w:rPr>
                <w:rFonts w:eastAsia="楷体" w:cs="Times New Roman"/>
                <w:color w:val="000000"/>
                <w:sz w:val="20"/>
                <w:u w:val="single"/>
              </w:rPr>
              <w:t xml:space="preserve">          </w:t>
            </w:r>
          </w:p>
        </w:tc>
      </w:tr>
    </w:tbl>
    <w:p>
      <w:pPr>
        <w:pStyle w:val="51"/>
        <w:rPr>
          <w:rFonts w:cs="Times New Roman"/>
        </w:rPr>
      </w:pPr>
    </w:p>
    <w:p>
      <w:pPr>
        <w:widowControl/>
        <w:spacing w:line="240" w:lineRule="auto"/>
        <w:ind w:firstLine="0" w:firstLineChars="0"/>
        <w:jc w:val="left"/>
        <w:rPr>
          <w:rFonts w:eastAsia="楷体_GB2312" w:cs="Times New Roman"/>
          <w:kern w:val="2"/>
          <w:sz w:val="32"/>
          <w:szCs w:val="32"/>
        </w:rPr>
      </w:pPr>
      <w:r>
        <w:rPr>
          <w:rFonts w:eastAsia="楷体_GB2312" w:cs="Times New Roman"/>
          <w:sz w:val="32"/>
          <w:szCs w:val="32"/>
        </w:rPr>
        <w:br w:type="page"/>
      </w:r>
    </w:p>
    <w:p>
      <w:pPr>
        <w:pStyle w:val="29"/>
        <w:spacing w:before="190" w:beforeLines="50" w:after="190" w:afterLines="50"/>
        <w:jc w:val="center"/>
        <w:textAlignment w:val="center"/>
        <w:rPr>
          <w:rFonts w:cs="Times New Roman"/>
        </w:rPr>
      </w:pPr>
      <w:bookmarkStart w:id="437" w:name="_Toc142410978"/>
      <w:r>
        <w:rPr>
          <w:rFonts w:cs="Times New Roman"/>
        </w:rPr>
        <w:t>附录F 盾构法岩溶隧道运营巡检</w:t>
      </w:r>
      <w:bookmarkEnd w:id="437"/>
    </w:p>
    <w:p>
      <w:pPr>
        <w:pStyle w:val="2"/>
        <w:spacing w:before="190" w:beforeLines="50" w:after="190" w:afterLines="50"/>
        <w:ind w:firstLine="1960" w:firstLineChars="700"/>
        <w:jc w:val="center"/>
        <w:textAlignment w:val="center"/>
        <w:rPr>
          <w:rFonts w:hint="eastAsia" w:ascii="黑体" w:hAnsi="黑体" w:eastAsia="黑体" w:cs="黑体"/>
        </w:rPr>
      </w:pPr>
      <w:r>
        <w:rPr>
          <w:rFonts w:hint="eastAsia" w:ascii="黑体" w:hAnsi="黑体" w:eastAsia="黑体" w:cs="黑体"/>
        </w:rPr>
        <w:t>表F</w:t>
      </w:r>
      <w:r>
        <w:rPr>
          <w:rFonts w:hint="eastAsia" w:ascii="黑体" w:hAnsi="黑体" w:eastAsia="黑体" w:cs="黑体"/>
          <w:lang w:val="en-US" w:eastAsia="zh-CN"/>
        </w:rPr>
        <w:t xml:space="preserve"> </w:t>
      </w:r>
      <w:r>
        <w:rPr>
          <w:rFonts w:hint="eastAsia" w:ascii="黑体" w:hAnsi="黑体" w:eastAsia="黑体" w:cs="黑体"/>
        </w:rPr>
        <w:t>盾构法岩溶隧道运营巡检记录表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gridCol w:w="155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38"/>
              <w:rPr>
                <w:rFonts w:hint="default"/>
              </w:rPr>
            </w:pPr>
            <w:r>
              <w:rPr>
                <w:rFonts w:hint="default"/>
              </w:rPr>
              <w:t>分类</w:t>
            </w:r>
          </w:p>
        </w:tc>
        <w:tc>
          <w:tcPr>
            <w:tcW w:w="4536" w:type="dxa"/>
            <w:vAlign w:val="center"/>
          </w:tcPr>
          <w:p>
            <w:pPr>
              <w:pStyle w:val="38"/>
              <w:rPr>
                <w:rFonts w:hint="default"/>
              </w:rPr>
            </w:pPr>
            <w:r>
              <w:rPr>
                <w:rFonts w:hint="default"/>
              </w:rPr>
              <w:t>巡检内容</w:t>
            </w:r>
          </w:p>
        </w:tc>
        <w:tc>
          <w:tcPr>
            <w:tcW w:w="1559" w:type="dxa"/>
            <w:vAlign w:val="center"/>
          </w:tcPr>
          <w:p>
            <w:pPr>
              <w:pStyle w:val="38"/>
              <w:rPr>
                <w:rFonts w:hint="default"/>
              </w:rPr>
            </w:pPr>
            <w:r>
              <w:rPr>
                <w:rFonts w:hint="default"/>
              </w:rPr>
              <w:t>巡检结果</w:t>
            </w:r>
          </w:p>
        </w:tc>
        <w:tc>
          <w:tcPr>
            <w:tcW w:w="930" w:type="dxa"/>
            <w:vAlign w:val="center"/>
          </w:tcPr>
          <w:p>
            <w:pPr>
              <w:pStyle w:val="38"/>
              <w:rPr>
                <w:rFonts w:hint="default"/>
              </w:rPr>
            </w:pPr>
            <w:r>
              <w:rPr>
                <w:rFonts w:hint="default"/>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pStyle w:val="38"/>
              <w:rPr>
                <w:rFonts w:hint="default"/>
              </w:rPr>
            </w:pPr>
            <w:r>
              <w:rPr>
                <w:rFonts w:hint="default"/>
              </w:rPr>
              <w:t>隧道结构</w:t>
            </w:r>
          </w:p>
        </w:tc>
        <w:tc>
          <w:tcPr>
            <w:tcW w:w="4536" w:type="dxa"/>
            <w:vAlign w:val="center"/>
          </w:tcPr>
          <w:p>
            <w:pPr>
              <w:pStyle w:val="38"/>
              <w:rPr>
                <w:rFonts w:hint="default"/>
              </w:rPr>
            </w:pPr>
            <w:r>
              <w:rPr>
                <w:rFonts w:hint="default"/>
              </w:rPr>
              <w:t>管片破损、开裂、错台等情况</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管片渗漏水情况</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管片背后空洞情况</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螺栓孔或注浆孔填塞物、接缝止水条脱落</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道床裂缝、下沉、隆起等情况</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钢筋、螺栓、钢管片锈蚀情况</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pStyle w:val="38"/>
              <w:rPr>
                <w:rFonts w:hint="default"/>
              </w:rPr>
            </w:pPr>
            <w:r>
              <w:rPr>
                <w:rFonts w:hint="default"/>
              </w:rPr>
              <w:t>周边环境</w:t>
            </w:r>
          </w:p>
        </w:tc>
        <w:tc>
          <w:tcPr>
            <w:tcW w:w="4536" w:type="dxa"/>
            <w:vAlign w:val="center"/>
          </w:tcPr>
          <w:p>
            <w:pPr>
              <w:pStyle w:val="38"/>
              <w:rPr>
                <w:rFonts w:hint="default"/>
              </w:rPr>
            </w:pPr>
            <w:r>
              <w:rPr>
                <w:rFonts w:hint="default"/>
              </w:rPr>
              <w:t>建</w:t>
            </w:r>
            <w:r>
              <w:t>（</w:t>
            </w:r>
            <w:r>
              <w:rPr>
                <w:rFonts w:hint="default"/>
              </w:rPr>
              <w:t>构</w:t>
            </w:r>
            <w:r>
              <w:t>）</w:t>
            </w:r>
            <w:r>
              <w:rPr>
                <w:rFonts w:hint="default"/>
              </w:rPr>
              <w:t>筑物、桥梁墩台或梁体、既有轨道交通结构等的裂缝位置、数量和宽度，混凝土剥落位置、大小和数量，设施能否正常使用</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地下构筑物积水及渗水情况，地下管线的漏水漏气情况</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周边路面或地表的裂缝、沉陷、隆起、冒浆的位置、范围等情况</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河流湖泊的水位变化情况，水面有无出现漩涡气泡及其位置、范围，堤坡裂缝宽度、深度、数量及发展趋势等</w:t>
            </w:r>
          </w:p>
        </w:tc>
        <w:tc>
          <w:tcPr>
            <w:tcW w:w="1559" w:type="dxa"/>
            <w:vAlign w:val="center"/>
          </w:tcPr>
          <w:p>
            <w:pPr>
              <w:pStyle w:val="38"/>
              <w:rPr>
                <w:rFonts w:hint="default"/>
              </w:rPr>
            </w:pPr>
          </w:p>
        </w:tc>
        <w:tc>
          <w:tcPr>
            <w:tcW w:w="930" w:type="dxa"/>
            <w:vAlign w:val="center"/>
          </w:tcPr>
          <w:p>
            <w:pPr>
              <w:pStyle w:val="38"/>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pStyle w:val="38"/>
              <w:rPr>
                <w:rFonts w:hint="default"/>
              </w:rPr>
            </w:pPr>
          </w:p>
        </w:tc>
        <w:tc>
          <w:tcPr>
            <w:tcW w:w="4536" w:type="dxa"/>
            <w:vAlign w:val="center"/>
          </w:tcPr>
          <w:p>
            <w:pPr>
              <w:pStyle w:val="38"/>
              <w:rPr>
                <w:rFonts w:hint="default"/>
              </w:rPr>
            </w:pPr>
            <w:r>
              <w:rPr>
                <w:rFonts w:hint="default"/>
              </w:rPr>
              <w:t>其他</w:t>
            </w:r>
          </w:p>
        </w:tc>
        <w:tc>
          <w:tcPr>
            <w:tcW w:w="1559" w:type="dxa"/>
            <w:vAlign w:val="center"/>
          </w:tcPr>
          <w:p>
            <w:pPr>
              <w:pStyle w:val="38"/>
              <w:rPr>
                <w:rFonts w:hint="default"/>
              </w:rPr>
            </w:pPr>
          </w:p>
        </w:tc>
        <w:tc>
          <w:tcPr>
            <w:tcW w:w="930" w:type="dxa"/>
            <w:vAlign w:val="center"/>
          </w:tcPr>
          <w:p>
            <w:pPr>
              <w:pStyle w:val="38"/>
              <w:rPr>
                <w:rFonts w:hint="default"/>
              </w:rPr>
            </w:pPr>
          </w:p>
        </w:tc>
      </w:tr>
    </w:tbl>
    <w:p>
      <w:pPr>
        <w:pStyle w:val="51"/>
        <w:ind w:right="1280" w:firstLine="0" w:firstLineChars="0"/>
        <w:jc w:val="left"/>
        <w:rPr>
          <w:rFonts w:eastAsia="楷体_GB2312" w:cs="Times New Roman"/>
          <w:sz w:val="20"/>
          <w:szCs w:val="20"/>
          <w:u w:val="single"/>
        </w:rPr>
      </w:pPr>
      <w:r>
        <w:rPr>
          <w:rFonts w:eastAsia="楷体_GB2312" w:cs="Times New Roman"/>
          <w:sz w:val="20"/>
          <w:szCs w:val="20"/>
        </w:rPr>
        <w:t>现场巡检人：</w:t>
      </w:r>
      <w:r>
        <w:rPr>
          <w:rFonts w:eastAsia="楷体_GB2312" w:cs="Times New Roman"/>
          <w:sz w:val="20"/>
          <w:szCs w:val="20"/>
          <w:u w:val="single"/>
        </w:rPr>
        <w:t xml:space="preserve">          </w:t>
      </w:r>
      <w:r>
        <w:rPr>
          <w:rFonts w:eastAsia="楷体_GB2312" w:cs="Times New Roman"/>
          <w:sz w:val="20"/>
          <w:szCs w:val="20"/>
        </w:rPr>
        <w:t xml:space="preserve"> 巡检项目负责人：</w:t>
      </w:r>
      <w:r>
        <w:rPr>
          <w:rFonts w:eastAsia="楷体_GB2312" w:cs="Times New Roman"/>
          <w:sz w:val="20"/>
          <w:szCs w:val="20"/>
          <w:u w:val="single"/>
        </w:rPr>
        <w:t xml:space="preserve">           </w:t>
      </w:r>
      <w:r>
        <w:rPr>
          <w:rFonts w:eastAsia="楷体_GB2312" w:cs="Times New Roman"/>
          <w:sz w:val="20"/>
          <w:szCs w:val="20"/>
        </w:rPr>
        <w:t>巡检单位：</w:t>
      </w:r>
      <w:r>
        <w:rPr>
          <w:rFonts w:eastAsia="楷体_GB2312" w:cs="Times New Roman"/>
          <w:sz w:val="20"/>
          <w:szCs w:val="20"/>
          <w:u w:val="single"/>
        </w:rPr>
        <w:t xml:space="preserve">          </w:t>
      </w:r>
    </w:p>
    <w:p>
      <w:pPr>
        <w:widowControl/>
        <w:spacing w:line="240" w:lineRule="auto"/>
        <w:ind w:firstLine="0" w:firstLineChars="0"/>
        <w:jc w:val="left"/>
        <w:rPr>
          <w:rFonts w:eastAsia="楷体_GB2312" w:cs="Times New Roman"/>
          <w:b/>
          <w:bCs/>
          <w:sz w:val="32"/>
          <w:szCs w:val="32"/>
        </w:rPr>
      </w:pPr>
      <w:r>
        <w:rPr>
          <w:rFonts w:cs="Times New Roman"/>
        </w:rPr>
        <w:br w:type="page"/>
      </w:r>
    </w:p>
    <w:p>
      <w:pPr>
        <w:pStyle w:val="29"/>
        <w:spacing w:before="190" w:beforeLines="50" w:after="190" w:afterLines="50" w:line="329" w:lineRule="exact"/>
        <w:jc w:val="center"/>
        <w:textAlignment w:val="center"/>
        <w:rPr>
          <w:rFonts w:cs="Times New Roman"/>
        </w:rPr>
      </w:pPr>
      <w:bookmarkStart w:id="438" w:name="_Toc142410979"/>
      <w:r>
        <w:rPr>
          <w:rFonts w:cs="Times New Roman"/>
        </w:rPr>
        <w:drawing>
          <wp:anchor distT="0" distB="0" distL="114300" distR="114300" simplePos="0" relativeHeight="251660288" behindDoc="1" locked="0" layoutInCell="1" allowOverlap="1">
            <wp:simplePos x="0" y="0"/>
            <wp:positionH relativeFrom="page">
              <wp:posOffset>1110615</wp:posOffset>
            </wp:positionH>
            <wp:positionV relativeFrom="page">
              <wp:posOffset>1068705</wp:posOffset>
            </wp:positionV>
            <wp:extent cx="5340350" cy="288925"/>
            <wp:effectExtent l="0" t="0" r="12700" b="15875"/>
            <wp:wrapNone/>
            <wp:docPr id="1" name="_x0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81"/>
                    <pic:cNvPicPr>
                      <a:picLocks noChangeAspect="1"/>
                    </pic:cNvPicPr>
                  </pic:nvPicPr>
                  <pic:blipFill>
                    <a:blip r:embed="rId24"/>
                    <a:stretch>
                      <a:fillRect/>
                    </a:stretch>
                  </pic:blipFill>
                  <pic:spPr>
                    <a:xfrm>
                      <a:off x="0" y="0"/>
                      <a:ext cx="5340350" cy="288925"/>
                    </a:xfrm>
                    <a:prstGeom prst="rect">
                      <a:avLst/>
                    </a:prstGeom>
                    <a:noFill/>
                    <a:ln w="9525">
                      <a:noFill/>
                    </a:ln>
                  </pic:spPr>
                </pic:pic>
              </a:graphicData>
            </a:graphic>
          </wp:anchor>
        </w:drawing>
      </w:r>
      <w:r>
        <w:rPr>
          <w:rFonts w:cs="Times New Roman"/>
        </w:rPr>
        <w:drawing>
          <wp:anchor distT="0" distB="0" distL="114300" distR="114300" simplePos="0" relativeHeight="251659264" behindDoc="1" locked="0" layoutInCell="1" allowOverlap="1">
            <wp:simplePos x="0" y="0"/>
            <wp:positionH relativeFrom="page">
              <wp:posOffset>1110615</wp:posOffset>
            </wp:positionH>
            <wp:positionV relativeFrom="page">
              <wp:posOffset>1068705</wp:posOffset>
            </wp:positionV>
            <wp:extent cx="5340350" cy="288925"/>
            <wp:effectExtent l="0" t="0" r="12700" b="15875"/>
            <wp:wrapNone/>
            <wp:docPr id="2" name="_x0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82"/>
                    <pic:cNvPicPr>
                      <a:picLocks noChangeAspect="1"/>
                    </pic:cNvPicPr>
                  </pic:nvPicPr>
                  <pic:blipFill>
                    <a:blip r:embed="rId24"/>
                    <a:stretch>
                      <a:fillRect/>
                    </a:stretch>
                  </pic:blipFill>
                  <pic:spPr>
                    <a:xfrm>
                      <a:off x="0" y="0"/>
                      <a:ext cx="5340350" cy="288925"/>
                    </a:xfrm>
                    <a:prstGeom prst="rect">
                      <a:avLst/>
                    </a:prstGeom>
                    <a:noFill/>
                    <a:ln w="9525">
                      <a:noFill/>
                    </a:ln>
                  </pic:spPr>
                </pic:pic>
              </a:graphicData>
            </a:graphic>
          </wp:anchor>
        </w:drawing>
      </w:r>
      <w:r>
        <w:rPr>
          <w:rFonts w:cs="Times New Roman"/>
        </w:rPr>
        <w:t>本规范用词说明</w:t>
      </w:r>
      <w:bookmarkEnd w:id="438"/>
    </w:p>
    <w:p>
      <w:pPr>
        <w:ind w:firstLine="560"/>
        <w:rPr>
          <w:rFonts w:cs="Times New Roman"/>
        </w:rPr>
      </w:pPr>
      <w:r>
        <w:rPr>
          <w:rFonts w:cs="Times New Roman"/>
        </w:rPr>
        <w:t>1 为便于在执行本规范条文时区别对待，对要求严格程度不同的用词说明如下：</w:t>
      </w:r>
    </w:p>
    <w:p>
      <w:pPr>
        <w:ind w:firstLine="560"/>
        <w:rPr>
          <w:rFonts w:cs="Times New Roman"/>
        </w:rPr>
      </w:pPr>
      <w:r>
        <w:rPr>
          <w:rFonts w:cs="Times New Roman"/>
        </w:rPr>
        <w:t>1）表示很严格，非这样做不可的用词：</w:t>
      </w:r>
    </w:p>
    <w:p>
      <w:pPr>
        <w:ind w:firstLine="560"/>
        <w:rPr>
          <w:rFonts w:ascii="宋体" w:hAnsi="宋体" w:cs="宋体"/>
        </w:rPr>
      </w:pPr>
      <w:r>
        <w:rPr>
          <w:rFonts w:hint="eastAsia" w:ascii="宋体" w:hAnsi="宋体" w:cs="宋体"/>
        </w:rPr>
        <w:t>正面词采用“必须”，反面词采用“严禁”。</w:t>
      </w:r>
    </w:p>
    <w:p>
      <w:pPr>
        <w:ind w:firstLine="560"/>
        <w:rPr>
          <w:rFonts w:cs="Times New Roman"/>
        </w:rPr>
      </w:pPr>
      <w:r>
        <w:rPr>
          <w:rFonts w:cs="Times New Roman"/>
        </w:rPr>
        <w:t>2）表示严格，在正常情况下均应这样做的用词：</w:t>
      </w:r>
    </w:p>
    <w:p>
      <w:pPr>
        <w:ind w:firstLine="560"/>
        <w:rPr>
          <w:rFonts w:ascii="宋体" w:hAnsi="宋体" w:cs="宋体"/>
        </w:rPr>
      </w:pPr>
      <w:r>
        <w:rPr>
          <w:rFonts w:hint="eastAsia" w:ascii="宋体" w:hAnsi="宋体" w:cs="宋体"/>
        </w:rPr>
        <w:t>正面词采用“应”，反面词采用“不应”或“不得”。</w:t>
      </w:r>
    </w:p>
    <w:p>
      <w:pPr>
        <w:ind w:firstLine="560"/>
        <w:rPr>
          <w:rFonts w:cs="Times New Roman"/>
        </w:rPr>
      </w:pPr>
      <w:r>
        <w:rPr>
          <w:rFonts w:cs="Times New Roman"/>
        </w:rPr>
        <w:t>3）表示允许稍有选择，在条件许可时首先应这样做的用词：</w:t>
      </w:r>
    </w:p>
    <w:p>
      <w:pPr>
        <w:ind w:firstLine="560"/>
        <w:rPr>
          <w:rFonts w:cs="Times New Roman"/>
        </w:rPr>
      </w:pPr>
      <w:r>
        <w:rPr>
          <w:rFonts w:hint="eastAsia" w:asciiTheme="minorEastAsia" w:hAnsiTheme="minorEastAsia" w:eastAsiaTheme="minorEastAsia" w:cstheme="minorEastAsia"/>
        </w:rPr>
        <w:t>正面词采用“宜”，反面词采用“不宜”；表示有选择，在一定条件下可以这样做</w:t>
      </w:r>
    </w:p>
    <w:p>
      <w:pPr>
        <w:ind w:firstLine="560"/>
        <w:rPr>
          <w:rFonts w:cs="Times New Roman"/>
        </w:rPr>
      </w:pPr>
      <w:r>
        <w:rPr>
          <w:rFonts w:hint="eastAsia" w:ascii="宋体" w:hAnsi="宋体" w:cs="宋体"/>
        </w:rPr>
        <w:t>的用词，采用“可”</w:t>
      </w:r>
      <w:r>
        <w:rPr>
          <w:rFonts w:cs="Times New Roman"/>
        </w:rPr>
        <w:t>。</w:t>
      </w:r>
    </w:p>
    <w:p>
      <w:pPr>
        <w:ind w:firstLine="560"/>
        <w:rPr>
          <w:rFonts w:cs="Times New Roman"/>
        </w:rPr>
      </w:pPr>
      <w:r>
        <w:rPr>
          <w:rFonts w:cs="Times New Roman"/>
        </w:rPr>
        <w:t xml:space="preserve">2 </w:t>
      </w:r>
      <w:r>
        <w:rPr>
          <w:rFonts w:hint="eastAsia" w:ascii="宋体" w:hAnsi="宋体" w:cs="宋体"/>
        </w:rPr>
        <w:t>本规范中指明应按其他有关标准、规范执行的写法为“应符合……的规定”或“应按……执行”。非必须按所指定的标准和规范执行的，写法为“可参照……”</w:t>
      </w:r>
      <w:r>
        <w:rPr>
          <w:rFonts w:cs="Times New Roman"/>
        </w:rPr>
        <w:t>。</w:t>
      </w:r>
    </w:p>
    <w:p>
      <w:pPr>
        <w:pStyle w:val="2"/>
        <w:ind w:firstLine="280"/>
        <w:rPr>
          <w:rFonts w:cs="Times New Roman"/>
        </w:rPr>
      </w:pPr>
      <w:r>
        <w:rPr>
          <w:rFonts w:cs="Times New Roman"/>
        </w:rPr>
        <w:br w:type="page"/>
      </w:r>
    </w:p>
    <w:p>
      <w:pPr>
        <w:ind w:firstLine="560"/>
        <w:rPr>
          <w:rFonts w:cs="Times New Roman"/>
        </w:rPr>
      </w:pPr>
    </w:p>
    <w:p>
      <w:pPr>
        <w:pStyle w:val="29"/>
        <w:spacing w:before="190" w:beforeLines="50" w:after="190" w:afterLines="50" w:line="329" w:lineRule="exact"/>
        <w:jc w:val="center"/>
        <w:textAlignment w:val="center"/>
        <w:rPr>
          <w:rFonts w:cs="Times New Roman"/>
        </w:rPr>
      </w:pPr>
      <w:bookmarkStart w:id="439" w:name="_Toc142410980"/>
      <w:r>
        <w:rPr>
          <w:rFonts w:cs="Times New Roman"/>
        </w:rPr>
        <w:t>引用标准名录</w:t>
      </w:r>
      <w:bookmarkEnd w:id="439"/>
    </w:p>
    <w:p>
      <w:pPr>
        <w:pStyle w:val="51"/>
        <w:ind w:firstLine="562"/>
        <w:rPr>
          <w:rFonts w:eastAsia="宋体" w:cs="Times New Roman"/>
          <w:kern w:val="0"/>
          <w:sz w:val="28"/>
          <w:szCs w:val="20"/>
        </w:rPr>
      </w:pPr>
      <w:bookmarkStart w:id="440" w:name="_Hlk135817622"/>
      <w:r>
        <w:rPr>
          <w:rFonts w:eastAsia="宋体" w:cs="Times New Roman"/>
          <w:b/>
          <w:bCs/>
          <w:kern w:val="0"/>
          <w:sz w:val="28"/>
          <w:szCs w:val="20"/>
        </w:rPr>
        <w:t>1</w:t>
      </w:r>
      <w:r>
        <w:rPr>
          <w:rFonts w:eastAsia="宋体" w:cs="Times New Roman"/>
          <w:kern w:val="0"/>
          <w:sz w:val="28"/>
          <w:szCs w:val="20"/>
        </w:rPr>
        <w:t xml:space="preserve"> 《城市轨道交通地下工程建设风险管理规范》GB 50652</w:t>
      </w:r>
    </w:p>
    <w:p>
      <w:pPr>
        <w:pStyle w:val="51"/>
        <w:ind w:firstLine="562"/>
        <w:rPr>
          <w:rFonts w:eastAsia="宋体" w:cs="Times New Roman"/>
          <w:kern w:val="0"/>
          <w:sz w:val="28"/>
          <w:szCs w:val="20"/>
        </w:rPr>
      </w:pPr>
      <w:r>
        <w:rPr>
          <w:rFonts w:eastAsia="宋体" w:cs="Times New Roman"/>
          <w:b/>
          <w:bCs/>
          <w:kern w:val="0"/>
          <w:sz w:val="28"/>
          <w:szCs w:val="20"/>
        </w:rPr>
        <w:t>2</w:t>
      </w:r>
      <w:r>
        <w:rPr>
          <w:rFonts w:eastAsia="宋体" w:cs="Times New Roman"/>
          <w:kern w:val="0"/>
          <w:sz w:val="28"/>
          <w:szCs w:val="20"/>
        </w:rPr>
        <w:t xml:space="preserve"> 《城市轨道交通建设项目管理规范》GB 50722</w:t>
      </w:r>
    </w:p>
    <w:p>
      <w:pPr>
        <w:pStyle w:val="51"/>
        <w:ind w:firstLine="562"/>
        <w:rPr>
          <w:rFonts w:eastAsia="宋体" w:cs="Times New Roman"/>
          <w:kern w:val="0"/>
          <w:sz w:val="28"/>
          <w:szCs w:val="20"/>
        </w:rPr>
      </w:pPr>
      <w:r>
        <w:rPr>
          <w:rFonts w:eastAsia="宋体" w:cs="Times New Roman"/>
          <w:b/>
          <w:bCs/>
          <w:kern w:val="0"/>
          <w:sz w:val="28"/>
          <w:szCs w:val="20"/>
        </w:rPr>
        <w:t>3</w:t>
      </w:r>
      <w:r>
        <w:rPr>
          <w:rFonts w:eastAsia="宋体" w:cs="Times New Roman"/>
          <w:kern w:val="0"/>
          <w:sz w:val="28"/>
          <w:szCs w:val="20"/>
        </w:rPr>
        <w:t xml:space="preserve"> 《地铁工程施工安全评价标准》 GB 50715</w:t>
      </w:r>
    </w:p>
    <w:p>
      <w:pPr>
        <w:pStyle w:val="51"/>
        <w:ind w:firstLine="562"/>
        <w:rPr>
          <w:rFonts w:eastAsia="宋体" w:cs="Times New Roman"/>
          <w:kern w:val="0"/>
          <w:sz w:val="28"/>
          <w:szCs w:val="20"/>
        </w:rPr>
      </w:pPr>
      <w:r>
        <w:rPr>
          <w:rFonts w:eastAsia="宋体" w:cs="Times New Roman"/>
          <w:b/>
          <w:bCs/>
          <w:kern w:val="0"/>
          <w:sz w:val="28"/>
          <w:szCs w:val="20"/>
        </w:rPr>
        <w:t>4</w:t>
      </w:r>
      <w:r>
        <w:rPr>
          <w:rFonts w:eastAsia="宋体" w:cs="Times New Roman"/>
          <w:kern w:val="0"/>
          <w:sz w:val="28"/>
          <w:szCs w:val="20"/>
        </w:rPr>
        <w:t xml:space="preserve"> 《地铁设计规范》GB 50157</w:t>
      </w:r>
    </w:p>
    <w:p>
      <w:pPr>
        <w:pStyle w:val="51"/>
        <w:ind w:firstLine="562"/>
        <w:rPr>
          <w:rFonts w:eastAsia="宋体" w:cs="Times New Roman"/>
          <w:kern w:val="0"/>
          <w:sz w:val="28"/>
          <w:szCs w:val="20"/>
        </w:rPr>
      </w:pPr>
      <w:r>
        <w:rPr>
          <w:rFonts w:eastAsia="宋体" w:cs="Times New Roman"/>
          <w:b/>
          <w:bCs/>
          <w:kern w:val="0"/>
          <w:sz w:val="28"/>
          <w:szCs w:val="20"/>
        </w:rPr>
        <w:t>5</w:t>
      </w:r>
      <w:r>
        <w:rPr>
          <w:rFonts w:eastAsia="宋体" w:cs="Times New Roman"/>
          <w:kern w:val="0"/>
          <w:sz w:val="28"/>
          <w:szCs w:val="20"/>
        </w:rPr>
        <w:t xml:space="preserve"> 《城市轨道交通工程监测技术规范》GB 50911</w:t>
      </w:r>
    </w:p>
    <w:p>
      <w:pPr>
        <w:pStyle w:val="51"/>
        <w:ind w:firstLine="562"/>
        <w:rPr>
          <w:rFonts w:eastAsia="宋体" w:cs="Times New Roman"/>
          <w:kern w:val="0"/>
          <w:sz w:val="28"/>
          <w:szCs w:val="20"/>
        </w:rPr>
      </w:pPr>
      <w:r>
        <w:rPr>
          <w:rFonts w:eastAsia="宋体" w:cs="Times New Roman"/>
          <w:b/>
          <w:bCs/>
          <w:kern w:val="0"/>
          <w:sz w:val="28"/>
          <w:szCs w:val="20"/>
        </w:rPr>
        <w:t>6</w:t>
      </w:r>
      <w:r>
        <w:rPr>
          <w:rFonts w:eastAsia="宋体" w:cs="Times New Roman"/>
          <w:kern w:val="0"/>
          <w:sz w:val="28"/>
          <w:szCs w:val="20"/>
        </w:rPr>
        <w:t xml:space="preserve"> 《城市轨道交通工程安全控制技术规范》GB/T 50839</w:t>
      </w:r>
    </w:p>
    <w:p>
      <w:pPr>
        <w:pStyle w:val="51"/>
        <w:ind w:firstLine="562"/>
        <w:rPr>
          <w:rFonts w:eastAsia="宋体" w:cs="Times New Roman"/>
          <w:kern w:val="0"/>
          <w:sz w:val="28"/>
          <w:szCs w:val="20"/>
        </w:rPr>
      </w:pPr>
      <w:r>
        <w:rPr>
          <w:rFonts w:eastAsia="宋体" w:cs="Times New Roman"/>
          <w:b/>
          <w:bCs/>
          <w:kern w:val="0"/>
          <w:sz w:val="28"/>
          <w:szCs w:val="20"/>
        </w:rPr>
        <w:t>7</w:t>
      </w:r>
      <w:r>
        <w:rPr>
          <w:rFonts w:eastAsia="宋体" w:cs="Times New Roman"/>
          <w:kern w:val="0"/>
          <w:sz w:val="28"/>
          <w:szCs w:val="20"/>
        </w:rPr>
        <w:t xml:space="preserve"> 《城市轨道交通结构安全保护技术规范》CJJ/T 202</w:t>
      </w:r>
    </w:p>
    <w:p>
      <w:pPr>
        <w:pStyle w:val="51"/>
        <w:ind w:firstLine="562"/>
        <w:rPr>
          <w:rFonts w:eastAsia="宋体" w:cs="Times New Roman"/>
          <w:kern w:val="0"/>
          <w:sz w:val="28"/>
          <w:szCs w:val="20"/>
        </w:rPr>
      </w:pPr>
      <w:r>
        <w:rPr>
          <w:rFonts w:eastAsia="宋体" w:cs="Times New Roman"/>
          <w:b/>
          <w:bCs/>
          <w:kern w:val="0"/>
          <w:sz w:val="28"/>
          <w:szCs w:val="20"/>
        </w:rPr>
        <w:t>8</w:t>
      </w:r>
      <w:r>
        <w:rPr>
          <w:rFonts w:eastAsia="宋体" w:cs="Times New Roman"/>
          <w:kern w:val="0"/>
          <w:sz w:val="28"/>
          <w:szCs w:val="20"/>
        </w:rPr>
        <w:t xml:space="preserve"> 《城市轨道交通岩土工程勘察规范》GB 50307</w:t>
      </w:r>
    </w:p>
    <w:p>
      <w:pPr>
        <w:pStyle w:val="51"/>
        <w:ind w:firstLine="562"/>
        <w:rPr>
          <w:rFonts w:eastAsia="宋体" w:cstheme="minorBidi"/>
          <w:kern w:val="0"/>
          <w:sz w:val="28"/>
          <w:szCs w:val="20"/>
        </w:rPr>
      </w:pPr>
      <w:r>
        <w:rPr>
          <w:rFonts w:hint="eastAsia" w:eastAsia="宋体" w:cstheme="minorBidi"/>
          <w:b/>
          <w:bCs/>
          <w:kern w:val="0"/>
          <w:sz w:val="28"/>
          <w:szCs w:val="20"/>
        </w:rPr>
        <w:t>9</w:t>
      </w:r>
      <w:r>
        <w:rPr>
          <w:rFonts w:hint="eastAsia" w:eastAsia="宋体" w:cstheme="minorBidi"/>
          <w:kern w:val="0"/>
          <w:sz w:val="28"/>
          <w:szCs w:val="20"/>
        </w:rPr>
        <w:t xml:space="preserve"> </w:t>
      </w:r>
      <w:r>
        <w:rPr>
          <w:rFonts w:eastAsia="宋体" w:cstheme="minorBidi"/>
          <w:kern w:val="0"/>
          <w:sz w:val="28"/>
          <w:szCs w:val="20"/>
        </w:rPr>
        <w:t xml:space="preserve"> </w:t>
      </w:r>
      <w:r>
        <w:rPr>
          <w:rFonts w:hint="eastAsia" w:eastAsia="宋体" w:cstheme="minorBidi"/>
          <w:kern w:val="0"/>
          <w:sz w:val="28"/>
          <w:szCs w:val="20"/>
        </w:rPr>
        <w:t xml:space="preserve">《城市轨道交通设施运营监测技术规范 第3部分：隧道》GB/T 39559.3 </w:t>
      </w:r>
    </w:p>
    <w:p>
      <w:pPr>
        <w:pStyle w:val="51"/>
        <w:ind w:firstLine="562"/>
        <w:rPr>
          <w:rFonts w:eastAsia="宋体" w:cstheme="minorBidi"/>
          <w:kern w:val="0"/>
          <w:sz w:val="28"/>
          <w:szCs w:val="20"/>
        </w:rPr>
      </w:pPr>
      <w:r>
        <w:rPr>
          <w:rFonts w:hint="eastAsia" w:eastAsia="宋体" w:cstheme="minorBidi"/>
          <w:b/>
          <w:bCs/>
          <w:kern w:val="0"/>
          <w:sz w:val="28"/>
          <w:szCs w:val="20"/>
        </w:rPr>
        <w:t>10</w:t>
      </w:r>
      <w:r>
        <w:rPr>
          <w:rFonts w:hint="eastAsia" w:eastAsia="宋体" w:cstheme="minorBidi"/>
          <w:kern w:val="0"/>
          <w:sz w:val="28"/>
          <w:szCs w:val="20"/>
        </w:rPr>
        <w:t xml:space="preserve"> 《城市轨道交通隧道结构养护技术标准》CJJ/T 289 </w:t>
      </w:r>
    </w:p>
    <w:p>
      <w:pPr>
        <w:pStyle w:val="51"/>
        <w:ind w:firstLine="560"/>
        <w:rPr>
          <w:rFonts w:eastAsia="宋体" w:cs="Times New Roman"/>
          <w:kern w:val="0"/>
          <w:sz w:val="28"/>
          <w:szCs w:val="20"/>
        </w:rPr>
      </w:pPr>
    </w:p>
    <w:bookmarkEnd w:id="440"/>
    <w:p>
      <w:pPr>
        <w:widowControl/>
        <w:spacing w:line="240" w:lineRule="auto"/>
        <w:ind w:firstLine="0" w:firstLineChars="0"/>
        <w:jc w:val="left"/>
        <w:rPr>
          <w:rFonts w:cs="Times New Roman"/>
        </w:rPr>
      </w:pPr>
      <w:r>
        <w:rPr>
          <w:rFonts w:cs="Times New Roman"/>
        </w:rPr>
        <w:br w:type="page"/>
      </w:r>
    </w:p>
    <w:p>
      <w:pPr>
        <w:pStyle w:val="2"/>
        <w:ind w:firstLine="280"/>
        <w:rPr>
          <w:rFonts w:cs="Times New Roman"/>
        </w:rPr>
      </w:pPr>
    </w:p>
    <w:p>
      <w:pPr>
        <w:spacing w:line="720" w:lineRule="auto"/>
        <w:ind w:firstLine="0" w:firstLineChars="0"/>
        <w:jc w:val="center"/>
        <w:textAlignment w:val="center"/>
        <w:rPr>
          <w:rFonts w:eastAsia="楷体_GB2312" w:cs="Times New Roman"/>
          <w:b/>
          <w:kern w:val="24"/>
          <w:sz w:val="48"/>
          <w:szCs w:val="36"/>
        </w:rPr>
      </w:pPr>
    </w:p>
    <w:p>
      <w:pPr>
        <w:spacing w:line="720" w:lineRule="auto"/>
        <w:ind w:firstLine="0" w:firstLineChars="0"/>
        <w:jc w:val="center"/>
        <w:textAlignment w:val="center"/>
        <w:rPr>
          <w:rFonts w:eastAsia="楷体_GB2312" w:cs="Times New Roman"/>
          <w:b/>
          <w:kern w:val="24"/>
          <w:sz w:val="48"/>
          <w:szCs w:val="36"/>
        </w:rPr>
      </w:pPr>
    </w:p>
    <w:p>
      <w:pPr>
        <w:spacing w:line="720" w:lineRule="auto"/>
        <w:ind w:firstLine="0" w:firstLineChars="0"/>
        <w:jc w:val="center"/>
        <w:textAlignment w:val="center"/>
        <w:rPr>
          <w:rFonts w:eastAsia="楷体_GB2312" w:cs="Times New Roman"/>
          <w:b/>
          <w:kern w:val="24"/>
          <w:sz w:val="48"/>
          <w:szCs w:val="36"/>
        </w:rPr>
      </w:pPr>
    </w:p>
    <w:p>
      <w:pPr>
        <w:spacing w:line="720" w:lineRule="auto"/>
        <w:ind w:firstLine="0" w:firstLineChars="0"/>
        <w:jc w:val="center"/>
        <w:textAlignment w:val="center"/>
        <w:rPr>
          <w:rFonts w:eastAsia="楷体_GB2312" w:cs="Times New Roman"/>
          <w:bCs/>
          <w:kern w:val="24"/>
          <w:sz w:val="36"/>
          <w:szCs w:val="24"/>
        </w:rPr>
      </w:pPr>
      <w:r>
        <w:rPr>
          <w:rFonts w:eastAsia="楷体_GB2312" w:cs="Times New Roman"/>
          <w:bCs/>
          <w:kern w:val="24"/>
          <w:sz w:val="36"/>
          <w:szCs w:val="24"/>
        </w:rPr>
        <w:t>广西壮族自治区工程建设地方标准</w:t>
      </w:r>
    </w:p>
    <w:p>
      <w:pPr>
        <w:spacing w:line="720" w:lineRule="auto"/>
        <w:ind w:firstLine="0" w:firstLineChars="0"/>
        <w:jc w:val="center"/>
        <w:textAlignment w:val="center"/>
        <w:rPr>
          <w:rFonts w:eastAsia="楷体_GB2312" w:cs="Times New Roman"/>
          <w:b/>
          <w:kern w:val="24"/>
          <w:sz w:val="48"/>
          <w:szCs w:val="36"/>
        </w:rPr>
      </w:pPr>
      <w:r>
        <w:rPr>
          <w:rFonts w:eastAsia="楷体_GB2312" w:cs="Times New Roman"/>
          <w:b/>
          <w:kern w:val="24"/>
          <w:sz w:val="48"/>
          <w:szCs w:val="36"/>
        </w:rPr>
        <w:t>《盾构法隧道岩溶风险防控技术规范》</w:t>
      </w:r>
    </w:p>
    <w:p>
      <w:pPr>
        <w:pStyle w:val="2"/>
        <w:ind w:firstLine="280"/>
        <w:jc w:val="center"/>
        <w:rPr>
          <w:rFonts w:cs="Times New Roman"/>
        </w:rPr>
      </w:pPr>
      <w:r>
        <w:rPr>
          <w:rFonts w:cs="Times New Roman"/>
        </w:rPr>
        <w:t>DBJ/T 45-XXX-202X</w:t>
      </w:r>
    </w:p>
    <w:p>
      <w:pPr>
        <w:pStyle w:val="2"/>
        <w:ind w:firstLine="280"/>
        <w:jc w:val="center"/>
        <w:rPr>
          <w:rFonts w:cs="Times New Roman"/>
        </w:rPr>
      </w:pPr>
    </w:p>
    <w:p>
      <w:pPr>
        <w:pStyle w:val="2"/>
        <w:ind w:firstLine="280"/>
        <w:jc w:val="center"/>
        <w:rPr>
          <w:rFonts w:cs="Times New Roman"/>
        </w:rPr>
      </w:pPr>
    </w:p>
    <w:p>
      <w:pPr>
        <w:pStyle w:val="2"/>
        <w:ind w:firstLine="281"/>
        <w:jc w:val="center"/>
        <w:outlineLvl w:val="0"/>
        <w:rPr>
          <w:rFonts w:eastAsia="黑体" w:cs="Times New Roman"/>
          <w:b/>
          <w:bCs/>
        </w:rPr>
      </w:pPr>
      <w:r>
        <w:rPr>
          <w:rFonts w:eastAsia="黑体" w:cs="Times New Roman"/>
          <w:b/>
          <w:bCs/>
        </w:rPr>
        <w:t>条  文  说  明</w:t>
      </w:r>
    </w:p>
    <w:p>
      <w:pPr>
        <w:widowControl/>
        <w:spacing w:line="240" w:lineRule="auto"/>
        <w:ind w:firstLine="0" w:firstLineChars="0"/>
        <w:jc w:val="left"/>
        <w:rPr>
          <w:rFonts w:eastAsia="黑体" w:cs="Times New Roman"/>
          <w:b/>
          <w:bCs/>
          <w:kern w:val="44"/>
          <w:sz w:val="32"/>
          <w:szCs w:val="44"/>
        </w:rPr>
      </w:pPr>
      <w:r>
        <w:rPr>
          <w:rFonts w:cs="Times New Roman"/>
        </w:rPr>
        <w:br w:type="page"/>
      </w:r>
    </w:p>
    <w:p>
      <w:pPr>
        <w:ind w:firstLine="640"/>
        <w:jc w:val="center"/>
        <w:rPr>
          <w:rFonts w:eastAsia="黑体" w:cs="Times New Roman"/>
          <w:sz w:val="32"/>
          <w:szCs w:val="32"/>
        </w:rPr>
      </w:pPr>
      <w:r>
        <w:rPr>
          <w:rFonts w:eastAsia="黑体" w:cs="Times New Roman"/>
          <w:sz w:val="32"/>
          <w:szCs w:val="32"/>
        </w:rPr>
        <w:t>目 次</w:t>
      </w:r>
    </w:p>
    <w:p>
      <w:pPr>
        <w:pStyle w:val="2"/>
        <w:ind w:firstLine="280"/>
        <w:rPr>
          <w:rFonts w:cs="Times New Roman"/>
        </w:rPr>
      </w:pPr>
    </w:p>
    <w:p>
      <w:pPr>
        <w:pStyle w:val="23"/>
        <w:tabs>
          <w:tab w:val="left" w:pos="420"/>
          <w:tab w:val="right" w:leader="dot" w:pos="8296"/>
        </w:tabs>
        <w:spacing w:line="240" w:lineRule="auto"/>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1总则</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40</w:t>
      </w:r>
    </w:p>
    <w:p>
      <w:pPr>
        <w:pStyle w:val="23"/>
        <w:tabs>
          <w:tab w:val="left" w:pos="840"/>
          <w:tab w:val="right" w:leader="dot" w:pos="8296"/>
        </w:tabs>
        <w:spacing w:line="240" w:lineRule="auto"/>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术语</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40</w:t>
      </w:r>
    </w:p>
    <w:p>
      <w:pPr>
        <w:pStyle w:val="23"/>
        <w:tabs>
          <w:tab w:val="left" w:pos="840"/>
          <w:tab w:val="right" w:leader="dot" w:pos="8296"/>
        </w:tabs>
        <w:spacing w:line="240" w:lineRule="auto"/>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基本规定</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40</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3.1 一般规定</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41</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3.2 盾构法隧道岩溶风险分析</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41</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3.3 盾构法隧道岩溶风险分级标准及接收准则</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42</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3.4 盾构法隧道岩溶风险防控管理</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42</w:t>
      </w:r>
    </w:p>
    <w:p>
      <w:pPr>
        <w:pStyle w:val="23"/>
        <w:tabs>
          <w:tab w:val="left" w:pos="420"/>
          <w:tab w:val="right" w:leader="dot" w:pos="8296"/>
        </w:tabs>
        <w:spacing w:line="240" w:lineRule="auto"/>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4勘察阶段岩溶风险防控</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43</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4.1 一般规定</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43</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4.2 岩溶风险防控内容与流程</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43</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4.3 岩溶风险防控要求</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43</w:t>
      </w:r>
    </w:p>
    <w:p>
      <w:pPr>
        <w:pStyle w:val="23"/>
        <w:tabs>
          <w:tab w:val="left" w:pos="420"/>
          <w:tab w:val="right" w:leader="dot" w:pos="8296"/>
        </w:tabs>
        <w:spacing w:line="240" w:lineRule="auto"/>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5设计阶段岩溶风险防控</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46</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5.1 一般规定</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46</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5.2 岩溶风险防控内容及流程</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46</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5.3 岩溶区盾构法隧道工程设计技术要求</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47</w:t>
      </w:r>
    </w:p>
    <w:p>
      <w:pPr>
        <w:pStyle w:val="23"/>
        <w:tabs>
          <w:tab w:val="left" w:pos="420"/>
          <w:tab w:val="right" w:leader="dot" w:pos="8296"/>
        </w:tabs>
        <w:spacing w:line="240" w:lineRule="auto"/>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6施工阶段岩溶风险防控</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47</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6.2 风险防控内容及流程</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48</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6.4 盾构掘进阶段施工技术要求</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48</w:t>
      </w:r>
    </w:p>
    <w:p>
      <w:pPr>
        <w:pStyle w:val="23"/>
        <w:tabs>
          <w:tab w:val="left" w:pos="420"/>
          <w:tab w:val="right" w:leader="dot" w:pos="8296"/>
        </w:tabs>
        <w:spacing w:line="240" w:lineRule="auto"/>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7运营阶段岩溶风险防控</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48</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7.1 一般规定</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48</w:t>
      </w:r>
    </w:p>
    <w:p>
      <w:pPr>
        <w:pStyle w:val="26"/>
        <w:tabs>
          <w:tab w:val="right" w:leader="dot" w:pos="8296"/>
        </w:tabs>
        <w:spacing w:line="240" w:lineRule="auto"/>
        <w:ind w:left="560"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7.2 岩溶风险防控内容及流程</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48</w:t>
      </w:r>
    </w:p>
    <w:p>
      <w:pPr>
        <w:widowControl/>
        <w:spacing w:line="240" w:lineRule="auto"/>
        <w:ind w:firstLine="0" w:firstLineChars="0"/>
        <w:jc w:val="left"/>
        <w:rPr>
          <w:rFonts w:cs="Times New Roman"/>
        </w:rPr>
      </w:pPr>
      <w:r>
        <w:rPr>
          <w:rFonts w:cs="Times New Roman"/>
        </w:rPr>
        <w:br w:type="page"/>
      </w:r>
    </w:p>
    <w:p>
      <w:pPr>
        <w:pStyle w:val="4"/>
        <w:numPr>
          <w:ilvl w:val="0"/>
          <w:numId w:val="0"/>
        </w:numPr>
        <w:spacing w:before="571" w:after="571"/>
        <w:rPr>
          <w:rFonts w:cs="Times New Roman"/>
        </w:rPr>
      </w:pPr>
      <w:bookmarkStart w:id="441" w:name="_Toc142410981"/>
      <w:r>
        <w:rPr>
          <w:rFonts w:cs="Times New Roman"/>
        </w:rPr>
        <w:t>1 总则</w:t>
      </w:r>
      <w:bookmarkEnd w:id="441"/>
    </w:p>
    <w:p>
      <w:pPr>
        <w:ind w:firstLine="562"/>
        <w:rPr>
          <w:rFonts w:cs="Times New Roman"/>
        </w:rPr>
      </w:pPr>
      <w:r>
        <w:rPr>
          <w:rFonts w:cs="Times New Roman"/>
          <w:b/>
          <w:bCs/>
        </w:rPr>
        <w:t xml:space="preserve">1.0.2 </w:t>
      </w:r>
      <w:r>
        <w:rPr>
          <w:rFonts w:cs="Times New Roman"/>
        </w:rPr>
        <w:t>本条规定了本标准适用于盾构法隧道建设与运营全过程的岩溶风险防控规定，包括：勘察</w:t>
      </w:r>
      <w:r>
        <w:rPr>
          <w:rFonts w:hint="eastAsia" w:cs="Times New Roman"/>
        </w:rPr>
        <w:t>阶段</w:t>
      </w:r>
      <w:r>
        <w:rPr>
          <w:rFonts w:cs="Times New Roman"/>
        </w:rPr>
        <w:t>岩溶风险防控、设计</w:t>
      </w:r>
      <w:r>
        <w:rPr>
          <w:rFonts w:hint="eastAsia" w:cs="Times New Roman"/>
        </w:rPr>
        <w:t>阶段</w:t>
      </w:r>
      <w:r>
        <w:rPr>
          <w:rFonts w:cs="Times New Roman"/>
        </w:rPr>
        <w:t>岩溶风险防控、施工</w:t>
      </w:r>
      <w:r>
        <w:rPr>
          <w:rFonts w:hint="eastAsia" w:cs="Times New Roman"/>
        </w:rPr>
        <w:t>阶段</w:t>
      </w:r>
      <w:r>
        <w:rPr>
          <w:rFonts w:cs="Times New Roman"/>
        </w:rPr>
        <w:t>岩溶风险防控、运营</w:t>
      </w:r>
      <w:r>
        <w:rPr>
          <w:rFonts w:hint="eastAsia" w:cs="Times New Roman"/>
        </w:rPr>
        <w:t>阶段</w:t>
      </w:r>
      <w:r>
        <w:rPr>
          <w:rFonts w:cs="Times New Roman"/>
        </w:rPr>
        <w:t>岩溶风险防控。</w:t>
      </w:r>
    </w:p>
    <w:p>
      <w:pPr>
        <w:ind w:firstLine="562"/>
        <w:rPr>
          <w:rFonts w:cs="Times New Roman"/>
        </w:rPr>
      </w:pPr>
      <w:r>
        <w:rPr>
          <w:rFonts w:cs="Times New Roman"/>
          <w:b/>
          <w:bCs/>
        </w:rPr>
        <w:t xml:space="preserve">1.0.5 </w:t>
      </w:r>
      <w:r>
        <w:rPr>
          <w:rFonts w:cs="Times New Roman"/>
        </w:rPr>
        <w:t>盾构工程绿色施工除应符合本标准的规定外，尚应符合国家、地方现行有关标准的规定。本条规定了对于盾构工程全过程施工有关的绿色施工规定，未作规定的应按其他有关标准执行，有关标准主要包括但不限于：</w:t>
      </w:r>
    </w:p>
    <w:p>
      <w:pPr>
        <w:pStyle w:val="42"/>
        <w:numPr>
          <w:ilvl w:val="0"/>
          <w:numId w:val="35"/>
        </w:numPr>
        <w:spacing w:line="240" w:lineRule="auto"/>
        <w:ind w:firstLine="560"/>
        <w:rPr>
          <w:rFonts w:cs="Times New Roman"/>
        </w:rPr>
      </w:pPr>
      <w:r>
        <w:rPr>
          <w:rFonts w:cs="Times New Roman"/>
        </w:rPr>
        <w:t>《城市轨道交通地下工程建设风险管理规范》GB 50652</w:t>
      </w:r>
    </w:p>
    <w:p>
      <w:pPr>
        <w:pStyle w:val="42"/>
        <w:numPr>
          <w:ilvl w:val="0"/>
          <w:numId w:val="35"/>
        </w:numPr>
        <w:spacing w:line="240" w:lineRule="auto"/>
        <w:ind w:firstLine="560"/>
        <w:rPr>
          <w:rFonts w:cs="Times New Roman"/>
        </w:rPr>
      </w:pPr>
      <w:r>
        <w:rPr>
          <w:rFonts w:cs="Times New Roman"/>
        </w:rPr>
        <w:t>《城市轨道交通建设项目管理规范》GB 50722</w:t>
      </w:r>
    </w:p>
    <w:p>
      <w:pPr>
        <w:pStyle w:val="42"/>
        <w:numPr>
          <w:ilvl w:val="0"/>
          <w:numId w:val="35"/>
        </w:numPr>
        <w:spacing w:line="240" w:lineRule="auto"/>
        <w:ind w:firstLine="560"/>
        <w:rPr>
          <w:rFonts w:cs="Times New Roman"/>
        </w:rPr>
      </w:pPr>
      <w:r>
        <w:rPr>
          <w:rFonts w:cs="Times New Roman"/>
        </w:rPr>
        <w:t>《地铁工程施工安全评价标准》GB 50715</w:t>
      </w:r>
    </w:p>
    <w:p>
      <w:pPr>
        <w:pStyle w:val="42"/>
        <w:numPr>
          <w:ilvl w:val="0"/>
          <w:numId w:val="35"/>
        </w:numPr>
        <w:spacing w:line="240" w:lineRule="auto"/>
        <w:ind w:firstLine="560"/>
        <w:rPr>
          <w:rFonts w:cs="Times New Roman"/>
        </w:rPr>
      </w:pPr>
      <w:r>
        <w:rPr>
          <w:rFonts w:cs="Times New Roman"/>
        </w:rPr>
        <w:t>《地铁设计规范》GB 50157</w:t>
      </w:r>
    </w:p>
    <w:p>
      <w:pPr>
        <w:pStyle w:val="42"/>
        <w:numPr>
          <w:ilvl w:val="0"/>
          <w:numId w:val="35"/>
        </w:numPr>
        <w:spacing w:line="240" w:lineRule="auto"/>
        <w:ind w:firstLine="560"/>
        <w:rPr>
          <w:rFonts w:cs="Times New Roman"/>
        </w:rPr>
      </w:pPr>
      <w:r>
        <w:rPr>
          <w:rFonts w:cs="Times New Roman"/>
        </w:rPr>
        <w:t>《城市轨道交通工程监测技术规范》GB 50911</w:t>
      </w:r>
    </w:p>
    <w:p>
      <w:pPr>
        <w:pStyle w:val="42"/>
        <w:numPr>
          <w:ilvl w:val="0"/>
          <w:numId w:val="35"/>
        </w:numPr>
        <w:spacing w:line="240" w:lineRule="auto"/>
        <w:ind w:firstLine="560"/>
        <w:rPr>
          <w:rFonts w:cs="Times New Roman"/>
        </w:rPr>
      </w:pPr>
      <w:r>
        <w:rPr>
          <w:rFonts w:cs="Times New Roman"/>
        </w:rPr>
        <w:t>《城市轨道交通工程安全控制技术规范》GB/T 50839</w:t>
      </w:r>
    </w:p>
    <w:p>
      <w:pPr>
        <w:pStyle w:val="42"/>
        <w:numPr>
          <w:ilvl w:val="0"/>
          <w:numId w:val="35"/>
        </w:numPr>
        <w:spacing w:line="240" w:lineRule="auto"/>
        <w:ind w:firstLine="560"/>
        <w:rPr>
          <w:rFonts w:cs="Times New Roman"/>
        </w:rPr>
      </w:pPr>
      <w:r>
        <w:rPr>
          <w:rFonts w:cs="Times New Roman"/>
        </w:rPr>
        <w:t>《城市轨道交通结构安全保护技术规范》CJJ/T 202</w:t>
      </w:r>
    </w:p>
    <w:p>
      <w:pPr>
        <w:pStyle w:val="42"/>
        <w:numPr>
          <w:ilvl w:val="0"/>
          <w:numId w:val="35"/>
        </w:numPr>
        <w:spacing w:line="240" w:lineRule="auto"/>
        <w:ind w:firstLine="560"/>
        <w:rPr>
          <w:rFonts w:cs="Times New Roman"/>
        </w:rPr>
      </w:pPr>
      <w:r>
        <w:rPr>
          <w:rFonts w:cs="Times New Roman"/>
        </w:rPr>
        <w:t>《城市轨道交通岩土工程勘察规范》GB 50307</w:t>
      </w:r>
    </w:p>
    <w:p>
      <w:pPr>
        <w:pStyle w:val="4"/>
        <w:numPr>
          <w:ilvl w:val="0"/>
          <w:numId w:val="0"/>
        </w:numPr>
        <w:spacing w:before="571" w:after="571"/>
        <w:rPr>
          <w:rFonts w:cs="Times New Roman"/>
        </w:rPr>
      </w:pPr>
      <w:bookmarkStart w:id="442" w:name="_Toc142410982"/>
      <w:r>
        <w:rPr>
          <w:rFonts w:cs="Times New Roman"/>
        </w:rPr>
        <w:t>2 术语</w:t>
      </w:r>
      <w:bookmarkEnd w:id="442"/>
    </w:p>
    <w:p>
      <w:pPr>
        <w:ind w:firstLine="560"/>
        <w:rPr>
          <w:rFonts w:cs="Times New Roman"/>
        </w:rPr>
      </w:pPr>
      <w:r>
        <w:rPr>
          <w:rFonts w:cs="Times New Roman"/>
        </w:rPr>
        <w:t>本章给出的有关术语，在编写时主要参考了现行标准和规范中的相关术语，其中2.0.8术语直接引用标准《城市轨道交通地下工程建设风险管理规范》GB 50652中相关术语。</w:t>
      </w:r>
    </w:p>
    <w:p>
      <w:pPr>
        <w:pStyle w:val="4"/>
        <w:numPr>
          <w:ilvl w:val="0"/>
          <w:numId w:val="0"/>
        </w:numPr>
        <w:spacing w:before="571" w:after="571"/>
        <w:rPr>
          <w:rFonts w:cs="Times New Roman"/>
        </w:rPr>
      </w:pPr>
      <w:bookmarkStart w:id="443" w:name="_Toc142410983"/>
      <w:r>
        <w:rPr>
          <w:rFonts w:cs="Times New Roman"/>
        </w:rPr>
        <w:t>3 基本规定</w:t>
      </w:r>
      <w:bookmarkEnd w:id="443"/>
    </w:p>
    <w:p>
      <w:pPr>
        <w:pStyle w:val="5"/>
        <w:numPr>
          <w:ilvl w:val="0"/>
          <w:numId w:val="0"/>
        </w:numPr>
        <w:spacing w:before="381" w:after="381"/>
        <w:rPr>
          <w:rFonts w:cs="Times New Roman"/>
        </w:rPr>
      </w:pPr>
      <w:bookmarkStart w:id="444" w:name="_Toc142410984"/>
      <w:r>
        <w:rPr>
          <w:rFonts w:cs="Times New Roman"/>
        </w:rPr>
        <w:t>3.1 一般规定</w:t>
      </w:r>
      <w:bookmarkEnd w:id="444"/>
    </w:p>
    <w:p>
      <w:pPr>
        <w:ind w:firstLine="0" w:firstLineChars="0"/>
        <w:rPr>
          <w:rFonts w:cs="Times New Roman"/>
        </w:rPr>
      </w:pPr>
      <w:r>
        <w:rPr>
          <w:rFonts w:cs="Times New Roman"/>
          <w:b/>
          <w:bCs/>
        </w:rPr>
        <w:t>3.1.1~3.1.4</w:t>
      </w:r>
      <w:r>
        <w:rPr>
          <w:rFonts w:cs="Times New Roman"/>
        </w:rPr>
        <w:t xml:space="preserve"> 强调了岩溶区盾构法隧道风险防控的重要性，是岩溶区盾构法安全施工的重要举措，应积极推行。</w:t>
      </w:r>
    </w:p>
    <w:p>
      <w:pPr>
        <w:pStyle w:val="5"/>
        <w:numPr>
          <w:ilvl w:val="0"/>
          <w:numId w:val="0"/>
        </w:numPr>
        <w:spacing w:before="381" w:after="381"/>
        <w:rPr>
          <w:rFonts w:cs="Times New Roman"/>
        </w:rPr>
      </w:pPr>
      <w:bookmarkStart w:id="445" w:name="_Toc142410985"/>
      <w:r>
        <w:rPr>
          <w:rFonts w:cs="Times New Roman"/>
        </w:rPr>
        <w:t>3.2 盾构法隧道岩溶风险分析</w:t>
      </w:r>
      <w:bookmarkEnd w:id="445"/>
    </w:p>
    <w:p>
      <w:pPr>
        <w:ind w:firstLine="0" w:firstLineChars="0"/>
        <w:rPr>
          <w:rFonts w:cs="Times New Roman"/>
        </w:rPr>
      </w:pPr>
      <w:r>
        <w:rPr>
          <w:rFonts w:cs="Times New Roman"/>
          <w:b/>
          <w:bCs/>
        </w:rPr>
        <w:t xml:space="preserve">3.2.2 </w:t>
      </w:r>
      <w:r>
        <w:rPr>
          <w:rFonts w:cs="Times New Roman"/>
        </w:rPr>
        <w:t>风险辨识是工程建设风险管理的基础和前提，全面、系统地辨识各类风险对完成风险管理至关重要。由于城市轨道交通地下工程建设中建设条件复杂，涉及人员众多，专业工作要求高，因此，需注重收集所需的基础资料，只有通过对工程各类资料的系统分析，才能更好地辨识工程潜在的风险。</w:t>
      </w:r>
    </w:p>
    <w:p>
      <w:pPr>
        <w:ind w:firstLine="0" w:firstLineChars="0"/>
        <w:rPr>
          <w:rFonts w:cs="Times New Roman"/>
        </w:rPr>
      </w:pPr>
      <w:r>
        <w:rPr>
          <w:rFonts w:cs="Times New Roman"/>
          <w:b/>
          <w:bCs/>
        </w:rPr>
        <w:t xml:space="preserve">3.2.3 </w:t>
      </w:r>
      <w:r>
        <w:rPr>
          <w:rFonts w:cs="Times New Roman"/>
        </w:rPr>
        <w:t>风险分析有很多方法，可分为定性分析方法、定量分析方法和综合分析方法。其中：</w:t>
      </w:r>
    </w:p>
    <w:p>
      <w:pPr>
        <w:pStyle w:val="42"/>
        <w:numPr>
          <w:ilvl w:val="3"/>
          <w:numId w:val="36"/>
        </w:numPr>
        <w:ind w:left="0" w:firstLine="560"/>
        <w:rPr>
          <w:rFonts w:cs="Times New Roman"/>
        </w:rPr>
      </w:pPr>
      <w:r>
        <w:rPr>
          <w:rFonts w:cs="Times New Roman"/>
        </w:rPr>
        <w:t>定性分析方法，包括：专家调查法</w:t>
      </w:r>
      <w:r>
        <w:rPr>
          <w:rFonts w:hint="eastAsia" w:cs="Times New Roman"/>
        </w:rPr>
        <w:t>（</w:t>
      </w:r>
      <w:r>
        <w:rPr>
          <w:rFonts w:cs="Times New Roman"/>
        </w:rPr>
        <w:t>包括智暴法Brainstorming、德尔菲法Delphi 等</w:t>
      </w:r>
      <w:r>
        <w:rPr>
          <w:rFonts w:hint="eastAsia" w:cs="Times New Roman"/>
        </w:rPr>
        <w:t>）</w:t>
      </w:r>
      <w:r>
        <w:rPr>
          <w:rFonts w:cs="Times New Roman"/>
        </w:rPr>
        <w:t xml:space="preserve">、“如果···怎么办”法 (If···then)、失效模式及后果分析法 </w:t>
      </w:r>
      <w:r>
        <w:rPr>
          <w:rFonts w:hint="eastAsia" w:cs="Times New Roman"/>
        </w:rPr>
        <w:t>（</w:t>
      </w:r>
      <w:r>
        <w:rPr>
          <w:rFonts w:cs="Times New Roman"/>
        </w:rPr>
        <w:t>Failure Mode and Effect Analysis，FMEA</w:t>
      </w:r>
      <w:r>
        <w:rPr>
          <w:rFonts w:hint="eastAsia" w:cs="Times New Roman"/>
        </w:rPr>
        <w:t>）</w:t>
      </w:r>
      <w:r>
        <w:rPr>
          <w:rFonts w:cs="Times New Roman"/>
        </w:rPr>
        <w:t>等。</w:t>
      </w:r>
    </w:p>
    <w:p>
      <w:pPr>
        <w:pStyle w:val="42"/>
        <w:numPr>
          <w:ilvl w:val="3"/>
          <w:numId w:val="36"/>
        </w:numPr>
        <w:ind w:left="0" w:firstLine="560"/>
        <w:rPr>
          <w:rFonts w:cs="Times New Roman"/>
        </w:rPr>
      </w:pPr>
      <w:r>
        <w:rPr>
          <w:rFonts w:cs="Times New Roman"/>
        </w:rPr>
        <w:t>定量分析方法，包括</w:t>
      </w:r>
      <w:r>
        <w:rPr>
          <w:rFonts w:hint="eastAsia" w:cs="Times New Roman"/>
        </w:rPr>
        <w:t>：</w:t>
      </w:r>
      <w:r>
        <w:rPr>
          <w:rFonts w:cs="Times New Roman"/>
        </w:rPr>
        <w:t>模糊数字综合评判法、层次分析法</w:t>
      </w:r>
      <w:r>
        <w:rPr>
          <w:rFonts w:hint="eastAsia" w:cs="Times New Roman"/>
        </w:rPr>
        <w:t>（</w:t>
      </w:r>
      <w:r>
        <w:rPr>
          <w:rFonts w:cs="Times New Roman"/>
        </w:rPr>
        <w:t>Analytic Hierarchy Process，AHP</w:t>
      </w:r>
      <w:r>
        <w:rPr>
          <w:rFonts w:hint="eastAsia" w:cs="Times New Roman"/>
        </w:rPr>
        <w:t>）</w:t>
      </w:r>
      <w:r>
        <w:rPr>
          <w:rFonts w:cs="Times New Roman"/>
        </w:rPr>
        <w:t>、蒙特卡罗法</w:t>
      </w:r>
      <w:r>
        <w:rPr>
          <w:rFonts w:hint="eastAsia" w:cs="Times New Roman"/>
        </w:rPr>
        <w:t>（</w:t>
      </w:r>
      <w:r>
        <w:rPr>
          <w:rFonts w:cs="Times New Roman"/>
        </w:rPr>
        <w:t>Monte-Carlo</w:t>
      </w:r>
      <w:r>
        <w:rPr>
          <w:rFonts w:hint="eastAsia" w:cs="Times New Roman"/>
        </w:rPr>
        <w:t>）</w:t>
      </w:r>
      <w:r>
        <w:rPr>
          <w:rFonts w:cs="Times New Roman"/>
        </w:rPr>
        <w:t>、控制区间记忆模型法</w:t>
      </w:r>
      <w:r>
        <w:rPr>
          <w:rFonts w:hint="eastAsia" w:cs="Times New Roman"/>
        </w:rPr>
        <w:t>（</w:t>
      </w:r>
      <w:r>
        <w:rPr>
          <w:rFonts w:cs="Times New Roman"/>
        </w:rPr>
        <w:t>Controlled Interval and Memory Model，CIM</w:t>
      </w:r>
      <w:r>
        <w:rPr>
          <w:rFonts w:hint="eastAsia" w:cs="Times New Roman"/>
        </w:rPr>
        <w:t>）</w:t>
      </w:r>
      <w:r>
        <w:rPr>
          <w:rFonts w:cs="Times New Roman"/>
        </w:rPr>
        <w:t>、神经网络方法</w:t>
      </w:r>
      <w:r>
        <w:rPr>
          <w:rFonts w:hint="eastAsia" w:cs="Times New Roman"/>
        </w:rPr>
        <w:t>（</w:t>
      </w:r>
      <w:r>
        <w:rPr>
          <w:rFonts w:cs="Times New Roman"/>
        </w:rPr>
        <w:t>Neutral Network</w:t>
      </w:r>
      <w:r>
        <w:rPr>
          <w:rFonts w:hint="eastAsia" w:cs="Times New Roman"/>
        </w:rPr>
        <w:t>）</w:t>
      </w:r>
      <w:r>
        <w:rPr>
          <w:rFonts w:cs="Times New Roman"/>
        </w:rPr>
        <w:t>、风险图法等3综合分析方法，包括：事故树法</w:t>
      </w:r>
      <w:r>
        <w:rPr>
          <w:rFonts w:hint="eastAsia" w:cs="Times New Roman"/>
        </w:rPr>
        <w:t>（</w:t>
      </w:r>
      <w:r>
        <w:rPr>
          <w:rFonts w:cs="Times New Roman"/>
        </w:rPr>
        <w:t>或称故障树法，Fault Tree Analysis，FTA</w:t>
      </w:r>
      <w:r>
        <w:rPr>
          <w:rFonts w:hint="eastAsia" w:cs="Times New Roman"/>
        </w:rPr>
        <w:t>）</w:t>
      </w:r>
      <w:r>
        <w:rPr>
          <w:rFonts w:cs="Times New Roman"/>
        </w:rPr>
        <w:t>、事件树法</w:t>
      </w:r>
      <w:r>
        <w:rPr>
          <w:rFonts w:hint="eastAsia" w:cs="Times New Roman"/>
        </w:rPr>
        <w:t>（</w:t>
      </w:r>
      <w:r>
        <w:rPr>
          <w:rFonts w:cs="Times New Roman"/>
        </w:rPr>
        <w:t>Event Tree Analysis，ETA</w:t>
      </w:r>
      <w:r>
        <w:rPr>
          <w:rFonts w:hint="eastAsia" w:cs="Times New Roman"/>
        </w:rPr>
        <w:t>）</w:t>
      </w:r>
      <w:r>
        <w:rPr>
          <w:rFonts w:cs="Times New Roman"/>
        </w:rPr>
        <w:t>、影响图方法、原因</w:t>
      </w:r>
      <w:r>
        <w:rPr>
          <w:rFonts w:hint="eastAsia" w:cs="Times New Roman"/>
        </w:rPr>
        <w:t>—</w:t>
      </w:r>
      <w:r>
        <w:rPr>
          <w:rFonts w:cs="Times New Roman"/>
        </w:rPr>
        <w:t>结果分析法、风险评价矩阵法，以及各类综合改进方法，如：专家信心指数法、模糊层次综合评估方法、模糊事故树分析法、模糊影响图法等综合评估方法。</w:t>
      </w:r>
    </w:p>
    <w:p>
      <w:pPr>
        <w:ind w:firstLine="560"/>
        <w:rPr>
          <w:rFonts w:cs="Times New Roman"/>
        </w:rPr>
      </w:pPr>
      <w:r>
        <w:rPr>
          <w:rFonts w:cs="Times New Roman"/>
        </w:rPr>
        <w:t>在进行风险分析时，可根据工程建设的具体内容、不同建设阶段、风险发生的特点来选取。</w:t>
      </w:r>
    </w:p>
    <w:p>
      <w:pPr>
        <w:pStyle w:val="5"/>
        <w:numPr>
          <w:ilvl w:val="0"/>
          <w:numId w:val="0"/>
        </w:numPr>
        <w:spacing w:before="381" w:after="381"/>
        <w:rPr>
          <w:rFonts w:cs="Times New Roman"/>
        </w:rPr>
      </w:pPr>
      <w:bookmarkStart w:id="446" w:name="_Toc142410986"/>
      <w:r>
        <w:rPr>
          <w:rFonts w:cs="Times New Roman"/>
        </w:rPr>
        <w:t>3.3盾构法隧道岩溶风险分级标准及接收准则</w:t>
      </w:r>
      <w:bookmarkEnd w:id="446"/>
    </w:p>
    <w:p>
      <w:pPr>
        <w:ind w:firstLine="0" w:firstLineChars="0"/>
        <w:rPr>
          <w:rFonts w:cs="Times New Roman"/>
        </w:rPr>
      </w:pPr>
      <w:r>
        <w:rPr>
          <w:rFonts w:cs="Times New Roman"/>
          <w:b/>
          <w:bCs/>
        </w:rPr>
        <w:t xml:space="preserve">3.3.1 </w:t>
      </w:r>
      <w:r>
        <w:rPr>
          <w:rFonts w:cs="Times New Roman"/>
        </w:rPr>
        <w:t>盾构法隧道岩溶风险等级主要考虑盾构法隧道与岩溶的接近程度和岩溶自身的工程影响分区等因素。本岩溶风险等级标准的确定，主要根据《城市轨道交通地下工程建设风险管理规范》GB50652-2011的原则和要求，结合广西壮族自治区南宁市轨道交通工程建设岩溶区盾构施工过程中安全风险管控实践经验，对盾构法隧道岩溶风险进行细化、统一。</w:t>
      </w:r>
    </w:p>
    <w:p>
      <w:pPr>
        <w:ind w:firstLine="0" w:firstLineChars="0"/>
        <w:rPr>
          <w:rFonts w:cs="Times New Roman"/>
        </w:rPr>
      </w:pPr>
      <w:r>
        <w:rPr>
          <w:rFonts w:cs="Times New Roman"/>
          <w:b/>
          <w:bCs/>
        </w:rPr>
        <w:t xml:space="preserve">3.3.2 </w:t>
      </w:r>
      <w:r>
        <w:rPr>
          <w:rFonts w:cs="Times New Roman"/>
        </w:rPr>
        <w:t>本岩溶风险等级标准在未考虑任何设计、施工等风险控制</w:t>
      </w:r>
      <w:r>
        <w:rPr>
          <w:rFonts w:hint="eastAsia" w:cs="Times New Roman"/>
        </w:rPr>
        <w:t>措施</w:t>
      </w:r>
      <w:r>
        <w:rPr>
          <w:rFonts w:cs="Times New Roman"/>
        </w:rPr>
        <w:t>的情况下，是一种由客观存在的工程建设条件确定的风险等级，是初始风险等级。运营阶段岩溶初始风险等级应由工程建设完工后，移交运营前进行的岩溶风险工后评估来确定。</w:t>
      </w:r>
    </w:p>
    <w:p>
      <w:pPr>
        <w:ind w:firstLine="0" w:firstLineChars="0"/>
        <w:rPr>
          <w:rFonts w:cs="Times New Roman"/>
          <w:b/>
          <w:bCs/>
        </w:rPr>
      </w:pPr>
      <w:r>
        <w:rPr>
          <w:rFonts w:cs="Times New Roman"/>
          <w:b/>
          <w:bCs/>
        </w:rPr>
        <w:t xml:space="preserve">3.3.3 </w:t>
      </w:r>
      <w:r>
        <w:rPr>
          <w:rFonts w:cs="Times New Roman"/>
        </w:rPr>
        <w:t>施工阶段风险等级调整主要针对设计单位、施工单位针对岩溶风险采取主动的风险控制措施的可行性、有效性对风险等级进行评估，评估后的风险等级即</w:t>
      </w:r>
      <w:r>
        <w:rPr>
          <w:rFonts w:hint="eastAsia" w:cs="Times New Roman"/>
        </w:rPr>
        <w:t>为</w:t>
      </w:r>
      <w:r>
        <w:rPr>
          <w:rFonts w:cs="Times New Roman"/>
        </w:rPr>
        <w:t>残余风险等级，施工阶段建设各方应以残余风险等级为依据制定相应的风险控制措施。</w:t>
      </w:r>
    </w:p>
    <w:p>
      <w:pPr>
        <w:ind w:firstLine="0" w:firstLineChars="0"/>
        <w:rPr>
          <w:rFonts w:cs="Times New Roman"/>
        </w:rPr>
      </w:pPr>
      <w:r>
        <w:rPr>
          <w:rFonts w:cs="Times New Roman"/>
          <w:b/>
          <w:bCs/>
        </w:rPr>
        <w:t xml:space="preserve">3.3.4 </w:t>
      </w:r>
      <w:r>
        <w:rPr>
          <w:rFonts w:cs="Times New Roman"/>
        </w:rPr>
        <w:t>运营阶段风险等级调整主要针对地铁保护区域内外部作业对运营隧道的影响以及盾构隧道本身的病害对风险等级进行评估，评估后的风险等级即</w:t>
      </w:r>
      <w:r>
        <w:rPr>
          <w:rFonts w:hint="eastAsia" w:cs="Times New Roman"/>
        </w:rPr>
        <w:t>为</w:t>
      </w:r>
      <w:r>
        <w:rPr>
          <w:rFonts w:cs="Times New Roman"/>
        </w:rPr>
        <w:t>残余风险等级，运营阶段应以残余风险等级为依据制定相应的风险控制措施。</w:t>
      </w:r>
    </w:p>
    <w:p>
      <w:pPr>
        <w:ind w:firstLine="0" w:firstLineChars="0"/>
        <w:rPr>
          <w:rFonts w:cs="Times New Roman"/>
        </w:rPr>
      </w:pPr>
      <w:r>
        <w:rPr>
          <w:rFonts w:cs="Times New Roman"/>
          <w:b/>
          <w:bCs/>
        </w:rPr>
        <w:t xml:space="preserve">3.3.6 </w:t>
      </w:r>
      <w:r>
        <w:rPr>
          <w:rFonts w:cs="Times New Roman"/>
        </w:rPr>
        <w:t>城市轨道交通地下工程建设中，不同等级的风险需采用不同的风险处置与控制对策。结合风险等级标准矩阵，不同等级风险的接受准则和相应的处置原则与控制方案需考虑风险管理的目标和建设各方的职责来决策。</w:t>
      </w:r>
    </w:p>
    <w:p>
      <w:pPr>
        <w:pStyle w:val="5"/>
        <w:numPr>
          <w:ilvl w:val="0"/>
          <w:numId w:val="0"/>
        </w:numPr>
        <w:spacing w:before="381" w:after="381"/>
        <w:rPr>
          <w:rFonts w:cs="Times New Roman"/>
        </w:rPr>
      </w:pPr>
      <w:bookmarkStart w:id="447" w:name="_Toc142410987"/>
      <w:r>
        <w:rPr>
          <w:rFonts w:cs="Times New Roman"/>
        </w:rPr>
        <w:t>3.4 盾构法隧道岩溶风险防控管理</w:t>
      </w:r>
      <w:bookmarkEnd w:id="447"/>
    </w:p>
    <w:p>
      <w:pPr>
        <w:ind w:firstLine="0" w:firstLineChars="0"/>
        <w:rPr>
          <w:rFonts w:cs="Times New Roman"/>
        </w:rPr>
      </w:pPr>
      <w:r>
        <w:rPr>
          <w:rFonts w:cs="Times New Roman"/>
          <w:b/>
          <w:bCs/>
        </w:rPr>
        <w:t xml:space="preserve">3.4.1 </w:t>
      </w:r>
      <w:r>
        <w:rPr>
          <w:rFonts w:cs="Times New Roman"/>
        </w:rPr>
        <w:t>本条强调了参建各方及运营单位应按国家现行有关标准和建设单位的要求积极履行职责。</w:t>
      </w:r>
    </w:p>
    <w:p>
      <w:pPr>
        <w:ind w:firstLine="0" w:firstLineChars="0"/>
        <w:rPr>
          <w:rFonts w:cs="Times New Roman"/>
        </w:rPr>
      </w:pPr>
      <w:r>
        <w:rPr>
          <w:rFonts w:cs="Times New Roman"/>
          <w:b/>
          <w:bCs/>
        </w:rPr>
        <w:t>3.4.5~3.4.7</w:t>
      </w:r>
      <w:r>
        <w:rPr>
          <w:rFonts w:cs="Times New Roman"/>
        </w:rPr>
        <w:t>主要列明了开展工后岩溶风险评估的条件、要求以及运用情况。</w:t>
      </w:r>
    </w:p>
    <w:p>
      <w:pPr>
        <w:spacing w:before="571" w:beforeLines="150" w:after="571" w:afterLines="150" w:line="360" w:lineRule="auto"/>
        <w:ind w:firstLine="0" w:firstLineChars="0"/>
        <w:jc w:val="center"/>
        <w:outlineLvl w:val="0"/>
        <w:rPr>
          <w:rFonts w:eastAsia="黑体" w:cs="Times New Roman"/>
          <w:b/>
          <w:bCs/>
          <w:kern w:val="44"/>
          <w:sz w:val="32"/>
          <w:szCs w:val="44"/>
        </w:rPr>
      </w:pPr>
      <w:bookmarkStart w:id="448" w:name="_Toc142410988"/>
      <w:r>
        <w:rPr>
          <w:rFonts w:eastAsia="黑体" w:cs="Times New Roman"/>
          <w:b/>
          <w:bCs/>
          <w:kern w:val="44"/>
          <w:sz w:val="32"/>
          <w:szCs w:val="44"/>
        </w:rPr>
        <w:t xml:space="preserve">4 </w:t>
      </w:r>
      <w:r>
        <w:rPr>
          <w:rFonts w:hint="eastAsia" w:eastAsia="黑体" w:cs="Times New Roman"/>
          <w:b/>
          <w:bCs/>
          <w:kern w:val="44"/>
          <w:sz w:val="32"/>
          <w:szCs w:val="44"/>
        </w:rPr>
        <w:t>勘察阶段岩溶</w:t>
      </w:r>
      <w:r>
        <w:rPr>
          <w:rFonts w:eastAsia="黑体" w:cs="Times New Roman"/>
          <w:b/>
          <w:bCs/>
          <w:kern w:val="44"/>
          <w:sz w:val="32"/>
          <w:szCs w:val="44"/>
        </w:rPr>
        <w:t>风险防控</w:t>
      </w:r>
      <w:bookmarkEnd w:id="448"/>
    </w:p>
    <w:p>
      <w:pPr>
        <w:tabs>
          <w:tab w:val="left" w:pos="420"/>
          <w:tab w:val="left" w:pos="3539"/>
        </w:tabs>
        <w:spacing w:before="381" w:beforeLines="100" w:after="381" w:afterLines="100" w:line="360" w:lineRule="auto"/>
        <w:ind w:firstLine="0" w:firstLineChars="0"/>
        <w:jc w:val="center"/>
        <w:outlineLvl w:val="1"/>
        <w:rPr>
          <w:rFonts w:eastAsia="黑体" w:cs="Times New Roman"/>
          <w:b/>
          <w:bCs/>
          <w:szCs w:val="32"/>
        </w:rPr>
      </w:pPr>
      <w:bookmarkStart w:id="449" w:name="_Toc142410989"/>
      <w:r>
        <w:rPr>
          <w:rFonts w:eastAsia="黑体" w:cs="Times New Roman"/>
          <w:b/>
          <w:bCs/>
          <w:szCs w:val="32"/>
        </w:rPr>
        <w:t>4.1 一般规定</w:t>
      </w:r>
      <w:bookmarkEnd w:id="449"/>
    </w:p>
    <w:p>
      <w:pPr>
        <w:ind w:firstLine="0" w:firstLineChars="0"/>
        <w:rPr>
          <w:rFonts w:cs="Times New Roman"/>
        </w:rPr>
      </w:pPr>
      <w:r>
        <w:rPr>
          <w:rFonts w:cs="Times New Roman"/>
          <w:b/>
          <w:bCs/>
        </w:rPr>
        <w:t xml:space="preserve">4.1.1 </w:t>
      </w:r>
      <w:r>
        <w:rPr>
          <w:rFonts w:cs="Times New Roman"/>
        </w:rPr>
        <w:t>可溶性岩石有三类分别为碳酸盐类岩石，硫酸盐类岩石，卤盐类岩石，分布最广泛的为碳酸盐岩。覆盖在岩溶形态之上的土层，经过岩溶水体的潜蚀等作用而形成的土洞、地面塌陷是岩溶的一种特殊形态。岩溶现象在地球岩石圈中分布是很广泛的，岩溶的形成和发育、发展要有其内在因素和外界条件。形成岩溶一般需要同时具备三个条件：即可溶性岩层、溶蚀体、溶蚀通道。岩溶的发育与岩性、地质构造、构造运动、地形及大气降水关系密切。</w:t>
      </w:r>
    </w:p>
    <w:p>
      <w:pPr>
        <w:ind w:firstLine="560"/>
        <w:rPr>
          <w:rFonts w:cs="Times New Roman"/>
        </w:rPr>
      </w:pPr>
      <w:r>
        <w:rPr>
          <w:rFonts w:cs="Times New Roman"/>
        </w:rPr>
        <w:t>土洞是指在有覆盖土的岩溶发育区，因其特定的水文地质条件，使岩面以上的土体遭到流失迁移而形成的土中洞穴和洞内塌落物以及引发地面变形破坏的总称。土洞是岩溶的一种特殊形态，是岩溶范畴内的一种不良地质现象，因其发育速度快、分布密，对工程的影响远大于岩洞，故而将其与岩溶并列。</w:t>
      </w:r>
    </w:p>
    <w:p>
      <w:pPr>
        <w:tabs>
          <w:tab w:val="left" w:pos="420"/>
          <w:tab w:val="left" w:pos="3539"/>
        </w:tabs>
        <w:spacing w:before="381" w:beforeLines="100" w:after="381" w:afterLines="100" w:line="360" w:lineRule="auto"/>
        <w:ind w:firstLine="0" w:firstLineChars="0"/>
        <w:jc w:val="center"/>
        <w:outlineLvl w:val="1"/>
        <w:rPr>
          <w:rFonts w:eastAsia="黑体" w:cs="Times New Roman"/>
          <w:b/>
          <w:bCs/>
          <w:szCs w:val="32"/>
        </w:rPr>
      </w:pPr>
      <w:bookmarkStart w:id="450" w:name="_Toc142410990"/>
      <w:r>
        <w:rPr>
          <w:rFonts w:eastAsia="黑体" w:cs="Times New Roman"/>
          <w:b/>
          <w:bCs/>
          <w:szCs w:val="32"/>
        </w:rPr>
        <w:t>4.2 岩溶风险防控内容与流程</w:t>
      </w:r>
      <w:bookmarkEnd w:id="450"/>
    </w:p>
    <w:p>
      <w:pPr>
        <w:ind w:firstLine="0" w:firstLineChars="0"/>
        <w:rPr>
          <w:rFonts w:cs="Times New Roman"/>
        </w:rPr>
      </w:pPr>
      <w:r>
        <w:rPr>
          <w:rFonts w:cs="Times New Roman"/>
          <w:b/>
          <w:bCs/>
        </w:rPr>
        <w:t xml:space="preserve">4.2.1 </w:t>
      </w:r>
      <w:r>
        <w:rPr>
          <w:rFonts w:cs="Times New Roman"/>
        </w:rPr>
        <w:t>工程勘察各阶段工作，要注重调查潜在的不良水文地质和工程地质条件，查明岩溶分布情况，并在勘察中采取合适的措施，降低因勘察技术和勘察资料等原因引起的风险。另外，在对工程地质勘察与环境调查的过程审查和论证时要注重对岩土工程勘察的数据分析与处理分析，控制因勘察遗漏、失误或环境调查不准、室内试验方法及参数获取失误等引起的工程设计与施工风险。</w:t>
      </w:r>
    </w:p>
    <w:p>
      <w:pPr>
        <w:tabs>
          <w:tab w:val="left" w:pos="420"/>
          <w:tab w:val="left" w:pos="3539"/>
        </w:tabs>
        <w:spacing w:before="381" w:beforeLines="100" w:after="381" w:afterLines="100" w:line="360" w:lineRule="auto"/>
        <w:ind w:firstLine="0" w:firstLineChars="0"/>
        <w:jc w:val="center"/>
        <w:outlineLvl w:val="1"/>
        <w:rPr>
          <w:rFonts w:eastAsia="黑体" w:cs="Times New Roman"/>
          <w:b/>
          <w:bCs/>
          <w:szCs w:val="32"/>
        </w:rPr>
      </w:pPr>
      <w:bookmarkStart w:id="451" w:name="_Toc142410991"/>
      <w:r>
        <w:rPr>
          <w:rFonts w:eastAsia="黑体" w:cs="Times New Roman"/>
          <w:b/>
          <w:bCs/>
          <w:szCs w:val="32"/>
        </w:rPr>
        <w:t>4.3 岩溶风险防控要求</w:t>
      </w:r>
      <w:bookmarkEnd w:id="451"/>
    </w:p>
    <w:p>
      <w:pPr>
        <w:ind w:firstLine="0" w:firstLineChars="0"/>
        <w:rPr>
          <w:rFonts w:cs="Times New Roman"/>
        </w:rPr>
      </w:pPr>
      <w:r>
        <w:rPr>
          <w:rFonts w:cs="Times New Roman"/>
          <w:b/>
          <w:bCs/>
        </w:rPr>
        <w:t>4.3.1</w:t>
      </w:r>
      <w:r>
        <w:rPr>
          <w:rFonts w:cs="Times New Roman"/>
        </w:rPr>
        <w:t>各勘察阶段勘察深度要求：</w:t>
      </w:r>
    </w:p>
    <w:p>
      <w:pPr>
        <w:ind w:firstLine="280" w:firstLineChars="100"/>
        <w:rPr>
          <w:rFonts w:cs="Times New Roman"/>
        </w:rPr>
      </w:pPr>
      <w:r>
        <w:rPr>
          <w:rFonts w:cs="Times New Roman"/>
        </w:rPr>
        <w:t>1）可行性研究勘察深度要求：了解区域岩溶地质条件；重点研究岩溶强烈发育地带，构造发育带、地表塌陷、土洞分布密集地带，可溶岩与非可溶岩接触带，岩溶水富集区及排泄带，暗河分布情况等。</w:t>
      </w:r>
    </w:p>
    <w:p>
      <w:pPr>
        <w:ind w:firstLine="280" w:firstLineChars="100"/>
        <w:rPr>
          <w:rFonts w:cs="Times New Roman"/>
        </w:rPr>
      </w:pPr>
      <w:r>
        <w:rPr>
          <w:rFonts w:cs="Times New Roman"/>
        </w:rPr>
        <w:t>2）初步勘察深度要求：查明场地岩溶发育情况；重点查明暗河分布位置、规模及富水情况，结合地层年代、地层接触关系、地质构造、水文地质条件等初步分析岩溶发育规律，进行岩溶发育程度分区。对岩溶风险进行初步评价，并提出初步处理建议。</w:t>
      </w:r>
    </w:p>
    <w:p>
      <w:pPr>
        <w:ind w:firstLine="280" w:firstLineChars="100"/>
        <w:rPr>
          <w:rFonts w:cs="Times New Roman"/>
        </w:rPr>
      </w:pPr>
      <w:r>
        <w:rPr>
          <w:rFonts w:cs="Times New Roman"/>
        </w:rPr>
        <w:t>3）详细勘察深度要求：详细查明场地岩溶发育情况，重点查明可能导致盾构机栽头、侧偏、陷落、地表沉降、塌陷及涌水涌砂的岩溶；细化岩溶分布规律，进行岩溶发育程度分段；结合岩溶与隧道的相对位置关系，分析各类岩溶对盾构法隧道施工与运营的影响，并提出合理的处理建议。</w:t>
      </w:r>
    </w:p>
    <w:p>
      <w:pPr>
        <w:ind w:firstLine="562"/>
        <w:rPr>
          <w:rFonts w:cs="Times New Roman"/>
        </w:rPr>
      </w:pPr>
      <w:r>
        <w:rPr>
          <w:rFonts w:cs="Times New Roman"/>
          <w:b/>
          <w:bCs/>
        </w:rPr>
        <w:t xml:space="preserve">4.3.2 </w:t>
      </w:r>
      <w:r>
        <w:rPr>
          <w:rFonts w:cs="Times New Roman"/>
        </w:rPr>
        <w:t>岩溶地区物探方法参考表1选用</w:t>
      </w:r>
    </w:p>
    <w:p>
      <w:pPr>
        <w:tabs>
          <w:tab w:val="left" w:pos="0"/>
        </w:tabs>
        <w:spacing w:before="114" w:beforeLines="30" w:after="114" w:afterLines="30"/>
        <w:ind w:firstLine="562" w:firstLineChars="0"/>
        <w:jc w:val="center"/>
        <w:rPr>
          <w:rFonts w:cs="Times New Roman"/>
          <w:b/>
          <w:sz w:val="24"/>
          <w:szCs w:val="24"/>
        </w:rPr>
      </w:pPr>
      <w:r>
        <w:rPr>
          <w:rFonts w:eastAsia="黑体" w:cs="Times New Roman"/>
          <w:b/>
          <w:sz w:val="24"/>
          <w:szCs w:val="24"/>
        </w:rPr>
        <w:t>表1</w:t>
      </w:r>
      <w:r>
        <w:rPr>
          <w:rFonts w:cs="Times New Roman"/>
          <w:b/>
          <w:sz w:val="24"/>
          <w:szCs w:val="24"/>
        </w:rPr>
        <w:t xml:space="preserve">  岩溶地区物探方法选用表</w:t>
      </w:r>
      <w:r>
        <w:rPr>
          <w:rFonts w:eastAsia="黑体" w:cs="Times New Roman"/>
          <w:b/>
          <w:sz w:val="24"/>
          <w:szCs w:val="24"/>
        </w:rPr>
        <w:t xml:space="preserve"> </w:t>
      </w:r>
    </w:p>
    <w:tbl>
      <w:tblPr>
        <w:tblStyle w:val="32"/>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95"/>
        <w:gridCol w:w="730"/>
        <w:gridCol w:w="984"/>
        <w:gridCol w:w="1100"/>
        <w:gridCol w:w="715"/>
        <w:gridCol w:w="141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3" w:type="pct"/>
            <w:gridSpan w:val="2"/>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物探方法</w:t>
            </w:r>
          </w:p>
        </w:tc>
        <w:tc>
          <w:tcPr>
            <w:tcW w:w="3627" w:type="pct"/>
            <w:gridSpan w:val="6"/>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勘探任务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类别</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方法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可溶岩分布</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岩面深度与起伏状态</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岩溶洞隙空间分布</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土洞空间分布</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断裂破碎带空间分布</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地下水流向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pct"/>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地震法类</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反射法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折射法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面波法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映像法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电法类</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电剖面法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电测探法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高密度电法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自然电位法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充电法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pct"/>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电磁法类</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音频大地电磁法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瞬变电磁法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探地雷达法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孔中物探类</w:t>
            </w: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跨孔CT法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管波探测法</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pct"/>
            <w:vMerge w:val="continue"/>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90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孔中雷达</w:t>
            </w:r>
          </w:p>
        </w:tc>
        <w:tc>
          <w:tcPr>
            <w:tcW w:w="440"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59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663"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431"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854"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w:t>
            </w:r>
          </w:p>
        </w:tc>
        <w:tc>
          <w:tcPr>
            <w:tcW w:w="646" w:type="pc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r>
    </w:tbl>
    <w:p>
      <w:pPr>
        <w:adjustRightInd w:val="0"/>
        <w:snapToGrid w:val="0"/>
        <w:spacing w:line="360" w:lineRule="auto"/>
        <w:ind w:left="426" w:firstLine="0" w:firstLineChars="0"/>
        <w:rPr>
          <w:rFonts w:cs="Times New Roman"/>
          <w:szCs w:val="28"/>
        </w:rPr>
      </w:pPr>
      <w:r>
        <w:rPr>
          <w:rFonts w:cs="Times New Roman"/>
          <w:sz w:val="24"/>
          <w:szCs w:val="18"/>
        </w:rPr>
        <w:t>注：●推荐方法、○可选方法</w:t>
      </w:r>
    </w:p>
    <w:p>
      <w:pPr>
        <w:ind w:firstLine="562"/>
        <w:rPr>
          <w:rFonts w:cs="Times New Roman"/>
        </w:rPr>
      </w:pPr>
      <w:r>
        <w:rPr>
          <w:rFonts w:cs="Times New Roman"/>
          <w:b/>
          <w:bCs/>
        </w:rPr>
        <w:t xml:space="preserve">4.3.3 </w:t>
      </w:r>
      <w:r>
        <w:rPr>
          <w:rFonts w:cs="Times New Roman"/>
        </w:rPr>
        <w:t>岩溶发育强度可按表2进行分级</w:t>
      </w:r>
    </w:p>
    <w:p>
      <w:pPr>
        <w:tabs>
          <w:tab w:val="left" w:pos="0"/>
        </w:tabs>
        <w:spacing w:before="114" w:beforeLines="30" w:after="114" w:afterLines="30"/>
        <w:ind w:firstLine="562" w:firstLineChars="0"/>
        <w:jc w:val="center"/>
        <w:rPr>
          <w:rFonts w:cs="Times New Roman"/>
          <w:b/>
          <w:sz w:val="24"/>
          <w:szCs w:val="24"/>
        </w:rPr>
      </w:pPr>
      <w:r>
        <w:rPr>
          <w:rFonts w:cs="Times New Roman"/>
          <w:b/>
          <w:sz w:val="24"/>
          <w:szCs w:val="24"/>
        </w:rPr>
        <w:t>表2  岩溶发育强度分级</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412"/>
        <w:gridCol w:w="1952"/>
        <w:gridCol w:w="1970"/>
        <w:gridCol w:w="162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80" w:type="dxa"/>
            <w:gridSpan w:val="2"/>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指标</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岩溶强烈发育</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岩溶中等发育</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岩溶弱发育</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岩溶微弱发育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restart"/>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定性指标</w:t>
            </w: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岩溶形态</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以大型暗河、廊道、较大规模溶洞、竖井和落水洞为主</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沿断层、层面、不整合面等有显著溶蚀、中小型串珠状洞穴发育</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沿裂隙、层面溶蚀扩大为岩溶化裂隙或小型洞穴</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以裂隙状岩溶或溶孔为主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continue"/>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连通性</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地下洞穴系统基本形成</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地下洞穴系统未形成</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裂隙连通性差</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溶孔、裂隙不连通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continue"/>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地下水</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有大型暗河</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有小型暗河或集中径流</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少见集中径流，常有裂隙水流</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裂隙透水性差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restart"/>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定量指标</w:t>
            </w: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钻孔见洞率K</w:t>
            </w:r>
            <w:r>
              <w:rPr>
                <w:rFonts w:cs="Times New Roman"/>
                <w:color w:val="000000"/>
                <w:kern w:val="24"/>
                <w:sz w:val="21"/>
                <w:szCs w:val="36"/>
                <w:vertAlign w:val="subscript"/>
              </w:rPr>
              <w:t>j</w:t>
            </w:r>
            <w:r>
              <w:rPr>
                <w:rFonts w:cs="Times New Roman"/>
                <w:color w:val="000000"/>
                <w:kern w:val="24"/>
                <w:sz w:val="21"/>
                <w:szCs w:val="36"/>
              </w:rPr>
              <w:t>(%)</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K</w:t>
            </w:r>
            <w:r>
              <w:rPr>
                <w:rFonts w:cs="Times New Roman"/>
                <w:color w:val="000000"/>
                <w:kern w:val="24"/>
                <w:sz w:val="21"/>
                <w:szCs w:val="36"/>
                <w:vertAlign w:val="subscript"/>
              </w:rPr>
              <w:t>j</w:t>
            </w:r>
            <w:r>
              <w:rPr>
                <w:rFonts w:cs="Times New Roman"/>
                <w:color w:val="000000"/>
                <w:kern w:val="24"/>
                <w:sz w:val="21"/>
                <w:szCs w:val="36"/>
              </w:rPr>
              <w:t>&gt;30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10≤K</w:t>
            </w:r>
            <w:r>
              <w:rPr>
                <w:rFonts w:cs="Times New Roman"/>
                <w:color w:val="000000"/>
                <w:kern w:val="24"/>
                <w:sz w:val="21"/>
                <w:szCs w:val="36"/>
                <w:vertAlign w:val="subscript"/>
              </w:rPr>
              <w:t>j</w:t>
            </w:r>
            <w:r>
              <w:rPr>
                <w:rFonts w:cs="Times New Roman"/>
                <w:color w:val="000000"/>
                <w:kern w:val="24"/>
                <w:sz w:val="21"/>
                <w:szCs w:val="36"/>
              </w:rPr>
              <w:t>≤30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1≤K</w:t>
            </w:r>
            <w:r>
              <w:rPr>
                <w:rFonts w:cs="Times New Roman"/>
                <w:color w:val="000000"/>
                <w:kern w:val="24"/>
                <w:sz w:val="21"/>
                <w:szCs w:val="36"/>
                <w:vertAlign w:val="subscript"/>
              </w:rPr>
              <w:t>j</w:t>
            </w:r>
            <w:r>
              <w:rPr>
                <w:rFonts w:cs="Times New Roman"/>
                <w:color w:val="000000"/>
                <w:kern w:val="24"/>
                <w:sz w:val="21"/>
                <w:szCs w:val="36"/>
              </w:rPr>
              <w:t>&lt;10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K</w:t>
            </w:r>
            <w:r>
              <w:rPr>
                <w:rFonts w:cs="Times New Roman"/>
                <w:color w:val="000000"/>
                <w:kern w:val="24"/>
                <w:sz w:val="21"/>
                <w:szCs w:val="36"/>
                <w:vertAlign w:val="subscript"/>
              </w:rPr>
              <w:t>j</w:t>
            </w:r>
            <w:r>
              <w:rPr>
                <w:rFonts w:cs="Times New Roman"/>
                <w:color w:val="000000"/>
                <w:kern w:val="24"/>
                <w:sz w:val="21"/>
                <w:szCs w:val="36"/>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vMerge w:val="continue"/>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p>
        </w:tc>
        <w:tc>
          <w:tcPr>
            <w:tcW w:w="141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钻孔线岩溶率K</w:t>
            </w:r>
            <w:r>
              <w:rPr>
                <w:rFonts w:cs="Times New Roman"/>
                <w:color w:val="000000"/>
                <w:kern w:val="24"/>
                <w:sz w:val="21"/>
                <w:szCs w:val="36"/>
                <w:vertAlign w:val="subscript"/>
              </w:rPr>
              <w:t>x</w:t>
            </w:r>
            <w:r>
              <w:rPr>
                <w:rFonts w:cs="Times New Roman"/>
                <w:color w:val="000000"/>
                <w:kern w:val="24"/>
                <w:sz w:val="21"/>
                <w:szCs w:val="36"/>
              </w:rPr>
              <w:t>(%)</w:t>
            </w:r>
          </w:p>
        </w:tc>
        <w:tc>
          <w:tcPr>
            <w:tcW w:w="1952"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K</w:t>
            </w:r>
            <w:r>
              <w:rPr>
                <w:rFonts w:cs="Times New Roman"/>
                <w:color w:val="000000"/>
                <w:kern w:val="24"/>
                <w:sz w:val="21"/>
                <w:szCs w:val="36"/>
                <w:vertAlign w:val="subscript"/>
              </w:rPr>
              <w:t>x</w:t>
            </w:r>
            <w:r>
              <w:rPr>
                <w:rFonts w:cs="Times New Roman"/>
                <w:color w:val="000000"/>
                <w:kern w:val="24"/>
                <w:sz w:val="21"/>
                <w:szCs w:val="36"/>
              </w:rPr>
              <w:t>&gt;20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5≤K</w:t>
            </w:r>
            <w:r>
              <w:rPr>
                <w:rFonts w:cs="Times New Roman"/>
                <w:color w:val="000000"/>
                <w:kern w:val="24"/>
                <w:sz w:val="21"/>
                <w:szCs w:val="36"/>
                <w:vertAlign w:val="subscript"/>
              </w:rPr>
              <w:t>x</w:t>
            </w:r>
            <w:r>
              <w:rPr>
                <w:rFonts w:cs="Times New Roman"/>
                <w:color w:val="000000"/>
                <w:kern w:val="24"/>
                <w:sz w:val="21"/>
                <w:szCs w:val="36"/>
              </w:rPr>
              <w:t>≤20</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1≤K</w:t>
            </w:r>
            <w:r>
              <w:rPr>
                <w:rFonts w:cs="Times New Roman"/>
                <w:color w:val="000000"/>
                <w:kern w:val="24"/>
                <w:sz w:val="21"/>
                <w:szCs w:val="36"/>
                <w:vertAlign w:val="subscript"/>
              </w:rPr>
              <w:t>x</w:t>
            </w:r>
            <w:r>
              <w:rPr>
                <w:rFonts w:cs="Times New Roman"/>
                <w:color w:val="000000"/>
                <w:kern w:val="24"/>
                <w:sz w:val="21"/>
                <w:szCs w:val="36"/>
              </w:rPr>
              <w:t>&lt;5</w:t>
            </w:r>
          </w:p>
        </w:tc>
        <w:tc>
          <w:tcPr>
            <w:tcW w:w="0" w:type="auto"/>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cs="Times New Roman"/>
                <w:color w:val="000000"/>
                <w:kern w:val="24"/>
                <w:sz w:val="21"/>
                <w:szCs w:val="36"/>
              </w:rPr>
            </w:pPr>
            <w:r>
              <w:rPr>
                <w:rFonts w:cs="Times New Roman"/>
                <w:color w:val="000000"/>
                <w:kern w:val="24"/>
                <w:sz w:val="21"/>
                <w:szCs w:val="36"/>
              </w:rPr>
              <w:t>K</w:t>
            </w:r>
            <w:r>
              <w:rPr>
                <w:rFonts w:cs="Times New Roman"/>
                <w:color w:val="000000"/>
                <w:kern w:val="24"/>
                <w:sz w:val="21"/>
                <w:szCs w:val="36"/>
                <w:vertAlign w:val="subscript"/>
              </w:rPr>
              <w:t>x</w:t>
            </w:r>
            <w:r>
              <w:rPr>
                <w:rFonts w:cs="Times New Roman"/>
                <w:color w:val="000000"/>
                <w:kern w:val="24"/>
                <w:sz w:val="21"/>
                <w:szCs w:val="36"/>
              </w:rPr>
              <w:t>&lt;1</w:t>
            </w:r>
          </w:p>
        </w:tc>
      </w:tr>
    </w:tbl>
    <w:p>
      <w:pPr>
        <w:ind w:firstLine="0" w:firstLineChars="0"/>
        <w:rPr>
          <w:rFonts w:cs="Times New Roman"/>
          <w:sz w:val="21"/>
          <w:szCs w:val="21"/>
        </w:rPr>
      </w:pPr>
      <w:r>
        <w:rPr>
          <w:rFonts w:cs="Times New Roman"/>
          <w:sz w:val="21"/>
          <w:szCs w:val="21"/>
        </w:rPr>
        <w:t>注：</w:t>
      </w:r>
    </w:p>
    <w:p>
      <w:pPr>
        <w:ind w:firstLine="422"/>
        <w:rPr>
          <w:rFonts w:cs="Times New Roman"/>
          <w:sz w:val="21"/>
          <w:szCs w:val="21"/>
        </w:rPr>
      </w:pPr>
      <w:r>
        <w:rPr>
          <w:rFonts w:cs="Times New Roman"/>
          <w:b/>
          <w:bCs/>
          <w:sz w:val="21"/>
          <w:szCs w:val="21"/>
        </w:rPr>
        <w:t>1</w:t>
      </w:r>
      <w:r>
        <w:rPr>
          <w:rFonts w:hint="eastAsia" w:cs="Times New Roman"/>
          <w:sz w:val="21"/>
          <w:szCs w:val="21"/>
        </w:rPr>
        <w:t xml:space="preserve"> </w:t>
      </w:r>
      <w:r>
        <w:rPr>
          <w:rFonts w:cs="Times New Roman"/>
          <w:sz w:val="21"/>
          <w:szCs w:val="21"/>
        </w:rPr>
        <w:t>定性指标引自《城市轨道交通岩土工程勘察规范》GB 50307-2012条文说明11.3表11</w:t>
      </w:r>
      <w:r>
        <w:rPr>
          <w:rFonts w:hint="eastAsia" w:cs="Times New Roman"/>
          <w:sz w:val="21"/>
          <w:szCs w:val="21"/>
        </w:rPr>
        <w:t>；</w:t>
      </w:r>
    </w:p>
    <w:p>
      <w:pPr>
        <w:ind w:firstLine="422"/>
        <w:rPr>
          <w:rFonts w:cs="Times New Roman"/>
          <w:sz w:val="21"/>
          <w:szCs w:val="21"/>
        </w:rPr>
      </w:pPr>
      <w:r>
        <w:rPr>
          <w:rFonts w:cs="Times New Roman"/>
          <w:b/>
          <w:bCs/>
          <w:sz w:val="21"/>
          <w:szCs w:val="21"/>
        </w:rPr>
        <w:t xml:space="preserve">2 </w:t>
      </w:r>
      <w:r>
        <w:rPr>
          <w:rFonts w:cs="Times New Roman"/>
          <w:sz w:val="21"/>
          <w:szCs w:val="21"/>
        </w:rPr>
        <w:t>定量指标引自《建筑地基基础设计规范》GB 50007-2011表6.6.2；钻孔见洞隙率=(钻探中遇岩溶洞隙的钻孔/钻孔总数)</w:t>
      </w:r>
      <w:r>
        <w:rPr>
          <w:rFonts w:hint="eastAsia" w:cs="Times New Roman"/>
          <w:sz w:val="21"/>
          <w:szCs w:val="21"/>
        </w:rPr>
        <w:t>×</w:t>
      </w:r>
      <w:r>
        <w:rPr>
          <w:rFonts w:cs="Times New Roman"/>
          <w:sz w:val="21"/>
          <w:szCs w:val="21"/>
        </w:rPr>
        <w:t>100%。钻孔线岩溶率=(钻孔所遇岩溶洞隙长度/钻孔穿过可溶岩的长度)</w:t>
      </w:r>
      <w:r>
        <w:rPr>
          <w:rFonts w:hint="eastAsia" w:cs="Times New Roman"/>
          <w:sz w:val="21"/>
          <w:szCs w:val="21"/>
        </w:rPr>
        <w:t>×</w:t>
      </w:r>
      <w:r>
        <w:rPr>
          <w:rFonts w:cs="Times New Roman"/>
          <w:sz w:val="21"/>
          <w:szCs w:val="21"/>
        </w:rPr>
        <w:t>100%</w:t>
      </w:r>
      <w:r>
        <w:rPr>
          <w:rFonts w:hint="eastAsia" w:cs="Times New Roman"/>
          <w:sz w:val="21"/>
          <w:szCs w:val="21"/>
        </w:rPr>
        <w:t>；</w:t>
      </w:r>
    </w:p>
    <w:p>
      <w:pPr>
        <w:ind w:firstLine="422"/>
        <w:rPr>
          <w:rFonts w:cs="Times New Roman"/>
          <w:sz w:val="21"/>
          <w:szCs w:val="21"/>
        </w:rPr>
      </w:pPr>
      <w:r>
        <w:rPr>
          <w:rFonts w:cs="Times New Roman"/>
          <w:b/>
          <w:bCs/>
          <w:sz w:val="21"/>
          <w:szCs w:val="21"/>
        </w:rPr>
        <w:t xml:space="preserve">3 </w:t>
      </w:r>
      <w:r>
        <w:rPr>
          <w:rFonts w:cs="Times New Roman"/>
          <w:sz w:val="21"/>
          <w:szCs w:val="21"/>
        </w:rPr>
        <w:t>按上表进行发育强度分级时，从岩溶强烈发育向岩溶微弱发育推定，以最先满足为准，每级推定时满足其中一个条件者可定为当前等级。</w:t>
      </w:r>
    </w:p>
    <w:p>
      <w:pPr>
        <w:pStyle w:val="4"/>
        <w:numPr>
          <w:ilvl w:val="0"/>
          <w:numId w:val="0"/>
        </w:numPr>
        <w:spacing w:before="571" w:after="571"/>
        <w:rPr>
          <w:rFonts w:cs="Times New Roman"/>
        </w:rPr>
      </w:pPr>
      <w:bookmarkStart w:id="452" w:name="_Toc142410992"/>
      <w:r>
        <w:rPr>
          <w:rFonts w:cs="Times New Roman"/>
        </w:rPr>
        <w:t xml:space="preserve">5 </w:t>
      </w:r>
      <w:r>
        <w:rPr>
          <w:rFonts w:hint="eastAsia" w:cs="Times New Roman"/>
        </w:rPr>
        <w:t>设计阶段岩溶</w:t>
      </w:r>
      <w:r>
        <w:rPr>
          <w:rFonts w:cs="Times New Roman"/>
        </w:rPr>
        <w:t>风险防控</w:t>
      </w:r>
      <w:bookmarkEnd w:id="452"/>
    </w:p>
    <w:p>
      <w:pPr>
        <w:pStyle w:val="5"/>
        <w:numPr>
          <w:ilvl w:val="0"/>
          <w:numId w:val="0"/>
        </w:numPr>
        <w:spacing w:before="381" w:after="381"/>
        <w:rPr>
          <w:rFonts w:cs="Times New Roman"/>
        </w:rPr>
      </w:pPr>
      <w:bookmarkStart w:id="453" w:name="_Toc142410993"/>
      <w:r>
        <w:rPr>
          <w:rFonts w:cs="Times New Roman"/>
        </w:rPr>
        <w:t>5.1 一般规定</w:t>
      </w:r>
      <w:bookmarkEnd w:id="453"/>
    </w:p>
    <w:p>
      <w:pPr>
        <w:ind w:firstLine="0" w:firstLineChars="0"/>
        <w:rPr>
          <w:rFonts w:cs="Times New Roman"/>
        </w:rPr>
      </w:pPr>
      <w:r>
        <w:rPr>
          <w:rFonts w:cs="Times New Roman"/>
          <w:b/>
          <w:bCs/>
        </w:rPr>
        <w:t>5.1.1</w:t>
      </w:r>
      <w:r>
        <w:rPr>
          <w:rFonts w:cs="Times New Roman"/>
        </w:rPr>
        <w:t>工程勘察与设计风险管理的“分对象”主要是考虑建设各方及地下工程类型进行分类分析，建设单位需针对不同对象组织风险管理，同时，“分阶段”是要求该阶段建设各方考虑各项风险等级进行分析，要求提交的勘察与设计资料满足工程建设安全与风险控制要求。</w:t>
      </w:r>
    </w:p>
    <w:p>
      <w:pPr>
        <w:ind w:firstLine="0" w:firstLineChars="0"/>
        <w:rPr>
          <w:rFonts w:cs="Times New Roman"/>
        </w:rPr>
      </w:pPr>
      <w:r>
        <w:rPr>
          <w:rFonts w:cs="Times New Roman"/>
          <w:b/>
          <w:bCs/>
        </w:rPr>
        <w:t>5.1.3</w:t>
      </w:r>
      <w:r>
        <w:rPr>
          <w:rFonts w:cs="Times New Roman"/>
        </w:rPr>
        <w:t xml:space="preserve"> 由于隧道的地质情况复杂多变，坑道稳定与施工因素密切相关，加之计算模型的局限性，隧道结构设计仍需在很大程度上借助于工程类比法。工程类比法可以分为直接对比法和间接类比法。</w:t>
      </w:r>
    </w:p>
    <w:p>
      <w:pPr>
        <w:pStyle w:val="42"/>
        <w:numPr>
          <w:ilvl w:val="0"/>
          <w:numId w:val="37"/>
        </w:numPr>
        <w:ind w:firstLine="565" w:firstLineChars="202"/>
        <w:rPr>
          <w:rFonts w:cs="Times New Roman"/>
        </w:rPr>
      </w:pPr>
      <w:r>
        <w:rPr>
          <w:rFonts w:cs="Times New Roman"/>
        </w:rPr>
        <w:t>直接对比法：一般就围岩的强度和完整性、地下水影响程度、洞室埋深、坑道尺寸、地应力、施工方法等方面因素进行比较，将条件基本相同的已建隧道结构作为设计隧道的结构。</w:t>
      </w:r>
    </w:p>
    <w:p>
      <w:pPr>
        <w:pStyle w:val="42"/>
        <w:numPr>
          <w:ilvl w:val="0"/>
          <w:numId w:val="37"/>
        </w:numPr>
        <w:ind w:firstLine="565" w:firstLineChars="202"/>
        <w:rPr>
          <w:rFonts w:cs="Times New Roman"/>
        </w:rPr>
      </w:pPr>
      <w:r>
        <w:rPr>
          <w:rFonts w:cs="Times New Roman"/>
        </w:rPr>
        <w:t>间接类比法：将大量的同种已建隧道的围岩按主要划分指标进行归类并给出相应的设计参数，供拟建隧道设计时对照采用。</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5.1.6 </w:t>
      </w:r>
      <w:r>
        <w:rPr>
          <w:rFonts w:cs="Times New Roman"/>
          <w:color w:val="000000" w:themeColor="text1"/>
          <w14:textFill>
            <w14:solidFill>
              <w14:schemeClr w14:val="tx1"/>
            </w14:solidFill>
          </w14:textFill>
        </w:rPr>
        <w:t>施工方在进行溶（土）洞充填注浆时合理采用盾构废渣制备绿色环保充填注浆材料。</w:t>
      </w:r>
    </w:p>
    <w:p>
      <w:pPr>
        <w:pStyle w:val="5"/>
        <w:numPr>
          <w:ilvl w:val="0"/>
          <w:numId w:val="0"/>
        </w:numPr>
        <w:spacing w:before="381" w:after="381"/>
        <w:rPr>
          <w:rFonts w:cs="Times New Roman"/>
        </w:rPr>
      </w:pPr>
      <w:bookmarkStart w:id="454" w:name="_Toc142410994"/>
      <w:r>
        <w:rPr>
          <w:rFonts w:cs="Times New Roman"/>
        </w:rPr>
        <w:t xml:space="preserve">5.2 </w:t>
      </w:r>
      <w:r>
        <w:rPr>
          <w:rFonts w:hint="eastAsia" w:cs="Times New Roman"/>
        </w:rPr>
        <w:t>设计阶段岩溶</w:t>
      </w:r>
      <w:r>
        <w:rPr>
          <w:rFonts w:cs="Times New Roman"/>
        </w:rPr>
        <w:t>风险防控内容与流程</w:t>
      </w:r>
      <w:bookmarkEnd w:id="454"/>
    </w:p>
    <w:p>
      <w:pPr>
        <w:ind w:firstLine="0" w:firstLineChars="0"/>
        <w:rPr>
          <w:rFonts w:cs="Times New Roman"/>
        </w:rPr>
      </w:pPr>
      <w:r>
        <w:rPr>
          <w:rFonts w:cs="Times New Roman"/>
          <w:b/>
          <w:bCs/>
        </w:rPr>
        <w:t>5.2.3</w:t>
      </w:r>
      <w:r>
        <w:rPr>
          <w:rFonts w:cs="Times New Roman"/>
        </w:rPr>
        <w:t xml:space="preserve"> 本阶段应根据岩溶勘察、调查成果开展岩溶区风险评估工作，重点对设计方案、工程安全、工期、投资等因素进行分析。</w:t>
      </w:r>
    </w:p>
    <w:p>
      <w:pPr>
        <w:pStyle w:val="5"/>
        <w:numPr>
          <w:ilvl w:val="0"/>
          <w:numId w:val="0"/>
        </w:numPr>
        <w:spacing w:before="381" w:after="381"/>
        <w:rPr>
          <w:rFonts w:cs="Times New Roman"/>
        </w:rPr>
      </w:pPr>
      <w:bookmarkStart w:id="455" w:name="_Toc142410995"/>
      <w:r>
        <w:rPr>
          <w:rFonts w:cs="Times New Roman"/>
        </w:rPr>
        <w:t>5.3 岩溶区盾构法隧道工程设计技术要求</w:t>
      </w:r>
      <w:bookmarkEnd w:id="455"/>
    </w:p>
    <w:p>
      <w:pPr>
        <w:ind w:firstLine="0" w:firstLineChars="0"/>
        <w:rPr>
          <w:rFonts w:cs="Times New Roman"/>
        </w:rPr>
      </w:pPr>
      <w:r>
        <w:rPr>
          <w:rFonts w:cs="Times New Roman"/>
          <w:b/>
          <w:bCs/>
        </w:rPr>
        <w:t xml:space="preserve">5.3.4 </w:t>
      </w:r>
      <w:r>
        <w:rPr>
          <w:rFonts w:cs="Times New Roman"/>
        </w:rPr>
        <w:t>本条中冷冻法加固是利用人工制冷技术，使地层中的水结成冰，把天然土变成冻土，增加其强度和稳定性，隔绝地下水与地下结构的联系，以便在冻结帷幕的保护下进行施工的一种特殊施工方法。</w:t>
      </w:r>
      <w:r>
        <w:rPr>
          <w:rFonts w:hint="eastAsia" w:cs="Times New Roman"/>
        </w:rPr>
        <w:t>施工中</w:t>
      </w:r>
      <w:r>
        <w:rPr>
          <w:rFonts w:cs="Times New Roman"/>
        </w:rPr>
        <w:t>，</w:t>
      </w:r>
      <w:r>
        <w:rPr>
          <w:rFonts w:hint="eastAsia" w:cs="Times New Roman"/>
        </w:rPr>
        <w:t>应</w:t>
      </w:r>
      <w:r>
        <w:rPr>
          <w:rFonts w:cs="Times New Roman"/>
        </w:rPr>
        <w:t>注意</w:t>
      </w:r>
      <w:r>
        <w:rPr>
          <w:rFonts w:hint="eastAsia" w:cs="Times New Roman"/>
        </w:rPr>
        <w:t>以下事项</w:t>
      </w:r>
      <w:r>
        <w:rPr>
          <w:rFonts w:cs="Times New Roman"/>
        </w:rPr>
        <w:t>：</w:t>
      </w:r>
    </w:p>
    <w:p>
      <w:pPr>
        <w:pStyle w:val="42"/>
        <w:numPr>
          <w:ilvl w:val="0"/>
          <w:numId w:val="38"/>
        </w:numPr>
        <w:ind w:firstLine="565" w:firstLineChars="202"/>
        <w:rPr>
          <w:rFonts w:cs="Times New Roman"/>
        </w:rPr>
      </w:pPr>
      <w:r>
        <w:rPr>
          <w:rFonts w:cs="Times New Roman"/>
        </w:rPr>
        <w:t>必须确保冻结时间，在开挖实施中，必须保证冷冻设备正常运转；</w:t>
      </w:r>
    </w:p>
    <w:p>
      <w:pPr>
        <w:pStyle w:val="42"/>
        <w:numPr>
          <w:ilvl w:val="0"/>
          <w:numId w:val="38"/>
        </w:numPr>
        <w:ind w:firstLine="565" w:firstLineChars="202"/>
        <w:rPr>
          <w:rFonts w:cs="Times New Roman"/>
        </w:rPr>
      </w:pPr>
      <w:r>
        <w:rPr>
          <w:rFonts w:cs="Times New Roman"/>
        </w:rPr>
        <w:t>施工监测点位布设及监测频率根据施工进程调整，并且随时反馈用以指导施工；</w:t>
      </w:r>
    </w:p>
    <w:p>
      <w:pPr>
        <w:pStyle w:val="42"/>
        <w:numPr>
          <w:ilvl w:val="0"/>
          <w:numId w:val="38"/>
        </w:numPr>
        <w:ind w:firstLine="565" w:firstLineChars="202"/>
        <w:rPr>
          <w:rFonts w:cs="Times New Roman"/>
        </w:rPr>
      </w:pPr>
      <w:r>
        <w:rPr>
          <w:rFonts w:cs="Times New Roman"/>
        </w:rPr>
        <w:t>在开挖前准备工作必须落实，应急措施到位；</w:t>
      </w:r>
    </w:p>
    <w:p>
      <w:pPr>
        <w:pStyle w:val="42"/>
        <w:numPr>
          <w:ilvl w:val="0"/>
          <w:numId w:val="38"/>
        </w:numPr>
        <w:ind w:firstLine="565" w:firstLineChars="202"/>
        <w:rPr>
          <w:rFonts w:cs="Times New Roman"/>
        </w:rPr>
      </w:pPr>
      <w:r>
        <w:rPr>
          <w:rFonts w:cs="Times New Roman"/>
        </w:rPr>
        <w:t>在开挖构筑施工中必须组织好人员、机械、材料从而确保施工流程能够顺利进行，混凝土浇筑中重视对施工缝的处理，提高混凝土自身的防水能力；</w:t>
      </w:r>
    </w:p>
    <w:p>
      <w:pPr>
        <w:pStyle w:val="42"/>
        <w:numPr>
          <w:ilvl w:val="0"/>
          <w:numId w:val="38"/>
        </w:numPr>
        <w:ind w:firstLine="565" w:firstLineChars="202"/>
        <w:rPr>
          <w:rFonts w:cs="Times New Roman"/>
        </w:rPr>
      </w:pPr>
      <w:r>
        <w:rPr>
          <w:rFonts w:cs="Times New Roman"/>
        </w:rPr>
        <w:t>在施工结束后，保证注浆质量，控制地面沉降。</w:t>
      </w:r>
    </w:p>
    <w:p>
      <w:pPr>
        <w:ind w:firstLine="0" w:firstLineChars="0"/>
        <w:rPr>
          <w:rFonts w:cs="Times New Roman"/>
        </w:rPr>
      </w:pPr>
      <w:r>
        <w:rPr>
          <w:rFonts w:cs="Times New Roman"/>
          <w:b/>
          <w:bCs/>
        </w:rPr>
        <w:t xml:space="preserve">5.3.5 </w:t>
      </w:r>
      <w:r>
        <w:rPr>
          <w:rFonts w:cs="Times New Roman"/>
        </w:rPr>
        <w:t>本条中同步注浆主要是为了填充管片与围岩之间的空隙，同时还要考虑到渗透至周围的土层中，根据地质条件、水土压力、上覆土厚度、注浆压力分布等严格控制壁后注浆压力、注浆量，选择合适的注浆材料，避免注浆量和注浆压力选择不当引起地层劈裂、地层变形、隧道上浮以及注浆材料对环境的污染。注浆量一般比计算的空隙要大些，一般取理论空隙体积的130%</w:t>
      </w:r>
      <w:r>
        <w:rPr>
          <w:rFonts w:hint="eastAsia" w:cs="Times New Roman"/>
        </w:rPr>
        <w:t>～</w:t>
      </w:r>
      <w:r>
        <w:rPr>
          <w:rFonts w:cs="Times New Roman"/>
        </w:rPr>
        <w:t>180%，甚至更大。</w:t>
      </w:r>
    </w:p>
    <w:p>
      <w:pPr>
        <w:pStyle w:val="4"/>
        <w:numPr>
          <w:ilvl w:val="0"/>
          <w:numId w:val="0"/>
        </w:numPr>
        <w:spacing w:before="571" w:after="571"/>
        <w:rPr>
          <w:rFonts w:cs="Times New Roman"/>
        </w:rPr>
      </w:pPr>
      <w:bookmarkStart w:id="456" w:name="_Toc142410996"/>
      <w:r>
        <w:rPr>
          <w:rFonts w:cs="Times New Roman"/>
        </w:rPr>
        <w:t xml:space="preserve">6 </w:t>
      </w:r>
      <w:r>
        <w:rPr>
          <w:rFonts w:hint="eastAsia" w:cs="Times New Roman"/>
        </w:rPr>
        <w:t>施工阶段岩溶</w:t>
      </w:r>
      <w:r>
        <w:rPr>
          <w:rFonts w:cs="Times New Roman"/>
        </w:rPr>
        <w:t>风险防控</w:t>
      </w:r>
      <w:bookmarkEnd w:id="456"/>
    </w:p>
    <w:p>
      <w:pPr>
        <w:pStyle w:val="5"/>
        <w:numPr>
          <w:ilvl w:val="0"/>
          <w:numId w:val="0"/>
        </w:numPr>
        <w:spacing w:before="381" w:after="381"/>
        <w:rPr>
          <w:rFonts w:cs="Times New Roman"/>
        </w:rPr>
      </w:pPr>
      <w:bookmarkStart w:id="457" w:name="_Toc142410997"/>
      <w:r>
        <w:rPr>
          <w:rFonts w:cs="Times New Roman"/>
        </w:rPr>
        <w:t>6.2 风险防控内容及流程</w:t>
      </w:r>
      <w:bookmarkEnd w:id="457"/>
    </w:p>
    <w:p>
      <w:pPr>
        <w:ind w:firstLine="0" w:firstLineChars="0"/>
        <w:rPr>
          <w:rFonts w:cs="Times New Roman"/>
        </w:rPr>
      </w:pPr>
      <w:r>
        <w:rPr>
          <w:rFonts w:cs="Times New Roman"/>
          <w:b/>
          <w:bCs/>
        </w:rPr>
        <w:t xml:space="preserve">6.2.3 </w:t>
      </w:r>
      <w:r>
        <w:rPr>
          <w:rFonts w:cs="Times New Roman"/>
        </w:rPr>
        <w:t>本条中工后评估是指对设计目的、风险防控方案编制以及落实后进行系统性、客观性的评估分析，提出运营阶段风险防控建议。</w:t>
      </w:r>
    </w:p>
    <w:p>
      <w:pPr>
        <w:pStyle w:val="5"/>
        <w:numPr>
          <w:ilvl w:val="0"/>
          <w:numId w:val="0"/>
        </w:numPr>
        <w:spacing w:before="381" w:after="381"/>
        <w:rPr>
          <w:rFonts w:cs="Times New Roman"/>
        </w:rPr>
      </w:pPr>
      <w:bookmarkStart w:id="458" w:name="_Toc142410998"/>
      <w:r>
        <w:rPr>
          <w:rFonts w:cs="Times New Roman"/>
        </w:rPr>
        <w:t>6.4 岩溶区盾构施工技术要求</w:t>
      </w:r>
      <w:bookmarkEnd w:id="458"/>
    </w:p>
    <w:p>
      <w:pPr>
        <w:ind w:firstLine="0" w:firstLineChars="0"/>
        <w:rPr>
          <w:rFonts w:cs="Times New Roman"/>
        </w:rPr>
      </w:pPr>
      <w:r>
        <w:rPr>
          <w:rFonts w:cs="Times New Roman"/>
          <w:b/>
          <w:bCs/>
        </w:rPr>
        <w:t>6.4.</w:t>
      </w:r>
      <w:r>
        <w:rPr>
          <w:rFonts w:hint="eastAsia" w:cs="Times New Roman"/>
          <w:b/>
          <w:bCs/>
        </w:rPr>
        <w:t>3</w:t>
      </w:r>
      <w:r>
        <w:rPr>
          <w:rFonts w:cs="Times New Roman"/>
          <w:b/>
          <w:bCs/>
        </w:rPr>
        <w:t xml:space="preserve"> </w:t>
      </w:r>
      <w:r>
        <w:rPr>
          <w:rFonts w:cs="Times New Roman"/>
        </w:rPr>
        <w:t>本条中</w:t>
      </w:r>
      <w:r>
        <w:rPr>
          <w:rFonts w:hint="eastAsia" w:cs="Times New Roman"/>
        </w:rPr>
        <w:t>条件验收包括主控条件和一般条件</w:t>
      </w:r>
      <w:r>
        <w:rPr>
          <w:rFonts w:cs="Times New Roman"/>
        </w:rPr>
        <w:t>。</w:t>
      </w:r>
      <w:r>
        <w:rPr>
          <w:rFonts w:hint="eastAsia" w:cs="Times New Roman"/>
        </w:rPr>
        <w:t>其中，主控条件包括：设计和勘察交底、岩溶处治完成情况、施工方案及监理细则、盾构设备检修、监控量测、环境风险、应急准备等；一般条件包括：材料及构配件、设备机具、作业人员、风水电等。</w:t>
      </w:r>
    </w:p>
    <w:p>
      <w:pPr>
        <w:pStyle w:val="2"/>
        <w:ind w:firstLine="0" w:firstLineChars="0"/>
      </w:pPr>
      <w:r>
        <w:rPr>
          <w:rFonts w:cs="Times New Roman"/>
          <w:b/>
          <w:bCs/>
        </w:rPr>
        <w:t>6.4.6</w:t>
      </w:r>
      <w:r>
        <w:t xml:space="preserve"> 本条中条件验收</w:t>
      </w:r>
      <w:r>
        <w:rPr>
          <w:rFonts w:hint="eastAsia"/>
        </w:rPr>
        <w:t>包括主控条件和一般条件验收</w:t>
      </w:r>
      <w:r>
        <w:t>。</w:t>
      </w:r>
      <w:r>
        <w:rPr>
          <w:rFonts w:hint="eastAsia"/>
        </w:rPr>
        <w:t>其中，主控条件包括：施工方案及监理细则、降水、加固或隔离支护措施、盾尾止水及泥水平衡泥浆制备、测量及标示、监测、有限空间作业准备、相关作业及管理人员、环境风险、应急准备等；一般条件包括：材料及构配件、设备机具、分包管理、风水电等。</w:t>
      </w:r>
    </w:p>
    <w:p>
      <w:pPr>
        <w:pStyle w:val="2"/>
        <w:ind w:firstLine="0" w:firstLineChars="0"/>
      </w:pPr>
      <w:r>
        <w:rPr>
          <w:rFonts w:cs="Times New Roman"/>
          <w:b/>
          <w:bCs/>
        </w:rPr>
        <w:t>6.4.7</w:t>
      </w:r>
      <w:r>
        <w:t xml:space="preserve"> 本条中条件验收包括主控条件和一般条件验收。其中，主控条件包括：设计和勘察交底、施工方案及监理细则、</w:t>
      </w:r>
      <w:r>
        <w:rPr>
          <w:rFonts w:hint="eastAsia"/>
        </w:rPr>
        <w:t>施工</w:t>
      </w:r>
      <w:r>
        <w:t>降水、加固措施、探孔</w:t>
      </w:r>
      <w:r>
        <w:rPr>
          <w:rFonts w:hint="eastAsia"/>
        </w:rPr>
        <w:t>与</w:t>
      </w:r>
      <w:r>
        <w:t>卸压孔</w:t>
      </w:r>
      <w:r>
        <w:rPr>
          <w:rFonts w:hint="eastAsia"/>
        </w:rPr>
        <w:t>、防护门及临时支架、格栅加工、环境风险、监控量测、潜在风险分析等；一般条件包括：技术资料、材料及构配件、设备机具、分包管理、作业人员、风水电等。</w:t>
      </w:r>
    </w:p>
    <w:p>
      <w:pPr>
        <w:pStyle w:val="2"/>
        <w:ind w:firstLine="0" w:firstLineChars="0"/>
      </w:pPr>
      <w:r>
        <w:rPr>
          <w:rFonts w:cs="Times New Roman"/>
          <w:b/>
          <w:bCs/>
        </w:rPr>
        <w:t>6.4.10</w:t>
      </w:r>
      <w:r>
        <w:t xml:space="preserve"> 本条中预警阈值是指引起岩溶风险发生的最低值。</w:t>
      </w:r>
    </w:p>
    <w:p>
      <w:pPr>
        <w:pStyle w:val="2"/>
        <w:ind w:firstLine="280"/>
      </w:pPr>
    </w:p>
    <w:p>
      <w:pPr>
        <w:pStyle w:val="4"/>
        <w:numPr>
          <w:ilvl w:val="0"/>
          <w:numId w:val="0"/>
        </w:numPr>
        <w:spacing w:before="571" w:after="571"/>
        <w:rPr>
          <w:rFonts w:cs="Times New Roman"/>
        </w:rPr>
      </w:pPr>
      <w:bookmarkStart w:id="459" w:name="_Toc142410999"/>
      <w:r>
        <w:rPr>
          <w:rFonts w:cs="Times New Roman"/>
        </w:rPr>
        <w:t xml:space="preserve">7 </w:t>
      </w:r>
      <w:r>
        <w:rPr>
          <w:rFonts w:hint="eastAsia" w:cs="Times New Roman"/>
        </w:rPr>
        <w:t>运营阶段岩溶</w:t>
      </w:r>
      <w:r>
        <w:rPr>
          <w:rFonts w:cs="Times New Roman"/>
        </w:rPr>
        <w:t>风险防控</w:t>
      </w:r>
      <w:bookmarkEnd w:id="459"/>
    </w:p>
    <w:p>
      <w:pPr>
        <w:pStyle w:val="5"/>
        <w:numPr>
          <w:ilvl w:val="0"/>
          <w:numId w:val="0"/>
        </w:numPr>
        <w:spacing w:before="381" w:after="381"/>
        <w:rPr>
          <w:rFonts w:cs="Times New Roman"/>
        </w:rPr>
      </w:pPr>
      <w:bookmarkStart w:id="460" w:name="_Toc142411000"/>
      <w:r>
        <w:rPr>
          <w:rFonts w:cs="Times New Roman"/>
        </w:rPr>
        <w:t>7.1 一般规定</w:t>
      </w:r>
      <w:bookmarkEnd w:id="460"/>
    </w:p>
    <w:p>
      <w:pPr>
        <w:ind w:firstLine="0" w:firstLineChars="0"/>
        <w:rPr>
          <w:rFonts w:cs="Times New Roman"/>
        </w:rPr>
      </w:pPr>
      <w:r>
        <w:rPr>
          <w:rFonts w:cs="Times New Roman"/>
          <w:b/>
          <w:bCs/>
        </w:rPr>
        <w:t xml:space="preserve">7.1.3 </w:t>
      </w:r>
      <w:r>
        <w:rPr>
          <w:rFonts w:cs="Times New Roman"/>
        </w:rPr>
        <w:t>本条中数字化管理是指利用计算机网络技术，通过统计技术量化管理隧道检查、监测、检测的方法。</w:t>
      </w:r>
    </w:p>
    <w:p>
      <w:pPr>
        <w:pStyle w:val="5"/>
        <w:numPr>
          <w:ilvl w:val="0"/>
          <w:numId w:val="0"/>
        </w:numPr>
        <w:spacing w:before="381" w:after="381"/>
        <w:rPr>
          <w:rFonts w:cs="Times New Roman"/>
        </w:rPr>
      </w:pPr>
      <w:bookmarkStart w:id="461" w:name="_Toc142411001"/>
      <w:r>
        <w:rPr>
          <w:rFonts w:cs="Times New Roman"/>
        </w:rPr>
        <w:t>7.2 岩溶风险防控内容及流程</w:t>
      </w:r>
      <w:bookmarkEnd w:id="461"/>
    </w:p>
    <w:p>
      <w:pPr>
        <w:ind w:firstLine="0" w:firstLineChars="0"/>
        <w:rPr>
          <w:rFonts w:cs="Times New Roman"/>
        </w:rPr>
      </w:pPr>
      <w:r>
        <w:rPr>
          <w:rFonts w:cs="Times New Roman"/>
          <w:b/>
          <w:bCs/>
        </w:rPr>
        <w:t xml:space="preserve">7.2.2 </w:t>
      </w:r>
      <w:r>
        <w:rPr>
          <w:rFonts w:cs="Times New Roman"/>
        </w:rPr>
        <w:t>本条中健康度评定是指对隧道已出现的变形、开裂、剥落剥离、渗漏水等病害进行量化分析，评定隧道健康情况。</w:t>
      </w:r>
    </w:p>
    <w:p>
      <w:pPr>
        <w:ind w:firstLine="560"/>
        <w:rPr>
          <w:rFonts w:cs="Times New Roman"/>
        </w:rPr>
      </w:pPr>
    </w:p>
    <w:sectPr>
      <w:headerReference r:id="rId22" w:type="default"/>
      <w:pgSz w:w="11906" w:h="16838"/>
      <w:pgMar w:top="1440" w:right="1800" w:bottom="1440" w:left="1800" w:header="851" w:footer="992" w:gutter="0"/>
      <w:cols w:space="425" w:num="1"/>
      <w:docGrid w:type="lines" w:linePitch="381"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710122413@qq.com" w:date="2023-08-24T18:34:00Z" w:initials="">
    <w:p w14:paraId="685E6519">
      <w:pPr>
        <w:pStyle w:val="15"/>
        <w:ind w:firstLine="420"/>
        <w:rPr>
          <w:rFonts w:hint="eastAsia"/>
        </w:rPr>
      </w:pPr>
      <w:r>
        <w:rPr>
          <w:rFonts w:hint="eastAsia"/>
        </w:rPr>
        <w:t>引导语不对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5E65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22464"/>
    </w:sdtPr>
    <w:sdtContent>
      <w:p>
        <w:pPr>
          <w:pStyle w:val="21"/>
          <w:ind w:firstLine="360"/>
          <w:jc w:val="center"/>
        </w:pPr>
        <w:r>
          <w:fldChar w:fldCharType="begin"/>
        </w:r>
        <w:r>
          <w:instrText xml:space="preserve">PAGE   \* MERGEFORMAT</w:instrText>
        </w:r>
        <w:r>
          <w:fldChar w:fldCharType="separate"/>
        </w:r>
        <w:r>
          <w:rPr>
            <w:lang w:val="zh-CN"/>
          </w:rPr>
          <w:t>2</w:t>
        </w:r>
        <w:r>
          <w:fldChar w:fldCharType="end"/>
        </w:r>
      </w:p>
    </w:sdtContent>
  </w:sdt>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p>
  <w:p>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865365"/>
    </w:sdtPr>
    <w:sdtContent>
      <w:p>
        <w:pPr>
          <w:pStyle w:val="21"/>
          <w:ind w:firstLine="360"/>
          <w:jc w:val="center"/>
        </w:pPr>
        <w:r>
          <w:fldChar w:fldCharType="begin"/>
        </w:r>
        <w:r>
          <w:instrText xml:space="preserve">PAGE   \* MERGEFORMAT</w:instrText>
        </w:r>
        <w:r>
          <w:fldChar w:fldCharType="separate"/>
        </w:r>
        <w:r>
          <w:rPr>
            <w:lang w:val="zh-CN"/>
          </w:rPr>
          <w:t>6</w:t>
        </w:r>
        <w:r>
          <w:fldChar w:fldCharType="end"/>
        </w:r>
      </w:p>
    </w:sdtContent>
  </w:sdt>
  <w:p>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804784"/>
    </w:sdtPr>
    <w:sdtContent>
      <w:p>
        <w:pPr>
          <w:pStyle w:val="21"/>
          <w:ind w:firstLine="360"/>
          <w:jc w:val="center"/>
        </w:pPr>
        <w:r>
          <w:fldChar w:fldCharType="begin"/>
        </w:r>
        <w:r>
          <w:instrText xml:space="preserve">PAGE   \* MERGEFORMAT</w:instrText>
        </w:r>
        <w:r>
          <w:fldChar w:fldCharType="separate"/>
        </w:r>
        <w:r>
          <w:rPr>
            <w:lang w:val="zh-CN"/>
          </w:rPr>
          <w:t>5</w:t>
        </w:r>
        <w:r>
          <w:fldChar w:fldCharType="end"/>
        </w:r>
      </w:p>
    </w:sdtContent>
  </w:sdt>
  <w:p>
    <w:pPr>
      <w:pStyle w:val="2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p>
  <w:p>
    <w:pPr>
      <w:pStyle w:val="2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038065"/>
    </w:sdtPr>
    <w:sdtContent>
      <w:p>
        <w:pPr>
          <w:pStyle w:val="21"/>
          <w:ind w:firstLine="360"/>
          <w:jc w:val="center"/>
        </w:pPr>
        <w:r>
          <w:fldChar w:fldCharType="begin"/>
        </w:r>
        <w:r>
          <w:instrText xml:space="preserve">PAGE   \* MERGEFORMAT</w:instrText>
        </w:r>
        <w:r>
          <w:fldChar w:fldCharType="separate"/>
        </w:r>
        <w:r>
          <w:rPr>
            <w:lang w:val="zh-CN"/>
          </w:rPr>
          <w:t>19</w:t>
        </w:r>
        <w:r>
          <w:fldChar w:fldCharType="end"/>
        </w:r>
      </w:p>
    </w:sdtContent>
  </w:sdt>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16FBC"/>
    <w:multiLevelType w:val="multilevel"/>
    <w:tmpl w:val="B0316FBC"/>
    <w:lvl w:ilvl="0" w:tentative="0">
      <w:start w:val="1"/>
      <w:numFmt w:val="decimal"/>
      <w:suff w:val="space"/>
      <w:lvlText w:val="图%1 "/>
      <w:lvlJc w:val="center"/>
      <w:pPr>
        <w:tabs>
          <w:tab w:val="left" w:pos="420"/>
        </w:tabs>
        <w:ind w:left="0" w:firstLine="0"/>
      </w:pPr>
      <w:rPr>
        <w:rFonts w:hint="eastAsia" w:ascii="Times New Roman" w:hAnsi="Times New Roman" w:eastAsia="宋体" w:cs="宋体"/>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1">
    <w:nsid w:val="BFB51A36"/>
    <w:multiLevelType w:val="multilevel"/>
    <w:tmpl w:val="BFB51A36"/>
    <w:lvl w:ilvl="0" w:tentative="0">
      <w:start w:val="3"/>
      <w:numFmt w:val="decimal"/>
      <w:pStyle w:val="4"/>
      <w:lvlText w:val="%1"/>
      <w:lvlJc w:val="left"/>
      <w:pPr>
        <w:ind w:left="7938" w:hanging="425"/>
      </w:pPr>
      <w:rPr>
        <w:rFonts w:hint="default" w:ascii="Times New Roman" w:hAnsi="Times New Roman"/>
        <w:b/>
        <w:i w:val="0"/>
        <w:sz w:val="32"/>
      </w:rPr>
    </w:lvl>
    <w:lvl w:ilvl="1" w:tentative="0">
      <w:start w:val="1"/>
      <w:numFmt w:val="decimal"/>
      <w:pStyle w:val="5"/>
      <w:suff w:val="space"/>
      <w:lvlText w:val="%1.%2 "/>
      <w:lvlJc w:val="center"/>
      <w:pPr>
        <w:ind w:left="2410" w:firstLine="0"/>
      </w:pPr>
      <w:rPr>
        <w:rFonts w:hint="default" w:ascii="Times New Roman" w:hAnsi="Times New Roman" w:eastAsia="宋体" w:cs="宋体"/>
        <w:sz w:val="28"/>
      </w:rPr>
    </w:lvl>
    <w:lvl w:ilvl="2" w:tentative="0">
      <w:start w:val="1"/>
      <w:numFmt w:val="decimal"/>
      <w:pStyle w:val="6"/>
      <w:suff w:val="space"/>
      <w:lvlText w:val="%1.%2.%3"/>
      <w:lvlJc w:val="left"/>
      <w:pPr>
        <w:ind w:left="567" w:firstLine="0"/>
      </w:pPr>
      <w:rPr>
        <w:rFonts w:hint="default" w:ascii="Times New Roman" w:hAnsi="Times New Roman" w:eastAsia="宋体" w:cs="宋体"/>
        <w:b/>
        <w:i w:val="0"/>
        <w:iCs w:val="0"/>
        <w:caps w:val="0"/>
        <w:smallCaps w:val="0"/>
        <w:strike w:val="0"/>
        <w:dstrike w:val="0"/>
        <w:vanish w:val="0"/>
        <w:color w:val="auto"/>
        <w:spacing w:val="0"/>
        <w:kern w:val="0"/>
        <w:position w:val="0"/>
        <w:sz w:val="28"/>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E23A6DAB"/>
    <w:multiLevelType w:val="multilevel"/>
    <w:tmpl w:val="E23A6DAB"/>
    <w:lvl w:ilvl="0" w:tentative="0">
      <w:start w:val="1"/>
      <w:numFmt w:val="decimal"/>
      <w:lvlText w:val="%1 "/>
      <w:lvlJc w:val="left"/>
      <w:pPr>
        <w:ind w:left="0" w:firstLine="560"/>
      </w:pPr>
      <w:rPr>
        <w:rFonts w:hint="eastAsia"/>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2325CF1"/>
    <w:multiLevelType w:val="multilevel"/>
    <w:tmpl w:val="02325CF1"/>
    <w:lvl w:ilvl="0" w:tentative="0">
      <w:start w:val="1"/>
      <w:numFmt w:val="decimal"/>
      <w:lvlText w:val="%1 "/>
      <w:lvlJc w:val="left"/>
      <w:pPr>
        <w:ind w:left="0" w:firstLine="560"/>
      </w:pPr>
      <w:rPr>
        <w:rFonts w:hint="eastAsia"/>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24838B6"/>
    <w:multiLevelType w:val="multilevel"/>
    <w:tmpl w:val="024838B6"/>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6935FDB"/>
    <w:multiLevelType w:val="multilevel"/>
    <w:tmpl w:val="06935FDB"/>
    <w:lvl w:ilvl="0" w:tentative="0">
      <w:start w:val="1"/>
      <w:numFmt w:val="decimal"/>
      <w:lvlText w:val="%1 "/>
      <w:lvlJc w:val="left"/>
      <w:pPr>
        <w:ind w:left="0" w:firstLine="560"/>
      </w:pPr>
      <w:rPr>
        <w:rFonts w:hint="eastAsia"/>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7FF6CB7"/>
    <w:multiLevelType w:val="multilevel"/>
    <w:tmpl w:val="07FF6CB7"/>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83A4EC7"/>
    <w:multiLevelType w:val="multilevel"/>
    <w:tmpl w:val="083A4EC7"/>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9522ED3"/>
    <w:multiLevelType w:val="multilevel"/>
    <w:tmpl w:val="09522ED3"/>
    <w:lvl w:ilvl="0" w:tentative="0">
      <w:start w:val="1"/>
      <w:numFmt w:val="decimal"/>
      <w:lvlText w:val="%1 "/>
      <w:lvlJc w:val="left"/>
      <w:pPr>
        <w:ind w:left="0" w:firstLine="562"/>
      </w:pPr>
      <w:rPr>
        <w:rFonts w:hint="eastAsia"/>
        <w:b/>
        <w:bCs/>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0A156972"/>
    <w:multiLevelType w:val="multilevel"/>
    <w:tmpl w:val="0A156972"/>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D9AA32B"/>
    <w:multiLevelType w:val="multilevel"/>
    <w:tmpl w:val="0D9AA32B"/>
    <w:lvl w:ilvl="0" w:tentative="0">
      <w:start w:val="1"/>
      <w:numFmt w:val="decimal"/>
      <w:lvlText w:val="%1 "/>
      <w:lvlJc w:val="left"/>
      <w:pPr>
        <w:ind w:left="0" w:firstLine="562"/>
      </w:pPr>
      <w:rPr>
        <w:rFonts w:hint="eastAsia"/>
        <w:b/>
        <w:bCs/>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1">
    <w:nsid w:val="0FB9637E"/>
    <w:multiLevelType w:val="multilevel"/>
    <w:tmpl w:val="0FB9637E"/>
    <w:lvl w:ilvl="0" w:tentative="0">
      <w:start w:val="1"/>
      <w:numFmt w:val="decimal"/>
      <w:lvlText w:val="%1."/>
      <w:lvlJc w:val="right"/>
      <w:pPr>
        <w:ind w:left="982" w:hanging="420"/>
      </w:pPr>
      <w:rPr>
        <w:rFonts w:hint="default" w:ascii="Times New Roman" w:hAnsi="Times New Roman" w:cs="Times New Roman"/>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
      <w:lvlJc w:val="left"/>
      <w:pPr>
        <w:ind w:left="2242" w:hanging="420"/>
      </w:pPr>
      <w:rPr>
        <w:rFonts w:hint="eastAsia"/>
        <w:b/>
        <w:bCs/>
      </w:r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2">
    <w:nsid w:val="0FF022FF"/>
    <w:multiLevelType w:val="multilevel"/>
    <w:tmpl w:val="0FF022FF"/>
    <w:lvl w:ilvl="0" w:tentative="0">
      <w:start w:val="1"/>
      <w:numFmt w:val="decimal"/>
      <w:lvlText w:val="%1 "/>
      <w:lvlJc w:val="left"/>
      <w:pPr>
        <w:ind w:left="-135" w:firstLine="561"/>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4F196A"/>
    <w:multiLevelType w:val="multilevel"/>
    <w:tmpl w:val="124F196A"/>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Restart w:val="1"/>
      <w:pStyle w:val="7"/>
      <w:suff w:val="space"/>
      <w:lvlText w:val="%1.0.%3"/>
      <w:lvlJc w:val="left"/>
      <w:pPr>
        <w:tabs>
          <w:tab w:val="left" w:pos="0"/>
        </w:tabs>
        <w:ind w:left="0" w:firstLine="0"/>
      </w:pPr>
      <w:rPr>
        <w:rFonts w:hint="default" w:ascii="Times New Roman" w:hAnsi="Times New Roman" w:eastAsia="宋体" w:cs="宋体"/>
        <w:b/>
        <w:sz w:val="28"/>
      </w:rPr>
    </w:lvl>
    <w:lvl w:ilvl="3" w:tentative="0">
      <w:start w:val="1"/>
      <w:numFmt w:val="none"/>
      <w:lvlText w:val="%1.0."/>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1C27466C"/>
    <w:multiLevelType w:val="multilevel"/>
    <w:tmpl w:val="1C27466C"/>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23BB6B4B"/>
    <w:multiLevelType w:val="multilevel"/>
    <w:tmpl w:val="23BB6B4B"/>
    <w:lvl w:ilvl="0" w:tentative="0">
      <w:start w:val="1"/>
      <w:numFmt w:val="decimal"/>
      <w:lvlText w:val="%1 "/>
      <w:lvlJc w:val="left"/>
      <w:pPr>
        <w:ind w:left="0" w:firstLine="560"/>
      </w:pPr>
      <w:rPr>
        <w:rFonts w:hint="eastAsia"/>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240C0F7C"/>
    <w:multiLevelType w:val="multilevel"/>
    <w:tmpl w:val="240C0F7C"/>
    <w:lvl w:ilvl="0" w:tentative="0">
      <w:start w:val="1"/>
      <w:numFmt w:val="decimal"/>
      <w:lvlText w:val="%1 "/>
      <w:lvlJc w:val="left"/>
      <w:pPr>
        <w:ind w:left="-135" w:firstLine="561"/>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AC7BD4"/>
    <w:multiLevelType w:val="multilevel"/>
    <w:tmpl w:val="28AC7BD4"/>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2D734948"/>
    <w:multiLevelType w:val="multilevel"/>
    <w:tmpl w:val="2D734948"/>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2E262E59"/>
    <w:multiLevelType w:val="multilevel"/>
    <w:tmpl w:val="2E262E59"/>
    <w:lvl w:ilvl="0" w:tentative="0">
      <w:start w:val="1"/>
      <w:numFmt w:val="decimal"/>
      <w:suff w:val="space"/>
      <w:lvlText w:val="%1 "/>
      <w:lvlJc w:val="left"/>
      <w:pPr>
        <w:ind w:left="0"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34D5061A"/>
    <w:multiLevelType w:val="multilevel"/>
    <w:tmpl w:val="34D5061A"/>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381702FB"/>
    <w:multiLevelType w:val="multilevel"/>
    <w:tmpl w:val="381702FB"/>
    <w:lvl w:ilvl="0" w:tentative="0">
      <w:start w:val="1"/>
      <w:numFmt w:val="decimal"/>
      <w:lvlText w:val="%1 "/>
      <w:lvlJc w:val="left"/>
      <w:pPr>
        <w:ind w:left="-135" w:firstLine="561"/>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3AD23FAC"/>
    <w:multiLevelType w:val="multilevel"/>
    <w:tmpl w:val="3AD23FAC"/>
    <w:lvl w:ilvl="0" w:tentative="0">
      <w:start w:val="1"/>
      <w:numFmt w:val="decimal"/>
      <w:lvlText w:val="%1."/>
      <w:lvlJc w:val="left"/>
      <w:pPr>
        <w:ind w:left="980" w:hanging="420"/>
      </w:pPr>
      <w:rPr>
        <w:rFonts w:hint="eastAsia"/>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
      <w:lvlJc w:val="left"/>
      <w:pPr>
        <w:ind w:left="704" w:hanging="420"/>
      </w:pPr>
      <w:rPr>
        <w:rFonts w:hint="eastAsia"/>
        <w:b/>
        <w:bCs/>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3E503BD2"/>
    <w:multiLevelType w:val="multilevel"/>
    <w:tmpl w:val="3E503BD2"/>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40B364C0"/>
    <w:multiLevelType w:val="multilevel"/>
    <w:tmpl w:val="40B364C0"/>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44442A60"/>
    <w:multiLevelType w:val="multilevel"/>
    <w:tmpl w:val="44442A60"/>
    <w:lvl w:ilvl="0" w:tentative="0">
      <w:start w:val="1"/>
      <w:numFmt w:val="decimal"/>
      <w:lvlText w:val="%1 "/>
      <w:lvlJc w:val="left"/>
      <w:pPr>
        <w:ind w:left="0" w:firstLine="560"/>
      </w:pPr>
      <w:rPr>
        <w:rFonts w:hint="eastAsia"/>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6">
    <w:nsid w:val="46A265AD"/>
    <w:multiLevelType w:val="multilevel"/>
    <w:tmpl w:val="46A265AD"/>
    <w:lvl w:ilvl="0" w:tentative="0">
      <w:start w:val="1"/>
      <w:numFmt w:val="decimal"/>
      <w:lvlText w:val="%1 "/>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8245369"/>
    <w:multiLevelType w:val="multilevel"/>
    <w:tmpl w:val="48245369"/>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8">
    <w:nsid w:val="49DA029B"/>
    <w:multiLevelType w:val="multilevel"/>
    <w:tmpl w:val="49DA029B"/>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9">
    <w:nsid w:val="53AA65B9"/>
    <w:multiLevelType w:val="multilevel"/>
    <w:tmpl w:val="53AA65B9"/>
    <w:lvl w:ilvl="0" w:tentative="0">
      <w:start w:val="1"/>
      <w:numFmt w:val="decimal"/>
      <w:lvlText w:val="%1 "/>
      <w:lvlJc w:val="left"/>
      <w:pPr>
        <w:ind w:left="0" w:firstLine="560"/>
      </w:pPr>
      <w:rPr>
        <w:rFonts w:hint="eastAsia"/>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54B730AE"/>
    <w:multiLevelType w:val="multilevel"/>
    <w:tmpl w:val="54B730AE"/>
    <w:lvl w:ilvl="0" w:tentative="0">
      <w:start w:val="1"/>
      <w:numFmt w:val="decimal"/>
      <w:suff w:val="space"/>
      <w:lvlText w:val="%1 "/>
      <w:lvlJc w:val="left"/>
      <w:pPr>
        <w:ind w:left="147" w:firstLine="561"/>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63435A0E"/>
    <w:multiLevelType w:val="multilevel"/>
    <w:tmpl w:val="63435A0E"/>
    <w:lvl w:ilvl="0" w:tentative="0">
      <w:start w:val="1"/>
      <w:numFmt w:val="decimal"/>
      <w:suff w:val="space"/>
      <w:lvlText w:val="%1 "/>
      <w:lvlJc w:val="left"/>
      <w:pPr>
        <w:ind w:left="7" w:firstLine="560"/>
      </w:pPr>
      <w:rPr>
        <w:rFonts w:hint="eastAsia"/>
        <w:b/>
        <w:i w:val="0"/>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32">
    <w:nsid w:val="66F34950"/>
    <w:multiLevelType w:val="multilevel"/>
    <w:tmpl w:val="66F34950"/>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67D3509C"/>
    <w:multiLevelType w:val="multilevel"/>
    <w:tmpl w:val="67D3509C"/>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4">
    <w:nsid w:val="68C75728"/>
    <w:multiLevelType w:val="multilevel"/>
    <w:tmpl w:val="68C75728"/>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5">
    <w:nsid w:val="7293463E"/>
    <w:multiLevelType w:val="multilevel"/>
    <w:tmpl w:val="7293463E"/>
    <w:lvl w:ilvl="0" w:tentative="0">
      <w:start w:val="1"/>
      <w:numFmt w:val="decimal"/>
      <w:lvlText w:val="%1 "/>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F6F18E6"/>
    <w:multiLevelType w:val="multilevel"/>
    <w:tmpl w:val="7F6F18E6"/>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7">
    <w:nsid w:val="7FBB6C1B"/>
    <w:multiLevelType w:val="multilevel"/>
    <w:tmpl w:val="7FBB6C1B"/>
    <w:lvl w:ilvl="0" w:tentative="0">
      <w:start w:val="1"/>
      <w:numFmt w:val="decimal"/>
      <w:lvlText w:val="%1 "/>
      <w:lvlJc w:val="left"/>
      <w:pPr>
        <w:ind w:left="0" w:firstLine="560"/>
      </w:pPr>
      <w:rPr>
        <w:rFonts w:hint="eastAsia"/>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13"/>
  </w:num>
  <w:num w:numId="3">
    <w:abstractNumId w:val="0"/>
  </w:num>
  <w:num w:numId="4">
    <w:abstractNumId w:val="3"/>
  </w:num>
  <w:num w:numId="5">
    <w:abstractNumId w:val="2"/>
  </w:num>
  <w:num w:numId="6">
    <w:abstractNumId w:val="8"/>
  </w:num>
  <w:num w:numId="7">
    <w:abstractNumId w:val="10"/>
  </w:num>
  <w:num w:numId="8">
    <w:abstractNumId w:val="23"/>
  </w:num>
  <w:num w:numId="9">
    <w:abstractNumId w:val="33"/>
  </w:num>
  <w:num w:numId="10">
    <w:abstractNumId w:val="31"/>
  </w:num>
  <w:num w:numId="11">
    <w:abstractNumId w:val="5"/>
  </w:num>
  <w:num w:numId="12">
    <w:abstractNumId w:val="29"/>
  </w:num>
  <w:num w:numId="13">
    <w:abstractNumId w:val="25"/>
  </w:num>
  <w:num w:numId="14">
    <w:abstractNumId w:val="4"/>
  </w:num>
  <w:num w:numId="15">
    <w:abstractNumId w:val="6"/>
  </w:num>
  <w:num w:numId="16">
    <w:abstractNumId w:val="7"/>
  </w:num>
  <w:num w:numId="17">
    <w:abstractNumId w:val="17"/>
  </w:num>
  <w:num w:numId="18">
    <w:abstractNumId w:val="37"/>
  </w:num>
  <w:num w:numId="19">
    <w:abstractNumId w:val="24"/>
  </w:num>
  <w:num w:numId="20">
    <w:abstractNumId w:val="32"/>
  </w:num>
  <w:num w:numId="21">
    <w:abstractNumId w:val="9"/>
  </w:num>
  <w:num w:numId="22">
    <w:abstractNumId w:val="27"/>
  </w:num>
  <w:num w:numId="23">
    <w:abstractNumId w:val="36"/>
  </w:num>
  <w:num w:numId="24">
    <w:abstractNumId w:val="14"/>
  </w:num>
  <w:num w:numId="25">
    <w:abstractNumId w:val="34"/>
  </w:num>
  <w:num w:numId="26">
    <w:abstractNumId w:val="22"/>
  </w:num>
  <w:num w:numId="27">
    <w:abstractNumId w:val="21"/>
  </w:num>
  <w:num w:numId="28">
    <w:abstractNumId w:val="16"/>
  </w:num>
  <w:num w:numId="29">
    <w:abstractNumId w:val="12"/>
  </w:num>
  <w:num w:numId="30">
    <w:abstractNumId w:val="30"/>
  </w:num>
  <w:num w:numId="31">
    <w:abstractNumId w:val="15"/>
  </w:num>
  <w:num w:numId="32">
    <w:abstractNumId w:val="28"/>
  </w:num>
  <w:num w:numId="33">
    <w:abstractNumId w:val="20"/>
  </w:num>
  <w:num w:numId="34">
    <w:abstractNumId w:val="18"/>
  </w:num>
  <w:num w:numId="35">
    <w:abstractNumId w:val="19"/>
  </w:num>
  <w:num w:numId="36">
    <w:abstractNumId w:val="11"/>
  </w:num>
  <w:num w:numId="37">
    <w:abstractNumId w:val="35"/>
  </w:num>
  <w:num w:numId="3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710122413@qq.com">
    <w15:presenceInfo w15:providerId="Windows Live" w15:userId="d4625fbd0ac5e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UwMbMwMTe2NDQzMDNR0lEKTi0uzszPAykwrAUAUqiP0SwAAAA="/>
    <w:docVar w:name="commondata" w:val="eyJoZGlkIjoiMjMxMzFlNTM2NTM1MDhiNGFmZDE0ZDI3MGQ4MGIxYjQifQ=="/>
  </w:docVars>
  <w:rsids>
    <w:rsidRoot w:val="00172A27"/>
    <w:rsid w:val="000015A4"/>
    <w:rsid w:val="00002BFD"/>
    <w:rsid w:val="0000391D"/>
    <w:rsid w:val="000111D2"/>
    <w:rsid w:val="00012F10"/>
    <w:rsid w:val="0001318C"/>
    <w:rsid w:val="0001689B"/>
    <w:rsid w:val="000175D3"/>
    <w:rsid w:val="00022A8E"/>
    <w:rsid w:val="00022D48"/>
    <w:rsid w:val="000248E3"/>
    <w:rsid w:val="00027165"/>
    <w:rsid w:val="00031540"/>
    <w:rsid w:val="000416A5"/>
    <w:rsid w:val="00043695"/>
    <w:rsid w:val="00044192"/>
    <w:rsid w:val="000443BB"/>
    <w:rsid w:val="00044660"/>
    <w:rsid w:val="00045529"/>
    <w:rsid w:val="000518C3"/>
    <w:rsid w:val="00053E2C"/>
    <w:rsid w:val="00055C3F"/>
    <w:rsid w:val="00060A2F"/>
    <w:rsid w:val="000619FE"/>
    <w:rsid w:val="000665E0"/>
    <w:rsid w:val="00067097"/>
    <w:rsid w:val="0007208A"/>
    <w:rsid w:val="0007331A"/>
    <w:rsid w:val="0007557F"/>
    <w:rsid w:val="00075C4B"/>
    <w:rsid w:val="00077ED0"/>
    <w:rsid w:val="00080018"/>
    <w:rsid w:val="000809FB"/>
    <w:rsid w:val="000844CC"/>
    <w:rsid w:val="00084A65"/>
    <w:rsid w:val="00085B7F"/>
    <w:rsid w:val="0008764F"/>
    <w:rsid w:val="00091CEC"/>
    <w:rsid w:val="00093705"/>
    <w:rsid w:val="00093937"/>
    <w:rsid w:val="00093F7A"/>
    <w:rsid w:val="00094B04"/>
    <w:rsid w:val="00097ED0"/>
    <w:rsid w:val="000A1917"/>
    <w:rsid w:val="000A6CCE"/>
    <w:rsid w:val="000A6FD0"/>
    <w:rsid w:val="000B01CF"/>
    <w:rsid w:val="000B307E"/>
    <w:rsid w:val="000B327A"/>
    <w:rsid w:val="000B4484"/>
    <w:rsid w:val="000B490A"/>
    <w:rsid w:val="000B6D32"/>
    <w:rsid w:val="000C3F74"/>
    <w:rsid w:val="000D00C1"/>
    <w:rsid w:val="000D2710"/>
    <w:rsid w:val="000D62BD"/>
    <w:rsid w:val="000E19B4"/>
    <w:rsid w:val="000E2AA5"/>
    <w:rsid w:val="000E317D"/>
    <w:rsid w:val="000E4C19"/>
    <w:rsid w:val="000F1478"/>
    <w:rsid w:val="000F64E9"/>
    <w:rsid w:val="000F6F15"/>
    <w:rsid w:val="000F6FD8"/>
    <w:rsid w:val="000F7D79"/>
    <w:rsid w:val="001032DE"/>
    <w:rsid w:val="00103897"/>
    <w:rsid w:val="001052B0"/>
    <w:rsid w:val="001057BD"/>
    <w:rsid w:val="00107342"/>
    <w:rsid w:val="0011064C"/>
    <w:rsid w:val="00113004"/>
    <w:rsid w:val="001135F0"/>
    <w:rsid w:val="00113AD6"/>
    <w:rsid w:val="00113F2F"/>
    <w:rsid w:val="00114A1E"/>
    <w:rsid w:val="001167DE"/>
    <w:rsid w:val="001171E2"/>
    <w:rsid w:val="00120567"/>
    <w:rsid w:val="00120CBC"/>
    <w:rsid w:val="0012144A"/>
    <w:rsid w:val="00121BE4"/>
    <w:rsid w:val="00121DE7"/>
    <w:rsid w:val="00122AA9"/>
    <w:rsid w:val="0012316D"/>
    <w:rsid w:val="00123CAC"/>
    <w:rsid w:val="0012732C"/>
    <w:rsid w:val="00127545"/>
    <w:rsid w:val="00127B91"/>
    <w:rsid w:val="00130179"/>
    <w:rsid w:val="00130DD5"/>
    <w:rsid w:val="00131E93"/>
    <w:rsid w:val="0013278E"/>
    <w:rsid w:val="00132A44"/>
    <w:rsid w:val="00137173"/>
    <w:rsid w:val="001371E7"/>
    <w:rsid w:val="00137AAC"/>
    <w:rsid w:val="00141990"/>
    <w:rsid w:val="001460A7"/>
    <w:rsid w:val="00146245"/>
    <w:rsid w:val="00153236"/>
    <w:rsid w:val="00153780"/>
    <w:rsid w:val="00156D7A"/>
    <w:rsid w:val="0016184D"/>
    <w:rsid w:val="001618F4"/>
    <w:rsid w:val="0016474B"/>
    <w:rsid w:val="00164C41"/>
    <w:rsid w:val="00166F20"/>
    <w:rsid w:val="00172A27"/>
    <w:rsid w:val="00174C19"/>
    <w:rsid w:val="001801D5"/>
    <w:rsid w:val="00183DD2"/>
    <w:rsid w:val="001905E2"/>
    <w:rsid w:val="001919EB"/>
    <w:rsid w:val="00193711"/>
    <w:rsid w:val="00193B7A"/>
    <w:rsid w:val="00194AE2"/>
    <w:rsid w:val="00197CD3"/>
    <w:rsid w:val="001A3CDB"/>
    <w:rsid w:val="001A41B9"/>
    <w:rsid w:val="001A5D38"/>
    <w:rsid w:val="001A6E79"/>
    <w:rsid w:val="001A783D"/>
    <w:rsid w:val="001A7F71"/>
    <w:rsid w:val="001B3EA1"/>
    <w:rsid w:val="001C28F8"/>
    <w:rsid w:val="001C2E3E"/>
    <w:rsid w:val="001C442A"/>
    <w:rsid w:val="001C51ED"/>
    <w:rsid w:val="001C6F66"/>
    <w:rsid w:val="001D18A6"/>
    <w:rsid w:val="001D1ECF"/>
    <w:rsid w:val="001D2CFA"/>
    <w:rsid w:val="001D4E4E"/>
    <w:rsid w:val="001D7FA3"/>
    <w:rsid w:val="001E299E"/>
    <w:rsid w:val="001E2BAF"/>
    <w:rsid w:val="001E49A3"/>
    <w:rsid w:val="001F0C08"/>
    <w:rsid w:val="001F4A6E"/>
    <w:rsid w:val="001F7640"/>
    <w:rsid w:val="00200FE7"/>
    <w:rsid w:val="0020117D"/>
    <w:rsid w:val="00204027"/>
    <w:rsid w:val="00207BC9"/>
    <w:rsid w:val="0021056C"/>
    <w:rsid w:val="00210B2E"/>
    <w:rsid w:val="00212286"/>
    <w:rsid w:val="00214049"/>
    <w:rsid w:val="0021429D"/>
    <w:rsid w:val="0021458E"/>
    <w:rsid w:val="00216339"/>
    <w:rsid w:val="00217296"/>
    <w:rsid w:val="0021738E"/>
    <w:rsid w:val="00217771"/>
    <w:rsid w:val="00222E09"/>
    <w:rsid w:val="00223678"/>
    <w:rsid w:val="00223BFD"/>
    <w:rsid w:val="00224CC9"/>
    <w:rsid w:val="00232D21"/>
    <w:rsid w:val="00233926"/>
    <w:rsid w:val="0023492E"/>
    <w:rsid w:val="00234E11"/>
    <w:rsid w:val="0023521F"/>
    <w:rsid w:val="00235C87"/>
    <w:rsid w:val="00236E0C"/>
    <w:rsid w:val="002405E5"/>
    <w:rsid w:val="00240B1B"/>
    <w:rsid w:val="00240F01"/>
    <w:rsid w:val="002429E4"/>
    <w:rsid w:val="002431A9"/>
    <w:rsid w:val="00245421"/>
    <w:rsid w:val="00252836"/>
    <w:rsid w:val="002546AF"/>
    <w:rsid w:val="002568D7"/>
    <w:rsid w:val="00257AA0"/>
    <w:rsid w:val="002602C7"/>
    <w:rsid w:val="0026281E"/>
    <w:rsid w:val="00263119"/>
    <w:rsid w:val="00263F89"/>
    <w:rsid w:val="002676E0"/>
    <w:rsid w:val="002679A1"/>
    <w:rsid w:val="00267D05"/>
    <w:rsid w:val="00270705"/>
    <w:rsid w:val="00270BE1"/>
    <w:rsid w:val="00274C75"/>
    <w:rsid w:val="00275559"/>
    <w:rsid w:val="00275A4C"/>
    <w:rsid w:val="00275C22"/>
    <w:rsid w:val="00280F6F"/>
    <w:rsid w:val="002813FB"/>
    <w:rsid w:val="002814AD"/>
    <w:rsid w:val="00282682"/>
    <w:rsid w:val="0028364C"/>
    <w:rsid w:val="00285B26"/>
    <w:rsid w:val="00285F71"/>
    <w:rsid w:val="0029020D"/>
    <w:rsid w:val="00290283"/>
    <w:rsid w:val="00291C5A"/>
    <w:rsid w:val="002970E4"/>
    <w:rsid w:val="002A1FDF"/>
    <w:rsid w:val="002A2FA1"/>
    <w:rsid w:val="002A37AD"/>
    <w:rsid w:val="002A6987"/>
    <w:rsid w:val="002B2869"/>
    <w:rsid w:val="002B5BFA"/>
    <w:rsid w:val="002B5C48"/>
    <w:rsid w:val="002B5CAB"/>
    <w:rsid w:val="002B7BF4"/>
    <w:rsid w:val="002B7CB9"/>
    <w:rsid w:val="002C32E5"/>
    <w:rsid w:val="002C4449"/>
    <w:rsid w:val="002C4923"/>
    <w:rsid w:val="002C6F34"/>
    <w:rsid w:val="002D0492"/>
    <w:rsid w:val="002D2D74"/>
    <w:rsid w:val="002D7CF5"/>
    <w:rsid w:val="002E011C"/>
    <w:rsid w:val="002E065A"/>
    <w:rsid w:val="002E3C81"/>
    <w:rsid w:val="002E4A8A"/>
    <w:rsid w:val="002E6025"/>
    <w:rsid w:val="002F0651"/>
    <w:rsid w:val="002F2976"/>
    <w:rsid w:val="002F31AE"/>
    <w:rsid w:val="002F5969"/>
    <w:rsid w:val="002F6FD0"/>
    <w:rsid w:val="002F76DD"/>
    <w:rsid w:val="00300A24"/>
    <w:rsid w:val="003048C7"/>
    <w:rsid w:val="00305981"/>
    <w:rsid w:val="00305FAE"/>
    <w:rsid w:val="00310AD6"/>
    <w:rsid w:val="003126F8"/>
    <w:rsid w:val="003157B2"/>
    <w:rsid w:val="00316E48"/>
    <w:rsid w:val="0032050C"/>
    <w:rsid w:val="00326D44"/>
    <w:rsid w:val="00326DC9"/>
    <w:rsid w:val="00330D55"/>
    <w:rsid w:val="00333CFF"/>
    <w:rsid w:val="003346BA"/>
    <w:rsid w:val="00335235"/>
    <w:rsid w:val="00335C6A"/>
    <w:rsid w:val="003430D4"/>
    <w:rsid w:val="00343E53"/>
    <w:rsid w:val="003455CC"/>
    <w:rsid w:val="00346265"/>
    <w:rsid w:val="003469C3"/>
    <w:rsid w:val="00353D9E"/>
    <w:rsid w:val="003542E3"/>
    <w:rsid w:val="00354A04"/>
    <w:rsid w:val="0035515C"/>
    <w:rsid w:val="003567BE"/>
    <w:rsid w:val="003622F7"/>
    <w:rsid w:val="0036318A"/>
    <w:rsid w:val="0036360C"/>
    <w:rsid w:val="00363C8D"/>
    <w:rsid w:val="00365D66"/>
    <w:rsid w:val="003662DE"/>
    <w:rsid w:val="00370417"/>
    <w:rsid w:val="00371987"/>
    <w:rsid w:val="00372358"/>
    <w:rsid w:val="0037546F"/>
    <w:rsid w:val="00376E63"/>
    <w:rsid w:val="0038064B"/>
    <w:rsid w:val="00381415"/>
    <w:rsid w:val="00381AE3"/>
    <w:rsid w:val="00381C5D"/>
    <w:rsid w:val="003832A6"/>
    <w:rsid w:val="0038422B"/>
    <w:rsid w:val="00385D96"/>
    <w:rsid w:val="003963A4"/>
    <w:rsid w:val="00397EC0"/>
    <w:rsid w:val="003A2D2D"/>
    <w:rsid w:val="003A5C89"/>
    <w:rsid w:val="003A7011"/>
    <w:rsid w:val="003A7764"/>
    <w:rsid w:val="003A7DBB"/>
    <w:rsid w:val="003B0283"/>
    <w:rsid w:val="003B0A07"/>
    <w:rsid w:val="003B4337"/>
    <w:rsid w:val="003C278D"/>
    <w:rsid w:val="003C38E9"/>
    <w:rsid w:val="003C6B06"/>
    <w:rsid w:val="003D0641"/>
    <w:rsid w:val="003D3C7E"/>
    <w:rsid w:val="003D3EA0"/>
    <w:rsid w:val="003D4FE8"/>
    <w:rsid w:val="003D52C3"/>
    <w:rsid w:val="003D7C20"/>
    <w:rsid w:val="003D7EDC"/>
    <w:rsid w:val="003E0D25"/>
    <w:rsid w:val="003E20E5"/>
    <w:rsid w:val="003E2A2D"/>
    <w:rsid w:val="003E6159"/>
    <w:rsid w:val="003F1005"/>
    <w:rsid w:val="003F1A2E"/>
    <w:rsid w:val="003F4A4A"/>
    <w:rsid w:val="003F6E93"/>
    <w:rsid w:val="00400968"/>
    <w:rsid w:val="004072C7"/>
    <w:rsid w:val="00407D2A"/>
    <w:rsid w:val="00411A1E"/>
    <w:rsid w:val="00412E61"/>
    <w:rsid w:val="004142B0"/>
    <w:rsid w:val="00415DFA"/>
    <w:rsid w:val="00416502"/>
    <w:rsid w:val="00423F0B"/>
    <w:rsid w:val="00431692"/>
    <w:rsid w:val="00433C48"/>
    <w:rsid w:val="00434C33"/>
    <w:rsid w:val="00435BB7"/>
    <w:rsid w:val="00440A6F"/>
    <w:rsid w:val="0044179C"/>
    <w:rsid w:val="00442A8F"/>
    <w:rsid w:val="00442C33"/>
    <w:rsid w:val="004431F0"/>
    <w:rsid w:val="0044363F"/>
    <w:rsid w:val="00445592"/>
    <w:rsid w:val="00445FAD"/>
    <w:rsid w:val="004468A7"/>
    <w:rsid w:val="00455186"/>
    <w:rsid w:val="00465906"/>
    <w:rsid w:val="00465CB2"/>
    <w:rsid w:val="00466868"/>
    <w:rsid w:val="004716FF"/>
    <w:rsid w:val="0047424B"/>
    <w:rsid w:val="0047491B"/>
    <w:rsid w:val="004751AB"/>
    <w:rsid w:val="004751FE"/>
    <w:rsid w:val="00492E87"/>
    <w:rsid w:val="00494ABB"/>
    <w:rsid w:val="004A0345"/>
    <w:rsid w:val="004A29EA"/>
    <w:rsid w:val="004A319F"/>
    <w:rsid w:val="004A3D4B"/>
    <w:rsid w:val="004A6973"/>
    <w:rsid w:val="004A7155"/>
    <w:rsid w:val="004B012A"/>
    <w:rsid w:val="004B019D"/>
    <w:rsid w:val="004B1094"/>
    <w:rsid w:val="004B4704"/>
    <w:rsid w:val="004B51E3"/>
    <w:rsid w:val="004B6183"/>
    <w:rsid w:val="004C211A"/>
    <w:rsid w:val="004C2992"/>
    <w:rsid w:val="004C506B"/>
    <w:rsid w:val="004C5F1A"/>
    <w:rsid w:val="004C7A8B"/>
    <w:rsid w:val="004E21CF"/>
    <w:rsid w:val="004E2DAA"/>
    <w:rsid w:val="004E35CA"/>
    <w:rsid w:val="004F1806"/>
    <w:rsid w:val="004F1ECC"/>
    <w:rsid w:val="004F304E"/>
    <w:rsid w:val="00501271"/>
    <w:rsid w:val="00502F0C"/>
    <w:rsid w:val="00503625"/>
    <w:rsid w:val="005049B3"/>
    <w:rsid w:val="00505115"/>
    <w:rsid w:val="00505B22"/>
    <w:rsid w:val="005077BE"/>
    <w:rsid w:val="00507886"/>
    <w:rsid w:val="00510E3F"/>
    <w:rsid w:val="005115C9"/>
    <w:rsid w:val="00511F78"/>
    <w:rsid w:val="005147F8"/>
    <w:rsid w:val="005148A6"/>
    <w:rsid w:val="005153A9"/>
    <w:rsid w:val="005169B3"/>
    <w:rsid w:val="00521050"/>
    <w:rsid w:val="00523A40"/>
    <w:rsid w:val="005254CB"/>
    <w:rsid w:val="005256F9"/>
    <w:rsid w:val="00526E3B"/>
    <w:rsid w:val="005343AC"/>
    <w:rsid w:val="005344AB"/>
    <w:rsid w:val="00536E00"/>
    <w:rsid w:val="005378DB"/>
    <w:rsid w:val="0054096A"/>
    <w:rsid w:val="00541020"/>
    <w:rsid w:val="005416D2"/>
    <w:rsid w:val="00543703"/>
    <w:rsid w:val="00543F4B"/>
    <w:rsid w:val="00551A62"/>
    <w:rsid w:val="0055369E"/>
    <w:rsid w:val="00553BCB"/>
    <w:rsid w:val="00556DC5"/>
    <w:rsid w:val="00556EAB"/>
    <w:rsid w:val="0056115C"/>
    <w:rsid w:val="00562ABA"/>
    <w:rsid w:val="00563096"/>
    <w:rsid w:val="00572EEF"/>
    <w:rsid w:val="00573F20"/>
    <w:rsid w:val="00577850"/>
    <w:rsid w:val="00584461"/>
    <w:rsid w:val="00585532"/>
    <w:rsid w:val="005870B6"/>
    <w:rsid w:val="0059122B"/>
    <w:rsid w:val="00591339"/>
    <w:rsid w:val="005930EC"/>
    <w:rsid w:val="005940E6"/>
    <w:rsid w:val="005A00F5"/>
    <w:rsid w:val="005A02FA"/>
    <w:rsid w:val="005A08A2"/>
    <w:rsid w:val="005A0FE4"/>
    <w:rsid w:val="005A3102"/>
    <w:rsid w:val="005A4167"/>
    <w:rsid w:val="005A4A29"/>
    <w:rsid w:val="005A50BE"/>
    <w:rsid w:val="005A5780"/>
    <w:rsid w:val="005A692A"/>
    <w:rsid w:val="005B03A5"/>
    <w:rsid w:val="005B4228"/>
    <w:rsid w:val="005B5DBF"/>
    <w:rsid w:val="005C01C3"/>
    <w:rsid w:val="005C1F63"/>
    <w:rsid w:val="005C3BF1"/>
    <w:rsid w:val="005C41EE"/>
    <w:rsid w:val="005D02D8"/>
    <w:rsid w:val="005D0388"/>
    <w:rsid w:val="005D40CB"/>
    <w:rsid w:val="005D749F"/>
    <w:rsid w:val="005E114A"/>
    <w:rsid w:val="005E1AD8"/>
    <w:rsid w:val="005E237B"/>
    <w:rsid w:val="005E3128"/>
    <w:rsid w:val="005E316C"/>
    <w:rsid w:val="005E3D4D"/>
    <w:rsid w:val="005F0D3A"/>
    <w:rsid w:val="005F2B65"/>
    <w:rsid w:val="005F47A0"/>
    <w:rsid w:val="005F5E02"/>
    <w:rsid w:val="005F61F3"/>
    <w:rsid w:val="0060014A"/>
    <w:rsid w:val="00600992"/>
    <w:rsid w:val="006053E4"/>
    <w:rsid w:val="00606988"/>
    <w:rsid w:val="00606EC9"/>
    <w:rsid w:val="00610605"/>
    <w:rsid w:val="006107D7"/>
    <w:rsid w:val="00612720"/>
    <w:rsid w:val="00614A67"/>
    <w:rsid w:val="00615149"/>
    <w:rsid w:val="0063073D"/>
    <w:rsid w:val="00634481"/>
    <w:rsid w:val="006348EB"/>
    <w:rsid w:val="0063552B"/>
    <w:rsid w:val="00635803"/>
    <w:rsid w:val="00636C8F"/>
    <w:rsid w:val="00637102"/>
    <w:rsid w:val="006413AA"/>
    <w:rsid w:val="006455A8"/>
    <w:rsid w:val="00646A53"/>
    <w:rsid w:val="00646E44"/>
    <w:rsid w:val="00647AFA"/>
    <w:rsid w:val="00647E8F"/>
    <w:rsid w:val="006504B6"/>
    <w:rsid w:val="0065195B"/>
    <w:rsid w:val="00654536"/>
    <w:rsid w:val="006551CF"/>
    <w:rsid w:val="0065531A"/>
    <w:rsid w:val="006560B4"/>
    <w:rsid w:val="00656143"/>
    <w:rsid w:val="0066043C"/>
    <w:rsid w:val="00661014"/>
    <w:rsid w:val="006635C4"/>
    <w:rsid w:val="0066418D"/>
    <w:rsid w:val="006647E5"/>
    <w:rsid w:val="006679D9"/>
    <w:rsid w:val="00672606"/>
    <w:rsid w:val="0067331A"/>
    <w:rsid w:val="00675DD3"/>
    <w:rsid w:val="00676143"/>
    <w:rsid w:val="006766CE"/>
    <w:rsid w:val="00677460"/>
    <w:rsid w:val="00681865"/>
    <w:rsid w:val="00682AF3"/>
    <w:rsid w:val="006863EE"/>
    <w:rsid w:val="0069018F"/>
    <w:rsid w:val="00690BD9"/>
    <w:rsid w:val="00691747"/>
    <w:rsid w:val="0069753C"/>
    <w:rsid w:val="006A43E3"/>
    <w:rsid w:val="006B0F41"/>
    <w:rsid w:val="006B1CFB"/>
    <w:rsid w:val="006B3C54"/>
    <w:rsid w:val="006B4ABA"/>
    <w:rsid w:val="006B51B9"/>
    <w:rsid w:val="006B600F"/>
    <w:rsid w:val="006C4157"/>
    <w:rsid w:val="006D012B"/>
    <w:rsid w:val="006D0C8A"/>
    <w:rsid w:val="006D10C1"/>
    <w:rsid w:val="006D3F09"/>
    <w:rsid w:val="006D45C5"/>
    <w:rsid w:val="006D483B"/>
    <w:rsid w:val="006D79CF"/>
    <w:rsid w:val="006E113C"/>
    <w:rsid w:val="006E1DC7"/>
    <w:rsid w:val="006E3AB5"/>
    <w:rsid w:val="006F0BF7"/>
    <w:rsid w:val="006F106B"/>
    <w:rsid w:val="006F3F1F"/>
    <w:rsid w:val="006F4E8B"/>
    <w:rsid w:val="00700970"/>
    <w:rsid w:val="00701A0A"/>
    <w:rsid w:val="0070566D"/>
    <w:rsid w:val="00706B9A"/>
    <w:rsid w:val="007075F4"/>
    <w:rsid w:val="00710D78"/>
    <w:rsid w:val="007111D4"/>
    <w:rsid w:val="00711284"/>
    <w:rsid w:val="00711435"/>
    <w:rsid w:val="0071589B"/>
    <w:rsid w:val="00715905"/>
    <w:rsid w:val="00716BE9"/>
    <w:rsid w:val="00717AD4"/>
    <w:rsid w:val="00722175"/>
    <w:rsid w:val="00723216"/>
    <w:rsid w:val="007235B1"/>
    <w:rsid w:val="007250F9"/>
    <w:rsid w:val="00725A93"/>
    <w:rsid w:val="00725D5E"/>
    <w:rsid w:val="00726564"/>
    <w:rsid w:val="0073003A"/>
    <w:rsid w:val="00730B64"/>
    <w:rsid w:val="00732604"/>
    <w:rsid w:val="00732746"/>
    <w:rsid w:val="00732830"/>
    <w:rsid w:val="00733406"/>
    <w:rsid w:val="007345F5"/>
    <w:rsid w:val="00742F86"/>
    <w:rsid w:val="007465A0"/>
    <w:rsid w:val="007465CE"/>
    <w:rsid w:val="00753104"/>
    <w:rsid w:val="00754DCE"/>
    <w:rsid w:val="00756214"/>
    <w:rsid w:val="007579FC"/>
    <w:rsid w:val="00760B9E"/>
    <w:rsid w:val="00762881"/>
    <w:rsid w:val="00764903"/>
    <w:rsid w:val="00767EEB"/>
    <w:rsid w:val="00771193"/>
    <w:rsid w:val="007717C9"/>
    <w:rsid w:val="007746BA"/>
    <w:rsid w:val="0077583F"/>
    <w:rsid w:val="00777CFC"/>
    <w:rsid w:val="00781C01"/>
    <w:rsid w:val="00781EED"/>
    <w:rsid w:val="00784A8D"/>
    <w:rsid w:val="00784B4B"/>
    <w:rsid w:val="00792948"/>
    <w:rsid w:val="00792E02"/>
    <w:rsid w:val="00793845"/>
    <w:rsid w:val="00793A37"/>
    <w:rsid w:val="00795874"/>
    <w:rsid w:val="007A0300"/>
    <w:rsid w:val="007A084B"/>
    <w:rsid w:val="007A17A9"/>
    <w:rsid w:val="007A3953"/>
    <w:rsid w:val="007A4713"/>
    <w:rsid w:val="007A72DC"/>
    <w:rsid w:val="007C1DA0"/>
    <w:rsid w:val="007C1DAF"/>
    <w:rsid w:val="007C1E27"/>
    <w:rsid w:val="007C4BC6"/>
    <w:rsid w:val="007C4CC5"/>
    <w:rsid w:val="007C4E30"/>
    <w:rsid w:val="007C77F8"/>
    <w:rsid w:val="007D1A3C"/>
    <w:rsid w:val="007D207D"/>
    <w:rsid w:val="007D2A8C"/>
    <w:rsid w:val="007D3078"/>
    <w:rsid w:val="007E211E"/>
    <w:rsid w:val="007E433A"/>
    <w:rsid w:val="007E5DF8"/>
    <w:rsid w:val="007F20FA"/>
    <w:rsid w:val="007F3B47"/>
    <w:rsid w:val="007F47E8"/>
    <w:rsid w:val="007F4DAF"/>
    <w:rsid w:val="008017C1"/>
    <w:rsid w:val="008034FA"/>
    <w:rsid w:val="0080459F"/>
    <w:rsid w:val="008065D6"/>
    <w:rsid w:val="008120E9"/>
    <w:rsid w:val="0081710B"/>
    <w:rsid w:val="008176A8"/>
    <w:rsid w:val="00821099"/>
    <w:rsid w:val="0082157D"/>
    <w:rsid w:val="00823BDF"/>
    <w:rsid w:val="00825FAF"/>
    <w:rsid w:val="008264B4"/>
    <w:rsid w:val="0083099E"/>
    <w:rsid w:val="00830E52"/>
    <w:rsid w:val="008314B4"/>
    <w:rsid w:val="0083266A"/>
    <w:rsid w:val="008339BF"/>
    <w:rsid w:val="008339EC"/>
    <w:rsid w:val="008359A2"/>
    <w:rsid w:val="0083600B"/>
    <w:rsid w:val="0084001D"/>
    <w:rsid w:val="008402BC"/>
    <w:rsid w:val="00841C9E"/>
    <w:rsid w:val="0084228F"/>
    <w:rsid w:val="008461C8"/>
    <w:rsid w:val="00846C75"/>
    <w:rsid w:val="008473AA"/>
    <w:rsid w:val="00854BEF"/>
    <w:rsid w:val="00855467"/>
    <w:rsid w:val="00855518"/>
    <w:rsid w:val="00855998"/>
    <w:rsid w:val="008561AF"/>
    <w:rsid w:val="0085636A"/>
    <w:rsid w:val="00856826"/>
    <w:rsid w:val="00857BFC"/>
    <w:rsid w:val="00861695"/>
    <w:rsid w:val="0086248F"/>
    <w:rsid w:val="008646FF"/>
    <w:rsid w:val="008676A6"/>
    <w:rsid w:val="0087049F"/>
    <w:rsid w:val="00871361"/>
    <w:rsid w:val="00871E77"/>
    <w:rsid w:val="008753E6"/>
    <w:rsid w:val="00881798"/>
    <w:rsid w:val="00883564"/>
    <w:rsid w:val="00884F87"/>
    <w:rsid w:val="00885F30"/>
    <w:rsid w:val="0088724E"/>
    <w:rsid w:val="0088732C"/>
    <w:rsid w:val="008878FA"/>
    <w:rsid w:val="00887A27"/>
    <w:rsid w:val="00891E55"/>
    <w:rsid w:val="008945B4"/>
    <w:rsid w:val="008A0A09"/>
    <w:rsid w:val="008A41E5"/>
    <w:rsid w:val="008A4FDE"/>
    <w:rsid w:val="008A782F"/>
    <w:rsid w:val="008A7B23"/>
    <w:rsid w:val="008A7E6D"/>
    <w:rsid w:val="008B73C2"/>
    <w:rsid w:val="008B78FC"/>
    <w:rsid w:val="008B7E3D"/>
    <w:rsid w:val="008C10D7"/>
    <w:rsid w:val="008C1319"/>
    <w:rsid w:val="008C5B8B"/>
    <w:rsid w:val="008C60B8"/>
    <w:rsid w:val="008C6B80"/>
    <w:rsid w:val="008C73CB"/>
    <w:rsid w:val="008D00BA"/>
    <w:rsid w:val="008D1F01"/>
    <w:rsid w:val="008D283B"/>
    <w:rsid w:val="008D360A"/>
    <w:rsid w:val="008D45A1"/>
    <w:rsid w:val="008D6355"/>
    <w:rsid w:val="008D7AEB"/>
    <w:rsid w:val="008D7DB5"/>
    <w:rsid w:val="008E5312"/>
    <w:rsid w:val="008E62A3"/>
    <w:rsid w:val="008E7152"/>
    <w:rsid w:val="008F1255"/>
    <w:rsid w:val="008F1D08"/>
    <w:rsid w:val="008F4200"/>
    <w:rsid w:val="008F4988"/>
    <w:rsid w:val="008F638B"/>
    <w:rsid w:val="00900270"/>
    <w:rsid w:val="00900BD0"/>
    <w:rsid w:val="00904BA5"/>
    <w:rsid w:val="00904FEB"/>
    <w:rsid w:val="00907B12"/>
    <w:rsid w:val="00907D5A"/>
    <w:rsid w:val="0091204A"/>
    <w:rsid w:val="00912DCF"/>
    <w:rsid w:val="009132FC"/>
    <w:rsid w:val="0091337A"/>
    <w:rsid w:val="009133C6"/>
    <w:rsid w:val="009134A3"/>
    <w:rsid w:val="00916286"/>
    <w:rsid w:val="009237BA"/>
    <w:rsid w:val="00923DEF"/>
    <w:rsid w:val="009309AD"/>
    <w:rsid w:val="00934073"/>
    <w:rsid w:val="00937653"/>
    <w:rsid w:val="009376D1"/>
    <w:rsid w:val="00942C11"/>
    <w:rsid w:val="0094302A"/>
    <w:rsid w:val="0094335D"/>
    <w:rsid w:val="00946AE8"/>
    <w:rsid w:val="00946E43"/>
    <w:rsid w:val="00952365"/>
    <w:rsid w:val="00953925"/>
    <w:rsid w:val="009576AF"/>
    <w:rsid w:val="00957F2C"/>
    <w:rsid w:val="00960249"/>
    <w:rsid w:val="00961996"/>
    <w:rsid w:val="0096242C"/>
    <w:rsid w:val="0096603B"/>
    <w:rsid w:val="00967926"/>
    <w:rsid w:val="00970D3D"/>
    <w:rsid w:val="00973B55"/>
    <w:rsid w:val="009751B4"/>
    <w:rsid w:val="0097558E"/>
    <w:rsid w:val="00976565"/>
    <w:rsid w:val="0097754C"/>
    <w:rsid w:val="00977B39"/>
    <w:rsid w:val="00981F5E"/>
    <w:rsid w:val="00982DA1"/>
    <w:rsid w:val="00983684"/>
    <w:rsid w:val="00984FA4"/>
    <w:rsid w:val="00985D5D"/>
    <w:rsid w:val="00986F36"/>
    <w:rsid w:val="009870DB"/>
    <w:rsid w:val="0099015D"/>
    <w:rsid w:val="00994B53"/>
    <w:rsid w:val="009959DB"/>
    <w:rsid w:val="009A0721"/>
    <w:rsid w:val="009A2293"/>
    <w:rsid w:val="009A6EED"/>
    <w:rsid w:val="009B55F8"/>
    <w:rsid w:val="009C1293"/>
    <w:rsid w:val="009C2F35"/>
    <w:rsid w:val="009C50E7"/>
    <w:rsid w:val="009D3ED3"/>
    <w:rsid w:val="009D4932"/>
    <w:rsid w:val="009D5C92"/>
    <w:rsid w:val="009D7B45"/>
    <w:rsid w:val="009D7E56"/>
    <w:rsid w:val="009E05FF"/>
    <w:rsid w:val="009E0D5A"/>
    <w:rsid w:val="009E0DCF"/>
    <w:rsid w:val="009E1A62"/>
    <w:rsid w:val="009E1F07"/>
    <w:rsid w:val="009E3161"/>
    <w:rsid w:val="009E4A21"/>
    <w:rsid w:val="009E4EC4"/>
    <w:rsid w:val="009E5B8D"/>
    <w:rsid w:val="009E6D58"/>
    <w:rsid w:val="009E719D"/>
    <w:rsid w:val="009E7BB3"/>
    <w:rsid w:val="009E7CE8"/>
    <w:rsid w:val="009F12B4"/>
    <w:rsid w:val="009F45CB"/>
    <w:rsid w:val="009F464F"/>
    <w:rsid w:val="009F516E"/>
    <w:rsid w:val="009F6272"/>
    <w:rsid w:val="009F6813"/>
    <w:rsid w:val="009F6921"/>
    <w:rsid w:val="00A013A3"/>
    <w:rsid w:val="00A014D7"/>
    <w:rsid w:val="00A02757"/>
    <w:rsid w:val="00A038F1"/>
    <w:rsid w:val="00A1509E"/>
    <w:rsid w:val="00A17FB5"/>
    <w:rsid w:val="00A2229B"/>
    <w:rsid w:val="00A24394"/>
    <w:rsid w:val="00A256C1"/>
    <w:rsid w:val="00A312D1"/>
    <w:rsid w:val="00A3421C"/>
    <w:rsid w:val="00A34A87"/>
    <w:rsid w:val="00A35170"/>
    <w:rsid w:val="00A359DF"/>
    <w:rsid w:val="00A3676F"/>
    <w:rsid w:val="00A435BF"/>
    <w:rsid w:val="00A45AE6"/>
    <w:rsid w:val="00A4709C"/>
    <w:rsid w:val="00A5060E"/>
    <w:rsid w:val="00A51909"/>
    <w:rsid w:val="00A606CA"/>
    <w:rsid w:val="00A60872"/>
    <w:rsid w:val="00A608EA"/>
    <w:rsid w:val="00A623A4"/>
    <w:rsid w:val="00A66D1C"/>
    <w:rsid w:val="00A72DB1"/>
    <w:rsid w:val="00A72E71"/>
    <w:rsid w:val="00A7637A"/>
    <w:rsid w:val="00A828C8"/>
    <w:rsid w:val="00A82A45"/>
    <w:rsid w:val="00A85A77"/>
    <w:rsid w:val="00A90463"/>
    <w:rsid w:val="00A90ECE"/>
    <w:rsid w:val="00A91A5B"/>
    <w:rsid w:val="00A93D92"/>
    <w:rsid w:val="00A94767"/>
    <w:rsid w:val="00A953C2"/>
    <w:rsid w:val="00A96E49"/>
    <w:rsid w:val="00A9722E"/>
    <w:rsid w:val="00A97C64"/>
    <w:rsid w:val="00AA2F83"/>
    <w:rsid w:val="00AA43DF"/>
    <w:rsid w:val="00AA4BA4"/>
    <w:rsid w:val="00AA5225"/>
    <w:rsid w:val="00AA54B0"/>
    <w:rsid w:val="00AA5667"/>
    <w:rsid w:val="00AB0FFE"/>
    <w:rsid w:val="00AB24E7"/>
    <w:rsid w:val="00AB3614"/>
    <w:rsid w:val="00AB3B3B"/>
    <w:rsid w:val="00AB46DC"/>
    <w:rsid w:val="00AB4E84"/>
    <w:rsid w:val="00AB730C"/>
    <w:rsid w:val="00AC0BBD"/>
    <w:rsid w:val="00AC126A"/>
    <w:rsid w:val="00AC362C"/>
    <w:rsid w:val="00AC427A"/>
    <w:rsid w:val="00AC5036"/>
    <w:rsid w:val="00AC692D"/>
    <w:rsid w:val="00AC7A72"/>
    <w:rsid w:val="00AC7E9D"/>
    <w:rsid w:val="00AD0BD3"/>
    <w:rsid w:val="00AD1789"/>
    <w:rsid w:val="00AE00D4"/>
    <w:rsid w:val="00AE2A2F"/>
    <w:rsid w:val="00AE2C6E"/>
    <w:rsid w:val="00AE429E"/>
    <w:rsid w:val="00AE43B6"/>
    <w:rsid w:val="00AE4C0B"/>
    <w:rsid w:val="00AE4E5E"/>
    <w:rsid w:val="00AF1543"/>
    <w:rsid w:val="00AF180E"/>
    <w:rsid w:val="00AF3695"/>
    <w:rsid w:val="00AF4F72"/>
    <w:rsid w:val="00AF6508"/>
    <w:rsid w:val="00AF6A40"/>
    <w:rsid w:val="00B001DB"/>
    <w:rsid w:val="00B01EF8"/>
    <w:rsid w:val="00B02E67"/>
    <w:rsid w:val="00B03112"/>
    <w:rsid w:val="00B044EF"/>
    <w:rsid w:val="00B0654D"/>
    <w:rsid w:val="00B07AD2"/>
    <w:rsid w:val="00B11A14"/>
    <w:rsid w:val="00B17A43"/>
    <w:rsid w:val="00B305F6"/>
    <w:rsid w:val="00B30C28"/>
    <w:rsid w:val="00B3290D"/>
    <w:rsid w:val="00B359F6"/>
    <w:rsid w:val="00B419DD"/>
    <w:rsid w:val="00B425CF"/>
    <w:rsid w:val="00B42EC8"/>
    <w:rsid w:val="00B45552"/>
    <w:rsid w:val="00B460B8"/>
    <w:rsid w:val="00B47E2B"/>
    <w:rsid w:val="00B52ED5"/>
    <w:rsid w:val="00B619EF"/>
    <w:rsid w:val="00B61BC5"/>
    <w:rsid w:val="00B65611"/>
    <w:rsid w:val="00B662AD"/>
    <w:rsid w:val="00B66704"/>
    <w:rsid w:val="00B6673D"/>
    <w:rsid w:val="00B7013D"/>
    <w:rsid w:val="00B70166"/>
    <w:rsid w:val="00B7073A"/>
    <w:rsid w:val="00B74AC4"/>
    <w:rsid w:val="00B763CB"/>
    <w:rsid w:val="00B765CB"/>
    <w:rsid w:val="00B811E1"/>
    <w:rsid w:val="00B81A44"/>
    <w:rsid w:val="00B82093"/>
    <w:rsid w:val="00B8523E"/>
    <w:rsid w:val="00B90038"/>
    <w:rsid w:val="00B91787"/>
    <w:rsid w:val="00B9475F"/>
    <w:rsid w:val="00B97709"/>
    <w:rsid w:val="00BA067F"/>
    <w:rsid w:val="00BA08BA"/>
    <w:rsid w:val="00BA0A12"/>
    <w:rsid w:val="00BA0DC1"/>
    <w:rsid w:val="00BA2EEA"/>
    <w:rsid w:val="00BA38B6"/>
    <w:rsid w:val="00BA581E"/>
    <w:rsid w:val="00BB1D25"/>
    <w:rsid w:val="00BB2A19"/>
    <w:rsid w:val="00BB32E6"/>
    <w:rsid w:val="00BC2056"/>
    <w:rsid w:val="00BC6007"/>
    <w:rsid w:val="00BD03F0"/>
    <w:rsid w:val="00BD0D7F"/>
    <w:rsid w:val="00BD4291"/>
    <w:rsid w:val="00BD4910"/>
    <w:rsid w:val="00BD6BC0"/>
    <w:rsid w:val="00BE0194"/>
    <w:rsid w:val="00BE3C43"/>
    <w:rsid w:val="00BE46F5"/>
    <w:rsid w:val="00BE5152"/>
    <w:rsid w:val="00BE54D5"/>
    <w:rsid w:val="00BE63E8"/>
    <w:rsid w:val="00BE6571"/>
    <w:rsid w:val="00BF09D1"/>
    <w:rsid w:val="00BF5047"/>
    <w:rsid w:val="00BF57E8"/>
    <w:rsid w:val="00BF68E8"/>
    <w:rsid w:val="00BF72CC"/>
    <w:rsid w:val="00C00EC6"/>
    <w:rsid w:val="00C03334"/>
    <w:rsid w:val="00C07A9A"/>
    <w:rsid w:val="00C07C5B"/>
    <w:rsid w:val="00C1028F"/>
    <w:rsid w:val="00C14DC0"/>
    <w:rsid w:val="00C20434"/>
    <w:rsid w:val="00C2125A"/>
    <w:rsid w:val="00C2595A"/>
    <w:rsid w:val="00C260B7"/>
    <w:rsid w:val="00C2657C"/>
    <w:rsid w:val="00C31270"/>
    <w:rsid w:val="00C3646B"/>
    <w:rsid w:val="00C3750D"/>
    <w:rsid w:val="00C413B1"/>
    <w:rsid w:val="00C44682"/>
    <w:rsid w:val="00C47417"/>
    <w:rsid w:val="00C47786"/>
    <w:rsid w:val="00C47946"/>
    <w:rsid w:val="00C534E3"/>
    <w:rsid w:val="00C54CB2"/>
    <w:rsid w:val="00C60DB1"/>
    <w:rsid w:val="00C6348E"/>
    <w:rsid w:val="00C6571C"/>
    <w:rsid w:val="00C70224"/>
    <w:rsid w:val="00C7228F"/>
    <w:rsid w:val="00C72585"/>
    <w:rsid w:val="00C73970"/>
    <w:rsid w:val="00C75DA4"/>
    <w:rsid w:val="00C75DEE"/>
    <w:rsid w:val="00C76658"/>
    <w:rsid w:val="00C8066C"/>
    <w:rsid w:val="00C81E7C"/>
    <w:rsid w:val="00C82614"/>
    <w:rsid w:val="00C8340B"/>
    <w:rsid w:val="00C84201"/>
    <w:rsid w:val="00C8786B"/>
    <w:rsid w:val="00C92A7B"/>
    <w:rsid w:val="00C946CB"/>
    <w:rsid w:val="00CA0CB4"/>
    <w:rsid w:val="00CA2F78"/>
    <w:rsid w:val="00CA4E79"/>
    <w:rsid w:val="00CA70E8"/>
    <w:rsid w:val="00CB00E8"/>
    <w:rsid w:val="00CB01FB"/>
    <w:rsid w:val="00CB2540"/>
    <w:rsid w:val="00CB3A62"/>
    <w:rsid w:val="00CB4D3F"/>
    <w:rsid w:val="00CB62D3"/>
    <w:rsid w:val="00CB7A1D"/>
    <w:rsid w:val="00CC03C6"/>
    <w:rsid w:val="00CC1F2E"/>
    <w:rsid w:val="00CC5ABE"/>
    <w:rsid w:val="00CC670B"/>
    <w:rsid w:val="00CC7B6B"/>
    <w:rsid w:val="00CD6D41"/>
    <w:rsid w:val="00CE1211"/>
    <w:rsid w:val="00CE2439"/>
    <w:rsid w:val="00CE4C9A"/>
    <w:rsid w:val="00CE72E5"/>
    <w:rsid w:val="00CF0FBA"/>
    <w:rsid w:val="00CF315B"/>
    <w:rsid w:val="00CF3384"/>
    <w:rsid w:val="00CF3EE4"/>
    <w:rsid w:val="00CF3F2A"/>
    <w:rsid w:val="00CF4FB4"/>
    <w:rsid w:val="00CF6040"/>
    <w:rsid w:val="00CF7EF4"/>
    <w:rsid w:val="00D01103"/>
    <w:rsid w:val="00D013D4"/>
    <w:rsid w:val="00D060A8"/>
    <w:rsid w:val="00D118AB"/>
    <w:rsid w:val="00D21F35"/>
    <w:rsid w:val="00D227BF"/>
    <w:rsid w:val="00D23D78"/>
    <w:rsid w:val="00D25A3D"/>
    <w:rsid w:val="00D33236"/>
    <w:rsid w:val="00D34BB7"/>
    <w:rsid w:val="00D34F2F"/>
    <w:rsid w:val="00D36CDC"/>
    <w:rsid w:val="00D37B67"/>
    <w:rsid w:val="00D40CB5"/>
    <w:rsid w:val="00D470F6"/>
    <w:rsid w:val="00D56B56"/>
    <w:rsid w:val="00D5731B"/>
    <w:rsid w:val="00D60B85"/>
    <w:rsid w:val="00D61439"/>
    <w:rsid w:val="00D640E6"/>
    <w:rsid w:val="00D644AE"/>
    <w:rsid w:val="00D701FD"/>
    <w:rsid w:val="00D72114"/>
    <w:rsid w:val="00D72617"/>
    <w:rsid w:val="00D74E9D"/>
    <w:rsid w:val="00D75750"/>
    <w:rsid w:val="00D75EAE"/>
    <w:rsid w:val="00D85C19"/>
    <w:rsid w:val="00D86635"/>
    <w:rsid w:val="00D90DFF"/>
    <w:rsid w:val="00D91731"/>
    <w:rsid w:val="00D95DE3"/>
    <w:rsid w:val="00D97CE6"/>
    <w:rsid w:val="00DA0943"/>
    <w:rsid w:val="00DA0BCD"/>
    <w:rsid w:val="00DA67BA"/>
    <w:rsid w:val="00DB1BB4"/>
    <w:rsid w:val="00DB305A"/>
    <w:rsid w:val="00DB6646"/>
    <w:rsid w:val="00DC0557"/>
    <w:rsid w:val="00DC0FA1"/>
    <w:rsid w:val="00DC35D8"/>
    <w:rsid w:val="00DC787A"/>
    <w:rsid w:val="00DD01D4"/>
    <w:rsid w:val="00DD116B"/>
    <w:rsid w:val="00DD4410"/>
    <w:rsid w:val="00DE14DB"/>
    <w:rsid w:val="00DE24DC"/>
    <w:rsid w:val="00DE526E"/>
    <w:rsid w:val="00DE770C"/>
    <w:rsid w:val="00DF0860"/>
    <w:rsid w:val="00DF21F0"/>
    <w:rsid w:val="00DF3055"/>
    <w:rsid w:val="00DF3A34"/>
    <w:rsid w:val="00DF42D6"/>
    <w:rsid w:val="00DF6FBB"/>
    <w:rsid w:val="00E02784"/>
    <w:rsid w:val="00E111D9"/>
    <w:rsid w:val="00E143E3"/>
    <w:rsid w:val="00E150A2"/>
    <w:rsid w:val="00E20532"/>
    <w:rsid w:val="00E20783"/>
    <w:rsid w:val="00E22650"/>
    <w:rsid w:val="00E22663"/>
    <w:rsid w:val="00E2272E"/>
    <w:rsid w:val="00E3421D"/>
    <w:rsid w:val="00E37ABB"/>
    <w:rsid w:val="00E37D47"/>
    <w:rsid w:val="00E41BE7"/>
    <w:rsid w:val="00E44933"/>
    <w:rsid w:val="00E4590D"/>
    <w:rsid w:val="00E47651"/>
    <w:rsid w:val="00E51131"/>
    <w:rsid w:val="00E5414C"/>
    <w:rsid w:val="00E622DE"/>
    <w:rsid w:val="00E73434"/>
    <w:rsid w:val="00E76E66"/>
    <w:rsid w:val="00E82C56"/>
    <w:rsid w:val="00E84382"/>
    <w:rsid w:val="00E87380"/>
    <w:rsid w:val="00E874BD"/>
    <w:rsid w:val="00E9284B"/>
    <w:rsid w:val="00E950A2"/>
    <w:rsid w:val="00E95D28"/>
    <w:rsid w:val="00E96065"/>
    <w:rsid w:val="00E965C2"/>
    <w:rsid w:val="00E96695"/>
    <w:rsid w:val="00E97167"/>
    <w:rsid w:val="00EA28FF"/>
    <w:rsid w:val="00EA3DA3"/>
    <w:rsid w:val="00EB03E7"/>
    <w:rsid w:val="00EB0A35"/>
    <w:rsid w:val="00EB16A9"/>
    <w:rsid w:val="00EB233B"/>
    <w:rsid w:val="00EB433E"/>
    <w:rsid w:val="00EB5333"/>
    <w:rsid w:val="00EB571B"/>
    <w:rsid w:val="00EB5D3F"/>
    <w:rsid w:val="00EB5E74"/>
    <w:rsid w:val="00EC13DE"/>
    <w:rsid w:val="00EC1946"/>
    <w:rsid w:val="00EC3947"/>
    <w:rsid w:val="00EC4557"/>
    <w:rsid w:val="00EC6E96"/>
    <w:rsid w:val="00EC6FFD"/>
    <w:rsid w:val="00EC7220"/>
    <w:rsid w:val="00EC798A"/>
    <w:rsid w:val="00ED1D35"/>
    <w:rsid w:val="00ED4EDE"/>
    <w:rsid w:val="00ED6129"/>
    <w:rsid w:val="00ED6472"/>
    <w:rsid w:val="00EE2409"/>
    <w:rsid w:val="00EE4658"/>
    <w:rsid w:val="00EE6CFC"/>
    <w:rsid w:val="00EE763D"/>
    <w:rsid w:val="00EF009C"/>
    <w:rsid w:val="00EF0480"/>
    <w:rsid w:val="00EF1641"/>
    <w:rsid w:val="00EF1783"/>
    <w:rsid w:val="00EF1DD5"/>
    <w:rsid w:val="00EF3C88"/>
    <w:rsid w:val="00EF4216"/>
    <w:rsid w:val="00EF686C"/>
    <w:rsid w:val="00EF6DE6"/>
    <w:rsid w:val="00F02921"/>
    <w:rsid w:val="00F04064"/>
    <w:rsid w:val="00F049C5"/>
    <w:rsid w:val="00F06A56"/>
    <w:rsid w:val="00F07552"/>
    <w:rsid w:val="00F1123F"/>
    <w:rsid w:val="00F13A30"/>
    <w:rsid w:val="00F20A1C"/>
    <w:rsid w:val="00F21ECD"/>
    <w:rsid w:val="00F2470B"/>
    <w:rsid w:val="00F2652A"/>
    <w:rsid w:val="00F3189F"/>
    <w:rsid w:val="00F31AE0"/>
    <w:rsid w:val="00F33897"/>
    <w:rsid w:val="00F33B40"/>
    <w:rsid w:val="00F36D05"/>
    <w:rsid w:val="00F45C7F"/>
    <w:rsid w:val="00F47985"/>
    <w:rsid w:val="00F50309"/>
    <w:rsid w:val="00F51A9E"/>
    <w:rsid w:val="00F51FF5"/>
    <w:rsid w:val="00F52A6D"/>
    <w:rsid w:val="00F52C98"/>
    <w:rsid w:val="00F52F7B"/>
    <w:rsid w:val="00F5374C"/>
    <w:rsid w:val="00F54794"/>
    <w:rsid w:val="00F54E54"/>
    <w:rsid w:val="00F55D48"/>
    <w:rsid w:val="00F56DC6"/>
    <w:rsid w:val="00F56F5D"/>
    <w:rsid w:val="00F6258F"/>
    <w:rsid w:val="00F63ED3"/>
    <w:rsid w:val="00F64BC8"/>
    <w:rsid w:val="00F670FA"/>
    <w:rsid w:val="00F7194A"/>
    <w:rsid w:val="00F7316C"/>
    <w:rsid w:val="00F7341B"/>
    <w:rsid w:val="00F73CEF"/>
    <w:rsid w:val="00F744F0"/>
    <w:rsid w:val="00F847B6"/>
    <w:rsid w:val="00F84D13"/>
    <w:rsid w:val="00F871B3"/>
    <w:rsid w:val="00F8777F"/>
    <w:rsid w:val="00F911F7"/>
    <w:rsid w:val="00F95AB3"/>
    <w:rsid w:val="00FA1A91"/>
    <w:rsid w:val="00FA4BDD"/>
    <w:rsid w:val="00FA6611"/>
    <w:rsid w:val="00FB29C3"/>
    <w:rsid w:val="00FB2A08"/>
    <w:rsid w:val="00FB2F32"/>
    <w:rsid w:val="00FB36E4"/>
    <w:rsid w:val="00FB5471"/>
    <w:rsid w:val="00FB5851"/>
    <w:rsid w:val="00FB60D6"/>
    <w:rsid w:val="00FB66A7"/>
    <w:rsid w:val="00FB709B"/>
    <w:rsid w:val="00FB7814"/>
    <w:rsid w:val="00FC0948"/>
    <w:rsid w:val="00FC1F41"/>
    <w:rsid w:val="00FC2A27"/>
    <w:rsid w:val="00FC4E2A"/>
    <w:rsid w:val="00FC4F5A"/>
    <w:rsid w:val="00FC5610"/>
    <w:rsid w:val="00FC66CF"/>
    <w:rsid w:val="00FC7A73"/>
    <w:rsid w:val="00FC7BE0"/>
    <w:rsid w:val="00FD33B3"/>
    <w:rsid w:val="00FD4202"/>
    <w:rsid w:val="00FD527A"/>
    <w:rsid w:val="00FD53BF"/>
    <w:rsid w:val="00FD771E"/>
    <w:rsid w:val="00FE16DA"/>
    <w:rsid w:val="00FE284D"/>
    <w:rsid w:val="00FE29F2"/>
    <w:rsid w:val="00FE36C8"/>
    <w:rsid w:val="00FF076E"/>
    <w:rsid w:val="00FF155D"/>
    <w:rsid w:val="00FF77C5"/>
    <w:rsid w:val="01001B5E"/>
    <w:rsid w:val="01386B4B"/>
    <w:rsid w:val="019127B6"/>
    <w:rsid w:val="01A050EF"/>
    <w:rsid w:val="01B85F94"/>
    <w:rsid w:val="01CB6628"/>
    <w:rsid w:val="021A27AB"/>
    <w:rsid w:val="02333068"/>
    <w:rsid w:val="02A824AD"/>
    <w:rsid w:val="02D84414"/>
    <w:rsid w:val="02DC3F04"/>
    <w:rsid w:val="03282B7E"/>
    <w:rsid w:val="03B60BF9"/>
    <w:rsid w:val="03C54999"/>
    <w:rsid w:val="03F51722"/>
    <w:rsid w:val="03FE7EAB"/>
    <w:rsid w:val="040A2CF3"/>
    <w:rsid w:val="04243DB5"/>
    <w:rsid w:val="043164D2"/>
    <w:rsid w:val="04641EAF"/>
    <w:rsid w:val="04DA0918"/>
    <w:rsid w:val="050E236F"/>
    <w:rsid w:val="05410997"/>
    <w:rsid w:val="056B4B16"/>
    <w:rsid w:val="057228FE"/>
    <w:rsid w:val="058645FB"/>
    <w:rsid w:val="05DB4947"/>
    <w:rsid w:val="062736E9"/>
    <w:rsid w:val="0667428D"/>
    <w:rsid w:val="06824DC3"/>
    <w:rsid w:val="069218AF"/>
    <w:rsid w:val="06967FA3"/>
    <w:rsid w:val="06C23411"/>
    <w:rsid w:val="06E17D3B"/>
    <w:rsid w:val="071F2612"/>
    <w:rsid w:val="080F2686"/>
    <w:rsid w:val="081F6ABF"/>
    <w:rsid w:val="08253C58"/>
    <w:rsid w:val="0858402D"/>
    <w:rsid w:val="08766BA9"/>
    <w:rsid w:val="087B3B3C"/>
    <w:rsid w:val="089963F4"/>
    <w:rsid w:val="08F17FDE"/>
    <w:rsid w:val="09194B36"/>
    <w:rsid w:val="0939040B"/>
    <w:rsid w:val="095073FA"/>
    <w:rsid w:val="097F383C"/>
    <w:rsid w:val="0992356F"/>
    <w:rsid w:val="0A0855DF"/>
    <w:rsid w:val="0A0F696E"/>
    <w:rsid w:val="0A427110"/>
    <w:rsid w:val="0A7113D6"/>
    <w:rsid w:val="0A99092D"/>
    <w:rsid w:val="0B093D9B"/>
    <w:rsid w:val="0B6E1DBA"/>
    <w:rsid w:val="0B95098A"/>
    <w:rsid w:val="0BCD6AE0"/>
    <w:rsid w:val="0BE107DE"/>
    <w:rsid w:val="0BE1433A"/>
    <w:rsid w:val="0BED2CDE"/>
    <w:rsid w:val="0C525237"/>
    <w:rsid w:val="0C9E222B"/>
    <w:rsid w:val="0CB17C2B"/>
    <w:rsid w:val="0CD143AE"/>
    <w:rsid w:val="0CE340E1"/>
    <w:rsid w:val="0D4350B1"/>
    <w:rsid w:val="0D9378B6"/>
    <w:rsid w:val="0DD6092F"/>
    <w:rsid w:val="0E032C8D"/>
    <w:rsid w:val="0E3015A8"/>
    <w:rsid w:val="0E547045"/>
    <w:rsid w:val="0E567261"/>
    <w:rsid w:val="0E95621B"/>
    <w:rsid w:val="0EA35708"/>
    <w:rsid w:val="0EAF24CD"/>
    <w:rsid w:val="0EF600FC"/>
    <w:rsid w:val="0F2E7896"/>
    <w:rsid w:val="0F490B74"/>
    <w:rsid w:val="0F6B0AEA"/>
    <w:rsid w:val="0F786D63"/>
    <w:rsid w:val="0FB6788B"/>
    <w:rsid w:val="0FBF4992"/>
    <w:rsid w:val="0FDA17CC"/>
    <w:rsid w:val="0FDD12BC"/>
    <w:rsid w:val="10152804"/>
    <w:rsid w:val="1021564D"/>
    <w:rsid w:val="102B2027"/>
    <w:rsid w:val="10B62239"/>
    <w:rsid w:val="10B93C0C"/>
    <w:rsid w:val="10C430FC"/>
    <w:rsid w:val="112E0021"/>
    <w:rsid w:val="11BF511D"/>
    <w:rsid w:val="11C269BB"/>
    <w:rsid w:val="11C42733"/>
    <w:rsid w:val="11FC3C7B"/>
    <w:rsid w:val="12371157"/>
    <w:rsid w:val="12665F0A"/>
    <w:rsid w:val="1293358D"/>
    <w:rsid w:val="129739A4"/>
    <w:rsid w:val="13082AF4"/>
    <w:rsid w:val="132536A6"/>
    <w:rsid w:val="13264329"/>
    <w:rsid w:val="13767C4E"/>
    <w:rsid w:val="13AC7923"/>
    <w:rsid w:val="13C07AA1"/>
    <w:rsid w:val="13FD1F2D"/>
    <w:rsid w:val="14531B4D"/>
    <w:rsid w:val="145C30F7"/>
    <w:rsid w:val="14924962"/>
    <w:rsid w:val="14C022D9"/>
    <w:rsid w:val="14C663E1"/>
    <w:rsid w:val="14ED01F3"/>
    <w:rsid w:val="14F51692"/>
    <w:rsid w:val="150F0169"/>
    <w:rsid w:val="15323E58"/>
    <w:rsid w:val="15405C26"/>
    <w:rsid w:val="15475B55"/>
    <w:rsid w:val="15655FDB"/>
    <w:rsid w:val="15F64E85"/>
    <w:rsid w:val="161204BE"/>
    <w:rsid w:val="16257519"/>
    <w:rsid w:val="16972358"/>
    <w:rsid w:val="16F615E1"/>
    <w:rsid w:val="17231FA5"/>
    <w:rsid w:val="172D48D7"/>
    <w:rsid w:val="17410382"/>
    <w:rsid w:val="17571954"/>
    <w:rsid w:val="17C96B15"/>
    <w:rsid w:val="18452800"/>
    <w:rsid w:val="1853036D"/>
    <w:rsid w:val="18756535"/>
    <w:rsid w:val="188449CB"/>
    <w:rsid w:val="18A46331"/>
    <w:rsid w:val="18E47714"/>
    <w:rsid w:val="19566367"/>
    <w:rsid w:val="196D36B1"/>
    <w:rsid w:val="19AA0461"/>
    <w:rsid w:val="19BC1F42"/>
    <w:rsid w:val="19FC2A14"/>
    <w:rsid w:val="1A045DC3"/>
    <w:rsid w:val="1A2E4BEE"/>
    <w:rsid w:val="1A4F2DB6"/>
    <w:rsid w:val="1A6B4094"/>
    <w:rsid w:val="1A752574"/>
    <w:rsid w:val="1A772A39"/>
    <w:rsid w:val="1B063DBD"/>
    <w:rsid w:val="1B281F85"/>
    <w:rsid w:val="1B5266BB"/>
    <w:rsid w:val="1B746F78"/>
    <w:rsid w:val="1B8D1DE8"/>
    <w:rsid w:val="1B950C9D"/>
    <w:rsid w:val="1B9775A2"/>
    <w:rsid w:val="1BBB0703"/>
    <w:rsid w:val="1BC3580A"/>
    <w:rsid w:val="1BF43C15"/>
    <w:rsid w:val="1C1E6EE4"/>
    <w:rsid w:val="1C6074FD"/>
    <w:rsid w:val="1C694603"/>
    <w:rsid w:val="1C7A236C"/>
    <w:rsid w:val="1CD87093"/>
    <w:rsid w:val="1CF97072"/>
    <w:rsid w:val="1D94745E"/>
    <w:rsid w:val="1DCC51BE"/>
    <w:rsid w:val="1DEF0F9F"/>
    <w:rsid w:val="1E0F4D36"/>
    <w:rsid w:val="1E3B3639"/>
    <w:rsid w:val="1E544E3F"/>
    <w:rsid w:val="1E582A51"/>
    <w:rsid w:val="1F5B6DDA"/>
    <w:rsid w:val="1F614026"/>
    <w:rsid w:val="1FC61D6D"/>
    <w:rsid w:val="1FE02E2E"/>
    <w:rsid w:val="1FE50445"/>
    <w:rsid w:val="2044750E"/>
    <w:rsid w:val="20605D1D"/>
    <w:rsid w:val="20D61B3B"/>
    <w:rsid w:val="20E73D48"/>
    <w:rsid w:val="213845A4"/>
    <w:rsid w:val="21674E89"/>
    <w:rsid w:val="219005D0"/>
    <w:rsid w:val="219857D3"/>
    <w:rsid w:val="219C5FCA"/>
    <w:rsid w:val="21BF2393"/>
    <w:rsid w:val="21DA565B"/>
    <w:rsid w:val="21FF3314"/>
    <w:rsid w:val="220B7F0B"/>
    <w:rsid w:val="222F1E4B"/>
    <w:rsid w:val="224A7974"/>
    <w:rsid w:val="224D407F"/>
    <w:rsid w:val="22765384"/>
    <w:rsid w:val="228E4DC3"/>
    <w:rsid w:val="22A42520"/>
    <w:rsid w:val="22CA56D0"/>
    <w:rsid w:val="230A01C2"/>
    <w:rsid w:val="23A7180F"/>
    <w:rsid w:val="23AE4FF1"/>
    <w:rsid w:val="23DD1433"/>
    <w:rsid w:val="240D1D18"/>
    <w:rsid w:val="242D54CB"/>
    <w:rsid w:val="243A5657"/>
    <w:rsid w:val="24425D87"/>
    <w:rsid w:val="24596D0B"/>
    <w:rsid w:val="24620CBF"/>
    <w:rsid w:val="246456B0"/>
    <w:rsid w:val="2471674B"/>
    <w:rsid w:val="247578BD"/>
    <w:rsid w:val="24917051"/>
    <w:rsid w:val="24A24B56"/>
    <w:rsid w:val="24D10F97"/>
    <w:rsid w:val="24E011DB"/>
    <w:rsid w:val="25137802"/>
    <w:rsid w:val="257A5617"/>
    <w:rsid w:val="2593624D"/>
    <w:rsid w:val="25A8619C"/>
    <w:rsid w:val="263E08AF"/>
    <w:rsid w:val="264458DF"/>
    <w:rsid w:val="26492DAF"/>
    <w:rsid w:val="26971D6D"/>
    <w:rsid w:val="27174C5C"/>
    <w:rsid w:val="27A72484"/>
    <w:rsid w:val="27FB1EE3"/>
    <w:rsid w:val="281A2C55"/>
    <w:rsid w:val="28245882"/>
    <w:rsid w:val="287A36F4"/>
    <w:rsid w:val="28926C90"/>
    <w:rsid w:val="28A864B3"/>
    <w:rsid w:val="28D5087A"/>
    <w:rsid w:val="28DD795B"/>
    <w:rsid w:val="28E30A8B"/>
    <w:rsid w:val="29471828"/>
    <w:rsid w:val="298F1421"/>
    <w:rsid w:val="29A45B8E"/>
    <w:rsid w:val="29D15596"/>
    <w:rsid w:val="2A187669"/>
    <w:rsid w:val="2A557F75"/>
    <w:rsid w:val="2A9F0348"/>
    <w:rsid w:val="2AF23A16"/>
    <w:rsid w:val="2B1E480B"/>
    <w:rsid w:val="2B4A5600"/>
    <w:rsid w:val="2B4A716C"/>
    <w:rsid w:val="2BD650E5"/>
    <w:rsid w:val="2BFA7026"/>
    <w:rsid w:val="2BFB4B4C"/>
    <w:rsid w:val="2C666469"/>
    <w:rsid w:val="2C725028"/>
    <w:rsid w:val="2CA60F5C"/>
    <w:rsid w:val="2CBB4661"/>
    <w:rsid w:val="2CCB6C14"/>
    <w:rsid w:val="2CD147EE"/>
    <w:rsid w:val="2CE81574"/>
    <w:rsid w:val="2D2130E0"/>
    <w:rsid w:val="2DA82AB1"/>
    <w:rsid w:val="2DEC24B7"/>
    <w:rsid w:val="2E00469C"/>
    <w:rsid w:val="2E114AFB"/>
    <w:rsid w:val="2E536EC1"/>
    <w:rsid w:val="2E7D5CEC"/>
    <w:rsid w:val="2E8A3391"/>
    <w:rsid w:val="2ECE02F6"/>
    <w:rsid w:val="2EDE2C2F"/>
    <w:rsid w:val="2EE30245"/>
    <w:rsid w:val="2F0D0E1E"/>
    <w:rsid w:val="2F126434"/>
    <w:rsid w:val="2F473BE9"/>
    <w:rsid w:val="2F4800A8"/>
    <w:rsid w:val="2F7B076A"/>
    <w:rsid w:val="2FCF07C9"/>
    <w:rsid w:val="2FE34275"/>
    <w:rsid w:val="30534F57"/>
    <w:rsid w:val="30662EDC"/>
    <w:rsid w:val="307C7944"/>
    <w:rsid w:val="30BF439A"/>
    <w:rsid w:val="30ED7159"/>
    <w:rsid w:val="31093867"/>
    <w:rsid w:val="31213DB7"/>
    <w:rsid w:val="31490108"/>
    <w:rsid w:val="31592A40"/>
    <w:rsid w:val="31745184"/>
    <w:rsid w:val="318F1FBE"/>
    <w:rsid w:val="319F5F79"/>
    <w:rsid w:val="31A5734F"/>
    <w:rsid w:val="31D6516E"/>
    <w:rsid w:val="31F1650E"/>
    <w:rsid w:val="322A1CE7"/>
    <w:rsid w:val="32454D73"/>
    <w:rsid w:val="32566F80"/>
    <w:rsid w:val="3273365B"/>
    <w:rsid w:val="32DA54BB"/>
    <w:rsid w:val="331309CD"/>
    <w:rsid w:val="332954C2"/>
    <w:rsid w:val="333252F7"/>
    <w:rsid w:val="334D2131"/>
    <w:rsid w:val="33572FB0"/>
    <w:rsid w:val="33BE4DDD"/>
    <w:rsid w:val="33BE6B8B"/>
    <w:rsid w:val="342804A8"/>
    <w:rsid w:val="344057F2"/>
    <w:rsid w:val="34B63D06"/>
    <w:rsid w:val="354E29CC"/>
    <w:rsid w:val="3550415A"/>
    <w:rsid w:val="358636D8"/>
    <w:rsid w:val="359B2A2B"/>
    <w:rsid w:val="35B20971"/>
    <w:rsid w:val="35B75F88"/>
    <w:rsid w:val="35C67F79"/>
    <w:rsid w:val="35E414CE"/>
    <w:rsid w:val="36203B2D"/>
    <w:rsid w:val="36271C24"/>
    <w:rsid w:val="367D5540"/>
    <w:rsid w:val="36AF3103"/>
    <w:rsid w:val="36C7044C"/>
    <w:rsid w:val="371D3646"/>
    <w:rsid w:val="375C6803"/>
    <w:rsid w:val="376A3A13"/>
    <w:rsid w:val="377F48BD"/>
    <w:rsid w:val="37922808"/>
    <w:rsid w:val="37FF32F1"/>
    <w:rsid w:val="383B4C4E"/>
    <w:rsid w:val="383E473E"/>
    <w:rsid w:val="38472028"/>
    <w:rsid w:val="38B77A41"/>
    <w:rsid w:val="38C8225A"/>
    <w:rsid w:val="38CF7906"/>
    <w:rsid w:val="391B039D"/>
    <w:rsid w:val="391B28FF"/>
    <w:rsid w:val="393F42CA"/>
    <w:rsid w:val="399A7CBE"/>
    <w:rsid w:val="39E12DFF"/>
    <w:rsid w:val="3AC727C9"/>
    <w:rsid w:val="3AD21D51"/>
    <w:rsid w:val="3B2220F5"/>
    <w:rsid w:val="3B547DD5"/>
    <w:rsid w:val="3B6F4C0F"/>
    <w:rsid w:val="3BBA0580"/>
    <w:rsid w:val="3BD94BCC"/>
    <w:rsid w:val="3BF70E8C"/>
    <w:rsid w:val="3C4C61A9"/>
    <w:rsid w:val="3C5868EF"/>
    <w:rsid w:val="3C5A141B"/>
    <w:rsid w:val="3C6B1A78"/>
    <w:rsid w:val="3C7C3A87"/>
    <w:rsid w:val="3C837DED"/>
    <w:rsid w:val="3CD206B5"/>
    <w:rsid w:val="3CE358B4"/>
    <w:rsid w:val="3CF81BEF"/>
    <w:rsid w:val="3CFE624A"/>
    <w:rsid w:val="3D0C0967"/>
    <w:rsid w:val="3D157256"/>
    <w:rsid w:val="3D482EA8"/>
    <w:rsid w:val="3DB64D77"/>
    <w:rsid w:val="3DE511B8"/>
    <w:rsid w:val="3DF77869"/>
    <w:rsid w:val="3E027FBC"/>
    <w:rsid w:val="3E1C72D0"/>
    <w:rsid w:val="3E3208A1"/>
    <w:rsid w:val="3E6D18D9"/>
    <w:rsid w:val="3EB26280"/>
    <w:rsid w:val="3ED23E32"/>
    <w:rsid w:val="3F632CDC"/>
    <w:rsid w:val="3F6C1B91"/>
    <w:rsid w:val="3F744EE9"/>
    <w:rsid w:val="3F8A6B60"/>
    <w:rsid w:val="3F9A5CE4"/>
    <w:rsid w:val="3FAE03FB"/>
    <w:rsid w:val="40267F92"/>
    <w:rsid w:val="403E177F"/>
    <w:rsid w:val="409B6EA7"/>
    <w:rsid w:val="40BF3F42"/>
    <w:rsid w:val="40F0234E"/>
    <w:rsid w:val="414032D5"/>
    <w:rsid w:val="41410DFB"/>
    <w:rsid w:val="41780CC1"/>
    <w:rsid w:val="41961147"/>
    <w:rsid w:val="41AC2719"/>
    <w:rsid w:val="41CC6917"/>
    <w:rsid w:val="41E719A3"/>
    <w:rsid w:val="4202058A"/>
    <w:rsid w:val="42035114"/>
    <w:rsid w:val="42186000"/>
    <w:rsid w:val="42206C63"/>
    <w:rsid w:val="42453213"/>
    <w:rsid w:val="4255690C"/>
    <w:rsid w:val="42EE327C"/>
    <w:rsid w:val="4385631B"/>
    <w:rsid w:val="4404683C"/>
    <w:rsid w:val="44296874"/>
    <w:rsid w:val="446A548F"/>
    <w:rsid w:val="448159B6"/>
    <w:rsid w:val="449D27EC"/>
    <w:rsid w:val="44A14C7E"/>
    <w:rsid w:val="44B77EA1"/>
    <w:rsid w:val="44F87A23"/>
    <w:rsid w:val="45217115"/>
    <w:rsid w:val="454315E6"/>
    <w:rsid w:val="45554E75"/>
    <w:rsid w:val="45C11D2D"/>
    <w:rsid w:val="45E561F9"/>
    <w:rsid w:val="465772A1"/>
    <w:rsid w:val="46603AD2"/>
    <w:rsid w:val="4683268A"/>
    <w:rsid w:val="46963997"/>
    <w:rsid w:val="46BD0F24"/>
    <w:rsid w:val="46CF6BE8"/>
    <w:rsid w:val="470152B5"/>
    <w:rsid w:val="47024B89"/>
    <w:rsid w:val="47462CC7"/>
    <w:rsid w:val="47BB1907"/>
    <w:rsid w:val="480B62E7"/>
    <w:rsid w:val="481B23A6"/>
    <w:rsid w:val="48277B6C"/>
    <w:rsid w:val="48427933"/>
    <w:rsid w:val="485F1991"/>
    <w:rsid w:val="48AB5A85"/>
    <w:rsid w:val="48C93BB0"/>
    <w:rsid w:val="48CA4CE9"/>
    <w:rsid w:val="48F26FA6"/>
    <w:rsid w:val="48FC21D7"/>
    <w:rsid w:val="49126ED2"/>
    <w:rsid w:val="49247038"/>
    <w:rsid w:val="49417BEA"/>
    <w:rsid w:val="494616A5"/>
    <w:rsid w:val="498646A2"/>
    <w:rsid w:val="49902920"/>
    <w:rsid w:val="49CB1D33"/>
    <w:rsid w:val="49D4280C"/>
    <w:rsid w:val="49DA7FF6"/>
    <w:rsid w:val="4A1A5351"/>
    <w:rsid w:val="4A69564B"/>
    <w:rsid w:val="4A8920D8"/>
    <w:rsid w:val="4AC05487"/>
    <w:rsid w:val="4B0709C0"/>
    <w:rsid w:val="4B35552D"/>
    <w:rsid w:val="4B5A0EBE"/>
    <w:rsid w:val="4B8B339F"/>
    <w:rsid w:val="4B95421D"/>
    <w:rsid w:val="4B9D30D2"/>
    <w:rsid w:val="4BB62736"/>
    <w:rsid w:val="4BBF129A"/>
    <w:rsid w:val="4BC028A6"/>
    <w:rsid w:val="4BEB02E1"/>
    <w:rsid w:val="4BF40E3E"/>
    <w:rsid w:val="4C2C2DD4"/>
    <w:rsid w:val="4C3A6B73"/>
    <w:rsid w:val="4C431ECB"/>
    <w:rsid w:val="4C4719BC"/>
    <w:rsid w:val="4C6267F5"/>
    <w:rsid w:val="4C900F09"/>
    <w:rsid w:val="4C92075D"/>
    <w:rsid w:val="4CAD4E55"/>
    <w:rsid w:val="4D1879C1"/>
    <w:rsid w:val="4D422183"/>
    <w:rsid w:val="4D6F5B82"/>
    <w:rsid w:val="4D7B7443"/>
    <w:rsid w:val="4D901140"/>
    <w:rsid w:val="4E41068C"/>
    <w:rsid w:val="4E606D65"/>
    <w:rsid w:val="4E871F0B"/>
    <w:rsid w:val="4EA76741"/>
    <w:rsid w:val="4ED4505D"/>
    <w:rsid w:val="4EE80B08"/>
    <w:rsid w:val="4F053468"/>
    <w:rsid w:val="4F0E392F"/>
    <w:rsid w:val="4F253B0A"/>
    <w:rsid w:val="4F4164C3"/>
    <w:rsid w:val="4F6178F6"/>
    <w:rsid w:val="4FCE2A18"/>
    <w:rsid w:val="4FDA66A3"/>
    <w:rsid w:val="4FF43C08"/>
    <w:rsid w:val="4FFD461C"/>
    <w:rsid w:val="50044AF2"/>
    <w:rsid w:val="50046B79"/>
    <w:rsid w:val="50306C0B"/>
    <w:rsid w:val="504F7091"/>
    <w:rsid w:val="50760AC1"/>
    <w:rsid w:val="5088006E"/>
    <w:rsid w:val="508D7BB9"/>
    <w:rsid w:val="50ED0A98"/>
    <w:rsid w:val="51037C2D"/>
    <w:rsid w:val="510A120A"/>
    <w:rsid w:val="519A18D7"/>
    <w:rsid w:val="51BA0C5F"/>
    <w:rsid w:val="51DD22DD"/>
    <w:rsid w:val="526037D7"/>
    <w:rsid w:val="527A5F1B"/>
    <w:rsid w:val="529169C4"/>
    <w:rsid w:val="529E60AD"/>
    <w:rsid w:val="52A870F2"/>
    <w:rsid w:val="52B763F3"/>
    <w:rsid w:val="52CE4E17"/>
    <w:rsid w:val="52E70A1C"/>
    <w:rsid w:val="52ED2B91"/>
    <w:rsid w:val="52FC4B82"/>
    <w:rsid w:val="534112AB"/>
    <w:rsid w:val="53424C8B"/>
    <w:rsid w:val="537B019D"/>
    <w:rsid w:val="53C90F08"/>
    <w:rsid w:val="54297EB7"/>
    <w:rsid w:val="5438608E"/>
    <w:rsid w:val="54550DCC"/>
    <w:rsid w:val="549459BA"/>
    <w:rsid w:val="54EB1352"/>
    <w:rsid w:val="5540344C"/>
    <w:rsid w:val="5560764A"/>
    <w:rsid w:val="556D2C4B"/>
    <w:rsid w:val="556F5ADF"/>
    <w:rsid w:val="5588094F"/>
    <w:rsid w:val="55A75279"/>
    <w:rsid w:val="565847C5"/>
    <w:rsid w:val="5689439D"/>
    <w:rsid w:val="568A2F88"/>
    <w:rsid w:val="569A3030"/>
    <w:rsid w:val="56AE5BF6"/>
    <w:rsid w:val="56E77C32"/>
    <w:rsid w:val="57222B83"/>
    <w:rsid w:val="57362417"/>
    <w:rsid w:val="575256B8"/>
    <w:rsid w:val="578D41A1"/>
    <w:rsid w:val="57BE698E"/>
    <w:rsid w:val="57EE718F"/>
    <w:rsid w:val="580B786C"/>
    <w:rsid w:val="585D60C3"/>
    <w:rsid w:val="58C83E84"/>
    <w:rsid w:val="58F40D9B"/>
    <w:rsid w:val="59097FF9"/>
    <w:rsid w:val="590F3861"/>
    <w:rsid w:val="591A24CC"/>
    <w:rsid w:val="59C3407D"/>
    <w:rsid w:val="5A405C9C"/>
    <w:rsid w:val="5A584D94"/>
    <w:rsid w:val="5A9B2ED2"/>
    <w:rsid w:val="5AC75817"/>
    <w:rsid w:val="5AF30F60"/>
    <w:rsid w:val="5AF365A6"/>
    <w:rsid w:val="5B5B0B94"/>
    <w:rsid w:val="5B61411C"/>
    <w:rsid w:val="5B98036D"/>
    <w:rsid w:val="5C1329F8"/>
    <w:rsid w:val="5C1F1168"/>
    <w:rsid w:val="5C351204"/>
    <w:rsid w:val="5C5872CD"/>
    <w:rsid w:val="5C902F0B"/>
    <w:rsid w:val="5CB0427D"/>
    <w:rsid w:val="5CB564CD"/>
    <w:rsid w:val="5CFA53E3"/>
    <w:rsid w:val="5CFD7E74"/>
    <w:rsid w:val="5D137698"/>
    <w:rsid w:val="5D170F36"/>
    <w:rsid w:val="5D3F66DF"/>
    <w:rsid w:val="5D4625F0"/>
    <w:rsid w:val="5D6E48CE"/>
    <w:rsid w:val="5D7C7FC5"/>
    <w:rsid w:val="5D964551"/>
    <w:rsid w:val="5DA84284"/>
    <w:rsid w:val="5DE74DAC"/>
    <w:rsid w:val="5E6261E1"/>
    <w:rsid w:val="5E9F11E3"/>
    <w:rsid w:val="5EC0115A"/>
    <w:rsid w:val="5ED54C05"/>
    <w:rsid w:val="5EFF1C82"/>
    <w:rsid w:val="5F053AB2"/>
    <w:rsid w:val="5F622211"/>
    <w:rsid w:val="5F751F44"/>
    <w:rsid w:val="5F763632"/>
    <w:rsid w:val="60254689"/>
    <w:rsid w:val="60D158A0"/>
    <w:rsid w:val="60E70C20"/>
    <w:rsid w:val="60E94998"/>
    <w:rsid w:val="60F63558"/>
    <w:rsid w:val="60F679B3"/>
    <w:rsid w:val="61045C75"/>
    <w:rsid w:val="612400C6"/>
    <w:rsid w:val="61747859"/>
    <w:rsid w:val="61994610"/>
    <w:rsid w:val="61A134C4"/>
    <w:rsid w:val="61A227F5"/>
    <w:rsid w:val="61AF3E33"/>
    <w:rsid w:val="61BF1B9C"/>
    <w:rsid w:val="62375BD7"/>
    <w:rsid w:val="6279241D"/>
    <w:rsid w:val="62823BE4"/>
    <w:rsid w:val="62987EFD"/>
    <w:rsid w:val="629E7A04"/>
    <w:rsid w:val="63196EDD"/>
    <w:rsid w:val="631F28F3"/>
    <w:rsid w:val="637E7F81"/>
    <w:rsid w:val="63952BB5"/>
    <w:rsid w:val="63C60FC0"/>
    <w:rsid w:val="63CB6CB5"/>
    <w:rsid w:val="63DA635C"/>
    <w:rsid w:val="642108EC"/>
    <w:rsid w:val="642A77A1"/>
    <w:rsid w:val="643C1282"/>
    <w:rsid w:val="6460189D"/>
    <w:rsid w:val="64694066"/>
    <w:rsid w:val="648A64C0"/>
    <w:rsid w:val="648B1196"/>
    <w:rsid w:val="64947310"/>
    <w:rsid w:val="65075D34"/>
    <w:rsid w:val="65104585"/>
    <w:rsid w:val="653A0BC0"/>
    <w:rsid w:val="65905D2A"/>
    <w:rsid w:val="659375C8"/>
    <w:rsid w:val="65C85C1B"/>
    <w:rsid w:val="65FD2C93"/>
    <w:rsid w:val="66043D1D"/>
    <w:rsid w:val="66100C18"/>
    <w:rsid w:val="66540B05"/>
    <w:rsid w:val="66546D57"/>
    <w:rsid w:val="66613222"/>
    <w:rsid w:val="66B62618"/>
    <w:rsid w:val="675D7E8D"/>
    <w:rsid w:val="67A07D7A"/>
    <w:rsid w:val="67A45ABC"/>
    <w:rsid w:val="67B57CC9"/>
    <w:rsid w:val="67B852E3"/>
    <w:rsid w:val="67D31EFE"/>
    <w:rsid w:val="67DA328C"/>
    <w:rsid w:val="680315E9"/>
    <w:rsid w:val="680B78E9"/>
    <w:rsid w:val="68246BFD"/>
    <w:rsid w:val="689B6FA5"/>
    <w:rsid w:val="68B27D65"/>
    <w:rsid w:val="68E343C2"/>
    <w:rsid w:val="6916074D"/>
    <w:rsid w:val="694D5CE0"/>
    <w:rsid w:val="694E2184"/>
    <w:rsid w:val="698536CB"/>
    <w:rsid w:val="69872FA0"/>
    <w:rsid w:val="69AF0748"/>
    <w:rsid w:val="69E11B01"/>
    <w:rsid w:val="69E2467A"/>
    <w:rsid w:val="6A3D453F"/>
    <w:rsid w:val="6A900756"/>
    <w:rsid w:val="6AAB7162"/>
    <w:rsid w:val="6ADF0BB9"/>
    <w:rsid w:val="6B15282D"/>
    <w:rsid w:val="6B182A49"/>
    <w:rsid w:val="6B3453A9"/>
    <w:rsid w:val="6B3C54D1"/>
    <w:rsid w:val="6B467C23"/>
    <w:rsid w:val="6B5A647A"/>
    <w:rsid w:val="6BA53BB1"/>
    <w:rsid w:val="6BED117A"/>
    <w:rsid w:val="6BF66428"/>
    <w:rsid w:val="6BFF59B7"/>
    <w:rsid w:val="6C164AAF"/>
    <w:rsid w:val="6C354F35"/>
    <w:rsid w:val="6CAD0F6F"/>
    <w:rsid w:val="6CF941B4"/>
    <w:rsid w:val="6D0B038C"/>
    <w:rsid w:val="6D260D22"/>
    <w:rsid w:val="6D463172"/>
    <w:rsid w:val="6D5A003F"/>
    <w:rsid w:val="6D5B4E6F"/>
    <w:rsid w:val="6D5B748E"/>
    <w:rsid w:val="6DBC51E2"/>
    <w:rsid w:val="6DBF603E"/>
    <w:rsid w:val="6DD95D94"/>
    <w:rsid w:val="6E48730A"/>
    <w:rsid w:val="6E685102"/>
    <w:rsid w:val="6E736112"/>
    <w:rsid w:val="6EF55D43"/>
    <w:rsid w:val="6EFC1D3A"/>
    <w:rsid w:val="6F2B261F"/>
    <w:rsid w:val="6F3F332A"/>
    <w:rsid w:val="6F433E0D"/>
    <w:rsid w:val="6F555DBD"/>
    <w:rsid w:val="6F5F451B"/>
    <w:rsid w:val="6FC43ABC"/>
    <w:rsid w:val="702F7EED"/>
    <w:rsid w:val="70457711"/>
    <w:rsid w:val="704936A5"/>
    <w:rsid w:val="70825778"/>
    <w:rsid w:val="70D07922"/>
    <w:rsid w:val="710475CC"/>
    <w:rsid w:val="711710AD"/>
    <w:rsid w:val="71502811"/>
    <w:rsid w:val="715C79DB"/>
    <w:rsid w:val="71662034"/>
    <w:rsid w:val="71B0505E"/>
    <w:rsid w:val="71CD5C10"/>
    <w:rsid w:val="71D609E2"/>
    <w:rsid w:val="71DB032D"/>
    <w:rsid w:val="71E511AB"/>
    <w:rsid w:val="71E573FD"/>
    <w:rsid w:val="71EF202A"/>
    <w:rsid w:val="72442376"/>
    <w:rsid w:val="72605CF7"/>
    <w:rsid w:val="728C6641"/>
    <w:rsid w:val="72AB6398"/>
    <w:rsid w:val="73770529"/>
    <w:rsid w:val="73B40E35"/>
    <w:rsid w:val="73C96FD0"/>
    <w:rsid w:val="73D808AF"/>
    <w:rsid w:val="742758A0"/>
    <w:rsid w:val="74312486"/>
    <w:rsid w:val="74324450"/>
    <w:rsid w:val="74497407"/>
    <w:rsid w:val="747D391D"/>
    <w:rsid w:val="7491561A"/>
    <w:rsid w:val="749B3DA3"/>
    <w:rsid w:val="74FC0CE6"/>
    <w:rsid w:val="7530098F"/>
    <w:rsid w:val="75C64E50"/>
    <w:rsid w:val="75D237F5"/>
    <w:rsid w:val="75F50105"/>
    <w:rsid w:val="762B1157"/>
    <w:rsid w:val="76393874"/>
    <w:rsid w:val="7657019E"/>
    <w:rsid w:val="766D79C1"/>
    <w:rsid w:val="7677439C"/>
    <w:rsid w:val="76946CFC"/>
    <w:rsid w:val="76B13D52"/>
    <w:rsid w:val="76D87530"/>
    <w:rsid w:val="76DD06A3"/>
    <w:rsid w:val="76EF47ED"/>
    <w:rsid w:val="777234E1"/>
    <w:rsid w:val="77941DAB"/>
    <w:rsid w:val="77A32A66"/>
    <w:rsid w:val="77B5517C"/>
    <w:rsid w:val="77CC34B7"/>
    <w:rsid w:val="77D00208"/>
    <w:rsid w:val="77D20625"/>
    <w:rsid w:val="77E85551"/>
    <w:rsid w:val="78140B12"/>
    <w:rsid w:val="78AF1BB5"/>
    <w:rsid w:val="78DD26E8"/>
    <w:rsid w:val="790463BB"/>
    <w:rsid w:val="79224A93"/>
    <w:rsid w:val="79445BD1"/>
    <w:rsid w:val="79667F09"/>
    <w:rsid w:val="797A667D"/>
    <w:rsid w:val="797A7ABC"/>
    <w:rsid w:val="79870BE5"/>
    <w:rsid w:val="79C14F8E"/>
    <w:rsid w:val="7A1C14E2"/>
    <w:rsid w:val="7A5549F4"/>
    <w:rsid w:val="7A721A4A"/>
    <w:rsid w:val="7AA03EC1"/>
    <w:rsid w:val="7AD93877"/>
    <w:rsid w:val="7AEA448A"/>
    <w:rsid w:val="7AF6294A"/>
    <w:rsid w:val="7AFB1A3F"/>
    <w:rsid w:val="7B17211F"/>
    <w:rsid w:val="7B4E6A27"/>
    <w:rsid w:val="7B711D02"/>
    <w:rsid w:val="7B762E74"/>
    <w:rsid w:val="7B7A6E08"/>
    <w:rsid w:val="7BB61AD4"/>
    <w:rsid w:val="7C52743D"/>
    <w:rsid w:val="7C6236D0"/>
    <w:rsid w:val="7C662EE9"/>
    <w:rsid w:val="7CB221A6"/>
    <w:rsid w:val="7CC973C1"/>
    <w:rsid w:val="7CE632ED"/>
    <w:rsid w:val="7D5E77F8"/>
    <w:rsid w:val="7DA43CC8"/>
    <w:rsid w:val="7E186464"/>
    <w:rsid w:val="7E5020A2"/>
    <w:rsid w:val="7EBE525E"/>
    <w:rsid w:val="7EC37176"/>
    <w:rsid w:val="7EEA08E1"/>
    <w:rsid w:val="7EF50D3F"/>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jc w:val="both"/>
    </w:pPr>
    <w:rPr>
      <w:rFonts w:ascii="Times New Roman" w:hAnsi="Times New Roman" w:eastAsia="宋体" w:cstheme="minorBidi"/>
      <w:sz w:val="28"/>
      <w:lang w:val="en-US" w:eastAsia="zh-CN" w:bidi="ar-SA"/>
    </w:rPr>
  </w:style>
  <w:style w:type="paragraph" w:styleId="4">
    <w:name w:val="heading 1"/>
    <w:basedOn w:val="1"/>
    <w:next w:val="1"/>
    <w:link w:val="47"/>
    <w:qFormat/>
    <w:uiPriority w:val="9"/>
    <w:pPr>
      <w:numPr>
        <w:ilvl w:val="0"/>
        <w:numId w:val="1"/>
      </w:numPr>
      <w:spacing w:before="150" w:beforeLines="150" w:after="150" w:afterLines="150" w:line="360" w:lineRule="auto"/>
      <w:ind w:left="0" w:firstLine="0" w:firstLineChars="0"/>
      <w:jc w:val="center"/>
      <w:outlineLvl w:val="0"/>
    </w:pPr>
    <w:rPr>
      <w:rFonts w:eastAsia="黑体"/>
      <w:b/>
      <w:bCs/>
      <w:kern w:val="44"/>
      <w:sz w:val="32"/>
      <w:szCs w:val="44"/>
    </w:rPr>
  </w:style>
  <w:style w:type="paragraph" w:styleId="5">
    <w:name w:val="heading 2"/>
    <w:basedOn w:val="1"/>
    <w:next w:val="1"/>
    <w:link w:val="46"/>
    <w:unhideWhenUsed/>
    <w:qFormat/>
    <w:uiPriority w:val="9"/>
    <w:pPr>
      <w:numPr>
        <w:ilvl w:val="1"/>
        <w:numId w:val="1"/>
      </w:numPr>
      <w:tabs>
        <w:tab w:val="left" w:pos="420"/>
        <w:tab w:val="left" w:pos="3539"/>
      </w:tabs>
      <w:spacing w:before="100" w:beforeLines="100" w:after="100" w:afterLines="100" w:line="360" w:lineRule="auto"/>
      <w:ind w:left="0" w:firstLineChars="0"/>
      <w:jc w:val="center"/>
      <w:outlineLvl w:val="1"/>
    </w:pPr>
    <w:rPr>
      <w:rFonts w:eastAsia="黑体" w:cstheme="majorBidi"/>
      <w:b/>
      <w:bCs/>
      <w:szCs w:val="32"/>
    </w:rPr>
  </w:style>
  <w:style w:type="paragraph" w:styleId="6">
    <w:name w:val="heading 3"/>
    <w:basedOn w:val="1"/>
    <w:next w:val="1"/>
    <w:link w:val="44"/>
    <w:unhideWhenUsed/>
    <w:qFormat/>
    <w:uiPriority w:val="9"/>
    <w:pPr>
      <w:numPr>
        <w:ilvl w:val="2"/>
        <w:numId w:val="1"/>
      </w:numPr>
      <w:tabs>
        <w:tab w:val="left" w:pos="420"/>
      </w:tabs>
      <w:ind w:firstLineChars="0"/>
      <w:outlineLvl w:val="2"/>
    </w:pPr>
    <w:rPr>
      <w:bCs/>
      <w:szCs w:val="32"/>
    </w:rPr>
  </w:style>
  <w:style w:type="paragraph" w:styleId="7">
    <w:name w:val="heading 4"/>
    <w:basedOn w:val="1"/>
    <w:next w:val="1"/>
    <w:link w:val="45"/>
    <w:unhideWhenUsed/>
    <w:qFormat/>
    <w:uiPriority w:val="9"/>
    <w:pPr>
      <w:numPr>
        <w:ilvl w:val="2"/>
        <w:numId w:val="2"/>
      </w:numPr>
      <w:ind w:firstLineChars="0"/>
      <w:outlineLvl w:val="3"/>
    </w:pPr>
    <w:rPr>
      <w:rFonts w:cstheme="majorBidi"/>
      <w:bCs/>
      <w:szCs w:val="28"/>
    </w:rPr>
  </w:style>
  <w:style w:type="paragraph" w:styleId="8">
    <w:name w:val="heading 5"/>
    <w:basedOn w:val="1"/>
    <w:next w:val="1"/>
    <w:semiHidden/>
    <w:unhideWhenUsed/>
    <w:qFormat/>
    <w:uiPriority w:val="9"/>
    <w:pPr>
      <w:keepNext/>
      <w:keepLines/>
      <w:numPr>
        <w:ilvl w:val="4"/>
        <w:numId w:val="3"/>
      </w:numPr>
      <w:spacing w:before="280" w:after="290" w:line="372" w:lineRule="auto"/>
      <w:ind w:firstLine="0" w:firstLineChars="0"/>
      <w:outlineLvl w:val="4"/>
    </w:pPr>
    <w:rPr>
      <w:b/>
    </w:rPr>
  </w:style>
  <w:style w:type="paragraph" w:styleId="9">
    <w:name w:val="heading 6"/>
    <w:basedOn w:val="1"/>
    <w:next w:val="1"/>
    <w:semiHidden/>
    <w:unhideWhenUsed/>
    <w:qFormat/>
    <w:uiPriority w:val="9"/>
    <w:pPr>
      <w:keepNext/>
      <w:keepLines/>
      <w:numPr>
        <w:ilvl w:val="5"/>
        <w:numId w:val="3"/>
      </w:numPr>
      <w:spacing w:before="240" w:after="64" w:line="317" w:lineRule="auto"/>
      <w:ind w:firstLine="0" w:firstLineChars="0"/>
      <w:outlineLvl w:val="5"/>
    </w:pPr>
    <w:rPr>
      <w:rFonts w:ascii="Arial" w:hAnsi="Arial" w:eastAsia="黑体"/>
      <w:b/>
      <w:sz w:val="24"/>
    </w:rPr>
  </w:style>
  <w:style w:type="paragraph" w:styleId="10">
    <w:name w:val="heading 7"/>
    <w:basedOn w:val="1"/>
    <w:next w:val="1"/>
    <w:semiHidden/>
    <w:unhideWhenUsed/>
    <w:qFormat/>
    <w:uiPriority w:val="9"/>
    <w:pPr>
      <w:keepNext/>
      <w:keepLines/>
      <w:numPr>
        <w:ilvl w:val="6"/>
        <w:numId w:val="3"/>
      </w:numPr>
      <w:spacing w:before="240" w:after="64" w:line="317" w:lineRule="auto"/>
      <w:ind w:firstLine="0" w:firstLineChars="0"/>
      <w:outlineLvl w:val="6"/>
    </w:pPr>
    <w:rPr>
      <w:b/>
      <w:sz w:val="24"/>
    </w:rPr>
  </w:style>
  <w:style w:type="paragraph" w:styleId="11">
    <w:name w:val="heading 8"/>
    <w:basedOn w:val="1"/>
    <w:next w:val="1"/>
    <w:semiHidden/>
    <w:unhideWhenUsed/>
    <w:qFormat/>
    <w:uiPriority w:val="9"/>
    <w:pPr>
      <w:keepNext/>
      <w:keepLines/>
      <w:numPr>
        <w:ilvl w:val="7"/>
        <w:numId w:val="3"/>
      </w:numPr>
      <w:spacing w:before="240" w:after="64" w:line="317" w:lineRule="auto"/>
      <w:ind w:firstLine="0" w:firstLineChars="0"/>
      <w:outlineLvl w:val="7"/>
    </w:pPr>
    <w:rPr>
      <w:rFonts w:ascii="Arial" w:hAnsi="Arial" w:eastAsia="黑体"/>
      <w:sz w:val="24"/>
    </w:rPr>
  </w:style>
  <w:style w:type="paragraph" w:styleId="12">
    <w:name w:val="heading 9"/>
    <w:basedOn w:val="1"/>
    <w:next w:val="1"/>
    <w:semiHidden/>
    <w:unhideWhenUsed/>
    <w:qFormat/>
    <w:uiPriority w:val="9"/>
    <w:pPr>
      <w:keepNext/>
      <w:keepLines/>
      <w:numPr>
        <w:ilvl w:val="8"/>
        <w:numId w:val="3"/>
      </w:numPr>
      <w:spacing w:before="240" w:after="64" w:line="317" w:lineRule="auto"/>
      <w:ind w:firstLine="0" w:firstLineChars="0"/>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semiHidden/>
    <w:unhideWhenUsed/>
    <w:qFormat/>
    <w:uiPriority w:val="99"/>
  </w:style>
  <w:style w:type="paragraph" w:styleId="13">
    <w:name w:val="toc 7"/>
    <w:basedOn w:val="1"/>
    <w:next w:val="1"/>
    <w:unhideWhenUsed/>
    <w:qFormat/>
    <w:uiPriority w:val="39"/>
    <w:pPr>
      <w:spacing w:line="240" w:lineRule="auto"/>
      <w:ind w:left="2520" w:leftChars="1200" w:firstLine="0" w:firstLineChars="0"/>
    </w:pPr>
    <w:rPr>
      <w:rFonts w:asciiTheme="minorHAnsi" w:hAnsiTheme="minorHAnsi" w:eastAsiaTheme="minorEastAsia"/>
      <w:kern w:val="2"/>
      <w:sz w:val="21"/>
      <w:szCs w:val="22"/>
    </w:rPr>
  </w:style>
  <w:style w:type="paragraph" w:styleId="14">
    <w:name w:val="caption"/>
    <w:basedOn w:val="1"/>
    <w:next w:val="1"/>
    <w:unhideWhenUsed/>
    <w:qFormat/>
    <w:uiPriority w:val="35"/>
    <w:rPr>
      <w:rFonts w:eastAsia="黑体" w:asciiTheme="majorHAnsi" w:hAnsiTheme="majorHAnsi" w:cstheme="majorBidi"/>
      <w:sz w:val="20"/>
    </w:rPr>
  </w:style>
  <w:style w:type="paragraph" w:styleId="15">
    <w:name w:val="annotation text"/>
    <w:basedOn w:val="1"/>
    <w:link w:val="54"/>
    <w:semiHidden/>
    <w:unhideWhenUsed/>
    <w:qFormat/>
    <w:uiPriority w:val="99"/>
    <w:pPr>
      <w:jc w:val="left"/>
    </w:pPr>
  </w:style>
  <w:style w:type="paragraph" w:styleId="16">
    <w:name w:val="toc 5"/>
    <w:basedOn w:val="1"/>
    <w:next w:val="1"/>
    <w:unhideWhenUsed/>
    <w:qFormat/>
    <w:uiPriority w:val="39"/>
    <w:pPr>
      <w:spacing w:line="240" w:lineRule="auto"/>
      <w:ind w:left="1680" w:leftChars="800" w:firstLine="0" w:firstLineChars="0"/>
    </w:pPr>
    <w:rPr>
      <w:rFonts w:asciiTheme="minorHAnsi" w:hAnsiTheme="minorHAnsi" w:eastAsiaTheme="minorEastAsia"/>
      <w:kern w:val="2"/>
      <w:sz w:val="21"/>
      <w:szCs w:val="22"/>
    </w:r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spacing w:line="240" w:lineRule="auto"/>
      <w:ind w:left="2940" w:leftChars="1400" w:firstLine="0" w:firstLineChars="0"/>
    </w:pPr>
    <w:rPr>
      <w:rFonts w:asciiTheme="minorHAnsi" w:hAnsiTheme="minorHAnsi" w:eastAsiaTheme="minorEastAsia"/>
      <w:kern w:val="2"/>
      <w:sz w:val="21"/>
      <w:szCs w:val="22"/>
    </w:rPr>
  </w:style>
  <w:style w:type="paragraph" w:styleId="19">
    <w:name w:val="Date"/>
    <w:basedOn w:val="1"/>
    <w:next w:val="1"/>
    <w:link w:val="43"/>
    <w:semiHidden/>
    <w:unhideWhenUsed/>
    <w:qFormat/>
    <w:uiPriority w:val="99"/>
    <w:pPr>
      <w:ind w:left="100" w:leftChars="2500"/>
    </w:pPr>
  </w:style>
  <w:style w:type="paragraph" w:styleId="20">
    <w:name w:val="Balloon Text"/>
    <w:basedOn w:val="1"/>
    <w:link w:val="56"/>
    <w:semiHidden/>
    <w:unhideWhenUsed/>
    <w:qFormat/>
    <w:uiPriority w:val="99"/>
    <w:pPr>
      <w:spacing w:line="240" w:lineRule="auto"/>
    </w:pPr>
    <w:rPr>
      <w:sz w:val="18"/>
      <w:szCs w:val="18"/>
    </w:rPr>
  </w:style>
  <w:style w:type="paragraph" w:styleId="21">
    <w:name w:val="footer"/>
    <w:basedOn w:val="1"/>
    <w:link w:val="41"/>
    <w:unhideWhenUsed/>
    <w:qFormat/>
    <w:uiPriority w:val="99"/>
    <w:pPr>
      <w:tabs>
        <w:tab w:val="center" w:pos="4153"/>
        <w:tab w:val="right" w:pos="8306"/>
      </w:tabs>
      <w:snapToGrid w:val="0"/>
      <w:jc w:val="left"/>
    </w:pPr>
    <w:rPr>
      <w:sz w:val="18"/>
      <w:szCs w:val="18"/>
    </w:rPr>
  </w:style>
  <w:style w:type="paragraph" w:styleId="2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toc 4"/>
    <w:basedOn w:val="1"/>
    <w:next w:val="1"/>
    <w:unhideWhenUsed/>
    <w:qFormat/>
    <w:uiPriority w:val="39"/>
    <w:pPr>
      <w:spacing w:line="240" w:lineRule="auto"/>
      <w:ind w:left="1260" w:leftChars="600" w:firstLine="0" w:firstLineChars="0"/>
    </w:pPr>
    <w:rPr>
      <w:rFonts w:asciiTheme="minorHAnsi" w:hAnsiTheme="minorHAnsi" w:eastAsiaTheme="minorEastAsia"/>
      <w:kern w:val="2"/>
      <w:sz w:val="21"/>
      <w:szCs w:val="22"/>
    </w:rPr>
  </w:style>
  <w:style w:type="paragraph" w:styleId="25">
    <w:name w:val="toc 6"/>
    <w:basedOn w:val="1"/>
    <w:next w:val="1"/>
    <w:unhideWhenUsed/>
    <w:qFormat/>
    <w:uiPriority w:val="39"/>
    <w:pPr>
      <w:spacing w:line="240" w:lineRule="auto"/>
      <w:ind w:left="2100" w:leftChars="1000" w:firstLine="0" w:firstLineChars="0"/>
    </w:pPr>
    <w:rPr>
      <w:rFonts w:asciiTheme="minorHAnsi" w:hAnsiTheme="minorHAnsi" w:eastAsiaTheme="minorEastAsia"/>
      <w:kern w:val="2"/>
      <w:sz w:val="21"/>
      <w:szCs w:val="22"/>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spacing w:line="240" w:lineRule="auto"/>
      <w:ind w:left="3360" w:leftChars="1600" w:firstLine="0" w:firstLineChars="0"/>
    </w:pPr>
    <w:rPr>
      <w:rFonts w:asciiTheme="minorHAnsi" w:hAnsiTheme="minorHAnsi" w:eastAsiaTheme="minorEastAsia"/>
      <w:kern w:val="2"/>
      <w:sz w:val="21"/>
      <w:szCs w:val="22"/>
    </w:rPr>
  </w:style>
  <w:style w:type="paragraph" w:styleId="28">
    <w:name w:val="Normal (Web)"/>
    <w:basedOn w:val="1"/>
    <w:semiHidden/>
    <w:unhideWhenUsed/>
    <w:qFormat/>
    <w:uiPriority w:val="99"/>
    <w:pPr>
      <w:spacing w:beforeAutospacing="1" w:afterAutospacing="1"/>
      <w:jc w:val="left"/>
    </w:pPr>
    <w:rPr>
      <w:rFonts w:cs="Times New Roman"/>
      <w:sz w:val="24"/>
    </w:rPr>
  </w:style>
  <w:style w:type="paragraph" w:styleId="29">
    <w:name w:val="Title"/>
    <w:basedOn w:val="1"/>
    <w:next w:val="1"/>
    <w:link w:val="39"/>
    <w:qFormat/>
    <w:uiPriority w:val="10"/>
    <w:pPr>
      <w:ind w:firstLine="0" w:firstLineChars="0"/>
      <w:jc w:val="left"/>
      <w:outlineLvl w:val="0"/>
    </w:pPr>
    <w:rPr>
      <w:rFonts w:eastAsia="楷体_GB2312" w:cstheme="majorBidi"/>
      <w:b/>
      <w:bCs/>
      <w:sz w:val="32"/>
      <w:szCs w:val="32"/>
    </w:rPr>
  </w:style>
  <w:style w:type="paragraph" w:styleId="30">
    <w:name w:val="annotation subject"/>
    <w:basedOn w:val="15"/>
    <w:next w:val="15"/>
    <w:link w:val="55"/>
    <w:semiHidden/>
    <w:unhideWhenUsed/>
    <w:qFormat/>
    <w:uiPriority w:val="99"/>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rPr>
  </w:style>
  <w:style w:type="character" w:styleId="35">
    <w:name w:val="Hyperlink"/>
    <w:basedOn w:val="33"/>
    <w:unhideWhenUsed/>
    <w:qFormat/>
    <w:uiPriority w:val="99"/>
    <w:rPr>
      <w:color w:val="0000FF" w:themeColor="hyperlink"/>
      <w:u w:val="single"/>
      <w14:textFill>
        <w14:solidFill>
          <w14:schemeClr w14:val="hlink"/>
        </w14:solidFill>
      </w14:textFill>
    </w:rPr>
  </w:style>
  <w:style w:type="character" w:styleId="36">
    <w:name w:val="annotation reference"/>
    <w:basedOn w:val="33"/>
    <w:semiHidden/>
    <w:unhideWhenUsed/>
    <w:qFormat/>
    <w:uiPriority w:val="99"/>
    <w:rPr>
      <w:sz w:val="21"/>
      <w:szCs w:val="21"/>
    </w:rPr>
  </w:style>
  <w:style w:type="paragraph" w:customStyle="1" w:styleId="37">
    <w:name w:val="图片标题（报告）"/>
    <w:basedOn w:val="1"/>
    <w:qFormat/>
    <w:uiPriority w:val="0"/>
    <w:pPr>
      <w:tabs>
        <w:tab w:val="left" w:pos="420"/>
      </w:tabs>
      <w:spacing w:before="30" w:beforeLines="30" w:after="30" w:afterLines="30"/>
      <w:ind w:firstLine="0" w:firstLineChars="0"/>
      <w:jc w:val="center"/>
    </w:pPr>
    <w:rPr>
      <w:rFonts w:hint="eastAsia"/>
      <w:b/>
      <w:sz w:val="24"/>
    </w:rPr>
  </w:style>
  <w:style w:type="paragraph" w:customStyle="1" w:styleId="38">
    <w:name w:val="表格内容（报告）"/>
    <w:basedOn w:val="1"/>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rFonts w:hint="eastAsia" w:cs="Times New Roman"/>
      <w:color w:val="000000"/>
      <w:kern w:val="24"/>
      <w:sz w:val="21"/>
      <w:szCs w:val="36"/>
    </w:rPr>
  </w:style>
  <w:style w:type="character" w:customStyle="1" w:styleId="39">
    <w:name w:val="标题 字符"/>
    <w:basedOn w:val="33"/>
    <w:link w:val="29"/>
    <w:qFormat/>
    <w:uiPriority w:val="10"/>
    <w:rPr>
      <w:rFonts w:ascii="Times New Roman" w:hAnsi="Times New Roman" w:eastAsia="楷体_GB2312" w:cstheme="majorBidi"/>
      <w:b/>
      <w:bCs/>
      <w:sz w:val="32"/>
      <w:szCs w:val="32"/>
    </w:rPr>
  </w:style>
  <w:style w:type="character" w:customStyle="1" w:styleId="40">
    <w:name w:val="页眉 字符"/>
    <w:basedOn w:val="33"/>
    <w:link w:val="22"/>
    <w:qFormat/>
    <w:uiPriority w:val="99"/>
    <w:rPr>
      <w:sz w:val="18"/>
      <w:szCs w:val="18"/>
    </w:rPr>
  </w:style>
  <w:style w:type="character" w:customStyle="1" w:styleId="41">
    <w:name w:val="页脚 字符"/>
    <w:basedOn w:val="33"/>
    <w:link w:val="21"/>
    <w:qFormat/>
    <w:uiPriority w:val="99"/>
    <w:rPr>
      <w:sz w:val="18"/>
      <w:szCs w:val="18"/>
    </w:rPr>
  </w:style>
  <w:style w:type="paragraph" w:styleId="42">
    <w:name w:val="List Paragraph"/>
    <w:basedOn w:val="1"/>
    <w:qFormat/>
    <w:uiPriority w:val="34"/>
    <w:pPr>
      <w:ind w:firstLine="420"/>
    </w:pPr>
  </w:style>
  <w:style w:type="character" w:customStyle="1" w:styleId="43">
    <w:name w:val="日期 字符"/>
    <w:basedOn w:val="33"/>
    <w:link w:val="19"/>
    <w:semiHidden/>
    <w:qFormat/>
    <w:uiPriority w:val="99"/>
    <w:rPr>
      <w:kern w:val="2"/>
      <w:sz w:val="21"/>
      <w:szCs w:val="22"/>
    </w:rPr>
  </w:style>
  <w:style w:type="character" w:customStyle="1" w:styleId="44">
    <w:name w:val="标题 3 字符"/>
    <w:basedOn w:val="33"/>
    <w:link w:val="6"/>
    <w:qFormat/>
    <w:uiPriority w:val="9"/>
    <w:rPr>
      <w:rFonts w:cstheme="minorBidi"/>
      <w:bCs/>
      <w:sz w:val="28"/>
      <w:szCs w:val="32"/>
    </w:rPr>
  </w:style>
  <w:style w:type="character" w:customStyle="1" w:styleId="45">
    <w:name w:val="标题 4 字符"/>
    <w:basedOn w:val="33"/>
    <w:link w:val="7"/>
    <w:qFormat/>
    <w:uiPriority w:val="9"/>
    <w:rPr>
      <w:rFonts w:cstheme="majorBidi"/>
      <w:bCs/>
      <w:sz w:val="28"/>
      <w:szCs w:val="28"/>
    </w:rPr>
  </w:style>
  <w:style w:type="character" w:customStyle="1" w:styleId="46">
    <w:name w:val="标题 2 字符"/>
    <w:basedOn w:val="33"/>
    <w:link w:val="5"/>
    <w:qFormat/>
    <w:uiPriority w:val="9"/>
    <w:rPr>
      <w:rFonts w:eastAsia="黑体" w:cstheme="majorBidi"/>
      <w:b/>
      <w:bCs/>
      <w:sz w:val="28"/>
      <w:szCs w:val="32"/>
    </w:rPr>
  </w:style>
  <w:style w:type="character" w:customStyle="1" w:styleId="47">
    <w:name w:val="标题 1 字符"/>
    <w:basedOn w:val="33"/>
    <w:link w:val="4"/>
    <w:qFormat/>
    <w:uiPriority w:val="9"/>
    <w:rPr>
      <w:rFonts w:eastAsia="黑体" w:cstheme="minorBidi"/>
      <w:b/>
      <w:bCs/>
      <w:kern w:val="44"/>
      <w:sz w:val="32"/>
      <w:szCs w:val="44"/>
    </w:rPr>
  </w:style>
  <w:style w:type="paragraph" w:customStyle="1" w:styleId="48">
    <w:name w:val="表格标题（报告）"/>
    <w:basedOn w:val="1"/>
    <w:qFormat/>
    <w:uiPriority w:val="0"/>
    <w:pPr>
      <w:tabs>
        <w:tab w:val="left" w:pos="0"/>
      </w:tabs>
      <w:spacing w:before="30" w:beforeLines="30" w:after="30" w:afterLines="30"/>
      <w:ind w:firstLine="0" w:firstLineChars="0"/>
      <w:jc w:val="center"/>
    </w:pPr>
    <w:rPr>
      <w:rFonts w:hint="eastAsia"/>
      <w:b/>
      <w:sz w:val="24"/>
    </w:rPr>
  </w:style>
  <w:style w:type="paragraph" w:customStyle="1" w:styleId="49">
    <w:name w:val="特殊段落"/>
    <w:basedOn w:val="1"/>
    <w:next w:val="1"/>
    <w:qFormat/>
    <w:uiPriority w:val="0"/>
    <w:pPr>
      <w:ind w:firstLine="0" w:firstLineChars="0"/>
      <w:outlineLvl w:val="3"/>
    </w:pPr>
    <w:rPr>
      <w:rFonts w:hint="eastAsia" w:cstheme="majorBidi"/>
      <w:bCs/>
      <w:szCs w:val="28"/>
    </w:rPr>
  </w:style>
  <w:style w:type="paragraph" w:customStyle="1" w:styleId="50">
    <w:name w:val="MTDisplayEquation"/>
    <w:basedOn w:val="1"/>
    <w:next w:val="1"/>
    <w:qFormat/>
    <w:uiPriority w:val="0"/>
    <w:pPr>
      <w:tabs>
        <w:tab w:val="center" w:pos="4160"/>
        <w:tab w:val="right" w:pos="8300"/>
      </w:tabs>
    </w:pPr>
  </w:style>
  <w:style w:type="paragraph" w:customStyle="1" w:styleId="51">
    <w:name w:val="真正文"/>
    <w:basedOn w:val="1"/>
    <w:link w:val="52"/>
    <w:qFormat/>
    <w:uiPriority w:val="0"/>
    <w:pPr>
      <w:spacing w:line="400" w:lineRule="exact"/>
      <w:ind w:firstLine="420"/>
    </w:pPr>
    <w:rPr>
      <w:rFonts w:eastAsia="仿宋_GB2312" w:cs="仿宋_GB2312"/>
      <w:kern w:val="2"/>
      <w:sz w:val="21"/>
      <w:szCs w:val="21"/>
    </w:rPr>
  </w:style>
  <w:style w:type="character" w:customStyle="1" w:styleId="52">
    <w:name w:val="真正文 Char"/>
    <w:link w:val="51"/>
    <w:qFormat/>
    <w:uiPriority w:val="0"/>
    <w:rPr>
      <w:rFonts w:eastAsia="仿宋_GB2312" w:cs="仿宋_GB2312"/>
      <w:kern w:val="2"/>
      <w:sz w:val="21"/>
      <w:szCs w:val="21"/>
    </w:rPr>
  </w:style>
  <w:style w:type="character" w:customStyle="1" w:styleId="53">
    <w:name w:val="ql-font-arial"/>
    <w:basedOn w:val="33"/>
    <w:qFormat/>
    <w:uiPriority w:val="0"/>
  </w:style>
  <w:style w:type="character" w:customStyle="1" w:styleId="54">
    <w:name w:val="批注文字 字符"/>
    <w:basedOn w:val="33"/>
    <w:link w:val="15"/>
    <w:semiHidden/>
    <w:qFormat/>
    <w:uiPriority w:val="99"/>
    <w:rPr>
      <w:rFonts w:cstheme="minorBidi"/>
      <w:sz w:val="28"/>
    </w:rPr>
  </w:style>
  <w:style w:type="character" w:customStyle="1" w:styleId="55">
    <w:name w:val="批注主题 字符"/>
    <w:basedOn w:val="54"/>
    <w:link w:val="30"/>
    <w:semiHidden/>
    <w:qFormat/>
    <w:uiPriority w:val="99"/>
    <w:rPr>
      <w:rFonts w:cstheme="minorBidi"/>
      <w:b/>
      <w:bCs/>
      <w:sz w:val="28"/>
    </w:rPr>
  </w:style>
  <w:style w:type="character" w:customStyle="1" w:styleId="56">
    <w:name w:val="批注框文本 字符"/>
    <w:basedOn w:val="33"/>
    <w:link w:val="20"/>
    <w:semiHidden/>
    <w:qFormat/>
    <w:uiPriority w:val="99"/>
    <w:rPr>
      <w:rFonts w:cstheme="minorBidi"/>
      <w:sz w:val="18"/>
      <w:szCs w:val="18"/>
    </w:rPr>
  </w:style>
  <w:style w:type="table" w:customStyle="1" w:styleId="57">
    <w:name w:val="网格型32"/>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22"/>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Table Normal1"/>
    <w:semiHidden/>
    <w:unhideWhenUsed/>
    <w:qFormat/>
    <w:uiPriority w:val="0"/>
    <w:tblPr>
      <w:tblCellMar>
        <w:top w:w="0" w:type="dxa"/>
        <w:left w:w="0" w:type="dxa"/>
        <w:bottom w:w="0" w:type="dxa"/>
        <w:right w:w="0" w:type="dxa"/>
      </w:tblCellMar>
    </w:tblPr>
  </w:style>
  <w:style w:type="paragraph" w:customStyle="1" w:styleId="60">
    <w:name w:val="修订1"/>
    <w:hidden/>
    <w:semiHidden/>
    <w:qFormat/>
    <w:uiPriority w:val="99"/>
    <w:rPr>
      <w:rFonts w:ascii="Times New Roman" w:hAnsi="Times New Roman" w:eastAsia="宋体" w:cstheme="minorBidi"/>
      <w:sz w:val="28"/>
      <w:lang w:val="en-US" w:eastAsia="zh-CN" w:bidi="ar-SA"/>
    </w:rPr>
  </w:style>
  <w:style w:type="paragraph" w:customStyle="1" w:styleId="61">
    <w:name w:val="修订2"/>
    <w:hidden/>
    <w:semiHidden/>
    <w:qFormat/>
    <w:uiPriority w:val="99"/>
    <w:rPr>
      <w:rFonts w:ascii="Times New Roman" w:hAnsi="Times New Roman" w:eastAsia="宋体" w:cstheme="minorBidi"/>
      <w:sz w:val="28"/>
      <w:lang w:val="en-US" w:eastAsia="zh-CN" w:bidi="ar-SA"/>
    </w:rPr>
  </w:style>
  <w:style w:type="paragraph" w:customStyle="1" w:styleId="62">
    <w:name w:val="TOC 标题1"/>
    <w:basedOn w:val="4"/>
    <w:next w:val="1"/>
    <w:unhideWhenUsed/>
    <w:qFormat/>
    <w:uiPriority w:val="39"/>
    <w:pPr>
      <w:keepNext/>
      <w:keepLines/>
      <w:widowControl/>
      <w:numPr>
        <w:numId w:val="0"/>
      </w:numPr>
      <w:spacing w:before="240" w:beforeLines="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63">
    <w:name w:val="未处理的提及1"/>
    <w:basedOn w:val="33"/>
    <w:semiHidden/>
    <w:unhideWhenUsed/>
    <w:qFormat/>
    <w:uiPriority w:val="99"/>
    <w:rPr>
      <w:color w:val="605E5C"/>
      <w:shd w:val="clear" w:color="auto" w:fill="E1DFDD"/>
    </w:rPr>
  </w:style>
  <w:style w:type="paragraph" w:customStyle="1" w:styleId="64">
    <w:name w:val="修订3"/>
    <w:hidden/>
    <w:semiHidden/>
    <w:qFormat/>
    <w:uiPriority w:val="99"/>
    <w:rPr>
      <w:rFonts w:ascii="Times New Roman" w:hAnsi="Times New Roman" w:eastAsia="宋体" w:cstheme="minorBidi"/>
      <w:sz w:val="28"/>
      <w:lang w:val="en-US" w:eastAsia="zh-CN" w:bidi="ar-SA"/>
    </w:rPr>
  </w:style>
  <w:style w:type="character" w:customStyle="1" w:styleId="65">
    <w:name w:val="未处理的提及2"/>
    <w:basedOn w:val="33"/>
    <w:semiHidden/>
    <w:unhideWhenUsed/>
    <w:qFormat/>
    <w:uiPriority w:val="99"/>
    <w:rPr>
      <w:color w:val="605E5C"/>
      <w:shd w:val="clear" w:color="auto" w:fill="E1DFDD"/>
    </w:rPr>
  </w:style>
  <w:style w:type="paragraph" w:customStyle="1" w:styleId="66">
    <w:name w:val="TOC 标题2"/>
    <w:basedOn w:val="4"/>
    <w:next w:val="1"/>
    <w:unhideWhenUsed/>
    <w:qFormat/>
    <w:uiPriority w:val="39"/>
    <w:pPr>
      <w:keepNext/>
      <w:keepLines/>
      <w:widowControl/>
      <w:numPr>
        <w:numId w:val="0"/>
      </w:numPr>
      <w:spacing w:before="240" w:beforeLines="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67">
    <w:name w:val="未处理的提及3"/>
    <w:basedOn w:val="33"/>
    <w:semiHidden/>
    <w:unhideWhenUsed/>
    <w:qFormat/>
    <w:uiPriority w:val="99"/>
    <w:rPr>
      <w:color w:val="605E5C"/>
      <w:shd w:val="clear" w:color="auto" w:fill="E1DFDD"/>
    </w:rPr>
  </w:style>
  <w:style w:type="character" w:customStyle="1" w:styleId="68">
    <w:name w:val="未处理的提及4"/>
    <w:basedOn w:val="33"/>
    <w:semiHidden/>
    <w:unhideWhenUsed/>
    <w:qFormat/>
    <w:uiPriority w:val="99"/>
    <w:rPr>
      <w:color w:val="605E5C"/>
      <w:shd w:val="clear" w:color="auto" w:fill="E1DFDD"/>
    </w:rPr>
  </w:style>
  <w:style w:type="paragraph" w:customStyle="1" w:styleId="69">
    <w:name w:val="修订4"/>
    <w:hidden/>
    <w:unhideWhenUsed/>
    <w:qFormat/>
    <w:uiPriority w:val="99"/>
    <w:rPr>
      <w:rFonts w:ascii="Times New Roman" w:hAnsi="Times New Roman" w:eastAsia="宋体" w:cstheme="minorBidi"/>
      <w:sz w:val="28"/>
      <w:lang w:val="en-US" w:eastAsia="zh-CN" w:bidi="ar-SA"/>
    </w:rPr>
  </w:style>
  <w:style w:type="character" w:customStyle="1" w:styleId="70">
    <w:name w:val="未处理的提及5"/>
    <w:basedOn w:val="33"/>
    <w:semiHidden/>
    <w:unhideWhenUsed/>
    <w:qFormat/>
    <w:uiPriority w:val="99"/>
    <w:rPr>
      <w:color w:val="605E5C"/>
      <w:shd w:val="clear" w:color="auto" w:fill="E1DFDD"/>
    </w:rPr>
  </w:style>
  <w:style w:type="character" w:customStyle="1" w:styleId="71">
    <w:name w:val="未处理的提及6"/>
    <w:basedOn w:val="3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header" Target="header7.xml"/><Relationship Id="rId21" Type="http://schemas.openxmlformats.org/officeDocument/2006/relationships/footer" Target="footer9.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4BC29-F2DD-488E-A734-2E20CEBFAD9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56</Pages>
  <Words>4871</Words>
  <Characters>27771</Characters>
  <Lines>231</Lines>
  <Paragraphs>65</Paragraphs>
  <TotalTime>37</TotalTime>
  <ScaleCrop>false</ScaleCrop>
  <LinksUpToDate>false</LinksUpToDate>
  <CharactersWithSpaces>32577</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2023-08-24T10:32:00Z</dcterms:created>
  <dc:creator>Windows User</dc:creator>
  <cp:lastModifiedBy>Mr.V/跳绳</cp:lastModifiedBy>
  <cp:lastPrinted>2023-08-25T02:17:00Z</cp:lastPrinted>
  <dcterms:modified xsi:type="dcterms:W3CDTF">2023-08-25T05:24:12Z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DBAF11E6FD51444095F3B46FCCBEA83C_13</vt:lpwstr>
  </property>
  <property fmtid="{D5CDD505-2E9C-101B-9397-08002B2CF9AE}" pid="4" name="MTWinEqns">
    <vt:bool>true</vt:bool>
  </property>
</Properties>
</file>