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val="0"/>
        <w:autoSpaceDN/>
        <w:bidi w:val="0"/>
        <w:spacing w:line="59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广西壮族自治区物业服务第三方评估管理办法</w:t>
      </w:r>
      <w:r>
        <w:rPr>
          <w:rFonts w:hint="eastAsia" w:ascii="方正小标宋_GBK" w:hAnsi="方正小标宋_GBK" w:eastAsia="方正小标宋_GBK" w:cs="方正小标宋_GBK"/>
          <w:sz w:val="44"/>
          <w:szCs w:val="44"/>
          <w:lang w:eastAsia="zh-CN"/>
        </w:rPr>
        <w:t>（试行）</w:t>
      </w:r>
    </w:p>
    <w:p>
      <w:pPr>
        <w:keepNext w:val="0"/>
        <w:keepLines w:val="0"/>
        <w:pageBreakBefore w:val="0"/>
        <w:widowControl w:val="0"/>
        <w:kinsoku/>
        <w:wordWrap/>
        <w:overflowPunct/>
        <w:topLinePunct/>
        <w:autoSpaceDE w:val="0"/>
        <w:autoSpaceDN/>
        <w:bidi w:val="0"/>
        <w:spacing w:line="59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rPr>
        <w:t>征求意见稿</w:t>
      </w:r>
      <w:r>
        <w:rPr>
          <w:rFonts w:hint="eastAsia" w:ascii="方正小标宋_GBK" w:hAnsi="方正小标宋_GBK" w:eastAsia="方正小标宋_GBK" w:cs="方正小标宋_GBK"/>
          <w:sz w:val="44"/>
          <w:szCs w:val="44"/>
          <w:lang w:eastAsia="zh-CN"/>
        </w:rPr>
        <w:t>）</w:t>
      </w:r>
    </w:p>
    <w:p>
      <w:pPr>
        <w:pStyle w:val="17"/>
        <w:keepNext w:val="0"/>
        <w:keepLines w:val="0"/>
        <w:pageBreakBefore w:val="0"/>
        <w:widowControl w:val="0"/>
        <w:kinsoku/>
        <w:wordWrap/>
        <w:overflowPunct/>
        <w:topLinePunct/>
        <w:autoSpaceDE w:val="0"/>
        <w:autoSpaceDN/>
        <w:bidi w:val="0"/>
        <w:spacing w:line="590" w:lineRule="exact"/>
        <w:ind w:firstLine="3213" w:firstLineChars="1000"/>
        <w:textAlignment w:val="auto"/>
        <w:rPr>
          <w:rFonts w:hint="default" w:ascii="Times New Roman" w:hAnsi="Times New Roman" w:eastAsia="方正仿宋_GBK" w:cs="Times New Roman"/>
          <w:b/>
          <w:sz w:val="32"/>
          <w:szCs w:val="32"/>
        </w:rPr>
      </w:pPr>
    </w:p>
    <w:p>
      <w:pPr>
        <w:pStyle w:val="17"/>
        <w:keepNext w:val="0"/>
        <w:keepLines w:val="0"/>
        <w:pageBreakBefore w:val="0"/>
        <w:widowControl w:val="0"/>
        <w:kinsoku/>
        <w:wordWrap/>
        <w:overflowPunct/>
        <w:topLinePunct/>
        <w:autoSpaceDE w:val="0"/>
        <w:autoSpaceDN/>
        <w:bidi w:val="0"/>
        <w:spacing w:line="590" w:lineRule="exact"/>
        <w:ind w:left="0" w:leftChars="0" w:firstLine="0" w:firstLineChars="0"/>
        <w:jc w:val="center"/>
        <w:textAlignment w:val="auto"/>
        <w:rPr>
          <w:rFonts w:hint="default" w:ascii="Times New Roman" w:hAnsi="Times New Roman" w:eastAsia="方正仿宋_GBK" w:cs="Times New Roman"/>
          <w:b/>
          <w:sz w:val="32"/>
          <w:szCs w:val="32"/>
        </w:rPr>
      </w:pPr>
      <w:r>
        <w:rPr>
          <w:rFonts w:hint="eastAsia" w:ascii="方正黑体_GBK" w:hAnsi="方正黑体_GBK" w:eastAsia="方正黑体_GBK" w:cs="方正黑体_GBK"/>
          <w:b w:val="0"/>
          <w:bCs/>
          <w:sz w:val="32"/>
          <w:szCs w:val="32"/>
        </w:rPr>
        <w:t>第一章 总则</w:t>
      </w:r>
    </w:p>
    <w:p>
      <w:pPr>
        <w:pStyle w:val="5"/>
        <w:keepNext w:val="0"/>
        <w:keepLines w:val="0"/>
        <w:pageBreakBefore w:val="0"/>
        <w:widowControl w:val="0"/>
        <w:kinsoku/>
        <w:wordWrap/>
        <w:overflowPunct/>
        <w:topLinePunct/>
        <w:autoSpaceDE w:val="0"/>
        <w:autoSpaceDN/>
        <w:bidi w:val="0"/>
        <w:spacing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第一条</w:t>
      </w:r>
      <w:r>
        <w:rPr>
          <w:rFonts w:hint="default" w:ascii="Times New Roman" w:hAnsi="Times New Roman" w:eastAsia="方正仿宋_GBK" w:cs="Times New Roman"/>
          <w:b/>
          <w:sz w:val="32"/>
          <w:szCs w:val="32"/>
          <w:lang w:val="en-US" w:eastAsia="zh-CN"/>
        </w:rPr>
        <w:t xml:space="preserve">  </w:t>
      </w:r>
      <w:r>
        <w:rPr>
          <w:rFonts w:hint="default" w:ascii="Times New Roman" w:hAnsi="Times New Roman" w:eastAsia="方正仿宋_GBK" w:cs="Times New Roman"/>
          <w:sz w:val="32"/>
          <w:szCs w:val="32"/>
        </w:rPr>
        <w:t>为了规范本自治区物业服务活动，进一步完善物业服务公开、公平、公正、诚信、市场竞争、依法管理的市场</w:t>
      </w:r>
      <w:r>
        <w:rPr>
          <w:rFonts w:hint="default" w:ascii="Times New Roman" w:hAnsi="Times New Roman" w:eastAsia="方正仿宋_GBK" w:cs="Times New Roman"/>
          <w:sz w:val="32"/>
          <w:szCs w:val="32"/>
          <w:lang w:val="en-US" w:eastAsia="zh-CN"/>
        </w:rPr>
        <w:t>管理</w:t>
      </w:r>
      <w:r>
        <w:rPr>
          <w:rFonts w:hint="default" w:ascii="Times New Roman" w:hAnsi="Times New Roman" w:eastAsia="方正仿宋_GBK" w:cs="Times New Roman"/>
          <w:sz w:val="32"/>
          <w:szCs w:val="32"/>
        </w:rPr>
        <w:t>机制，促使</w:t>
      </w:r>
      <w:r>
        <w:rPr>
          <w:rFonts w:hint="eastAsia" w:ascii="Times New Roman" w:hAnsi="Times New Roman" w:eastAsia="方正仿宋_GBK" w:cs="Times New Roman"/>
          <w:sz w:val="32"/>
          <w:szCs w:val="32"/>
          <w:lang w:eastAsia="zh-CN"/>
        </w:rPr>
        <w:t>物业管理</w:t>
      </w:r>
      <w:r>
        <w:rPr>
          <w:rFonts w:hint="default" w:ascii="Times New Roman" w:hAnsi="Times New Roman" w:eastAsia="方正仿宋_GBK" w:cs="Times New Roman"/>
          <w:sz w:val="32"/>
          <w:szCs w:val="32"/>
        </w:rPr>
        <w:t>各方权益主体积极履行义务，有效保障各方合法权益，促进物业</w:t>
      </w:r>
      <w:r>
        <w:rPr>
          <w:rFonts w:hint="default" w:ascii="Times New Roman" w:hAnsi="Times New Roman" w:eastAsia="方正仿宋_GBK" w:cs="Times New Roman"/>
          <w:sz w:val="32"/>
          <w:szCs w:val="32"/>
          <w:lang w:val="en-US" w:eastAsia="zh-CN"/>
        </w:rPr>
        <w:t>服务</w:t>
      </w:r>
      <w:r>
        <w:rPr>
          <w:rFonts w:hint="default" w:ascii="Times New Roman" w:hAnsi="Times New Roman" w:eastAsia="方正仿宋_GBK" w:cs="Times New Roman"/>
          <w:sz w:val="32"/>
          <w:szCs w:val="32"/>
        </w:rPr>
        <w:t>行业健康有序发展。根据《广西壮族自治区物业管理条例》及有关法律、法规和规章，制定本办法。</w:t>
      </w:r>
    </w:p>
    <w:p>
      <w:pPr>
        <w:keepNext w:val="0"/>
        <w:keepLines w:val="0"/>
        <w:pageBreakBefore w:val="0"/>
        <w:widowControl w:val="0"/>
        <w:kinsoku/>
        <w:wordWrap/>
        <w:overflowPunct/>
        <w:topLinePunct/>
        <w:autoSpaceDE w:val="0"/>
        <w:autoSpaceDN/>
        <w:bidi w:val="0"/>
        <w:adjustRightInd w:val="0"/>
        <w:snapToGrid w:val="0"/>
        <w:spacing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第二条</w:t>
      </w:r>
      <w:r>
        <w:rPr>
          <w:rFonts w:hint="default" w:ascii="Times New Roman" w:hAnsi="Times New Roman" w:eastAsia="方正仿宋_GBK" w:cs="Times New Roman"/>
          <w:b/>
          <w:sz w:val="32"/>
          <w:szCs w:val="32"/>
          <w:lang w:val="en-US" w:eastAsia="zh-CN"/>
        </w:rPr>
        <w:t xml:space="preserve">  </w:t>
      </w:r>
      <w:r>
        <w:rPr>
          <w:rFonts w:hint="default" w:ascii="Times New Roman" w:hAnsi="Times New Roman" w:eastAsia="方正仿宋_GBK" w:cs="Times New Roman"/>
          <w:sz w:val="32"/>
          <w:szCs w:val="32"/>
        </w:rPr>
        <w:t>本办法适用于本自治区行政区域内的住宅类物业服务第三方评估活动</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其他类物业可参考执行。</w:t>
      </w:r>
    </w:p>
    <w:p>
      <w:pPr>
        <w:keepNext w:val="0"/>
        <w:keepLines w:val="0"/>
        <w:pageBreakBefore w:val="0"/>
        <w:widowControl w:val="0"/>
        <w:kinsoku/>
        <w:wordWrap/>
        <w:overflowPunct/>
        <w:topLinePunct/>
        <w:autoSpaceDE w:val="0"/>
        <w:autoSpaceDN/>
        <w:bidi w:val="0"/>
        <w:adjustRightInd w:val="0"/>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本办法所称物业服务第三方评估，是指物业服务第三方评估机构</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以下简称评估机构</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接受建设单位、业主、业主大会、</w:t>
      </w:r>
      <w:r>
        <w:rPr>
          <w:rFonts w:hint="default" w:ascii="Times New Roman" w:hAnsi="Times New Roman" w:eastAsia="方正仿宋_GBK" w:cs="Times New Roman"/>
          <w:sz w:val="32"/>
          <w:szCs w:val="32"/>
          <w:lang w:val="en-US" w:eastAsia="zh-CN"/>
        </w:rPr>
        <w:t>业主委员会或</w:t>
      </w:r>
      <w:r>
        <w:rPr>
          <w:rFonts w:hint="default" w:ascii="Times New Roman" w:hAnsi="Times New Roman" w:eastAsia="方正仿宋_GBK" w:cs="Times New Roman"/>
          <w:sz w:val="32"/>
          <w:szCs w:val="32"/>
        </w:rPr>
        <w:t>物业管理委员会、物业服务人</w:t>
      </w:r>
      <w:r>
        <w:rPr>
          <w:rFonts w:hint="default" w:ascii="Times New Roman" w:hAnsi="Times New Roman" w:eastAsia="方正仿宋_GBK" w:cs="Times New Roman"/>
          <w:sz w:val="32"/>
          <w:szCs w:val="32"/>
          <w:lang w:val="en-US" w:eastAsia="zh-CN"/>
        </w:rPr>
        <w:t>以及</w:t>
      </w:r>
      <w:r>
        <w:rPr>
          <w:rFonts w:hint="default" w:ascii="Times New Roman" w:hAnsi="Times New Roman" w:eastAsia="方正仿宋_GBK" w:cs="Times New Roman"/>
          <w:sz w:val="32"/>
          <w:szCs w:val="32"/>
        </w:rPr>
        <w:t>有关部门单位的委托，依照</w:t>
      </w:r>
      <w:r>
        <w:rPr>
          <w:rFonts w:hint="eastAsia" w:ascii="Times New Roman" w:hAnsi="Times New Roman" w:eastAsia="方正仿宋_GBK" w:cs="Times New Roman"/>
          <w:sz w:val="32"/>
          <w:szCs w:val="32"/>
          <w:lang w:eastAsia="zh-CN"/>
        </w:rPr>
        <w:t>法律法规</w:t>
      </w:r>
      <w:r>
        <w:rPr>
          <w:rFonts w:hint="default" w:ascii="Times New Roman" w:hAnsi="Times New Roman" w:eastAsia="方正仿宋_GBK" w:cs="Times New Roman"/>
          <w:sz w:val="32"/>
          <w:szCs w:val="32"/>
        </w:rPr>
        <w:t>规定和合同约定，对物业项目</w:t>
      </w:r>
      <w:r>
        <w:rPr>
          <w:rFonts w:hint="default" w:ascii="Times New Roman" w:hAnsi="Times New Roman" w:eastAsia="方正仿宋_GBK" w:cs="Times New Roman"/>
          <w:sz w:val="32"/>
          <w:szCs w:val="32"/>
          <w:lang w:val="en-US" w:eastAsia="zh-CN"/>
        </w:rPr>
        <w:t>查验评估</w:t>
      </w:r>
      <w:r>
        <w:rPr>
          <w:rFonts w:hint="default" w:ascii="Times New Roman" w:hAnsi="Times New Roman" w:eastAsia="方正仿宋_GBK" w:cs="Times New Roman"/>
          <w:sz w:val="32"/>
          <w:szCs w:val="32"/>
        </w:rPr>
        <w:t>、物业服务</w:t>
      </w:r>
      <w:r>
        <w:rPr>
          <w:rFonts w:hint="default" w:ascii="Times New Roman" w:hAnsi="Times New Roman" w:eastAsia="方正仿宋_GBK" w:cs="Times New Roman"/>
          <w:sz w:val="32"/>
          <w:szCs w:val="32"/>
          <w:lang w:val="en-US" w:eastAsia="zh-CN"/>
        </w:rPr>
        <w:t>等级和费用评估</w:t>
      </w:r>
      <w:r>
        <w:rPr>
          <w:rFonts w:hint="default" w:ascii="Times New Roman" w:hAnsi="Times New Roman" w:eastAsia="方正仿宋_GBK" w:cs="Times New Roman"/>
          <w:sz w:val="32"/>
          <w:szCs w:val="32"/>
        </w:rPr>
        <w:t>、招标咨询及代理、合同后评价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审计</w:t>
      </w:r>
      <w:r>
        <w:rPr>
          <w:rFonts w:hint="default" w:ascii="Times New Roman" w:hAnsi="Times New Roman" w:eastAsia="方正仿宋_GBK" w:cs="Times New Roman"/>
          <w:sz w:val="32"/>
          <w:szCs w:val="32"/>
        </w:rPr>
        <w:t>等提供专业技术评估</w:t>
      </w:r>
      <w:r>
        <w:rPr>
          <w:rFonts w:hint="default" w:ascii="Times New Roman" w:hAnsi="Times New Roman" w:eastAsia="方正仿宋_GBK" w:cs="Times New Roman"/>
          <w:sz w:val="32"/>
          <w:szCs w:val="32"/>
          <w:lang w:val="en-US" w:eastAsia="zh-CN"/>
        </w:rPr>
        <w:t>或综合</w:t>
      </w:r>
      <w:r>
        <w:rPr>
          <w:rFonts w:hint="default" w:ascii="Times New Roman" w:hAnsi="Times New Roman" w:eastAsia="方正仿宋_GBK" w:cs="Times New Roman"/>
          <w:sz w:val="32"/>
          <w:szCs w:val="32"/>
        </w:rPr>
        <w:t>管理咨询</w:t>
      </w:r>
      <w:r>
        <w:rPr>
          <w:rFonts w:hint="default" w:ascii="Times New Roman" w:hAnsi="Times New Roman" w:eastAsia="方正仿宋_GBK" w:cs="Times New Roman"/>
          <w:sz w:val="32"/>
          <w:szCs w:val="32"/>
          <w:lang w:val="en-US" w:eastAsia="zh-CN"/>
        </w:rPr>
        <w:t>等</w:t>
      </w:r>
      <w:r>
        <w:rPr>
          <w:rFonts w:hint="default" w:ascii="Times New Roman" w:hAnsi="Times New Roman" w:eastAsia="方正仿宋_GBK" w:cs="Times New Roman"/>
          <w:sz w:val="32"/>
          <w:szCs w:val="32"/>
        </w:rPr>
        <w:t>服务。</w:t>
      </w:r>
    </w:p>
    <w:p>
      <w:pPr>
        <w:keepNext w:val="0"/>
        <w:keepLines w:val="0"/>
        <w:pageBreakBefore w:val="0"/>
        <w:widowControl w:val="0"/>
        <w:kinsoku/>
        <w:wordWrap/>
        <w:overflowPunct/>
        <w:topLinePunct/>
        <w:autoSpaceDE w:val="0"/>
        <w:autoSpaceDN/>
        <w:bidi w:val="0"/>
        <w:adjustRightInd w:val="0"/>
        <w:snapToGrid w:val="0"/>
        <w:spacing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第三条</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sz w:val="32"/>
          <w:szCs w:val="32"/>
        </w:rPr>
        <w:t>鼓励建立物业服务</w:t>
      </w:r>
      <w:r>
        <w:rPr>
          <w:rFonts w:hint="default" w:ascii="Times New Roman" w:hAnsi="Times New Roman" w:eastAsia="方正仿宋_GBK" w:cs="Times New Roman"/>
          <w:sz w:val="32"/>
          <w:szCs w:val="32"/>
          <w:lang w:eastAsia="zh-CN"/>
        </w:rPr>
        <w:t>第三方</w:t>
      </w:r>
      <w:r>
        <w:rPr>
          <w:rFonts w:hint="default" w:ascii="Times New Roman" w:hAnsi="Times New Roman" w:eastAsia="方正仿宋_GBK" w:cs="Times New Roman"/>
          <w:sz w:val="32"/>
          <w:szCs w:val="32"/>
        </w:rPr>
        <w:t>评估</w:t>
      </w:r>
      <w:r>
        <w:rPr>
          <w:rFonts w:hint="default" w:ascii="Times New Roman" w:hAnsi="Times New Roman" w:eastAsia="方正仿宋_GBK" w:cs="Times New Roman"/>
          <w:sz w:val="32"/>
          <w:szCs w:val="32"/>
          <w:lang w:eastAsia="zh-CN"/>
        </w:rPr>
        <w:t>机制</w:t>
      </w:r>
      <w:r>
        <w:rPr>
          <w:rFonts w:hint="default" w:ascii="Times New Roman" w:hAnsi="Times New Roman" w:eastAsia="方正仿宋_GBK" w:cs="Times New Roman"/>
          <w:sz w:val="32"/>
          <w:szCs w:val="32"/>
        </w:rPr>
        <w:t>；鼓励物业服务各方权益主体在确定物业项目</w:t>
      </w:r>
      <w:r>
        <w:rPr>
          <w:rFonts w:hint="default" w:ascii="Times New Roman" w:hAnsi="Times New Roman" w:eastAsia="方正仿宋_GBK" w:cs="Times New Roman"/>
          <w:sz w:val="32"/>
          <w:szCs w:val="32"/>
          <w:lang w:val="en-US" w:eastAsia="zh-CN"/>
        </w:rPr>
        <w:t>查验评估</w:t>
      </w:r>
      <w:r>
        <w:rPr>
          <w:rFonts w:hint="default" w:ascii="Times New Roman" w:hAnsi="Times New Roman" w:eastAsia="方正仿宋_GBK" w:cs="Times New Roman"/>
          <w:sz w:val="32"/>
          <w:szCs w:val="32"/>
        </w:rPr>
        <w:t>、物业服务</w:t>
      </w:r>
      <w:r>
        <w:rPr>
          <w:rFonts w:hint="default" w:ascii="Times New Roman" w:hAnsi="Times New Roman" w:eastAsia="方正仿宋_GBK" w:cs="Times New Roman"/>
          <w:sz w:val="32"/>
          <w:szCs w:val="32"/>
          <w:lang w:val="en-US" w:eastAsia="zh-CN"/>
        </w:rPr>
        <w:t>等级和费用评估</w:t>
      </w:r>
      <w:r>
        <w:rPr>
          <w:rFonts w:hint="default" w:ascii="Times New Roman" w:hAnsi="Times New Roman" w:eastAsia="方正仿宋_GBK" w:cs="Times New Roman"/>
          <w:sz w:val="32"/>
          <w:szCs w:val="32"/>
        </w:rPr>
        <w:t>、招标咨询及代理、合同后评价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审计</w:t>
      </w:r>
      <w:r>
        <w:rPr>
          <w:rFonts w:hint="default" w:ascii="Times New Roman" w:hAnsi="Times New Roman" w:eastAsia="方正仿宋_GBK" w:cs="Times New Roman"/>
          <w:sz w:val="32"/>
          <w:szCs w:val="32"/>
        </w:rPr>
        <w:t>等环节</w:t>
      </w:r>
      <w:r>
        <w:rPr>
          <w:rFonts w:hint="default" w:ascii="Times New Roman" w:hAnsi="Times New Roman" w:eastAsia="方正仿宋_GBK" w:cs="Times New Roman"/>
          <w:sz w:val="32"/>
          <w:szCs w:val="32"/>
          <w:lang w:val="en-US" w:eastAsia="zh-CN"/>
        </w:rPr>
        <w:t>或</w:t>
      </w:r>
      <w:r>
        <w:rPr>
          <w:rFonts w:hint="default" w:ascii="Times New Roman" w:hAnsi="Times New Roman" w:eastAsia="方正仿宋_GBK" w:cs="Times New Roman"/>
          <w:sz w:val="32"/>
          <w:szCs w:val="32"/>
        </w:rPr>
        <w:t>物业服务全过程委托评估机构进行评估咨询。</w:t>
      </w:r>
    </w:p>
    <w:p>
      <w:pPr>
        <w:keepNext w:val="0"/>
        <w:keepLines w:val="0"/>
        <w:pageBreakBefore w:val="0"/>
        <w:widowControl w:val="0"/>
        <w:kinsoku/>
        <w:wordWrap/>
        <w:overflowPunct/>
        <w:topLinePunct/>
        <w:autoSpaceDE w:val="0"/>
        <w:autoSpaceDN/>
        <w:bidi w:val="0"/>
        <w:adjustRightInd w:val="0"/>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评估机构应当遵循公开、公平、公正、诚实信用的原则，依照法律、法规和合同约定提供专业服务，出具的评估咨询报告应当真实、客观、全面。</w:t>
      </w:r>
    </w:p>
    <w:p>
      <w:pPr>
        <w:keepNext w:val="0"/>
        <w:keepLines w:val="0"/>
        <w:pageBreakBefore w:val="0"/>
        <w:widowControl w:val="0"/>
        <w:kinsoku/>
        <w:wordWrap/>
        <w:overflowPunct/>
        <w:topLinePunct/>
        <w:autoSpaceDE w:val="0"/>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评估机构不得转让物业服务评估咨询业务。</w:t>
      </w:r>
    </w:p>
    <w:p>
      <w:pPr>
        <w:keepNext w:val="0"/>
        <w:keepLines w:val="0"/>
        <w:pageBreakBefore w:val="0"/>
        <w:widowControl w:val="0"/>
        <w:kinsoku/>
        <w:wordWrap/>
        <w:overflowPunct/>
        <w:topLinePunct/>
        <w:autoSpaceDE w:val="0"/>
        <w:autoSpaceDN/>
        <w:bidi w:val="0"/>
        <w:adjustRightInd w:val="0"/>
        <w:snapToGrid w:val="0"/>
        <w:spacing w:line="590" w:lineRule="exact"/>
        <w:ind w:firstLine="643" w:firstLineChars="200"/>
        <w:textAlignment w:val="auto"/>
        <w:rPr>
          <w:rFonts w:hint="default" w:ascii="Times New Roman" w:hAnsi="Times New Roman" w:eastAsia="方正仿宋_GBK" w:cs="Times New Roman"/>
          <w:strike/>
          <w:sz w:val="32"/>
          <w:szCs w:val="32"/>
        </w:rPr>
      </w:pPr>
      <w:r>
        <w:rPr>
          <w:rFonts w:hint="default" w:ascii="Times New Roman" w:hAnsi="Times New Roman" w:eastAsia="方正仿宋_GBK" w:cs="Times New Roman"/>
          <w:b/>
          <w:bCs/>
          <w:sz w:val="32"/>
          <w:szCs w:val="32"/>
        </w:rPr>
        <w:t>第四条</w:t>
      </w:r>
      <w:r>
        <w:rPr>
          <w:rFonts w:hint="default" w:ascii="Times New Roman" w:hAnsi="Times New Roman" w:eastAsia="方正仿宋_GBK" w:cs="Times New Roman"/>
          <w:b/>
          <w:bCs/>
          <w:sz w:val="32"/>
          <w:szCs w:val="32"/>
          <w:lang w:val="en-US" w:eastAsia="zh-CN"/>
        </w:rPr>
        <w:t xml:space="preserve">  </w:t>
      </w:r>
      <w:r>
        <w:rPr>
          <w:rFonts w:hint="eastAsia" w:ascii="Times New Roman" w:hAnsi="Times New Roman" w:eastAsia="方正仿宋_GBK" w:cs="Times New Roman"/>
          <w:sz w:val="32"/>
          <w:szCs w:val="32"/>
          <w:lang w:eastAsia="zh-CN"/>
        </w:rPr>
        <w:t>自治区住房城乡建设主管部门</w:t>
      </w:r>
      <w:r>
        <w:rPr>
          <w:rFonts w:hint="default" w:ascii="Times New Roman" w:hAnsi="Times New Roman" w:eastAsia="方正仿宋_GBK" w:cs="Times New Roman"/>
          <w:sz w:val="32"/>
          <w:szCs w:val="32"/>
        </w:rPr>
        <w:t>负责</w:t>
      </w:r>
      <w:r>
        <w:rPr>
          <w:rFonts w:hint="default" w:ascii="Times New Roman" w:hAnsi="Times New Roman" w:eastAsia="方正仿宋_GBK" w:cs="Times New Roman"/>
          <w:sz w:val="32"/>
          <w:szCs w:val="32"/>
          <w:lang w:val="en-US" w:eastAsia="zh-CN"/>
        </w:rPr>
        <w:t>全区范围</w:t>
      </w:r>
      <w:r>
        <w:rPr>
          <w:rFonts w:hint="default" w:ascii="Times New Roman" w:hAnsi="Times New Roman" w:eastAsia="方正仿宋_GBK" w:cs="Times New Roman"/>
          <w:sz w:val="32"/>
          <w:szCs w:val="32"/>
        </w:rPr>
        <w:t>内物业服务第三方评估咨询活动的</w:t>
      </w:r>
      <w:r>
        <w:rPr>
          <w:rFonts w:hint="default" w:ascii="Times New Roman" w:hAnsi="Times New Roman" w:eastAsia="方正仿宋_GBK" w:cs="Times New Roman"/>
          <w:sz w:val="32"/>
          <w:szCs w:val="32"/>
          <w:lang w:val="en-US" w:eastAsia="zh-CN"/>
        </w:rPr>
        <w:t>统筹</w:t>
      </w:r>
      <w:r>
        <w:rPr>
          <w:rFonts w:hint="default" w:ascii="Times New Roman" w:hAnsi="Times New Roman" w:eastAsia="方正仿宋_GBK" w:cs="Times New Roman"/>
          <w:sz w:val="32"/>
          <w:szCs w:val="32"/>
        </w:rPr>
        <w:t>监督管理工作</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autoSpaceDE w:val="0"/>
        <w:autoSpaceDN/>
        <w:bidi w:val="0"/>
        <w:adjustRightInd w:val="0"/>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县级以上人民政府住房城乡建设</w:t>
      </w:r>
      <w:r>
        <w:rPr>
          <w:rFonts w:hint="default" w:ascii="Times New Roman" w:hAnsi="Times New Roman" w:eastAsia="方正仿宋_GBK" w:cs="Times New Roman"/>
          <w:sz w:val="32"/>
          <w:szCs w:val="32"/>
          <w:lang w:eastAsia="zh-CN"/>
        </w:rPr>
        <w:t>行政</w:t>
      </w:r>
      <w:r>
        <w:rPr>
          <w:rFonts w:hint="default" w:ascii="Times New Roman" w:hAnsi="Times New Roman" w:eastAsia="方正仿宋_GBK" w:cs="Times New Roman"/>
          <w:sz w:val="32"/>
          <w:szCs w:val="32"/>
        </w:rPr>
        <w:t>主管部门负责本行政区域内物业服务第三方评估咨询活动的监督管理工作</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指导和监督街道办事处、乡镇人民政府</w:t>
      </w:r>
      <w:r>
        <w:rPr>
          <w:rFonts w:hint="default" w:ascii="Times New Roman" w:hAnsi="Times New Roman" w:eastAsia="方正仿宋_GBK" w:cs="Times New Roman"/>
          <w:sz w:val="32"/>
          <w:szCs w:val="32"/>
          <w:lang w:eastAsia="zh-CN"/>
        </w:rPr>
        <w:t>及各类需求主体开展物业服务第三方评估咨询活动</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autoSpaceDE w:val="0"/>
        <w:autoSpaceDN/>
        <w:bidi w:val="0"/>
        <w:adjustRightInd w:val="0"/>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街道办事处、乡镇人民政府按照规定职责，指导、监督本辖区内物业服务第三方评估咨询活动。</w:t>
      </w:r>
    </w:p>
    <w:p>
      <w:pPr>
        <w:keepNext w:val="0"/>
        <w:keepLines w:val="0"/>
        <w:pageBreakBefore w:val="0"/>
        <w:widowControl w:val="0"/>
        <w:kinsoku/>
        <w:wordWrap/>
        <w:overflowPunct/>
        <w:topLinePunct/>
        <w:autoSpaceDE w:val="0"/>
        <w:autoSpaceDN/>
        <w:bidi w:val="0"/>
        <w:adjustRightInd w:val="0"/>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居</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村</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民委员会依法协助街道办事处、乡镇人民政府开展物业服务第三方评估咨询活动相关工作。</w:t>
      </w:r>
    </w:p>
    <w:p>
      <w:pPr>
        <w:keepNext w:val="0"/>
        <w:keepLines w:val="0"/>
        <w:pageBreakBefore w:val="0"/>
        <w:widowControl w:val="0"/>
        <w:kinsoku/>
        <w:wordWrap/>
        <w:overflowPunct/>
        <w:topLinePunct/>
        <w:autoSpaceDE w:val="0"/>
        <w:autoSpaceDN/>
        <w:bidi w:val="0"/>
        <w:adjustRightInd w:val="0"/>
        <w:snapToGrid w:val="0"/>
        <w:spacing w:line="590" w:lineRule="exact"/>
        <w:jc w:val="both"/>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autoSpaceDE w:val="0"/>
        <w:autoSpaceDN/>
        <w:bidi w:val="0"/>
        <w:adjustRightInd w:val="0"/>
        <w:snapToGrid w:val="0"/>
        <w:spacing w:line="590" w:lineRule="exact"/>
        <w:ind w:firstLine="0" w:firstLineChars="0"/>
        <w:jc w:val="center"/>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第二章  物业</w:t>
      </w:r>
      <w:r>
        <w:rPr>
          <w:rFonts w:hint="eastAsia" w:ascii="方正黑体_GBK" w:hAnsi="方正黑体_GBK" w:eastAsia="方正黑体_GBK" w:cs="方正黑体_GBK"/>
          <w:sz w:val="32"/>
          <w:szCs w:val="32"/>
          <w:lang w:val="en-US" w:eastAsia="zh-CN"/>
        </w:rPr>
        <w:t>服务第三方</w:t>
      </w:r>
      <w:r>
        <w:rPr>
          <w:rFonts w:hint="eastAsia" w:ascii="方正黑体_GBK" w:hAnsi="方正黑体_GBK" w:eastAsia="方正黑体_GBK" w:cs="方正黑体_GBK"/>
          <w:sz w:val="32"/>
          <w:szCs w:val="32"/>
        </w:rPr>
        <w:t>评估机构和</w:t>
      </w:r>
      <w:r>
        <w:rPr>
          <w:rFonts w:hint="eastAsia" w:ascii="方正黑体_GBK" w:hAnsi="方正黑体_GBK" w:eastAsia="方正黑体_GBK" w:cs="方正黑体_GBK"/>
          <w:sz w:val="32"/>
          <w:szCs w:val="32"/>
          <w:lang w:val="en-US" w:eastAsia="zh-CN"/>
        </w:rPr>
        <w:t>行业评审</w:t>
      </w:r>
      <w:r>
        <w:rPr>
          <w:rFonts w:hint="eastAsia" w:ascii="方正黑体_GBK" w:hAnsi="方正黑体_GBK" w:eastAsia="方正黑体_GBK" w:cs="方正黑体_GBK"/>
          <w:sz w:val="32"/>
          <w:szCs w:val="32"/>
        </w:rPr>
        <w:t>专家管理</w:t>
      </w:r>
    </w:p>
    <w:p>
      <w:pPr>
        <w:keepNext w:val="0"/>
        <w:keepLines w:val="0"/>
        <w:pageBreakBefore w:val="0"/>
        <w:widowControl w:val="0"/>
        <w:kinsoku/>
        <w:wordWrap/>
        <w:overflowPunct/>
        <w:topLinePunct/>
        <w:autoSpaceDE w:val="0"/>
        <w:autoSpaceDN/>
        <w:bidi w:val="0"/>
        <w:adjustRightInd w:val="0"/>
        <w:snapToGrid w:val="0"/>
        <w:spacing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第五条</w:t>
      </w: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eastAsia="zh-CN"/>
        </w:rPr>
        <w:t>自治区住房城乡建设主管部门</w:t>
      </w:r>
      <w:r>
        <w:rPr>
          <w:rFonts w:hint="default" w:ascii="Times New Roman" w:hAnsi="Times New Roman" w:eastAsia="方正仿宋_GBK" w:cs="Times New Roman"/>
          <w:sz w:val="32"/>
          <w:szCs w:val="32"/>
          <w:lang w:val="en-US" w:eastAsia="zh-CN"/>
        </w:rPr>
        <w:t>负责对</w:t>
      </w:r>
      <w:r>
        <w:rPr>
          <w:rFonts w:hint="default" w:ascii="Times New Roman" w:hAnsi="Times New Roman" w:eastAsia="方正仿宋_GBK" w:cs="Times New Roman"/>
          <w:sz w:val="32"/>
          <w:szCs w:val="32"/>
        </w:rPr>
        <w:t>在本</w:t>
      </w:r>
      <w:r>
        <w:rPr>
          <w:rFonts w:hint="default" w:ascii="Times New Roman" w:hAnsi="Times New Roman" w:eastAsia="方正仿宋_GBK" w:cs="Times New Roman"/>
          <w:sz w:val="32"/>
          <w:szCs w:val="32"/>
          <w:lang w:eastAsia="zh-CN"/>
        </w:rPr>
        <w:t>行政区域</w:t>
      </w:r>
      <w:r>
        <w:rPr>
          <w:rFonts w:hint="default" w:ascii="Times New Roman" w:hAnsi="Times New Roman" w:eastAsia="方正仿宋_GBK" w:cs="Times New Roman"/>
          <w:sz w:val="32"/>
          <w:szCs w:val="32"/>
        </w:rPr>
        <w:t>从事物业服务第三方评估咨询活动的机构</w:t>
      </w:r>
      <w:r>
        <w:rPr>
          <w:rFonts w:hint="default" w:ascii="Times New Roman" w:hAnsi="Times New Roman" w:eastAsia="方正仿宋_GBK" w:cs="Times New Roman"/>
          <w:sz w:val="32"/>
          <w:szCs w:val="32"/>
          <w:lang w:val="en-US" w:eastAsia="zh-CN"/>
        </w:rPr>
        <w:t>进行监督管理。</w:t>
      </w:r>
    </w:p>
    <w:p>
      <w:pPr>
        <w:keepNext w:val="0"/>
        <w:keepLines w:val="0"/>
        <w:pageBreakBefore w:val="0"/>
        <w:widowControl w:val="0"/>
        <w:kinsoku/>
        <w:wordWrap/>
        <w:overflowPunct/>
        <w:topLinePunct/>
        <w:autoSpaceDE w:val="0"/>
        <w:autoSpaceDN/>
        <w:bidi w:val="0"/>
        <w:adjustRightInd w:val="0"/>
        <w:snapToGrid w:val="0"/>
        <w:spacing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第六条</w:t>
      </w:r>
      <w:r>
        <w:rPr>
          <w:rFonts w:hint="default" w:ascii="Times New Roman" w:hAnsi="Times New Roman" w:eastAsia="方正仿宋_GBK" w:cs="Times New Roman"/>
          <w:b/>
          <w:bCs/>
          <w:sz w:val="32"/>
          <w:szCs w:val="32"/>
          <w:lang w:val="en-US" w:eastAsia="zh-CN"/>
        </w:rPr>
        <w:t xml:space="preserve">  </w:t>
      </w:r>
      <w:r>
        <w:rPr>
          <w:rFonts w:hint="eastAsia" w:ascii="Times New Roman" w:hAnsi="Times New Roman" w:eastAsia="方正仿宋_GBK" w:cs="Times New Roman"/>
          <w:sz w:val="32"/>
          <w:szCs w:val="32"/>
          <w:lang w:eastAsia="zh-CN"/>
        </w:rPr>
        <w:t>自治区住房城乡建设主管部门</w:t>
      </w:r>
      <w:r>
        <w:rPr>
          <w:rFonts w:hint="default" w:ascii="Times New Roman" w:hAnsi="Times New Roman" w:eastAsia="方正仿宋_GBK" w:cs="Times New Roman"/>
          <w:sz w:val="32"/>
          <w:szCs w:val="32"/>
        </w:rPr>
        <w:t>负责统筹分批建立本行政区域评估机构名录，并在“</w:t>
      </w:r>
      <w:r>
        <w:rPr>
          <w:rFonts w:hint="default" w:ascii="Times New Roman" w:hAnsi="Times New Roman" w:eastAsia="方正仿宋_GBK" w:cs="Times New Roman"/>
          <w:sz w:val="32"/>
          <w:szCs w:val="32"/>
          <w:lang w:val="en-US" w:eastAsia="zh-CN"/>
        </w:rPr>
        <w:t>广西</w:t>
      </w:r>
      <w:r>
        <w:rPr>
          <w:rFonts w:hint="default" w:ascii="Times New Roman" w:hAnsi="Times New Roman" w:eastAsia="方正仿宋_GBK" w:cs="Times New Roman"/>
          <w:sz w:val="32"/>
          <w:szCs w:val="32"/>
          <w:highlight w:val="none"/>
          <w:lang w:eastAsia="zh-CN"/>
        </w:rPr>
        <w:t>房地产行业动态监管信息平台</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以下简称</w:t>
      </w:r>
      <w:r>
        <w:rPr>
          <w:rFonts w:hint="default" w:ascii="Times New Roman" w:hAnsi="Times New Roman" w:eastAsia="方正仿宋_GBK" w:cs="Times New Roman"/>
          <w:sz w:val="32"/>
          <w:szCs w:val="32"/>
          <w:highlight w:val="none"/>
          <w:lang w:eastAsia="zh-CN"/>
        </w:rPr>
        <w:t>监管平台</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rPr>
        <w:t>公布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应当定期公布本行政区域内服务第三方评估机构情况，</w:t>
      </w:r>
      <w:r>
        <w:rPr>
          <w:rFonts w:hint="default" w:ascii="Times New Roman" w:hAnsi="Times New Roman" w:eastAsia="方正仿宋_GBK" w:cs="Times New Roman"/>
          <w:sz w:val="32"/>
          <w:szCs w:val="32"/>
          <w:lang w:val="en-US" w:eastAsia="zh-CN"/>
        </w:rPr>
        <w:t>并</w:t>
      </w:r>
      <w:r>
        <w:rPr>
          <w:rFonts w:hint="default" w:ascii="Times New Roman" w:hAnsi="Times New Roman" w:eastAsia="方正仿宋_GBK" w:cs="Times New Roman"/>
          <w:sz w:val="32"/>
          <w:szCs w:val="32"/>
        </w:rPr>
        <w:t>根据评估机构的从业经历、技术力量、社会信誉和考核结果等情况建立评估机构信用档案。</w:t>
      </w:r>
    </w:p>
    <w:p>
      <w:pPr>
        <w:keepNext w:val="0"/>
        <w:keepLines w:val="0"/>
        <w:pageBreakBefore w:val="0"/>
        <w:widowControl w:val="0"/>
        <w:kinsoku/>
        <w:wordWrap/>
        <w:overflowPunct/>
        <w:topLinePunct/>
        <w:autoSpaceDE w:val="0"/>
        <w:autoSpaceDN/>
        <w:bidi w:val="0"/>
        <w:adjustRightInd w:val="0"/>
        <w:snapToGrid w:val="0"/>
        <w:spacing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第七条</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sz w:val="32"/>
          <w:szCs w:val="32"/>
        </w:rPr>
        <w:t>自治区住房城乡建设主管部门</w:t>
      </w:r>
      <w:r>
        <w:rPr>
          <w:rFonts w:hint="default" w:ascii="Times New Roman" w:hAnsi="Times New Roman" w:eastAsia="方正仿宋_GBK" w:cs="Times New Roman"/>
          <w:sz w:val="32"/>
          <w:szCs w:val="32"/>
          <w:lang w:val="en-US" w:eastAsia="zh-CN"/>
        </w:rPr>
        <w:t>负责</w:t>
      </w:r>
      <w:r>
        <w:rPr>
          <w:rFonts w:hint="default" w:ascii="Times New Roman" w:hAnsi="Times New Roman" w:eastAsia="方正仿宋_GBK" w:cs="Times New Roman"/>
          <w:sz w:val="32"/>
          <w:szCs w:val="32"/>
          <w:u w:val="single"/>
        </w:rPr>
        <w:t>应当</w:t>
      </w:r>
      <w:r>
        <w:rPr>
          <w:rFonts w:hint="default" w:ascii="Times New Roman" w:hAnsi="Times New Roman" w:eastAsia="方正仿宋_GBK" w:cs="Times New Roman"/>
          <w:sz w:val="32"/>
          <w:szCs w:val="32"/>
        </w:rPr>
        <w:t>组织</w:t>
      </w:r>
      <w:r>
        <w:rPr>
          <w:rFonts w:hint="default" w:ascii="Times New Roman" w:hAnsi="Times New Roman" w:eastAsia="方正仿宋_GBK" w:cs="Times New Roman"/>
          <w:sz w:val="32"/>
          <w:szCs w:val="32"/>
          <w:lang w:val="en-US" w:eastAsia="zh-CN"/>
        </w:rPr>
        <w:t>建立广西</w:t>
      </w:r>
      <w:r>
        <w:rPr>
          <w:rFonts w:hint="default" w:ascii="Times New Roman" w:hAnsi="Times New Roman" w:eastAsia="方正仿宋_GBK" w:cs="Times New Roman"/>
          <w:sz w:val="32"/>
          <w:szCs w:val="32"/>
        </w:rPr>
        <w:t>物业服务</w:t>
      </w:r>
      <w:r>
        <w:rPr>
          <w:rFonts w:hint="default" w:ascii="Times New Roman" w:hAnsi="Times New Roman" w:eastAsia="方正仿宋_GBK" w:cs="Times New Roman"/>
          <w:sz w:val="32"/>
          <w:szCs w:val="32"/>
          <w:lang w:val="en-US" w:eastAsia="zh-CN"/>
        </w:rPr>
        <w:t>行业评审专家库</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autoSpaceDE w:val="0"/>
        <w:autoSpaceDN/>
        <w:bidi w:val="0"/>
        <w:adjustRightInd w:val="0"/>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物业服务</w:t>
      </w:r>
      <w:r>
        <w:rPr>
          <w:rFonts w:hint="default" w:ascii="Times New Roman" w:hAnsi="Times New Roman" w:eastAsia="方正仿宋_GBK" w:cs="Times New Roman"/>
          <w:sz w:val="32"/>
          <w:szCs w:val="32"/>
          <w:lang w:val="en-US" w:eastAsia="zh-CN"/>
        </w:rPr>
        <w:t>行业评审</w:t>
      </w:r>
      <w:r>
        <w:rPr>
          <w:rFonts w:hint="default" w:ascii="Times New Roman" w:hAnsi="Times New Roman" w:eastAsia="方正仿宋_GBK" w:cs="Times New Roman"/>
          <w:sz w:val="32"/>
          <w:szCs w:val="32"/>
        </w:rPr>
        <w:t>专家负责</w:t>
      </w:r>
      <w:r>
        <w:rPr>
          <w:rFonts w:hint="default" w:ascii="Times New Roman" w:hAnsi="Times New Roman" w:eastAsia="方正仿宋_GBK" w:cs="Times New Roman"/>
          <w:sz w:val="32"/>
          <w:szCs w:val="32"/>
          <w:lang w:val="en-US" w:eastAsia="zh-CN"/>
        </w:rPr>
        <w:t>对</w:t>
      </w:r>
      <w:r>
        <w:rPr>
          <w:rFonts w:hint="default" w:ascii="Times New Roman" w:hAnsi="Times New Roman" w:eastAsia="方正仿宋_GBK" w:cs="Times New Roman"/>
          <w:sz w:val="32"/>
          <w:szCs w:val="32"/>
        </w:rPr>
        <w:t>物业服务第三方评估咨询报告的</w:t>
      </w:r>
      <w:r>
        <w:rPr>
          <w:rFonts w:hint="default" w:ascii="Times New Roman" w:hAnsi="Times New Roman" w:eastAsia="方正仿宋_GBK" w:cs="Times New Roman"/>
          <w:sz w:val="32"/>
          <w:szCs w:val="32"/>
          <w:lang w:val="en-US" w:eastAsia="zh-CN"/>
        </w:rPr>
        <w:t>评审和</w:t>
      </w:r>
      <w:r>
        <w:rPr>
          <w:rFonts w:hint="default" w:ascii="Times New Roman" w:hAnsi="Times New Roman" w:eastAsia="方正仿宋_GBK" w:cs="Times New Roman"/>
          <w:sz w:val="32"/>
          <w:szCs w:val="32"/>
        </w:rPr>
        <w:t>异议鉴定</w:t>
      </w:r>
      <w:r>
        <w:rPr>
          <w:rFonts w:hint="default" w:ascii="Times New Roman" w:hAnsi="Times New Roman" w:eastAsia="方正仿宋_GBK" w:cs="Times New Roman"/>
          <w:sz w:val="32"/>
          <w:szCs w:val="32"/>
          <w:lang w:val="en-US" w:eastAsia="zh-CN"/>
        </w:rPr>
        <w:t>等工作</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autoSpaceDE w:val="0"/>
        <w:autoSpaceDN/>
        <w:bidi w:val="0"/>
        <w:adjustRightInd w:val="0"/>
        <w:snapToGrid w:val="0"/>
        <w:spacing w:line="59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rPr>
        <w:t>自治区住房城乡建设主管部门</w:t>
      </w:r>
      <w:r>
        <w:rPr>
          <w:rFonts w:hint="default" w:ascii="Times New Roman" w:hAnsi="Times New Roman" w:eastAsia="方正仿宋_GBK" w:cs="Times New Roman"/>
          <w:sz w:val="32"/>
          <w:szCs w:val="32"/>
          <w:highlight w:val="none"/>
          <w:lang w:val="en-US" w:eastAsia="zh-CN"/>
        </w:rPr>
        <w:t>负责制定</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广西壮族自治区物业服务行业评审专家管理办法</w:t>
      </w:r>
      <w:r>
        <w:rPr>
          <w:rFonts w:hint="default" w:ascii="Times New Roman" w:hAnsi="Times New Roman" w:eastAsia="方正仿宋_GBK" w:cs="Times New Roman"/>
          <w:sz w:val="32"/>
          <w:szCs w:val="32"/>
          <w:highlight w:val="none"/>
          <w:lang w:eastAsia="zh-CN"/>
        </w:rPr>
        <w:t>》。</w:t>
      </w:r>
    </w:p>
    <w:p>
      <w:pPr>
        <w:keepNext w:val="0"/>
        <w:keepLines w:val="0"/>
        <w:pageBreakBefore w:val="0"/>
        <w:widowControl w:val="0"/>
        <w:kinsoku/>
        <w:wordWrap/>
        <w:overflowPunct/>
        <w:topLinePunct/>
        <w:autoSpaceDE w:val="0"/>
        <w:autoSpaceDN/>
        <w:bidi w:val="0"/>
        <w:spacing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第八条</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sz w:val="32"/>
          <w:szCs w:val="32"/>
        </w:rPr>
        <w:t>评估机构出具评估咨询报告并对委托人负责</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评审</w:t>
      </w:r>
      <w:r>
        <w:rPr>
          <w:rFonts w:hint="default" w:ascii="Times New Roman" w:hAnsi="Times New Roman" w:eastAsia="方正仿宋_GBK" w:cs="Times New Roman"/>
          <w:sz w:val="32"/>
          <w:szCs w:val="32"/>
        </w:rPr>
        <w:t>专家遵循</w:t>
      </w:r>
      <w:r>
        <w:rPr>
          <w:rFonts w:hint="default" w:ascii="Times New Roman" w:hAnsi="Times New Roman" w:eastAsia="方正仿宋_GBK" w:cs="Times New Roman"/>
          <w:sz w:val="32"/>
          <w:szCs w:val="32"/>
          <w:lang w:val="en-US" w:eastAsia="zh-CN"/>
        </w:rPr>
        <w:t>独立客观、</w:t>
      </w:r>
      <w:r>
        <w:rPr>
          <w:rFonts w:hint="default" w:ascii="Times New Roman" w:hAnsi="Times New Roman" w:eastAsia="方正仿宋_GBK" w:cs="Times New Roman"/>
          <w:sz w:val="32"/>
          <w:szCs w:val="32"/>
        </w:rPr>
        <w:t>公开、公平、公正和诚实守信的原则</w:t>
      </w:r>
      <w:r>
        <w:rPr>
          <w:rFonts w:hint="default" w:ascii="Times New Roman" w:hAnsi="Times New Roman" w:eastAsia="方正仿宋_GBK" w:cs="Times New Roman"/>
          <w:sz w:val="32"/>
          <w:szCs w:val="32"/>
          <w:lang w:val="en-US" w:eastAsia="zh-CN"/>
        </w:rPr>
        <w:t>对第三方</w:t>
      </w:r>
      <w:r>
        <w:rPr>
          <w:rFonts w:hint="default" w:ascii="Times New Roman" w:hAnsi="Times New Roman" w:eastAsia="方正仿宋_GBK" w:cs="Times New Roman"/>
          <w:sz w:val="32"/>
          <w:szCs w:val="32"/>
        </w:rPr>
        <w:t>评估机构</w:t>
      </w:r>
      <w:r>
        <w:rPr>
          <w:rFonts w:hint="default" w:ascii="Times New Roman" w:hAnsi="Times New Roman" w:eastAsia="方正仿宋_GBK" w:cs="Times New Roman"/>
          <w:sz w:val="32"/>
          <w:szCs w:val="32"/>
          <w:lang w:val="en-US" w:eastAsia="zh-CN"/>
        </w:rPr>
        <w:t>出具的报告进行独立评审并出具评审意见</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autoSpaceDE w:val="0"/>
        <w:autoSpaceDN/>
        <w:bidi w:val="0"/>
        <w:spacing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第九条</w:t>
      </w:r>
      <w:r>
        <w:rPr>
          <w:rFonts w:hint="eastAsia" w:ascii="Times New Roman" w:hAnsi="Times New Roman" w:eastAsia="方正仿宋_GBK" w:cs="Times New Roman"/>
          <w:b/>
          <w:sz w:val="32"/>
          <w:szCs w:val="32"/>
          <w:lang w:val="en-US" w:eastAsia="zh-CN"/>
        </w:rPr>
        <w:t xml:space="preserve">  </w:t>
      </w:r>
      <w:r>
        <w:rPr>
          <w:rFonts w:hint="default" w:ascii="Times New Roman" w:hAnsi="Times New Roman" w:eastAsia="方正仿宋_GBK" w:cs="Times New Roman"/>
          <w:sz w:val="32"/>
          <w:szCs w:val="32"/>
        </w:rPr>
        <w:t>评估</w:t>
      </w:r>
      <w:r>
        <w:rPr>
          <w:rFonts w:hint="default" w:ascii="Times New Roman" w:hAnsi="Times New Roman" w:eastAsia="方正仿宋_GBK" w:cs="Times New Roman"/>
          <w:sz w:val="32"/>
          <w:szCs w:val="32"/>
          <w:lang w:val="en-US" w:eastAsia="zh-CN"/>
        </w:rPr>
        <w:t>机构</w:t>
      </w:r>
      <w:r>
        <w:rPr>
          <w:rFonts w:hint="default" w:ascii="Times New Roman" w:hAnsi="Times New Roman" w:eastAsia="方正仿宋_GBK" w:cs="Times New Roman"/>
          <w:sz w:val="32"/>
          <w:szCs w:val="32"/>
        </w:rPr>
        <w:t>在评估活动中不得有下列行为：</w:t>
      </w:r>
    </w:p>
    <w:p>
      <w:pPr>
        <w:keepNext w:val="0"/>
        <w:keepLines w:val="0"/>
        <w:pageBreakBefore w:val="0"/>
        <w:widowControl w:val="0"/>
        <w:kinsoku/>
        <w:wordWrap/>
        <w:overflowPunct/>
        <w:topLinePunct/>
        <w:autoSpaceDE w:val="0"/>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以个人名义出具评估报告；</w:t>
      </w:r>
    </w:p>
    <w:p>
      <w:pPr>
        <w:keepNext w:val="0"/>
        <w:keepLines w:val="0"/>
        <w:pageBreakBefore w:val="0"/>
        <w:widowControl w:val="0"/>
        <w:kinsoku/>
        <w:wordWrap/>
        <w:overflowPunct/>
        <w:topLinePunct/>
        <w:autoSpaceDE w:val="0"/>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收受委托合同以外的酬金或其他财物，谋取其他不正当利益；</w:t>
      </w:r>
    </w:p>
    <w:p>
      <w:pPr>
        <w:keepNext w:val="0"/>
        <w:keepLines w:val="0"/>
        <w:pageBreakBefore w:val="0"/>
        <w:widowControl w:val="0"/>
        <w:kinsoku/>
        <w:wordWrap/>
        <w:overflowPunct/>
        <w:topLinePunct/>
        <w:autoSpaceDE w:val="0"/>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三</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与委托人串通损害相对人利益；</w:t>
      </w:r>
    </w:p>
    <w:p>
      <w:pPr>
        <w:keepNext w:val="0"/>
        <w:keepLines w:val="0"/>
        <w:pageBreakBefore w:val="0"/>
        <w:widowControl w:val="0"/>
        <w:kinsoku/>
        <w:wordWrap/>
        <w:overflowPunct/>
        <w:topLinePunct/>
        <w:autoSpaceDE w:val="0"/>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四</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允许他人以自己的名义从事物业服务评估业务；</w:t>
      </w:r>
    </w:p>
    <w:p>
      <w:pPr>
        <w:keepNext w:val="0"/>
        <w:keepLines w:val="0"/>
        <w:pageBreakBefore w:val="0"/>
        <w:widowControl w:val="0"/>
        <w:kinsoku/>
        <w:wordWrap/>
        <w:overflowPunct/>
        <w:topLinePunct/>
        <w:autoSpaceDE w:val="0"/>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五</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签署有偏向性、虚假内容、误导性陈述和重大遗漏的评估报告；</w:t>
      </w:r>
    </w:p>
    <w:p>
      <w:pPr>
        <w:keepNext w:val="0"/>
        <w:keepLines w:val="0"/>
        <w:pageBreakBefore w:val="0"/>
        <w:widowControl w:val="0"/>
        <w:kinsoku/>
        <w:wordWrap/>
        <w:overflowPunct/>
        <w:topLinePunct/>
        <w:autoSpaceDE w:val="0"/>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六</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法律、法规、规章禁止的其他行为。</w:t>
      </w:r>
    </w:p>
    <w:p>
      <w:pPr>
        <w:keepNext w:val="0"/>
        <w:keepLines w:val="0"/>
        <w:pageBreakBefore w:val="0"/>
        <w:widowControl w:val="0"/>
        <w:kinsoku/>
        <w:wordWrap/>
        <w:overflowPunct/>
        <w:topLinePunct/>
        <w:autoSpaceDE w:val="0"/>
        <w:autoSpaceDN/>
        <w:bidi w:val="0"/>
        <w:adjustRightInd w:val="0"/>
        <w:snapToGrid w:val="0"/>
        <w:spacing w:line="59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autoSpaceDE w:val="0"/>
        <w:autoSpaceDN/>
        <w:bidi w:val="0"/>
        <w:adjustRightInd w:val="0"/>
        <w:snapToGrid w:val="0"/>
        <w:spacing w:line="590" w:lineRule="exact"/>
        <w:ind w:firstLine="640" w:firstLineChars="20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第三章  物业服务第三方评估咨询活动</w:t>
      </w:r>
    </w:p>
    <w:p>
      <w:pPr>
        <w:keepNext w:val="0"/>
        <w:keepLines w:val="0"/>
        <w:pageBreakBefore w:val="0"/>
        <w:widowControl w:val="0"/>
        <w:kinsoku/>
        <w:wordWrap/>
        <w:overflowPunct/>
        <w:topLinePunct/>
        <w:autoSpaceDE w:val="0"/>
        <w:autoSpaceDN/>
        <w:bidi w:val="0"/>
        <w:adjustRightInd w:val="0"/>
        <w:snapToGrid w:val="0"/>
        <w:spacing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第十条</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sz w:val="32"/>
          <w:szCs w:val="32"/>
        </w:rPr>
        <w:t>评估机构接受委托从事物业服务评估咨询活动，应当与委托方签订书面委托合同，约定评估咨询内容及费用。</w:t>
      </w:r>
    </w:p>
    <w:p>
      <w:pPr>
        <w:keepNext w:val="0"/>
        <w:keepLines w:val="0"/>
        <w:pageBreakBefore w:val="0"/>
        <w:widowControl w:val="0"/>
        <w:kinsoku/>
        <w:wordWrap/>
        <w:overflowPunct/>
        <w:topLinePunct/>
        <w:autoSpaceDE w:val="0"/>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委托人应当提供与委托事项有关的证明材料</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包括但不限于</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highlight w:val="none"/>
        </w:rPr>
        <w:t>业主</w:t>
      </w:r>
      <w:r>
        <w:rPr>
          <w:rFonts w:hint="default" w:ascii="Times New Roman" w:hAnsi="Times New Roman" w:eastAsia="方正仿宋_GBK" w:cs="Times New Roman"/>
          <w:sz w:val="32"/>
          <w:szCs w:val="32"/>
        </w:rPr>
        <w:t>应当提供身份证明、房屋权属证明；业主大会或者业主委员会应当提供备案证明；建设单位应当提供有关行政主管部门核发的许可证明；物业服务人应当提供物业服务合同。</w:t>
      </w:r>
    </w:p>
    <w:p>
      <w:pPr>
        <w:keepNext w:val="0"/>
        <w:keepLines w:val="0"/>
        <w:pageBreakBefore w:val="0"/>
        <w:widowControl w:val="0"/>
        <w:kinsoku/>
        <w:wordWrap/>
        <w:overflowPunct/>
        <w:topLinePunct/>
        <w:autoSpaceDE w:val="0"/>
        <w:autoSpaceDN/>
        <w:bidi w:val="0"/>
        <w:adjustRightInd w:val="0"/>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物业服务第三方评估咨询费用收取遵循自愿协商、政府引导、市场调节的原则。</w:t>
      </w:r>
    </w:p>
    <w:p>
      <w:pPr>
        <w:keepNext w:val="0"/>
        <w:keepLines w:val="0"/>
        <w:pageBreakBefore w:val="0"/>
        <w:widowControl w:val="0"/>
        <w:kinsoku/>
        <w:wordWrap/>
        <w:overflowPunct/>
        <w:topLinePunct/>
        <w:autoSpaceDE w:val="0"/>
        <w:autoSpaceDN/>
        <w:bidi w:val="0"/>
        <w:adjustRightInd w:val="0"/>
        <w:snapToGrid w:val="0"/>
        <w:spacing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第十一条</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sz w:val="32"/>
          <w:szCs w:val="32"/>
        </w:rPr>
        <w:t>物业服务评估咨询业务应当委托物业服务第三方评估机构进行，个人不得承揽评估咨询业务。</w:t>
      </w:r>
    </w:p>
    <w:p>
      <w:pPr>
        <w:keepNext w:val="0"/>
        <w:keepLines w:val="0"/>
        <w:pageBreakBefore w:val="0"/>
        <w:widowControl w:val="0"/>
        <w:kinsoku/>
        <w:wordWrap/>
        <w:overflowPunct/>
        <w:topLinePunct/>
        <w:autoSpaceDE w:val="0"/>
        <w:autoSpaceDN/>
        <w:bidi w:val="0"/>
        <w:adjustRightInd w:val="0"/>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物业服务</w:t>
      </w:r>
      <w:r>
        <w:rPr>
          <w:rFonts w:hint="default" w:ascii="Times New Roman" w:hAnsi="Times New Roman" w:eastAsia="方正仿宋_GBK" w:cs="Times New Roman"/>
          <w:sz w:val="32"/>
          <w:szCs w:val="32"/>
          <w:lang w:val="en-US" w:eastAsia="zh-CN"/>
        </w:rPr>
        <w:t>第三方</w:t>
      </w:r>
      <w:r>
        <w:rPr>
          <w:rFonts w:hint="default" w:ascii="Times New Roman" w:hAnsi="Times New Roman" w:eastAsia="方正仿宋_GBK" w:cs="Times New Roman"/>
          <w:sz w:val="32"/>
          <w:szCs w:val="32"/>
        </w:rPr>
        <w:t>评估咨询</w:t>
      </w:r>
      <w:r>
        <w:rPr>
          <w:rFonts w:hint="default" w:ascii="Times New Roman" w:hAnsi="Times New Roman" w:eastAsia="方正仿宋_GBK" w:cs="Times New Roman"/>
          <w:sz w:val="32"/>
          <w:szCs w:val="32"/>
          <w:lang w:val="en-US" w:eastAsia="zh-CN"/>
        </w:rPr>
        <w:t>活动的</w:t>
      </w:r>
      <w:r>
        <w:rPr>
          <w:rFonts w:hint="default" w:ascii="Times New Roman" w:hAnsi="Times New Roman" w:eastAsia="方正仿宋_GBK" w:cs="Times New Roman"/>
          <w:sz w:val="32"/>
          <w:szCs w:val="32"/>
        </w:rPr>
        <w:t>业务范围包括：</w:t>
      </w:r>
    </w:p>
    <w:p>
      <w:pPr>
        <w:keepNext w:val="0"/>
        <w:keepLines w:val="0"/>
        <w:pageBreakBefore w:val="0"/>
        <w:widowControl w:val="0"/>
        <w:numPr>
          <w:ilvl w:val="0"/>
          <w:numId w:val="1"/>
        </w:numPr>
        <w:kinsoku/>
        <w:wordWrap/>
        <w:overflowPunct/>
        <w:topLinePunct/>
        <w:autoSpaceDE w:val="0"/>
        <w:autoSpaceDN/>
        <w:bidi w:val="0"/>
        <w:adjustRightInd w:val="0"/>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首次业主大会会议筹备组</w:t>
      </w:r>
      <w:r>
        <w:rPr>
          <w:rFonts w:hint="default" w:ascii="Times New Roman" w:hAnsi="Times New Roman" w:eastAsia="方正仿宋_GBK" w:cs="Times New Roman"/>
          <w:sz w:val="32"/>
          <w:szCs w:val="32"/>
          <w:lang w:val="en-US" w:eastAsia="zh-CN"/>
        </w:rPr>
        <w:t>成员、业主委员会成员培训；</w:t>
      </w:r>
    </w:p>
    <w:p>
      <w:pPr>
        <w:keepNext w:val="0"/>
        <w:keepLines w:val="0"/>
        <w:pageBreakBefore w:val="0"/>
        <w:widowControl w:val="0"/>
        <w:numPr>
          <w:ilvl w:val="0"/>
          <w:numId w:val="1"/>
        </w:numPr>
        <w:kinsoku/>
        <w:wordWrap/>
        <w:overflowPunct/>
        <w:topLinePunct/>
        <w:autoSpaceDE w:val="0"/>
        <w:autoSpaceDN/>
        <w:bidi w:val="0"/>
        <w:adjustRightInd w:val="0"/>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查验评估</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含物业共有部位和共用设施设备管理状况查验</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前期物业承接查验、</w:t>
      </w:r>
      <w:r>
        <w:rPr>
          <w:rFonts w:hint="default" w:ascii="Times New Roman" w:hAnsi="Times New Roman" w:eastAsia="方正仿宋_GBK" w:cs="Times New Roman"/>
          <w:sz w:val="32"/>
          <w:szCs w:val="32"/>
          <w:lang w:val="en-US" w:eastAsia="zh-CN"/>
        </w:rPr>
        <w:t>后期物业</w:t>
      </w:r>
      <w:r>
        <w:rPr>
          <w:rFonts w:hint="default" w:ascii="Times New Roman" w:hAnsi="Times New Roman" w:eastAsia="方正仿宋_GBK" w:cs="Times New Roman"/>
          <w:sz w:val="32"/>
          <w:szCs w:val="32"/>
        </w:rPr>
        <w:t>交接查验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p>
    <w:p>
      <w:pPr>
        <w:keepNext w:val="0"/>
        <w:keepLines w:val="0"/>
        <w:pageBreakBefore w:val="0"/>
        <w:widowControl w:val="0"/>
        <w:numPr>
          <w:ilvl w:val="0"/>
          <w:numId w:val="1"/>
        </w:numPr>
        <w:kinsoku/>
        <w:wordWrap/>
        <w:overflowPunct/>
        <w:topLinePunct/>
        <w:autoSpaceDE w:val="0"/>
        <w:autoSpaceDN/>
        <w:bidi w:val="0"/>
        <w:adjustRightInd w:val="0"/>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物业服务方案</w:t>
      </w:r>
      <w:r>
        <w:rPr>
          <w:rFonts w:hint="default" w:ascii="Times New Roman" w:hAnsi="Times New Roman" w:eastAsia="方正仿宋_GBK" w:cs="Times New Roman"/>
          <w:sz w:val="32"/>
          <w:szCs w:val="32"/>
          <w:lang w:val="en-US" w:eastAsia="zh-CN"/>
        </w:rPr>
        <w:t>的优化或编制、评估</w:t>
      </w:r>
      <w:r>
        <w:rPr>
          <w:rFonts w:hint="default" w:ascii="Times New Roman" w:hAnsi="Times New Roman" w:eastAsia="方正仿宋_GBK" w:cs="Times New Roman"/>
          <w:sz w:val="32"/>
          <w:szCs w:val="32"/>
          <w:lang w:eastAsia="zh-CN"/>
        </w:rPr>
        <w:t>；</w:t>
      </w:r>
    </w:p>
    <w:p>
      <w:pPr>
        <w:keepNext w:val="0"/>
        <w:keepLines w:val="0"/>
        <w:pageBreakBefore w:val="0"/>
        <w:widowControl w:val="0"/>
        <w:numPr>
          <w:ilvl w:val="0"/>
          <w:numId w:val="1"/>
        </w:numPr>
        <w:kinsoku/>
        <w:wordWrap/>
        <w:overflowPunct/>
        <w:topLinePunct/>
        <w:autoSpaceDE w:val="0"/>
        <w:autoSpaceDN/>
        <w:bidi w:val="0"/>
        <w:adjustRightInd w:val="0"/>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物业服务等级和费用评估；</w:t>
      </w:r>
    </w:p>
    <w:p>
      <w:pPr>
        <w:keepNext w:val="0"/>
        <w:keepLines w:val="0"/>
        <w:pageBreakBefore w:val="0"/>
        <w:widowControl w:val="0"/>
        <w:numPr>
          <w:ilvl w:val="0"/>
          <w:numId w:val="1"/>
        </w:numPr>
        <w:kinsoku/>
        <w:wordWrap/>
        <w:overflowPunct/>
        <w:topLinePunct/>
        <w:autoSpaceDE w:val="0"/>
        <w:autoSpaceDN/>
        <w:bidi w:val="0"/>
        <w:adjustRightInd w:val="0"/>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招标咨询和代理</w:t>
      </w:r>
      <w:r>
        <w:rPr>
          <w:rFonts w:hint="default" w:ascii="Times New Roman" w:hAnsi="Times New Roman" w:eastAsia="方正仿宋_GBK" w:cs="Times New Roman"/>
          <w:sz w:val="32"/>
          <w:szCs w:val="32"/>
          <w:lang w:eastAsia="zh-CN"/>
        </w:rPr>
        <w:t>；</w:t>
      </w:r>
    </w:p>
    <w:p>
      <w:pPr>
        <w:keepNext w:val="0"/>
        <w:keepLines w:val="0"/>
        <w:pageBreakBefore w:val="0"/>
        <w:widowControl w:val="0"/>
        <w:numPr>
          <w:ilvl w:val="0"/>
          <w:numId w:val="1"/>
        </w:numPr>
        <w:kinsoku/>
        <w:wordWrap/>
        <w:overflowPunct/>
        <w:topLinePunct/>
        <w:autoSpaceDE w:val="0"/>
        <w:autoSpaceDN/>
        <w:bidi w:val="0"/>
        <w:adjustRightInd w:val="0"/>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合同中期履约</w:t>
      </w:r>
      <w:r>
        <w:rPr>
          <w:rFonts w:hint="default" w:ascii="Times New Roman" w:hAnsi="Times New Roman" w:eastAsia="方正仿宋_GBK" w:cs="Times New Roman"/>
          <w:sz w:val="32"/>
          <w:szCs w:val="32"/>
          <w:lang w:val="en-US" w:eastAsia="zh-CN"/>
        </w:rPr>
        <w:t>评估</w:t>
      </w:r>
      <w:r>
        <w:rPr>
          <w:rFonts w:hint="default" w:ascii="Times New Roman" w:hAnsi="Times New Roman" w:eastAsia="方正仿宋_GBK" w:cs="Times New Roman"/>
          <w:sz w:val="32"/>
          <w:szCs w:val="32"/>
        </w:rPr>
        <w:t>、合同后评价</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含服务质量评估、</w:t>
      </w:r>
      <w:r>
        <w:rPr>
          <w:rFonts w:hint="default" w:ascii="Times New Roman" w:hAnsi="Times New Roman" w:eastAsia="方正仿宋_GBK" w:cs="Times New Roman"/>
          <w:sz w:val="32"/>
          <w:szCs w:val="32"/>
          <w:lang w:val="en-US" w:eastAsia="zh-CN"/>
        </w:rPr>
        <w:t>履约率</w:t>
      </w:r>
      <w:r>
        <w:rPr>
          <w:rFonts w:hint="default" w:ascii="Times New Roman" w:hAnsi="Times New Roman" w:eastAsia="方正仿宋_GBK" w:cs="Times New Roman"/>
          <w:sz w:val="32"/>
          <w:szCs w:val="32"/>
        </w:rPr>
        <w:t>满意度调查、诚信评价</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p>
    <w:p>
      <w:pPr>
        <w:keepNext w:val="0"/>
        <w:keepLines w:val="0"/>
        <w:pageBreakBefore w:val="0"/>
        <w:widowControl w:val="0"/>
        <w:numPr>
          <w:ilvl w:val="0"/>
          <w:numId w:val="1"/>
        </w:numPr>
        <w:kinsoku/>
        <w:wordWrap/>
        <w:overflowPunct/>
        <w:topLinePunct/>
        <w:autoSpaceDE w:val="0"/>
        <w:autoSpaceDN/>
        <w:bidi w:val="0"/>
        <w:adjustRightInd w:val="0"/>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业主委员会委员任中审计和离任审计；</w:t>
      </w:r>
    </w:p>
    <w:p>
      <w:pPr>
        <w:keepNext w:val="0"/>
        <w:keepLines w:val="0"/>
        <w:pageBreakBefore w:val="0"/>
        <w:widowControl w:val="0"/>
        <w:numPr>
          <w:ilvl w:val="0"/>
          <w:numId w:val="1"/>
        </w:numPr>
        <w:kinsoku/>
        <w:wordWrap/>
        <w:overflowPunct/>
        <w:topLinePunct/>
        <w:autoSpaceDE w:val="0"/>
        <w:autoSpaceDN/>
        <w:bidi w:val="0"/>
        <w:adjustRightInd w:val="0"/>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公共收益管理、白蚁防治、消防安全、物业维修方案、绿色节能减碳方案、智慧小区建设方案、交易中介服务、定制服务方案等其他需要评估咨询的事项。</w:t>
      </w:r>
    </w:p>
    <w:p>
      <w:pPr>
        <w:keepNext w:val="0"/>
        <w:keepLines w:val="0"/>
        <w:pageBreakBefore w:val="0"/>
        <w:widowControl w:val="0"/>
        <w:kinsoku/>
        <w:wordWrap/>
        <w:overflowPunct/>
        <w:topLinePunct/>
        <w:autoSpaceDE w:val="0"/>
        <w:autoSpaceDN/>
        <w:bidi w:val="0"/>
        <w:adjustRightInd w:val="0"/>
        <w:snapToGrid w:val="0"/>
        <w:spacing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第十二条</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sz w:val="32"/>
          <w:szCs w:val="32"/>
        </w:rPr>
        <w:t>物业服务评估</w:t>
      </w:r>
      <w:r>
        <w:rPr>
          <w:rFonts w:hint="default" w:ascii="Times New Roman" w:hAnsi="Times New Roman" w:eastAsia="方正仿宋_GBK" w:cs="Times New Roman"/>
          <w:sz w:val="32"/>
          <w:szCs w:val="32"/>
          <w:lang w:val="en-US" w:eastAsia="zh-CN"/>
        </w:rPr>
        <w:t>机构</w:t>
      </w:r>
      <w:r>
        <w:rPr>
          <w:rFonts w:hint="default" w:ascii="Times New Roman" w:hAnsi="Times New Roman" w:eastAsia="方正仿宋_GBK" w:cs="Times New Roman"/>
          <w:sz w:val="32"/>
          <w:szCs w:val="32"/>
        </w:rPr>
        <w:t>应当出具评估咨询报告</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评估咨询报告应当符合相关</w:t>
      </w:r>
      <w:r>
        <w:rPr>
          <w:rFonts w:hint="eastAsia" w:ascii="Times New Roman" w:hAnsi="Times New Roman" w:eastAsia="方正仿宋_GBK" w:cs="Times New Roman"/>
          <w:sz w:val="32"/>
          <w:szCs w:val="32"/>
          <w:lang w:eastAsia="zh-CN"/>
        </w:rPr>
        <w:t>法律法规</w:t>
      </w:r>
      <w:r>
        <w:rPr>
          <w:rFonts w:hint="default" w:ascii="Times New Roman" w:hAnsi="Times New Roman" w:eastAsia="方正仿宋_GBK" w:cs="Times New Roman"/>
          <w:sz w:val="32"/>
          <w:szCs w:val="32"/>
        </w:rPr>
        <w:t>、技术标准和委托合同约定，不得具有虚假内容、误导性陈述或者重大遗漏。</w:t>
      </w:r>
    </w:p>
    <w:p>
      <w:pPr>
        <w:keepNext w:val="0"/>
        <w:keepLines w:val="0"/>
        <w:pageBreakBefore w:val="0"/>
        <w:widowControl w:val="0"/>
        <w:kinsoku/>
        <w:wordWrap/>
        <w:overflowPunct/>
        <w:topLinePunct/>
        <w:autoSpaceDE w:val="0"/>
        <w:autoSpaceDN/>
        <w:bidi w:val="0"/>
        <w:adjustRightInd w:val="0"/>
        <w:snapToGrid w:val="0"/>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评估机构应聘请至少两名行业评审专家对评估咨询报告进行独立评审并出具评审意见。</w:t>
      </w:r>
    </w:p>
    <w:p>
      <w:pPr>
        <w:keepNext w:val="0"/>
        <w:keepLines w:val="0"/>
        <w:pageBreakBefore w:val="0"/>
        <w:widowControl w:val="0"/>
        <w:kinsoku/>
        <w:wordWrap/>
        <w:overflowPunct/>
        <w:topLinePunct/>
        <w:autoSpaceDE w:val="0"/>
        <w:autoSpaceDN/>
        <w:bidi w:val="0"/>
        <w:adjustRightInd w:val="0"/>
        <w:snapToGrid w:val="0"/>
        <w:spacing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第十三条</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sz w:val="32"/>
          <w:szCs w:val="32"/>
        </w:rPr>
        <w:t>评估机构及从事物业服务评估咨询业务的人员与委托人或评估事项有利害关系、可能影响公正评估的，应当回避。</w:t>
      </w:r>
    </w:p>
    <w:p>
      <w:pPr>
        <w:keepNext w:val="0"/>
        <w:keepLines w:val="0"/>
        <w:pageBreakBefore w:val="0"/>
        <w:widowControl w:val="0"/>
        <w:kinsoku/>
        <w:wordWrap/>
        <w:overflowPunct/>
        <w:topLinePunct/>
        <w:autoSpaceDE w:val="0"/>
        <w:autoSpaceDN/>
        <w:bidi w:val="0"/>
        <w:adjustRightInd w:val="0"/>
        <w:snapToGrid w:val="0"/>
        <w:spacing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第十四条</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sz w:val="32"/>
          <w:szCs w:val="32"/>
        </w:rPr>
        <w:t>建设单位向全体业主移交物业项目时，应共同委托物业服务第三方评估机构进行前期物业的承接查验</w:t>
      </w:r>
      <w:r>
        <w:rPr>
          <w:rFonts w:hint="default" w:ascii="Times New Roman" w:hAnsi="Times New Roman" w:eastAsia="方正仿宋_GBK" w:cs="Times New Roman"/>
          <w:sz w:val="32"/>
          <w:szCs w:val="32"/>
          <w:lang w:val="en-US" w:eastAsia="zh-CN"/>
        </w:rPr>
        <w:t>评估</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autoSpaceDE w:val="0"/>
        <w:autoSpaceDN/>
        <w:bidi w:val="0"/>
        <w:adjustRightInd w:val="0"/>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评估机构依据《物业承接查验办法》及其他相关规定，对物业管理区域内业主专有部分以外按照规定由业主共同管理的建筑物、构筑物及配套的设施设备和相关场地、物业项目图纸资料及设施设备运行维修记录等查验后出具</w:t>
      </w:r>
      <w:r>
        <w:rPr>
          <w:rFonts w:hint="default" w:ascii="Times New Roman" w:hAnsi="Times New Roman" w:eastAsia="方正仿宋_GBK" w:cs="Times New Roman"/>
          <w:sz w:val="32"/>
          <w:szCs w:val="32"/>
          <w:lang w:val="en-US" w:eastAsia="zh-CN"/>
        </w:rPr>
        <w:t>承接</w:t>
      </w:r>
      <w:r>
        <w:rPr>
          <w:rFonts w:hint="default" w:ascii="Times New Roman" w:hAnsi="Times New Roman" w:eastAsia="方正仿宋_GBK" w:cs="Times New Roman"/>
          <w:sz w:val="32"/>
          <w:szCs w:val="32"/>
        </w:rPr>
        <w:t>查验评估报告并</w:t>
      </w:r>
      <w:r>
        <w:rPr>
          <w:rFonts w:hint="default" w:ascii="Times New Roman" w:hAnsi="Times New Roman" w:eastAsia="方正仿宋_GBK" w:cs="Times New Roman"/>
          <w:sz w:val="32"/>
          <w:szCs w:val="32"/>
          <w:lang w:val="en-US" w:eastAsia="zh-CN"/>
        </w:rPr>
        <w:t>上传监管平台</w:t>
      </w:r>
      <w:r>
        <w:rPr>
          <w:rFonts w:hint="default" w:ascii="Times New Roman" w:hAnsi="Times New Roman" w:eastAsia="方正仿宋_GBK" w:cs="Times New Roman"/>
          <w:sz w:val="32"/>
          <w:szCs w:val="32"/>
        </w:rPr>
        <w:t>备案。</w:t>
      </w:r>
    </w:p>
    <w:p>
      <w:pPr>
        <w:keepNext w:val="0"/>
        <w:keepLines w:val="0"/>
        <w:pageBreakBefore w:val="0"/>
        <w:widowControl w:val="0"/>
        <w:kinsoku/>
        <w:wordWrap/>
        <w:overflowPunct/>
        <w:topLinePunct/>
        <w:autoSpaceDE w:val="0"/>
        <w:autoSpaceDN/>
        <w:bidi w:val="0"/>
        <w:adjustRightInd w:val="0"/>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全体业主选聘新的物业服务人、其他管理人或自行管理时，可以共同委托物业服务评估机构依据</w:t>
      </w:r>
      <w:r>
        <w:rPr>
          <w:rFonts w:hint="default" w:ascii="Times New Roman" w:hAnsi="Times New Roman" w:eastAsia="方正仿宋_GBK" w:cs="Times New Roman"/>
          <w:sz w:val="32"/>
          <w:szCs w:val="32"/>
          <w:lang w:val="en-US" w:eastAsia="zh-CN"/>
        </w:rPr>
        <w:t>备案的承接</w:t>
      </w:r>
      <w:r>
        <w:rPr>
          <w:rFonts w:hint="default" w:ascii="Times New Roman" w:hAnsi="Times New Roman" w:eastAsia="方正仿宋_GBK" w:cs="Times New Roman"/>
          <w:sz w:val="32"/>
          <w:szCs w:val="32"/>
        </w:rPr>
        <w:t>查验评估报告</w:t>
      </w:r>
      <w:r>
        <w:rPr>
          <w:rFonts w:hint="default" w:ascii="Times New Roman" w:hAnsi="Times New Roman" w:eastAsia="方正仿宋_GBK" w:cs="Times New Roman"/>
          <w:sz w:val="32"/>
          <w:szCs w:val="32"/>
          <w:lang w:val="en-US" w:eastAsia="zh-CN"/>
        </w:rPr>
        <w:t>或前次交接查验评估报告，</w:t>
      </w:r>
      <w:r>
        <w:rPr>
          <w:rFonts w:hint="default" w:ascii="Times New Roman" w:hAnsi="Times New Roman" w:eastAsia="方正仿宋_GBK" w:cs="Times New Roman"/>
          <w:sz w:val="32"/>
          <w:szCs w:val="32"/>
        </w:rPr>
        <w:t>进行交接查验</w:t>
      </w:r>
      <w:r>
        <w:rPr>
          <w:rFonts w:hint="default" w:ascii="Times New Roman" w:hAnsi="Times New Roman" w:eastAsia="方正仿宋_GBK" w:cs="Times New Roman"/>
          <w:sz w:val="32"/>
          <w:szCs w:val="32"/>
          <w:lang w:val="en-US" w:eastAsia="zh-CN"/>
        </w:rPr>
        <w:t>并出具新的查验评估报告上传监管平台备案</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autoSpaceDE w:val="0"/>
        <w:autoSpaceDN/>
        <w:bidi w:val="0"/>
        <w:adjustRightInd w:val="0"/>
        <w:snapToGrid w:val="0"/>
        <w:spacing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第十五条</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sz w:val="32"/>
          <w:szCs w:val="32"/>
        </w:rPr>
        <w:t>建设单位应当在销售房屋前确定物业服务事项和标准编制物业服务方案</w:t>
      </w:r>
      <w:r>
        <w:rPr>
          <w:rFonts w:hint="default" w:ascii="Times New Roman" w:hAnsi="Times New Roman" w:eastAsia="方正仿宋_GBK" w:cs="Times New Roman"/>
          <w:sz w:val="32"/>
          <w:szCs w:val="32"/>
          <w:lang w:val="en-US" w:eastAsia="zh-CN"/>
        </w:rPr>
        <w:t>确定</w:t>
      </w:r>
      <w:r>
        <w:rPr>
          <w:rFonts w:hint="default" w:ascii="Times New Roman" w:hAnsi="Times New Roman" w:eastAsia="方正仿宋_GBK" w:cs="Times New Roman"/>
          <w:sz w:val="32"/>
          <w:szCs w:val="32"/>
        </w:rPr>
        <w:t>服务标准，从公布的物业服务第三方评估机构名录中，随机抽取物业服务评估机构对物业服务方案</w:t>
      </w:r>
      <w:r>
        <w:rPr>
          <w:rFonts w:hint="default" w:ascii="Times New Roman" w:hAnsi="Times New Roman" w:eastAsia="方正仿宋_GBK" w:cs="Times New Roman"/>
          <w:sz w:val="32"/>
          <w:szCs w:val="32"/>
          <w:lang w:val="en-US" w:eastAsia="zh-CN"/>
        </w:rPr>
        <w:t>和费用</w:t>
      </w:r>
      <w:r>
        <w:rPr>
          <w:rFonts w:hint="default" w:ascii="Times New Roman" w:hAnsi="Times New Roman" w:eastAsia="方正仿宋_GBK" w:cs="Times New Roman"/>
          <w:sz w:val="32"/>
          <w:szCs w:val="32"/>
        </w:rPr>
        <w:t>进行评估，评估结果应当在销售场所予以公示，作为房屋买卖合同和前期物业服务合同的附件。建设单位应当同时向物业服务评估机构提供项目类型、建筑面积、共用设施设备情况、拟承诺的服务事项及标准等相关资料。</w:t>
      </w:r>
    </w:p>
    <w:p>
      <w:pPr>
        <w:keepNext w:val="0"/>
        <w:keepLines w:val="0"/>
        <w:pageBreakBefore w:val="0"/>
        <w:widowControl w:val="0"/>
        <w:kinsoku/>
        <w:wordWrap/>
        <w:overflowPunct/>
        <w:topLinePunct/>
        <w:autoSpaceDE w:val="0"/>
        <w:autoSpaceDN/>
        <w:bidi w:val="0"/>
        <w:adjustRightInd w:val="0"/>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业主大会首次选聘或更换物业服务人时，可以委托物业服务第三方评估机构进行</w:t>
      </w:r>
      <w:r>
        <w:rPr>
          <w:rFonts w:hint="default" w:ascii="Times New Roman" w:hAnsi="Times New Roman" w:eastAsia="方正仿宋_GBK" w:cs="Times New Roman"/>
          <w:sz w:val="32"/>
          <w:szCs w:val="32"/>
          <w:lang w:val="en-US" w:eastAsia="zh-CN"/>
        </w:rPr>
        <w:t>合同后评价、查验评估、</w:t>
      </w:r>
      <w:r>
        <w:rPr>
          <w:rFonts w:hint="default" w:ascii="Times New Roman" w:hAnsi="Times New Roman" w:eastAsia="方正仿宋_GBK" w:cs="Times New Roman"/>
          <w:sz w:val="32"/>
          <w:szCs w:val="32"/>
        </w:rPr>
        <w:t>物业服务方案的编制或评估</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物业服务</w:t>
      </w:r>
      <w:r>
        <w:rPr>
          <w:rFonts w:hint="default" w:ascii="Times New Roman" w:hAnsi="Times New Roman" w:eastAsia="方正仿宋_GBK" w:cs="Times New Roman"/>
          <w:sz w:val="32"/>
          <w:szCs w:val="32"/>
          <w:lang w:val="en-US" w:eastAsia="zh-CN"/>
        </w:rPr>
        <w:t>等级和</w:t>
      </w:r>
      <w:r>
        <w:rPr>
          <w:rFonts w:hint="default" w:ascii="Times New Roman" w:hAnsi="Times New Roman" w:eastAsia="方正仿宋_GBK" w:cs="Times New Roman"/>
          <w:sz w:val="32"/>
          <w:szCs w:val="32"/>
        </w:rPr>
        <w:t>费用评估、招标代理服务。</w:t>
      </w:r>
    </w:p>
    <w:p>
      <w:pPr>
        <w:keepNext w:val="0"/>
        <w:keepLines w:val="0"/>
        <w:pageBreakBefore w:val="0"/>
        <w:widowControl w:val="0"/>
        <w:kinsoku/>
        <w:wordWrap/>
        <w:overflowPunct/>
        <w:topLinePunct/>
        <w:autoSpaceDE w:val="0"/>
        <w:autoSpaceDN/>
        <w:bidi w:val="0"/>
        <w:adjustRightInd w:val="0"/>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业主和物业服务人等相关利害关系人就物业服务</w:t>
      </w:r>
      <w:r>
        <w:rPr>
          <w:rFonts w:hint="default" w:ascii="Times New Roman" w:hAnsi="Times New Roman" w:eastAsia="方正仿宋_GBK" w:cs="Times New Roman"/>
          <w:sz w:val="32"/>
          <w:szCs w:val="32"/>
          <w:lang w:val="en-US" w:eastAsia="zh-CN"/>
        </w:rPr>
        <w:t>等级、</w:t>
      </w:r>
      <w:r>
        <w:rPr>
          <w:rFonts w:hint="default" w:ascii="Times New Roman" w:hAnsi="Times New Roman" w:eastAsia="方正仿宋_GBK" w:cs="Times New Roman"/>
          <w:sz w:val="32"/>
          <w:szCs w:val="32"/>
        </w:rPr>
        <w:t>费用或服务方案发生争议时，可以共同委托物业服务评估机构进行评估。</w:t>
      </w:r>
    </w:p>
    <w:p>
      <w:pPr>
        <w:keepNext w:val="0"/>
        <w:keepLines w:val="0"/>
        <w:pageBreakBefore w:val="0"/>
        <w:widowControl w:val="0"/>
        <w:kinsoku/>
        <w:wordWrap/>
        <w:overflowPunct/>
        <w:topLinePunct/>
        <w:autoSpaceDE w:val="0"/>
        <w:autoSpaceDN/>
        <w:bidi w:val="0"/>
        <w:adjustRightInd w:val="0"/>
        <w:snapToGrid w:val="0"/>
        <w:spacing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第十六条</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sz w:val="32"/>
          <w:szCs w:val="32"/>
        </w:rPr>
        <w:t>建设单位、业主、业主大会</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业主委员会或物业管理委员会</w:t>
      </w:r>
      <w:r>
        <w:rPr>
          <w:rFonts w:hint="default" w:ascii="Times New Roman" w:hAnsi="Times New Roman" w:eastAsia="方正仿宋_GBK" w:cs="Times New Roman"/>
          <w:sz w:val="32"/>
          <w:szCs w:val="32"/>
        </w:rPr>
        <w:t>应该在拟定招标文件和物业管理服务合同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含前期物业管理服务合同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时，明确委托物业服务评估机构根据相关法律、法规、规章、服务规范、行业标准及物业服务合同约定进行合同中期履约检查及合同后评价，并约定费用标准和担保支付义务。</w:t>
      </w:r>
    </w:p>
    <w:p>
      <w:pPr>
        <w:keepNext w:val="0"/>
        <w:keepLines w:val="0"/>
        <w:pageBreakBefore w:val="0"/>
        <w:widowControl w:val="0"/>
        <w:kinsoku/>
        <w:wordWrap/>
        <w:overflowPunct/>
        <w:topLinePunct/>
        <w:autoSpaceDE w:val="0"/>
        <w:autoSpaceDN/>
        <w:bidi w:val="0"/>
        <w:adjustRightInd w:val="0"/>
        <w:snapToGrid w:val="0"/>
        <w:spacing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第十七条</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sz w:val="32"/>
          <w:szCs w:val="32"/>
        </w:rPr>
        <w:t>建设单位、业主</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业主大会、</w:t>
      </w:r>
      <w:r>
        <w:rPr>
          <w:rFonts w:hint="default" w:ascii="Times New Roman" w:hAnsi="Times New Roman" w:eastAsia="方正仿宋_GBK" w:cs="Times New Roman"/>
          <w:sz w:val="32"/>
          <w:szCs w:val="32"/>
          <w:lang w:val="en-US" w:eastAsia="zh-CN"/>
        </w:rPr>
        <w:t>业主委员会或物业管理委员会、</w:t>
      </w:r>
      <w:r>
        <w:rPr>
          <w:rFonts w:hint="default" w:ascii="Times New Roman" w:hAnsi="Times New Roman" w:eastAsia="方正仿宋_GBK" w:cs="Times New Roman"/>
          <w:sz w:val="32"/>
          <w:szCs w:val="32"/>
        </w:rPr>
        <w:t>物业服务人或有关部门单位可向县级以上人民政府住房城乡建设主管部门申请随机抽取评估机构，并提供下列材料：</w:t>
      </w:r>
    </w:p>
    <w:p>
      <w:pPr>
        <w:keepNext w:val="0"/>
        <w:keepLines w:val="0"/>
        <w:pageBreakBefore w:val="0"/>
        <w:widowControl w:val="0"/>
        <w:kinsoku/>
        <w:wordWrap/>
        <w:overflowPunct/>
        <w:topLinePunct/>
        <w:autoSpaceDE w:val="0"/>
        <w:autoSpaceDN/>
        <w:bidi w:val="0"/>
        <w:adjustRightInd w:val="0"/>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业主联名申请书面资料、申请人代表身份证明和联系方式；</w:t>
      </w:r>
    </w:p>
    <w:p>
      <w:pPr>
        <w:keepNext w:val="0"/>
        <w:keepLines w:val="0"/>
        <w:pageBreakBefore w:val="0"/>
        <w:widowControl w:val="0"/>
        <w:kinsoku/>
        <w:wordWrap/>
        <w:overflowPunct/>
        <w:topLinePunct/>
        <w:autoSpaceDE w:val="0"/>
        <w:autoSpaceDN/>
        <w:bidi w:val="0"/>
        <w:adjustRightInd w:val="0"/>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物业服务合同；</w:t>
      </w:r>
    </w:p>
    <w:p>
      <w:pPr>
        <w:keepNext w:val="0"/>
        <w:keepLines w:val="0"/>
        <w:pageBreakBefore w:val="0"/>
        <w:widowControl w:val="0"/>
        <w:kinsoku/>
        <w:wordWrap/>
        <w:overflowPunct/>
        <w:topLinePunct/>
        <w:autoSpaceDE w:val="0"/>
        <w:autoSpaceDN/>
        <w:bidi w:val="0"/>
        <w:adjustRightInd w:val="0"/>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三</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临时管理规约或业主大会议事规则。</w:t>
      </w:r>
    </w:p>
    <w:p>
      <w:pPr>
        <w:keepNext w:val="0"/>
        <w:keepLines w:val="0"/>
        <w:pageBreakBefore w:val="0"/>
        <w:widowControl w:val="0"/>
        <w:kinsoku/>
        <w:wordWrap/>
        <w:overflowPunct/>
        <w:topLinePunct/>
        <w:autoSpaceDE w:val="0"/>
        <w:autoSpaceDN/>
        <w:bidi w:val="0"/>
        <w:adjustRightInd w:val="0"/>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县级以上人民政府住房城乡建设主管部门收到申请之日起5个工作日内</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会同申请人代表在物业评估机构名录中，通过摇号方式随机选取一家。</w:t>
      </w:r>
    </w:p>
    <w:p>
      <w:pPr>
        <w:keepNext w:val="0"/>
        <w:keepLines w:val="0"/>
        <w:pageBreakBefore w:val="0"/>
        <w:widowControl w:val="0"/>
        <w:kinsoku/>
        <w:wordWrap/>
        <w:overflowPunct/>
        <w:topLinePunct/>
        <w:autoSpaceDE w:val="0"/>
        <w:autoSpaceDN/>
        <w:bidi w:val="0"/>
        <w:adjustRightInd w:val="0"/>
        <w:snapToGrid w:val="0"/>
        <w:spacing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第十八条</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sz w:val="32"/>
          <w:szCs w:val="32"/>
        </w:rPr>
        <w:t>委托人应当与评估机构签订委托协议。评估结果向全体业主公告。</w:t>
      </w:r>
    </w:p>
    <w:p>
      <w:pPr>
        <w:keepNext w:val="0"/>
        <w:keepLines w:val="0"/>
        <w:pageBreakBefore w:val="0"/>
        <w:widowControl w:val="0"/>
        <w:kinsoku/>
        <w:wordWrap/>
        <w:overflowPunct/>
        <w:topLinePunct/>
        <w:autoSpaceDE w:val="0"/>
        <w:autoSpaceDN/>
        <w:bidi w:val="0"/>
        <w:adjustRightInd w:val="0"/>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评估报告有效期内，物业服务人发生更换的，评估报告有效期限应当作出相应调整。</w:t>
      </w:r>
    </w:p>
    <w:p>
      <w:pPr>
        <w:keepNext w:val="0"/>
        <w:keepLines w:val="0"/>
        <w:pageBreakBefore w:val="0"/>
        <w:widowControl w:val="0"/>
        <w:kinsoku/>
        <w:wordWrap/>
        <w:overflowPunct/>
        <w:topLinePunct/>
        <w:autoSpaceDE w:val="0"/>
        <w:autoSpaceDN/>
        <w:bidi w:val="0"/>
        <w:adjustRightInd w:val="0"/>
        <w:snapToGrid w:val="0"/>
        <w:spacing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第十九条</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sz w:val="32"/>
          <w:szCs w:val="32"/>
        </w:rPr>
        <w:t>建设单位、业主</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业主大会、</w:t>
      </w:r>
      <w:r>
        <w:rPr>
          <w:rFonts w:hint="default" w:ascii="Times New Roman" w:hAnsi="Times New Roman" w:eastAsia="方正仿宋_GBK" w:cs="Times New Roman"/>
          <w:sz w:val="32"/>
          <w:szCs w:val="32"/>
          <w:lang w:val="en-US" w:eastAsia="zh-CN"/>
        </w:rPr>
        <w:t>业主委员会或物业管理委员会、</w:t>
      </w:r>
      <w:r>
        <w:rPr>
          <w:rFonts w:hint="default" w:ascii="Times New Roman" w:hAnsi="Times New Roman" w:eastAsia="方正仿宋_GBK" w:cs="Times New Roman"/>
          <w:sz w:val="32"/>
          <w:szCs w:val="32"/>
        </w:rPr>
        <w:t>物业服务人与相关当事人应当协助评估机构进行实地查勘，如实向评估机构提供必要的资料，并对其所提供资料的真实性负责。</w:t>
      </w:r>
    </w:p>
    <w:p>
      <w:pPr>
        <w:keepNext w:val="0"/>
        <w:keepLines w:val="0"/>
        <w:pageBreakBefore w:val="0"/>
        <w:widowControl w:val="0"/>
        <w:kinsoku/>
        <w:wordWrap/>
        <w:overflowPunct/>
        <w:topLinePunct/>
        <w:autoSpaceDE w:val="0"/>
        <w:autoSpaceDN/>
        <w:bidi w:val="0"/>
        <w:adjustRightInd w:val="0"/>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在评估活动中，建设单位、业主</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业主大会、</w:t>
      </w:r>
      <w:r>
        <w:rPr>
          <w:rFonts w:hint="default" w:ascii="Times New Roman" w:hAnsi="Times New Roman" w:eastAsia="方正仿宋_GBK" w:cs="Times New Roman"/>
          <w:sz w:val="32"/>
          <w:szCs w:val="32"/>
          <w:lang w:val="en-US" w:eastAsia="zh-CN"/>
        </w:rPr>
        <w:t>业主委员会或物业管理委员会、</w:t>
      </w:r>
      <w:r>
        <w:rPr>
          <w:rFonts w:hint="default" w:ascii="Times New Roman" w:hAnsi="Times New Roman" w:eastAsia="方正仿宋_GBK" w:cs="Times New Roman"/>
          <w:sz w:val="32"/>
          <w:szCs w:val="32"/>
        </w:rPr>
        <w:t>物业服务人或相关当事人不配合、不提供相关资料的，评估机构应当在评估报告中说明有关情况。</w:t>
      </w:r>
    </w:p>
    <w:p>
      <w:pPr>
        <w:keepNext w:val="0"/>
        <w:keepLines w:val="0"/>
        <w:pageBreakBefore w:val="0"/>
        <w:widowControl w:val="0"/>
        <w:kinsoku/>
        <w:wordWrap/>
        <w:overflowPunct/>
        <w:topLinePunct/>
        <w:autoSpaceDE w:val="0"/>
        <w:autoSpaceDN/>
        <w:bidi w:val="0"/>
        <w:adjustRightInd w:val="0"/>
        <w:snapToGrid w:val="0"/>
        <w:spacing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第二十条</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sz w:val="32"/>
          <w:szCs w:val="32"/>
        </w:rPr>
        <w:t>评估报告应当包括但不限于：</w:t>
      </w:r>
    </w:p>
    <w:p>
      <w:pPr>
        <w:keepNext w:val="0"/>
        <w:keepLines w:val="0"/>
        <w:pageBreakBefore w:val="0"/>
        <w:widowControl w:val="0"/>
        <w:kinsoku/>
        <w:wordWrap/>
        <w:overflowPunct/>
        <w:topLinePunct/>
        <w:autoSpaceDE w:val="0"/>
        <w:autoSpaceDN/>
        <w:bidi w:val="0"/>
        <w:adjustRightInd w:val="0"/>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评估目的、依据和方法；</w:t>
      </w:r>
    </w:p>
    <w:p>
      <w:pPr>
        <w:keepNext w:val="0"/>
        <w:keepLines w:val="0"/>
        <w:pageBreakBefore w:val="0"/>
        <w:widowControl w:val="0"/>
        <w:kinsoku/>
        <w:wordWrap/>
        <w:overflowPunct/>
        <w:topLinePunct/>
        <w:autoSpaceDE w:val="0"/>
        <w:autoSpaceDN/>
        <w:bidi w:val="0"/>
        <w:adjustRightInd w:val="0"/>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评估日期和基准日；</w:t>
      </w:r>
    </w:p>
    <w:p>
      <w:pPr>
        <w:keepNext w:val="0"/>
        <w:keepLines w:val="0"/>
        <w:pageBreakBefore w:val="0"/>
        <w:widowControl w:val="0"/>
        <w:kinsoku/>
        <w:wordWrap/>
        <w:overflowPunct/>
        <w:topLinePunct/>
        <w:autoSpaceDE w:val="0"/>
        <w:autoSpaceDN/>
        <w:bidi w:val="0"/>
        <w:adjustRightInd w:val="0"/>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三</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评估收集资料和查勘数据，评估结果及有效期限；</w:t>
      </w:r>
    </w:p>
    <w:p>
      <w:pPr>
        <w:keepNext w:val="0"/>
        <w:keepLines w:val="0"/>
        <w:pageBreakBefore w:val="0"/>
        <w:widowControl w:val="0"/>
        <w:kinsoku/>
        <w:wordWrap/>
        <w:overflowPunct/>
        <w:topLinePunct/>
        <w:autoSpaceDE w:val="0"/>
        <w:autoSpaceDN/>
        <w:bidi w:val="0"/>
        <w:adjustRightInd w:val="0"/>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四</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物业评估机构公章和评估人员签章。</w:t>
      </w:r>
    </w:p>
    <w:p>
      <w:pPr>
        <w:keepNext w:val="0"/>
        <w:keepLines w:val="0"/>
        <w:pageBreakBefore w:val="0"/>
        <w:widowControl w:val="0"/>
        <w:kinsoku/>
        <w:wordWrap/>
        <w:overflowPunct/>
        <w:topLinePunct/>
        <w:autoSpaceDE w:val="0"/>
        <w:autoSpaceDN/>
        <w:bidi w:val="0"/>
        <w:adjustRightInd w:val="0"/>
        <w:snapToGrid w:val="0"/>
        <w:spacing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第二十一条</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sz w:val="32"/>
          <w:szCs w:val="32"/>
        </w:rPr>
        <w:t>物业评估机构应当保持评估档案资料的齐全完整，评估报告及相关资料保管期限不得低于3年。</w:t>
      </w:r>
    </w:p>
    <w:p>
      <w:pPr>
        <w:keepNext w:val="0"/>
        <w:keepLines w:val="0"/>
        <w:pageBreakBefore w:val="0"/>
        <w:widowControl w:val="0"/>
        <w:kinsoku/>
        <w:wordWrap/>
        <w:overflowPunct/>
        <w:topLinePunct/>
        <w:autoSpaceDE w:val="0"/>
        <w:autoSpaceDN/>
        <w:bidi w:val="0"/>
        <w:spacing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第二十二条</w:t>
      </w:r>
      <w:r>
        <w:rPr>
          <w:rFonts w:hint="default" w:ascii="Times New Roman" w:hAnsi="Times New Roman" w:eastAsia="方正仿宋_GBK" w:cs="Times New Roman"/>
          <w:b/>
          <w:sz w:val="32"/>
          <w:szCs w:val="32"/>
          <w:lang w:val="en-US" w:eastAsia="zh-CN"/>
        </w:rPr>
        <w:t xml:space="preserve">  </w:t>
      </w:r>
      <w:r>
        <w:rPr>
          <w:rFonts w:hint="default" w:ascii="Times New Roman" w:hAnsi="Times New Roman" w:eastAsia="方正仿宋_GBK" w:cs="Times New Roman"/>
          <w:sz w:val="32"/>
          <w:szCs w:val="32"/>
        </w:rPr>
        <w:t>物业服务</w:t>
      </w:r>
      <w:r>
        <w:rPr>
          <w:rFonts w:hint="default" w:ascii="Times New Roman" w:hAnsi="Times New Roman" w:eastAsia="方正仿宋_GBK" w:cs="Times New Roman"/>
          <w:sz w:val="32"/>
          <w:szCs w:val="32"/>
          <w:lang w:eastAsia="zh-CN"/>
        </w:rPr>
        <w:t>第三方</w:t>
      </w:r>
      <w:r>
        <w:rPr>
          <w:rFonts w:hint="default" w:ascii="Times New Roman" w:hAnsi="Times New Roman" w:eastAsia="方正仿宋_GBK" w:cs="Times New Roman"/>
          <w:sz w:val="32"/>
          <w:szCs w:val="32"/>
        </w:rPr>
        <w:t>评估报告应当作为物业管理资料归档备查，其摘要文本在物业管理区域内予以公示，录入</w:t>
      </w:r>
      <w:r>
        <w:rPr>
          <w:rFonts w:hint="default" w:ascii="Times New Roman" w:hAnsi="Times New Roman" w:eastAsia="方正仿宋_GBK" w:cs="Times New Roman"/>
          <w:sz w:val="32"/>
          <w:szCs w:val="32"/>
          <w:lang w:val="en-US" w:eastAsia="zh-CN"/>
        </w:rPr>
        <w:t>监管平台</w:t>
      </w:r>
      <w:r>
        <w:rPr>
          <w:rFonts w:hint="default" w:ascii="Times New Roman" w:hAnsi="Times New Roman" w:eastAsia="方正仿宋_GBK" w:cs="Times New Roman"/>
          <w:sz w:val="32"/>
          <w:szCs w:val="32"/>
        </w:rPr>
        <w:t>并作为信用评价依据。</w:t>
      </w:r>
    </w:p>
    <w:p>
      <w:pPr>
        <w:keepNext w:val="0"/>
        <w:keepLines w:val="0"/>
        <w:pageBreakBefore w:val="0"/>
        <w:widowControl w:val="0"/>
        <w:kinsoku/>
        <w:wordWrap/>
        <w:overflowPunct/>
        <w:topLinePunct/>
        <w:autoSpaceDE w:val="0"/>
        <w:autoSpaceDN/>
        <w:bidi w:val="0"/>
        <w:adjustRightInd w:val="0"/>
        <w:snapToGrid w:val="0"/>
        <w:spacing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第二十三条</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sz w:val="32"/>
          <w:szCs w:val="32"/>
        </w:rPr>
        <w:t>物业服务评估委托人或者评估报告利益相关方对评估机构出具的评估报告有异议的，应当自收到评估报告之日起</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0日内向出具评估报告的评估机构提出异议。出具评估报告的评估机构应当自收到书面异议申请之日起5个工作日内对异议进行复核。</w:t>
      </w:r>
      <w:r>
        <w:rPr>
          <w:rFonts w:hint="default" w:ascii="Times New Roman" w:hAnsi="Times New Roman" w:eastAsia="方正仿宋_GBK" w:cs="Times New Roman"/>
          <w:sz w:val="32"/>
          <w:szCs w:val="32"/>
          <w:lang w:val="en-US" w:eastAsia="zh-CN"/>
        </w:rPr>
        <w:t>复核应从行业评审专家库中随机抽取三位以上单数的专家独立进行，按多数专家</w:t>
      </w:r>
      <w:r>
        <w:rPr>
          <w:rFonts w:hint="default" w:ascii="Times New Roman" w:hAnsi="Times New Roman" w:eastAsia="方正仿宋_GBK" w:cs="Times New Roman"/>
          <w:sz w:val="32"/>
          <w:szCs w:val="32"/>
        </w:rPr>
        <w:t>复核后</w:t>
      </w:r>
      <w:r>
        <w:rPr>
          <w:rFonts w:hint="default" w:ascii="Times New Roman" w:hAnsi="Times New Roman" w:eastAsia="方正仿宋_GBK" w:cs="Times New Roman"/>
          <w:sz w:val="32"/>
          <w:szCs w:val="32"/>
          <w:lang w:val="en-US" w:eastAsia="zh-CN"/>
        </w:rPr>
        <w:t>意见</w:t>
      </w:r>
      <w:r>
        <w:rPr>
          <w:rFonts w:hint="default" w:ascii="Times New Roman" w:hAnsi="Times New Roman" w:eastAsia="方正仿宋_GBK" w:cs="Times New Roman"/>
          <w:sz w:val="32"/>
          <w:szCs w:val="32"/>
        </w:rPr>
        <w:t>改变原评估结果的，应当重新出具评估报告；维持原评估结果的，应当书面告知异议申请人。</w:t>
      </w:r>
    </w:p>
    <w:p>
      <w:pPr>
        <w:keepNext w:val="0"/>
        <w:keepLines w:val="0"/>
        <w:pageBreakBefore w:val="0"/>
        <w:widowControl w:val="0"/>
        <w:kinsoku/>
        <w:wordWrap/>
        <w:overflowPunct/>
        <w:topLinePunct/>
        <w:autoSpaceDE w:val="0"/>
        <w:autoSpaceDN/>
        <w:bidi w:val="0"/>
        <w:adjustRightInd w:val="0"/>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评估机构未及时进行异议复核的，委托人可以向县级以上物业管理行政主管部门申请，由县级以上物业管理行政主管部门督促物业评估机构整改。逾期未整改的，由县级以上住房城乡建设</w:t>
      </w:r>
      <w:r>
        <w:rPr>
          <w:rFonts w:hint="default" w:ascii="Times New Roman" w:hAnsi="Times New Roman" w:eastAsia="方正仿宋_GBK" w:cs="Times New Roman"/>
          <w:sz w:val="32"/>
          <w:szCs w:val="32"/>
          <w:lang w:eastAsia="zh-CN"/>
        </w:rPr>
        <w:t>行政</w:t>
      </w:r>
      <w:r>
        <w:rPr>
          <w:rFonts w:hint="default" w:ascii="Times New Roman" w:hAnsi="Times New Roman" w:eastAsia="方正仿宋_GBK" w:cs="Times New Roman"/>
          <w:sz w:val="32"/>
          <w:szCs w:val="32"/>
        </w:rPr>
        <w:t>主管部门</w:t>
      </w:r>
      <w:r>
        <w:rPr>
          <w:rFonts w:hint="default" w:ascii="Times New Roman" w:hAnsi="Times New Roman" w:eastAsia="方正仿宋_GBK" w:cs="Times New Roman"/>
          <w:sz w:val="32"/>
          <w:szCs w:val="32"/>
          <w:lang w:eastAsia="zh-CN"/>
        </w:rPr>
        <w:t>向上级行政主管部门报告，由</w:t>
      </w:r>
      <w:r>
        <w:rPr>
          <w:rFonts w:hint="eastAsia" w:ascii="Times New Roman" w:hAnsi="Times New Roman" w:eastAsia="方正仿宋_GBK" w:cs="Times New Roman"/>
          <w:sz w:val="32"/>
          <w:szCs w:val="32"/>
          <w:highlight w:val="none"/>
          <w:lang w:val="en-US" w:eastAsia="zh-CN"/>
        </w:rPr>
        <w:t>自治区住房城乡建设主管部门</w:t>
      </w:r>
      <w:r>
        <w:rPr>
          <w:rFonts w:hint="default" w:ascii="Times New Roman" w:hAnsi="Times New Roman" w:eastAsia="方正仿宋_GBK" w:cs="Times New Roman"/>
          <w:sz w:val="32"/>
          <w:szCs w:val="32"/>
          <w:lang w:val="en-US" w:eastAsia="zh-CN"/>
        </w:rPr>
        <w:t>对其进行约谈、警告、从监管平台评估机构名录中撤除</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autoSpaceDE w:val="0"/>
        <w:autoSpaceDN/>
        <w:bidi w:val="0"/>
        <w:adjustRightInd w:val="0"/>
        <w:snapToGrid w:val="0"/>
        <w:spacing w:line="590" w:lineRule="exact"/>
        <w:ind w:left="0" w:lef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第二十四条</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sz w:val="32"/>
          <w:szCs w:val="32"/>
        </w:rPr>
        <w:t>物业服务评估委托人或与评估报告利益相关方对原物业评估机构的复核结果仍有异议的，应当自收到复核意见之日起5个工作日内向</w:t>
      </w:r>
      <w:r>
        <w:rPr>
          <w:rFonts w:hint="default" w:ascii="Times New Roman" w:hAnsi="Times New Roman" w:eastAsia="方正仿宋_GBK" w:cs="Times New Roman"/>
          <w:sz w:val="32"/>
          <w:szCs w:val="32"/>
          <w:lang w:val="en-US" w:eastAsia="zh-CN"/>
        </w:rPr>
        <w:t>设区市或县级住房和城乡建设部门</w:t>
      </w:r>
      <w:r>
        <w:rPr>
          <w:rFonts w:hint="default" w:ascii="Times New Roman" w:hAnsi="Times New Roman" w:eastAsia="方正仿宋_GBK" w:cs="Times New Roman"/>
          <w:sz w:val="32"/>
          <w:szCs w:val="32"/>
        </w:rPr>
        <w:t>申请鉴定。</w:t>
      </w:r>
      <w:r>
        <w:rPr>
          <w:rFonts w:hint="default" w:ascii="Times New Roman" w:hAnsi="Times New Roman" w:eastAsia="方正仿宋_GBK" w:cs="Times New Roman"/>
          <w:sz w:val="32"/>
          <w:szCs w:val="32"/>
          <w:lang w:val="en-US" w:eastAsia="zh-CN"/>
        </w:rPr>
        <w:t>住房和城乡建设部门</w:t>
      </w:r>
      <w:r>
        <w:rPr>
          <w:rFonts w:hint="default" w:ascii="Times New Roman" w:hAnsi="Times New Roman" w:eastAsia="方正仿宋_GBK" w:cs="Times New Roman"/>
          <w:sz w:val="32"/>
          <w:szCs w:val="32"/>
        </w:rPr>
        <w:t>应当自收到书面申请之日起5个工作日内</w:t>
      </w:r>
      <w:r>
        <w:rPr>
          <w:rFonts w:hint="default" w:ascii="Times New Roman" w:hAnsi="Times New Roman" w:eastAsia="方正仿宋_GBK" w:cs="Times New Roman"/>
          <w:sz w:val="32"/>
          <w:szCs w:val="32"/>
          <w:lang w:val="en-US" w:eastAsia="zh-CN"/>
        </w:rPr>
        <w:t>另行</w:t>
      </w:r>
      <w:r>
        <w:rPr>
          <w:rFonts w:hint="default" w:ascii="Times New Roman" w:hAnsi="Times New Roman" w:eastAsia="方正仿宋_GBK" w:cs="Times New Roman"/>
          <w:sz w:val="32"/>
          <w:szCs w:val="32"/>
        </w:rPr>
        <w:t>选派</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人以上单数的专家组对评估结果进行鉴定，并向申请人和评估机构出具书面鉴定意见。</w:t>
      </w:r>
    </w:p>
    <w:p>
      <w:pPr>
        <w:keepNext w:val="0"/>
        <w:keepLines w:val="0"/>
        <w:pageBreakBefore w:val="0"/>
        <w:widowControl w:val="0"/>
        <w:kinsoku/>
        <w:wordWrap/>
        <w:overflowPunct/>
        <w:topLinePunct/>
        <w:autoSpaceDE w:val="0"/>
        <w:autoSpaceDN/>
        <w:bidi w:val="0"/>
        <w:adjustRightInd w:val="0"/>
        <w:snapToGrid w:val="0"/>
        <w:spacing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第二十五条</w:t>
      </w:r>
      <w:r>
        <w:rPr>
          <w:rFonts w:hint="default" w:ascii="Times New Roman" w:hAnsi="Times New Roman" w:eastAsia="方正仿宋_GBK" w:cs="Times New Roman"/>
          <w:b/>
          <w:bCs/>
          <w:sz w:val="32"/>
          <w:szCs w:val="32"/>
          <w:lang w:val="en-US" w:eastAsia="zh-CN"/>
        </w:rPr>
        <w:t xml:space="preserve">  </w:t>
      </w:r>
      <w:r>
        <w:rPr>
          <w:rFonts w:hint="eastAsia" w:ascii="Times New Roman" w:hAnsi="Times New Roman" w:eastAsia="方正仿宋_GBK" w:cs="Times New Roman"/>
          <w:sz w:val="32"/>
          <w:szCs w:val="32"/>
          <w:lang w:eastAsia="zh-CN"/>
        </w:rPr>
        <w:t>自治区住房城乡建设主管部门</w:t>
      </w:r>
      <w:r>
        <w:rPr>
          <w:rFonts w:hint="default" w:ascii="Times New Roman" w:hAnsi="Times New Roman" w:eastAsia="方正仿宋_GBK" w:cs="Times New Roman"/>
          <w:sz w:val="32"/>
          <w:szCs w:val="32"/>
        </w:rPr>
        <w:t>应当建立日常考核机制，定期公布评估机构名录</w:t>
      </w:r>
      <w:r>
        <w:rPr>
          <w:rFonts w:hint="default" w:ascii="Times New Roman" w:hAnsi="Times New Roman" w:eastAsia="方正仿宋_GBK" w:cs="Times New Roman"/>
          <w:sz w:val="32"/>
          <w:szCs w:val="32"/>
          <w:lang w:val="en-US" w:eastAsia="zh-CN"/>
        </w:rPr>
        <w:t>和</w:t>
      </w:r>
      <w:r>
        <w:rPr>
          <w:rFonts w:hint="default" w:ascii="Times New Roman" w:hAnsi="Times New Roman" w:eastAsia="方正仿宋_GBK" w:cs="Times New Roman"/>
          <w:sz w:val="32"/>
          <w:szCs w:val="32"/>
        </w:rPr>
        <w:t>信用</w:t>
      </w:r>
      <w:r>
        <w:rPr>
          <w:rFonts w:hint="default" w:ascii="Times New Roman" w:hAnsi="Times New Roman" w:eastAsia="方正仿宋_GBK" w:cs="Times New Roman"/>
          <w:sz w:val="32"/>
          <w:szCs w:val="32"/>
          <w:lang w:val="en-US" w:eastAsia="zh-CN"/>
        </w:rPr>
        <w:t>评价</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autoSpaceDE w:val="0"/>
        <w:autoSpaceDN/>
        <w:bidi w:val="0"/>
        <w:adjustRightInd w:val="0"/>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评估机构出具的评估报告具有虚假内容、误导性陈述、重大遗漏的，</w:t>
      </w:r>
      <w:r>
        <w:rPr>
          <w:rFonts w:hint="default" w:ascii="Times New Roman" w:hAnsi="Times New Roman" w:eastAsia="方正仿宋_GBK" w:cs="Times New Roman"/>
          <w:sz w:val="32"/>
          <w:szCs w:val="32"/>
          <w:highlight w:val="none"/>
        </w:rPr>
        <w:t>由</w:t>
      </w:r>
      <w:r>
        <w:rPr>
          <w:rFonts w:hint="eastAsia" w:ascii="Times New Roman" w:hAnsi="Times New Roman" w:eastAsia="方正仿宋_GBK" w:cs="Times New Roman"/>
          <w:sz w:val="32"/>
          <w:szCs w:val="32"/>
          <w:highlight w:val="none"/>
          <w:lang w:eastAsia="zh-CN"/>
        </w:rPr>
        <w:t>自治区住房城乡建设主管部门</w:t>
      </w:r>
      <w:r>
        <w:rPr>
          <w:rFonts w:hint="default" w:ascii="Times New Roman" w:hAnsi="Times New Roman" w:eastAsia="方正仿宋_GBK" w:cs="Times New Roman"/>
          <w:sz w:val="32"/>
          <w:szCs w:val="32"/>
          <w:highlight w:val="none"/>
        </w:rPr>
        <w:t>依法给予通报，</w:t>
      </w:r>
      <w:r>
        <w:rPr>
          <w:rFonts w:hint="default" w:ascii="Times New Roman" w:hAnsi="Times New Roman" w:eastAsia="方正仿宋_GBK" w:cs="Times New Roman"/>
          <w:sz w:val="32"/>
          <w:szCs w:val="32"/>
        </w:rPr>
        <w:t>并根据相关规定记入评估机构信用</w:t>
      </w:r>
      <w:r>
        <w:rPr>
          <w:rFonts w:hint="default" w:ascii="Times New Roman" w:hAnsi="Times New Roman" w:eastAsia="方正仿宋_GBK" w:cs="Times New Roman"/>
          <w:sz w:val="32"/>
          <w:szCs w:val="32"/>
          <w:lang w:val="en-US" w:eastAsia="zh-CN"/>
        </w:rPr>
        <w:t>评价</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autoSpaceDE w:val="0"/>
        <w:autoSpaceDN/>
        <w:bidi w:val="0"/>
        <w:spacing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第二十六条</w:t>
      </w:r>
      <w:r>
        <w:rPr>
          <w:rFonts w:hint="default" w:ascii="Times New Roman" w:hAnsi="Times New Roman" w:eastAsia="方正仿宋_GBK" w:cs="Times New Roman"/>
          <w:b/>
          <w:sz w:val="32"/>
          <w:szCs w:val="32"/>
          <w:lang w:val="en-US" w:eastAsia="zh-CN"/>
        </w:rPr>
        <w:t xml:space="preserve">  </w:t>
      </w:r>
      <w:r>
        <w:rPr>
          <w:rFonts w:hint="default" w:ascii="Times New Roman" w:hAnsi="Times New Roman" w:eastAsia="方正仿宋_GBK" w:cs="Times New Roman"/>
          <w:sz w:val="32"/>
          <w:szCs w:val="32"/>
        </w:rPr>
        <w:t>物业服务第三方评估咨询费用收取遵循自愿协商、政府引导、市场调节的原则，由委托人与评估机构以物业服务项目</w:t>
      </w:r>
      <w:r>
        <w:rPr>
          <w:rFonts w:hint="default" w:ascii="Times New Roman" w:hAnsi="Times New Roman" w:eastAsia="方正仿宋_GBK" w:cs="Times New Roman"/>
          <w:sz w:val="32"/>
          <w:szCs w:val="32"/>
          <w:lang w:val="en-US" w:eastAsia="zh-CN"/>
        </w:rPr>
        <w:t>评估咨询内容</w:t>
      </w:r>
      <w:r>
        <w:rPr>
          <w:rFonts w:hint="default" w:ascii="Times New Roman" w:hAnsi="Times New Roman" w:eastAsia="方正仿宋_GBK" w:cs="Times New Roman"/>
          <w:sz w:val="32"/>
          <w:szCs w:val="32"/>
        </w:rPr>
        <w:t>为基础协商确定收费金额。</w:t>
      </w:r>
    </w:p>
    <w:p>
      <w:pPr>
        <w:keepNext w:val="0"/>
        <w:keepLines w:val="0"/>
        <w:pageBreakBefore w:val="0"/>
        <w:widowControl w:val="0"/>
        <w:kinsoku/>
        <w:wordWrap/>
        <w:overflowPunct/>
        <w:topLinePunct/>
        <w:autoSpaceDE w:val="0"/>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建设单位向全体业主移交物业项目时，由建设单位承担</w:t>
      </w:r>
      <w:r>
        <w:rPr>
          <w:rFonts w:hint="default" w:ascii="Times New Roman" w:hAnsi="Times New Roman" w:eastAsia="方正仿宋_GBK" w:cs="Times New Roman"/>
          <w:sz w:val="32"/>
          <w:szCs w:val="32"/>
          <w:lang w:val="en-US" w:eastAsia="zh-CN"/>
        </w:rPr>
        <w:t>前期物业的承接</w:t>
      </w:r>
      <w:r>
        <w:rPr>
          <w:rFonts w:hint="default" w:ascii="Times New Roman" w:hAnsi="Times New Roman" w:eastAsia="方正仿宋_GBK" w:cs="Times New Roman"/>
          <w:sz w:val="32"/>
          <w:szCs w:val="32"/>
        </w:rPr>
        <w:t>查验评估、物业服务方案编制</w:t>
      </w:r>
      <w:r>
        <w:rPr>
          <w:rFonts w:hint="default" w:ascii="Times New Roman" w:hAnsi="Times New Roman" w:eastAsia="方正仿宋_GBK" w:cs="Times New Roman"/>
          <w:sz w:val="32"/>
          <w:szCs w:val="32"/>
          <w:lang w:val="en-US" w:eastAsia="zh-CN"/>
        </w:rPr>
        <w:t>或</w:t>
      </w:r>
      <w:r>
        <w:rPr>
          <w:rFonts w:hint="default" w:ascii="Times New Roman" w:hAnsi="Times New Roman" w:eastAsia="方正仿宋_GBK" w:cs="Times New Roman"/>
          <w:sz w:val="32"/>
          <w:szCs w:val="32"/>
        </w:rPr>
        <w:t>评估、</w:t>
      </w:r>
      <w:r>
        <w:rPr>
          <w:rFonts w:hint="default" w:ascii="Times New Roman" w:hAnsi="Times New Roman" w:eastAsia="方正仿宋_GBK" w:cs="Times New Roman"/>
          <w:sz w:val="32"/>
          <w:szCs w:val="32"/>
          <w:lang w:val="en-US" w:eastAsia="zh-CN"/>
        </w:rPr>
        <w:t>物业服务等级和费用评估、</w:t>
      </w:r>
      <w:r>
        <w:rPr>
          <w:rFonts w:hint="default" w:ascii="Times New Roman" w:hAnsi="Times New Roman" w:eastAsia="方正仿宋_GBK" w:cs="Times New Roman"/>
          <w:sz w:val="32"/>
          <w:szCs w:val="32"/>
        </w:rPr>
        <w:t>招标代理、合同履约中期</w:t>
      </w:r>
      <w:r>
        <w:rPr>
          <w:rFonts w:hint="default" w:ascii="Times New Roman" w:hAnsi="Times New Roman" w:eastAsia="方正仿宋_GBK" w:cs="Times New Roman"/>
          <w:sz w:val="32"/>
          <w:szCs w:val="32"/>
          <w:lang w:val="en-US" w:eastAsia="zh-CN"/>
        </w:rPr>
        <w:t>评估</w:t>
      </w:r>
      <w:r>
        <w:rPr>
          <w:rFonts w:hint="default" w:ascii="Times New Roman" w:hAnsi="Times New Roman" w:eastAsia="方正仿宋_GBK" w:cs="Times New Roman"/>
          <w:sz w:val="32"/>
          <w:szCs w:val="32"/>
        </w:rPr>
        <w:t>、合同后评价费用。</w:t>
      </w:r>
    </w:p>
    <w:p>
      <w:pPr>
        <w:keepNext w:val="0"/>
        <w:keepLines w:val="0"/>
        <w:pageBreakBefore w:val="0"/>
        <w:widowControl w:val="0"/>
        <w:kinsoku/>
        <w:wordWrap/>
        <w:overflowPunct/>
        <w:topLinePunct/>
        <w:autoSpaceDE w:val="0"/>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业主、业主大会</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业主委员会或物业管理委员会</w:t>
      </w:r>
      <w:r>
        <w:rPr>
          <w:rFonts w:hint="default" w:ascii="Times New Roman" w:hAnsi="Times New Roman" w:eastAsia="方正仿宋_GBK" w:cs="Times New Roman"/>
          <w:sz w:val="32"/>
          <w:szCs w:val="32"/>
        </w:rPr>
        <w:t>委托第三方评估机构提供评估咨询服务的，由业主、业主大会</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业主委员会或物业管理委员会</w:t>
      </w:r>
      <w:r>
        <w:rPr>
          <w:rFonts w:hint="default" w:ascii="Times New Roman" w:hAnsi="Times New Roman" w:eastAsia="方正仿宋_GBK" w:cs="Times New Roman"/>
          <w:sz w:val="32"/>
          <w:szCs w:val="32"/>
        </w:rPr>
        <w:t>承担评估咨询费用，可以向业主直接收费或从公共收益中支付评估咨询费用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也可以在招标文件约定由物业服务企业支付</w:t>
      </w:r>
      <w:r>
        <w:rPr>
          <w:rFonts w:hint="default" w:ascii="Times New Roman" w:hAnsi="Times New Roman" w:eastAsia="方正仿宋_GBK" w:cs="Times New Roman"/>
          <w:sz w:val="32"/>
          <w:szCs w:val="32"/>
        </w:rPr>
        <w:t>。业主、业主大会</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业主委员会或物业管理委员会</w:t>
      </w:r>
      <w:r>
        <w:rPr>
          <w:rFonts w:hint="default" w:ascii="Times New Roman" w:hAnsi="Times New Roman" w:eastAsia="方正仿宋_GBK" w:cs="Times New Roman"/>
          <w:sz w:val="32"/>
          <w:szCs w:val="32"/>
        </w:rPr>
        <w:t>在</w:t>
      </w:r>
      <w:r>
        <w:rPr>
          <w:rFonts w:hint="default" w:ascii="Times New Roman" w:hAnsi="Times New Roman" w:eastAsia="方正仿宋_GBK" w:cs="Times New Roman"/>
          <w:sz w:val="32"/>
          <w:szCs w:val="32"/>
          <w:lang w:val="en-US" w:eastAsia="zh-CN"/>
        </w:rPr>
        <w:t>招标文件和</w:t>
      </w:r>
      <w:r>
        <w:rPr>
          <w:rFonts w:hint="default" w:ascii="Times New Roman" w:hAnsi="Times New Roman" w:eastAsia="方正仿宋_GBK" w:cs="Times New Roman"/>
          <w:sz w:val="32"/>
          <w:szCs w:val="32"/>
        </w:rPr>
        <w:t>物业服务合同中约定由物业服务企业承担咨询评估费用</w:t>
      </w:r>
      <w:r>
        <w:rPr>
          <w:rFonts w:hint="default" w:ascii="Times New Roman" w:hAnsi="Times New Roman" w:eastAsia="方正仿宋_GBK" w:cs="Times New Roman"/>
          <w:sz w:val="32"/>
          <w:szCs w:val="32"/>
          <w:lang w:val="en-US" w:eastAsia="zh-CN"/>
        </w:rPr>
        <w:t>的，应要求物业服务企业</w:t>
      </w:r>
      <w:r>
        <w:rPr>
          <w:rFonts w:hint="default" w:ascii="Times New Roman" w:hAnsi="Times New Roman" w:eastAsia="方正仿宋_GBK" w:cs="Times New Roman"/>
          <w:sz w:val="32"/>
          <w:szCs w:val="32"/>
        </w:rPr>
        <w:t>提供合理支付担保</w:t>
      </w:r>
      <w:r>
        <w:rPr>
          <w:rFonts w:hint="default" w:ascii="Times New Roman" w:hAnsi="Times New Roman" w:eastAsia="方正仿宋_GBK" w:cs="Times New Roman"/>
          <w:sz w:val="32"/>
          <w:szCs w:val="32"/>
          <w:lang w:val="en-US" w:eastAsia="zh-CN"/>
        </w:rPr>
        <w:t>以确保评估机构能独立客观公正完成评估工作</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同时</w:t>
      </w:r>
      <w:r>
        <w:rPr>
          <w:rFonts w:hint="default" w:ascii="Times New Roman" w:hAnsi="Times New Roman" w:eastAsia="方正仿宋_GBK" w:cs="Times New Roman"/>
          <w:sz w:val="32"/>
          <w:szCs w:val="32"/>
        </w:rPr>
        <w:t>须在物业服务费用评估和合同价款支付中增加</w:t>
      </w:r>
      <w:r>
        <w:rPr>
          <w:rFonts w:hint="default" w:ascii="Times New Roman" w:hAnsi="Times New Roman" w:eastAsia="方正仿宋_GBK" w:cs="Times New Roman"/>
          <w:sz w:val="32"/>
          <w:szCs w:val="32"/>
          <w:lang w:val="en-US" w:eastAsia="zh-CN"/>
        </w:rPr>
        <w:t>计算实际发生的</w:t>
      </w:r>
      <w:r>
        <w:rPr>
          <w:rFonts w:hint="default" w:ascii="Times New Roman" w:hAnsi="Times New Roman" w:eastAsia="方正仿宋_GBK" w:cs="Times New Roman"/>
          <w:sz w:val="32"/>
          <w:szCs w:val="32"/>
        </w:rPr>
        <w:t>咨询评估费用。</w:t>
      </w:r>
    </w:p>
    <w:p>
      <w:pPr>
        <w:keepNext w:val="0"/>
        <w:keepLines w:val="0"/>
        <w:pageBreakBefore w:val="0"/>
        <w:widowControl w:val="0"/>
        <w:kinsoku/>
        <w:wordWrap/>
        <w:overflowPunct/>
        <w:topLinePunct/>
        <w:autoSpaceDE w:val="0"/>
        <w:autoSpaceDN/>
        <w:bidi w:val="0"/>
        <w:adjustRightInd w:val="0"/>
        <w:snapToGrid w:val="0"/>
        <w:spacing w:line="59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autoSpaceDE w:val="0"/>
        <w:autoSpaceDN/>
        <w:bidi w:val="0"/>
        <w:adjustRightInd w:val="0"/>
        <w:snapToGrid w:val="0"/>
        <w:spacing w:line="590" w:lineRule="exact"/>
        <w:ind w:firstLine="640" w:firstLineChars="20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第四章  法律责任</w:t>
      </w:r>
    </w:p>
    <w:p>
      <w:pPr>
        <w:keepNext w:val="0"/>
        <w:keepLines w:val="0"/>
        <w:pageBreakBefore w:val="0"/>
        <w:widowControl w:val="0"/>
        <w:kinsoku/>
        <w:wordWrap/>
        <w:overflowPunct/>
        <w:topLinePunct/>
        <w:autoSpaceDE w:val="0"/>
        <w:autoSpaceDN/>
        <w:bidi w:val="0"/>
        <w:adjustRightInd w:val="0"/>
        <w:snapToGrid w:val="0"/>
        <w:spacing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第二十七条</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sz w:val="32"/>
          <w:szCs w:val="32"/>
        </w:rPr>
        <w:t>评估机构违反本办法第十二条、第十三条规定的，由</w:t>
      </w:r>
      <w:r>
        <w:rPr>
          <w:rFonts w:hint="eastAsia" w:ascii="Times New Roman" w:hAnsi="Times New Roman" w:eastAsia="方正仿宋_GBK" w:cs="Times New Roman"/>
          <w:sz w:val="32"/>
          <w:szCs w:val="32"/>
          <w:lang w:eastAsia="zh-CN"/>
        </w:rPr>
        <w:t>自治区住房城乡建设主管部门</w:t>
      </w:r>
      <w:r>
        <w:rPr>
          <w:rFonts w:hint="default" w:ascii="Times New Roman" w:hAnsi="Times New Roman" w:eastAsia="方正仿宋_GBK" w:cs="Times New Roman"/>
          <w:sz w:val="32"/>
          <w:szCs w:val="32"/>
        </w:rPr>
        <w:t>责令限期改正并予以公示；造成损失的，依法承担赔偿责任。</w:t>
      </w:r>
    </w:p>
    <w:p>
      <w:pPr>
        <w:keepNext w:val="0"/>
        <w:keepLines w:val="0"/>
        <w:pageBreakBefore w:val="0"/>
        <w:widowControl w:val="0"/>
        <w:kinsoku/>
        <w:wordWrap/>
        <w:overflowPunct/>
        <w:topLinePunct/>
        <w:autoSpaceDE w:val="0"/>
        <w:autoSpaceDN/>
        <w:bidi w:val="0"/>
        <w:spacing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第二十八条</w:t>
      </w:r>
      <w:r>
        <w:rPr>
          <w:rFonts w:hint="default" w:ascii="Times New Roman" w:hAnsi="Times New Roman" w:eastAsia="方正仿宋_GBK" w:cs="Times New Roman"/>
          <w:sz w:val="32"/>
          <w:szCs w:val="32"/>
        </w:rPr>
        <w:t xml:space="preserve">  物业服务</w:t>
      </w:r>
      <w:r>
        <w:rPr>
          <w:rFonts w:hint="default" w:ascii="Times New Roman" w:hAnsi="Times New Roman" w:eastAsia="方正仿宋_GBK" w:cs="Times New Roman"/>
          <w:sz w:val="32"/>
          <w:szCs w:val="32"/>
          <w:lang w:val="en-US" w:eastAsia="zh-CN"/>
        </w:rPr>
        <w:t>行业评审</w:t>
      </w:r>
      <w:r>
        <w:rPr>
          <w:rFonts w:hint="default" w:ascii="Times New Roman" w:hAnsi="Times New Roman" w:eastAsia="方正仿宋_GBK" w:cs="Times New Roman"/>
          <w:strike/>
          <w:sz w:val="32"/>
          <w:szCs w:val="32"/>
        </w:rPr>
        <w:t>评估</w:t>
      </w:r>
      <w:r>
        <w:rPr>
          <w:rFonts w:hint="default" w:ascii="Times New Roman" w:hAnsi="Times New Roman" w:eastAsia="方正仿宋_GBK" w:cs="Times New Roman"/>
          <w:sz w:val="32"/>
          <w:szCs w:val="32"/>
        </w:rPr>
        <w:t>专家违反本办法第九条规定的，由</w:t>
      </w:r>
      <w:r>
        <w:rPr>
          <w:rFonts w:hint="eastAsia" w:ascii="Times New Roman" w:hAnsi="Times New Roman" w:eastAsia="方正仿宋_GBK" w:cs="Times New Roman"/>
          <w:sz w:val="32"/>
          <w:szCs w:val="32"/>
          <w:lang w:eastAsia="zh-CN"/>
        </w:rPr>
        <w:t>自治区住房城乡建设主管部门</w:t>
      </w:r>
      <w:r>
        <w:rPr>
          <w:rFonts w:hint="default" w:ascii="Times New Roman" w:hAnsi="Times New Roman" w:eastAsia="方正仿宋_GBK" w:cs="Times New Roman"/>
          <w:sz w:val="32"/>
          <w:szCs w:val="32"/>
        </w:rPr>
        <w:t>约谈告诫；情节严重的，取消专家资格并予以公示；造成损失的，依法承担赔偿责任。</w:t>
      </w:r>
    </w:p>
    <w:p>
      <w:pPr>
        <w:keepNext w:val="0"/>
        <w:keepLines w:val="0"/>
        <w:pageBreakBefore w:val="0"/>
        <w:widowControl w:val="0"/>
        <w:kinsoku/>
        <w:wordWrap/>
        <w:overflowPunct/>
        <w:topLinePunct/>
        <w:autoSpaceDE w:val="0"/>
        <w:autoSpaceDN/>
        <w:bidi w:val="0"/>
        <w:spacing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第二十九条</w:t>
      </w:r>
      <w:r>
        <w:rPr>
          <w:rFonts w:hint="default" w:ascii="Times New Roman" w:hAnsi="Times New Roman" w:eastAsia="方正仿宋_GBK" w:cs="Times New Roman"/>
          <w:sz w:val="32"/>
          <w:szCs w:val="32"/>
        </w:rPr>
        <w:t xml:space="preserve"> 建设单位、物业服务人违反本办法第十九条规定的，由县级以上住房城乡建设</w:t>
      </w:r>
      <w:r>
        <w:rPr>
          <w:rFonts w:hint="default" w:ascii="Times New Roman" w:hAnsi="Times New Roman" w:eastAsia="方正仿宋_GBK" w:cs="Times New Roman"/>
          <w:sz w:val="32"/>
          <w:szCs w:val="32"/>
          <w:lang w:eastAsia="zh-CN"/>
        </w:rPr>
        <w:t>行政</w:t>
      </w:r>
      <w:r>
        <w:rPr>
          <w:rFonts w:hint="default" w:ascii="Times New Roman" w:hAnsi="Times New Roman" w:eastAsia="方正仿宋_GBK" w:cs="Times New Roman"/>
          <w:sz w:val="32"/>
          <w:szCs w:val="32"/>
        </w:rPr>
        <w:t>主管部门责令限期改正并记入企业信用档案；造成损失的，依法承担赔偿责任。</w:t>
      </w:r>
    </w:p>
    <w:p>
      <w:pPr>
        <w:keepNext w:val="0"/>
        <w:keepLines w:val="0"/>
        <w:pageBreakBefore w:val="0"/>
        <w:widowControl w:val="0"/>
        <w:kinsoku/>
        <w:wordWrap/>
        <w:overflowPunct/>
        <w:topLinePunct/>
        <w:autoSpaceDE w:val="0"/>
        <w:autoSpaceDN/>
        <w:bidi w:val="0"/>
        <w:adjustRightInd w:val="0"/>
        <w:snapToGrid w:val="0"/>
        <w:spacing w:line="590" w:lineRule="exact"/>
        <w:ind w:firstLine="640" w:firstLineChars="200"/>
        <w:jc w:val="center"/>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autoSpaceDE w:val="0"/>
        <w:autoSpaceDN/>
        <w:bidi w:val="0"/>
        <w:adjustRightInd w:val="0"/>
        <w:snapToGrid w:val="0"/>
        <w:spacing w:line="590" w:lineRule="exact"/>
        <w:ind w:firstLine="640" w:firstLineChars="20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第五章   附则</w:t>
      </w:r>
    </w:p>
    <w:p>
      <w:pPr>
        <w:keepNext w:val="0"/>
        <w:keepLines w:val="0"/>
        <w:pageBreakBefore w:val="0"/>
        <w:widowControl w:val="0"/>
        <w:kinsoku/>
        <w:wordWrap/>
        <w:overflowPunct/>
        <w:topLinePunct/>
        <w:autoSpaceDE w:val="0"/>
        <w:autoSpaceDN/>
        <w:bidi w:val="0"/>
        <w:adjustRightInd w:val="0"/>
        <w:snapToGrid w:val="0"/>
        <w:spacing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第三十条</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sz w:val="32"/>
          <w:szCs w:val="32"/>
        </w:rPr>
        <w:t>物业服务</w:t>
      </w:r>
      <w:r>
        <w:rPr>
          <w:rFonts w:hint="default" w:ascii="Times New Roman" w:hAnsi="Times New Roman" w:eastAsia="方正仿宋_GBK" w:cs="Times New Roman"/>
          <w:sz w:val="32"/>
          <w:szCs w:val="32"/>
          <w:lang w:eastAsia="zh-CN"/>
        </w:rPr>
        <w:t>第三方评估报告摘要文本</w:t>
      </w:r>
      <w:r>
        <w:rPr>
          <w:rFonts w:hint="default" w:ascii="Times New Roman" w:hAnsi="Times New Roman" w:eastAsia="方正仿宋_GBK" w:cs="Times New Roman"/>
          <w:sz w:val="32"/>
          <w:szCs w:val="32"/>
          <w:lang w:val="en-US" w:eastAsia="zh-CN"/>
        </w:rPr>
        <w:t>附件一</w:t>
      </w:r>
      <w:r>
        <w:rPr>
          <w:rFonts w:hint="eastAsia"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autoSpaceDE w:val="0"/>
        <w:autoSpaceDN/>
        <w:bidi w:val="0"/>
        <w:adjustRightInd w:val="0"/>
        <w:snapToGrid w:val="0"/>
        <w:spacing w:line="590" w:lineRule="exact"/>
        <w:ind w:firstLine="643" w:firstLineChars="200"/>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rPr>
        <w:t>第三十</w:t>
      </w:r>
      <w:r>
        <w:rPr>
          <w:rFonts w:hint="default" w:ascii="Times New Roman" w:hAnsi="Times New Roman" w:eastAsia="方正仿宋_GBK" w:cs="Times New Roman"/>
          <w:b/>
          <w:bCs/>
          <w:sz w:val="32"/>
          <w:szCs w:val="32"/>
          <w:lang w:val="en-US" w:eastAsia="zh-CN"/>
        </w:rPr>
        <w:t>一</w:t>
      </w:r>
      <w:r>
        <w:rPr>
          <w:rFonts w:hint="default" w:ascii="Times New Roman" w:hAnsi="Times New Roman" w:eastAsia="方正仿宋_GBK" w:cs="Times New Roman"/>
          <w:b/>
          <w:bCs/>
          <w:sz w:val="32"/>
          <w:szCs w:val="32"/>
        </w:rPr>
        <w:t>条</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sz w:val="32"/>
          <w:szCs w:val="32"/>
        </w:rPr>
        <w:t>物业服务第三方评估实施导则</w:t>
      </w:r>
      <w:r>
        <w:rPr>
          <w:rFonts w:hint="eastAsia" w:ascii="Times New Roman" w:hAnsi="Times New Roman" w:eastAsia="方正仿宋_GBK" w:cs="Times New Roman"/>
          <w:sz w:val="32"/>
          <w:szCs w:val="32"/>
          <w:lang w:eastAsia="zh-CN"/>
        </w:rPr>
        <w:t>详见</w:t>
      </w:r>
      <w:r>
        <w:rPr>
          <w:rFonts w:hint="default" w:ascii="Times New Roman" w:hAnsi="Times New Roman" w:eastAsia="方正仿宋_GBK" w:cs="Times New Roman"/>
          <w:sz w:val="32"/>
          <w:szCs w:val="32"/>
        </w:rPr>
        <w:t>附件二、三</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四</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autoSpaceDE w:val="0"/>
        <w:autoSpaceDN/>
        <w:bidi w:val="0"/>
        <w:adjustRightInd w:val="0"/>
        <w:snapToGrid w:val="0"/>
        <w:spacing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第三十</w:t>
      </w:r>
      <w:r>
        <w:rPr>
          <w:rFonts w:hint="default" w:ascii="Times New Roman" w:hAnsi="Times New Roman" w:eastAsia="方正仿宋_GBK" w:cs="Times New Roman"/>
          <w:b/>
          <w:bCs/>
          <w:sz w:val="32"/>
          <w:szCs w:val="32"/>
          <w:lang w:eastAsia="zh-CN"/>
        </w:rPr>
        <w:t>二</w:t>
      </w:r>
      <w:r>
        <w:rPr>
          <w:rFonts w:hint="default" w:ascii="Times New Roman" w:hAnsi="Times New Roman" w:eastAsia="方正仿宋_GBK" w:cs="Times New Roman"/>
          <w:b/>
          <w:bCs/>
          <w:sz w:val="32"/>
          <w:szCs w:val="32"/>
        </w:rPr>
        <w:t>条</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sz w:val="32"/>
          <w:szCs w:val="32"/>
        </w:rPr>
        <w:t>本办法</w:t>
      </w:r>
      <w:r>
        <w:rPr>
          <w:rFonts w:hint="default" w:ascii="Times New Roman" w:hAnsi="Times New Roman" w:eastAsia="方正仿宋_GBK" w:cs="Times New Roman"/>
          <w:color w:val="auto"/>
          <w:spacing w:val="6"/>
          <w:sz w:val="32"/>
          <w:szCs w:val="32"/>
          <w:lang w:eastAsia="zh-CN" w:bidi="ar-SA"/>
        </w:rPr>
        <w:t>由</w:t>
      </w:r>
      <w:r>
        <w:rPr>
          <w:rFonts w:hint="eastAsia" w:ascii="Times New Roman" w:hAnsi="Times New Roman" w:eastAsia="方正仿宋_GBK" w:cs="Times New Roman"/>
          <w:color w:val="auto"/>
          <w:spacing w:val="6"/>
          <w:sz w:val="32"/>
          <w:szCs w:val="32"/>
          <w:lang w:eastAsia="zh-CN" w:bidi="ar-SA"/>
        </w:rPr>
        <w:t>广西壮族自治区</w:t>
      </w:r>
      <w:r>
        <w:rPr>
          <w:rFonts w:hint="default" w:ascii="Times New Roman" w:hAnsi="Times New Roman" w:eastAsia="方正仿宋_GBK" w:cs="Times New Roman"/>
          <w:color w:val="auto"/>
          <w:spacing w:val="6"/>
          <w:sz w:val="32"/>
          <w:szCs w:val="32"/>
          <w:lang w:eastAsia="zh-CN" w:bidi="ar-SA"/>
        </w:rPr>
        <w:t>住房</w:t>
      </w:r>
      <w:r>
        <w:rPr>
          <w:rFonts w:hint="eastAsia" w:ascii="Times New Roman" w:hAnsi="Times New Roman" w:eastAsia="方正仿宋_GBK" w:cs="Times New Roman"/>
          <w:color w:val="auto"/>
          <w:spacing w:val="6"/>
          <w:sz w:val="32"/>
          <w:szCs w:val="32"/>
          <w:lang w:eastAsia="zh-CN" w:bidi="ar-SA"/>
        </w:rPr>
        <w:t>和</w:t>
      </w:r>
      <w:r>
        <w:rPr>
          <w:rFonts w:hint="default" w:ascii="Times New Roman" w:hAnsi="Times New Roman" w:eastAsia="方正仿宋_GBK" w:cs="Times New Roman"/>
          <w:color w:val="auto"/>
          <w:spacing w:val="6"/>
          <w:sz w:val="32"/>
          <w:szCs w:val="32"/>
          <w:lang w:eastAsia="zh-CN" w:bidi="ar-SA"/>
        </w:rPr>
        <w:t>城乡建设厅负责解释，</w:t>
      </w:r>
      <w:r>
        <w:rPr>
          <w:rFonts w:hint="default" w:ascii="Times New Roman" w:hAnsi="Times New Roman" w:eastAsia="方正仿宋_GBK" w:cs="Times New Roman"/>
          <w:sz w:val="32"/>
          <w:szCs w:val="32"/>
        </w:rPr>
        <w:t>自    年  月  日起施行。</w:t>
      </w: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附件：1.物业服务第三方评估摘要</w:t>
      </w:r>
    </w:p>
    <w:p>
      <w:pPr>
        <w:pStyle w:val="2"/>
        <w:ind w:firstLine="1600" w:firstLineChars="5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2.广西壮族自治区物业管理合同后评价实施导则</w:t>
      </w:r>
    </w:p>
    <w:p>
      <w:pPr>
        <w:pStyle w:val="2"/>
        <w:ind w:firstLine="1600" w:firstLineChars="5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3.广西壮族自治区物业管理查验评估实施导则</w:t>
      </w:r>
    </w:p>
    <w:p>
      <w:pPr>
        <w:pStyle w:val="2"/>
        <w:ind w:firstLine="1600" w:firstLineChars="5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4.广西壮族自治区物业服务标准和费用评估实施导则</w:t>
      </w:r>
    </w:p>
    <w:p>
      <w:pPr>
        <w:pStyle w:val="2"/>
        <w:ind w:firstLine="1280" w:firstLineChars="400"/>
        <w:rPr>
          <w:rFonts w:hint="eastAsia" w:ascii="Times New Roman" w:hAnsi="Times New Roman" w:eastAsia="方正仿宋_GBK" w:cs="Times New Roman"/>
          <w:sz w:val="32"/>
          <w:szCs w:val="32"/>
          <w:lang w:val="en-US" w:eastAsia="zh-CN"/>
        </w:rPr>
      </w:pPr>
    </w:p>
    <w:p>
      <w:pPr>
        <w:pStyle w:val="2"/>
        <w:ind w:firstLine="1280" w:firstLineChars="400"/>
        <w:rPr>
          <w:rFonts w:hint="eastAsia" w:ascii="Times New Roman" w:hAnsi="Times New Roman" w:eastAsia="方正仿宋_GBK" w:cs="Times New Roman"/>
          <w:sz w:val="32"/>
          <w:szCs w:val="32"/>
          <w:lang w:val="en-US" w:eastAsia="zh-CN"/>
        </w:rPr>
      </w:pPr>
    </w:p>
    <w:p>
      <w:pPr>
        <w:pStyle w:val="2"/>
        <w:ind w:firstLine="1280" w:firstLineChars="400"/>
        <w:rPr>
          <w:rFonts w:hint="eastAsia" w:ascii="Times New Roman" w:hAnsi="Times New Roman" w:eastAsia="方正仿宋_GBK" w:cs="Times New Roman"/>
          <w:sz w:val="32"/>
          <w:szCs w:val="32"/>
          <w:lang w:val="en-US" w:eastAsia="zh-CN"/>
        </w:rPr>
      </w:pPr>
    </w:p>
    <w:p>
      <w:pPr>
        <w:pStyle w:val="2"/>
        <w:ind w:firstLine="1280" w:firstLineChars="400"/>
        <w:rPr>
          <w:rFonts w:hint="eastAsia" w:ascii="Times New Roman" w:hAnsi="Times New Roman" w:eastAsia="方正仿宋_GBK" w:cs="Times New Roman"/>
          <w:sz w:val="32"/>
          <w:szCs w:val="32"/>
          <w:lang w:val="en-US" w:eastAsia="zh-CN"/>
        </w:rPr>
      </w:pPr>
    </w:p>
    <w:p>
      <w:pPr>
        <w:pStyle w:val="2"/>
        <w:ind w:firstLine="1280" w:firstLineChars="400"/>
        <w:rPr>
          <w:rFonts w:hint="eastAsia" w:ascii="Times New Roman" w:hAnsi="Times New Roman" w:eastAsia="方正仿宋_GBK" w:cs="Times New Roman"/>
          <w:sz w:val="32"/>
          <w:szCs w:val="32"/>
          <w:lang w:val="en-US" w:eastAsia="zh-CN"/>
        </w:rPr>
      </w:pPr>
    </w:p>
    <w:p>
      <w:pPr>
        <w:pStyle w:val="2"/>
        <w:ind w:firstLine="1280" w:firstLineChars="400"/>
        <w:rPr>
          <w:rFonts w:hint="eastAsia" w:ascii="Times New Roman" w:hAnsi="Times New Roman" w:eastAsia="方正仿宋_GBK" w:cs="Times New Roman"/>
          <w:sz w:val="32"/>
          <w:szCs w:val="32"/>
          <w:lang w:val="en-US" w:eastAsia="zh-CN"/>
        </w:rPr>
      </w:pPr>
    </w:p>
    <w:p>
      <w:pPr>
        <w:jc w:val="both"/>
        <w:rPr>
          <w:rFonts w:hint="eastAsia"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eastAsia="zh-CN"/>
        </w:rPr>
        <w:t>附件</w:t>
      </w:r>
      <w:r>
        <w:rPr>
          <w:rFonts w:hint="eastAsia" w:ascii="方正仿宋_GBK" w:hAnsi="方正仿宋_GBK" w:eastAsia="方正仿宋_GBK" w:cs="方正仿宋_GBK"/>
          <w:b/>
          <w:bCs/>
          <w:sz w:val="32"/>
          <w:szCs w:val="32"/>
          <w:vertAlign w:val="baseline"/>
          <w:lang w:val="en-US" w:eastAsia="zh-CN"/>
        </w:rPr>
        <w:t>1</w:t>
      </w:r>
    </w:p>
    <w:tbl>
      <w:tblPr>
        <w:tblStyle w:val="12"/>
        <w:tblW w:w="87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7"/>
        <w:gridCol w:w="3660"/>
        <w:gridCol w:w="3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6" w:hRule="atLeast"/>
        </w:trPr>
        <w:tc>
          <w:tcPr>
            <w:tcW w:w="8762" w:type="dxa"/>
            <w:gridSpan w:val="3"/>
            <w:vAlign w:val="center"/>
          </w:tcPr>
          <w:p>
            <w:pPr>
              <w:jc w:val="center"/>
              <w:rPr>
                <w:rFonts w:hint="default" w:ascii="Times New Roman" w:hAnsi="Times New Roman" w:cs="Times New Roman"/>
                <w:b/>
                <w:bCs/>
                <w:sz w:val="24"/>
                <w:szCs w:val="28"/>
                <w:vertAlign w:val="baseline"/>
                <w:lang w:eastAsia="zh-CN"/>
              </w:rPr>
            </w:pPr>
            <w:r>
              <w:rPr>
                <w:rFonts w:hint="default" w:ascii="Times New Roman" w:hAnsi="Times New Roman" w:eastAsia="方正小标宋_GBK" w:cs="Times New Roman"/>
                <w:b w:val="0"/>
                <w:bCs w:val="0"/>
                <w:sz w:val="44"/>
                <w:szCs w:val="44"/>
                <w:vertAlign w:val="baseline"/>
                <w:lang w:eastAsia="zh-CN"/>
              </w:rPr>
              <w:t>物业服务第三方评估摘要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1307" w:type="dxa"/>
            <w:vAlign w:val="center"/>
          </w:tcPr>
          <w:p>
            <w:pPr>
              <w:jc w:val="center"/>
              <w:rPr>
                <w:rFonts w:hint="default" w:ascii="Times New Roman" w:hAnsi="Times New Roman" w:eastAsia="方正仿宋_GBK" w:cs="Times New Roman"/>
                <w:b w:val="0"/>
                <w:bCs w:val="0"/>
                <w:sz w:val="32"/>
                <w:szCs w:val="32"/>
                <w:vertAlign w:val="baseline"/>
                <w:lang w:eastAsia="zh-CN"/>
              </w:rPr>
            </w:pPr>
            <w:r>
              <w:rPr>
                <w:rFonts w:hint="default" w:ascii="Times New Roman" w:hAnsi="Times New Roman" w:eastAsia="方正仿宋_GBK" w:cs="Times New Roman"/>
                <w:b w:val="0"/>
                <w:bCs w:val="0"/>
                <w:sz w:val="32"/>
                <w:szCs w:val="32"/>
                <w:vertAlign w:val="baseline"/>
                <w:lang w:eastAsia="zh-CN"/>
              </w:rPr>
              <w:t>类型</w:t>
            </w:r>
          </w:p>
        </w:tc>
        <w:tc>
          <w:tcPr>
            <w:tcW w:w="3660" w:type="dxa"/>
            <w:vAlign w:val="center"/>
          </w:tcPr>
          <w:p>
            <w:pPr>
              <w:jc w:val="center"/>
              <w:rPr>
                <w:rFonts w:hint="default" w:ascii="Times New Roman" w:hAnsi="Times New Roman" w:eastAsia="方正仿宋_GBK" w:cs="Times New Roman"/>
                <w:b w:val="0"/>
                <w:bCs w:val="0"/>
                <w:sz w:val="32"/>
                <w:szCs w:val="32"/>
                <w:vertAlign w:val="baseline"/>
                <w:lang w:eastAsia="zh-CN"/>
              </w:rPr>
            </w:pPr>
            <w:r>
              <w:rPr>
                <w:rFonts w:hint="default" w:ascii="Times New Roman" w:hAnsi="Times New Roman" w:eastAsia="方正仿宋_GBK" w:cs="Times New Roman"/>
                <w:b w:val="0"/>
                <w:bCs w:val="0"/>
                <w:sz w:val="32"/>
                <w:szCs w:val="32"/>
                <w:vertAlign w:val="baseline"/>
                <w:lang w:eastAsia="zh-CN"/>
              </w:rPr>
              <w:t>摘要科目</w:t>
            </w:r>
          </w:p>
        </w:tc>
        <w:tc>
          <w:tcPr>
            <w:tcW w:w="3795" w:type="dxa"/>
            <w:vAlign w:val="center"/>
          </w:tcPr>
          <w:p>
            <w:pPr>
              <w:jc w:val="center"/>
              <w:rPr>
                <w:rFonts w:hint="default" w:ascii="Times New Roman" w:hAnsi="Times New Roman" w:eastAsia="方正仿宋_GBK" w:cs="Times New Roman"/>
                <w:b w:val="0"/>
                <w:bCs w:val="0"/>
                <w:sz w:val="32"/>
                <w:szCs w:val="32"/>
                <w:vertAlign w:val="baseline"/>
                <w:lang w:eastAsia="zh-CN"/>
              </w:rPr>
            </w:pPr>
            <w:r>
              <w:rPr>
                <w:rFonts w:hint="default" w:ascii="Times New Roman" w:hAnsi="Times New Roman" w:eastAsia="方正仿宋_GBK" w:cs="Times New Roman"/>
                <w:b w:val="0"/>
                <w:bCs w:val="0"/>
                <w:sz w:val="32"/>
                <w:szCs w:val="32"/>
                <w:vertAlign w:val="baseline"/>
                <w:lang w:eastAsia="zh-CN"/>
              </w:rPr>
              <w:t>摘要内容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trPr>
        <w:tc>
          <w:tcPr>
            <w:tcW w:w="1307" w:type="dxa"/>
            <w:vMerge w:val="restart"/>
            <w:vAlign w:val="center"/>
          </w:tcPr>
          <w:p>
            <w:pPr>
              <w:jc w:val="center"/>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一、</w:t>
            </w:r>
          </w:p>
          <w:p>
            <w:pPr>
              <w:jc w:val="center"/>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lang w:eastAsia="zh-CN"/>
              </w:rPr>
              <w:t>合同后评价报告摘要</w:t>
            </w:r>
          </w:p>
        </w:tc>
        <w:tc>
          <w:tcPr>
            <w:tcW w:w="3660" w:type="dxa"/>
            <w:vAlign w:val="center"/>
          </w:tcPr>
          <w:p>
            <w:pPr>
              <w:pStyle w:val="17"/>
              <w:numPr>
                <w:ilvl w:val="0"/>
                <w:numId w:val="0"/>
              </w:numPr>
              <w:jc w:val="left"/>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lang w:val="en-US" w:eastAsia="zh-CN"/>
              </w:rPr>
              <w:t>1.1合规性评价摘要</w:t>
            </w:r>
          </w:p>
        </w:tc>
        <w:tc>
          <w:tcPr>
            <w:tcW w:w="3795" w:type="dxa"/>
          </w:tcPr>
          <w:p>
            <w:pPr>
              <w:rPr>
                <w:rFonts w:hint="default" w:ascii="Times New Roman" w:hAnsi="Times New Roman" w:eastAsia="方正仿宋_GBK" w:cs="Times New Roman"/>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307" w:type="dxa"/>
            <w:vMerge w:val="continue"/>
          </w:tcPr>
          <w:p>
            <w:pPr>
              <w:jc w:val="center"/>
              <w:rPr>
                <w:rFonts w:hint="default" w:ascii="Times New Roman" w:hAnsi="Times New Roman" w:eastAsia="方正仿宋_GBK" w:cs="Times New Roman"/>
                <w:sz w:val="32"/>
                <w:szCs w:val="32"/>
                <w:vertAlign w:val="baseline"/>
                <w:lang w:val="en-US" w:eastAsia="zh-CN"/>
              </w:rPr>
            </w:pPr>
          </w:p>
        </w:tc>
        <w:tc>
          <w:tcPr>
            <w:tcW w:w="3660" w:type="dxa"/>
            <w:vAlign w:val="center"/>
          </w:tcPr>
          <w:p>
            <w:pPr>
              <w:pStyle w:val="17"/>
              <w:numPr>
                <w:ilvl w:val="0"/>
                <w:numId w:val="0"/>
              </w:numPr>
              <w:jc w:val="left"/>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lang w:val="en-US" w:eastAsia="zh-CN"/>
              </w:rPr>
              <w:t>1.2服务质量评估摘要</w:t>
            </w:r>
          </w:p>
        </w:tc>
        <w:tc>
          <w:tcPr>
            <w:tcW w:w="3795" w:type="dxa"/>
          </w:tcPr>
          <w:p>
            <w:pPr>
              <w:rPr>
                <w:rFonts w:hint="default" w:ascii="Times New Roman" w:hAnsi="Times New Roman" w:eastAsia="方正仿宋_GBK" w:cs="Times New Roman"/>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307" w:type="dxa"/>
            <w:vMerge w:val="continue"/>
          </w:tcPr>
          <w:p>
            <w:pPr>
              <w:jc w:val="center"/>
              <w:rPr>
                <w:rFonts w:hint="default" w:ascii="Times New Roman" w:hAnsi="Times New Roman" w:eastAsia="方正仿宋_GBK" w:cs="Times New Roman"/>
                <w:sz w:val="32"/>
                <w:szCs w:val="32"/>
                <w:vertAlign w:val="baseline"/>
                <w:lang w:val="en-US" w:eastAsia="zh-CN"/>
              </w:rPr>
            </w:pPr>
          </w:p>
        </w:tc>
        <w:tc>
          <w:tcPr>
            <w:tcW w:w="3660" w:type="dxa"/>
            <w:vAlign w:val="center"/>
          </w:tcPr>
          <w:p>
            <w:pPr>
              <w:jc w:val="left"/>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lang w:val="en-US" w:eastAsia="zh-CN"/>
              </w:rPr>
              <w:t>1.3合同履约率评价摘要</w:t>
            </w:r>
          </w:p>
        </w:tc>
        <w:tc>
          <w:tcPr>
            <w:tcW w:w="3795" w:type="dxa"/>
          </w:tcPr>
          <w:p>
            <w:pPr>
              <w:rPr>
                <w:rFonts w:hint="default" w:ascii="Times New Roman" w:hAnsi="Times New Roman" w:eastAsia="方正仿宋_GBK" w:cs="Times New Roman"/>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1307" w:type="dxa"/>
            <w:vMerge w:val="continue"/>
          </w:tcPr>
          <w:p>
            <w:pPr>
              <w:jc w:val="center"/>
              <w:rPr>
                <w:rFonts w:hint="default" w:ascii="Times New Roman" w:hAnsi="Times New Roman" w:eastAsia="方正仿宋_GBK" w:cs="Times New Roman"/>
                <w:sz w:val="32"/>
                <w:szCs w:val="32"/>
                <w:vertAlign w:val="baseline"/>
                <w:lang w:val="en-US" w:eastAsia="zh-CN"/>
              </w:rPr>
            </w:pPr>
          </w:p>
        </w:tc>
        <w:tc>
          <w:tcPr>
            <w:tcW w:w="3660" w:type="dxa"/>
            <w:vAlign w:val="center"/>
          </w:tcPr>
          <w:p>
            <w:pPr>
              <w:pStyle w:val="17"/>
              <w:numPr>
                <w:ilvl w:val="0"/>
                <w:numId w:val="0"/>
              </w:numPr>
              <w:jc w:val="left"/>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lang w:val="en-US" w:eastAsia="zh-CN"/>
              </w:rPr>
              <w:t>1.4客户满意度调查摘要</w:t>
            </w:r>
          </w:p>
        </w:tc>
        <w:tc>
          <w:tcPr>
            <w:tcW w:w="3795" w:type="dxa"/>
          </w:tcPr>
          <w:p>
            <w:pPr>
              <w:rPr>
                <w:rFonts w:hint="default" w:ascii="Times New Roman" w:hAnsi="Times New Roman" w:eastAsia="方正仿宋_GBK" w:cs="Times New Roman"/>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1307" w:type="dxa"/>
            <w:vMerge w:val="continue"/>
          </w:tcPr>
          <w:p>
            <w:pPr>
              <w:jc w:val="center"/>
              <w:rPr>
                <w:rFonts w:hint="default" w:ascii="Times New Roman" w:hAnsi="Times New Roman" w:eastAsia="方正仿宋_GBK" w:cs="Times New Roman"/>
                <w:sz w:val="32"/>
                <w:szCs w:val="32"/>
                <w:vertAlign w:val="baseline"/>
                <w:lang w:val="en-US" w:eastAsia="zh-CN"/>
              </w:rPr>
            </w:pPr>
          </w:p>
        </w:tc>
        <w:tc>
          <w:tcPr>
            <w:tcW w:w="3660" w:type="dxa"/>
            <w:vAlign w:val="center"/>
          </w:tcPr>
          <w:p>
            <w:pPr>
              <w:pStyle w:val="17"/>
              <w:numPr>
                <w:ilvl w:val="0"/>
                <w:numId w:val="0"/>
              </w:numPr>
              <w:jc w:val="left"/>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lang w:val="en-US" w:eastAsia="zh-CN"/>
              </w:rPr>
              <w:t>1.5质价相符的物业服务合同改进建议</w:t>
            </w:r>
          </w:p>
        </w:tc>
        <w:tc>
          <w:tcPr>
            <w:tcW w:w="3795" w:type="dxa"/>
          </w:tcPr>
          <w:p>
            <w:pPr>
              <w:rPr>
                <w:rFonts w:hint="default" w:ascii="Times New Roman" w:hAnsi="Times New Roman" w:eastAsia="方正仿宋_GBK" w:cs="Times New Roman"/>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07" w:type="dxa"/>
            <w:vMerge w:val="restart"/>
            <w:vAlign w:val="center"/>
          </w:tcPr>
          <w:p>
            <w:pPr>
              <w:pStyle w:val="17"/>
              <w:numPr>
                <w:ilvl w:val="0"/>
                <w:numId w:val="0"/>
              </w:numPr>
              <w:ind w:leftChars="0"/>
              <w:jc w:val="center"/>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二、</w:t>
            </w:r>
          </w:p>
          <w:p>
            <w:pPr>
              <w:pStyle w:val="17"/>
              <w:numPr>
                <w:ilvl w:val="0"/>
                <w:numId w:val="0"/>
              </w:numPr>
              <w:ind w:leftChars="0"/>
              <w:jc w:val="center"/>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lang w:eastAsia="zh-CN"/>
              </w:rPr>
              <w:t>查验评估报告摘要</w:t>
            </w:r>
          </w:p>
        </w:tc>
        <w:tc>
          <w:tcPr>
            <w:tcW w:w="3660" w:type="dxa"/>
            <w:vAlign w:val="center"/>
          </w:tcPr>
          <w:p>
            <w:pPr>
              <w:jc w:val="left"/>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lang w:val="en-US" w:eastAsia="zh-CN"/>
              </w:rPr>
              <w:t>2.1物业服务责任边界查验摘要</w:t>
            </w:r>
          </w:p>
        </w:tc>
        <w:tc>
          <w:tcPr>
            <w:tcW w:w="3795" w:type="dxa"/>
          </w:tcPr>
          <w:p>
            <w:pPr>
              <w:rPr>
                <w:rFonts w:hint="default" w:ascii="Times New Roman" w:hAnsi="Times New Roman" w:eastAsia="方正仿宋_GBK" w:cs="Times New Roman"/>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1307" w:type="dxa"/>
            <w:vMerge w:val="continue"/>
          </w:tcPr>
          <w:p>
            <w:pPr>
              <w:jc w:val="center"/>
              <w:rPr>
                <w:rFonts w:hint="default" w:ascii="Times New Roman" w:hAnsi="Times New Roman" w:eastAsia="方正仿宋_GBK" w:cs="Times New Roman"/>
                <w:sz w:val="32"/>
                <w:szCs w:val="32"/>
                <w:vertAlign w:val="baseline"/>
                <w:lang w:val="en-US" w:eastAsia="zh-CN"/>
              </w:rPr>
            </w:pPr>
          </w:p>
        </w:tc>
        <w:tc>
          <w:tcPr>
            <w:tcW w:w="3660" w:type="dxa"/>
            <w:vAlign w:val="center"/>
          </w:tcPr>
          <w:p>
            <w:pPr>
              <w:pStyle w:val="17"/>
              <w:numPr>
                <w:ilvl w:val="0"/>
                <w:numId w:val="0"/>
              </w:numPr>
              <w:jc w:val="left"/>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lang w:val="en-US" w:eastAsia="zh-CN"/>
              </w:rPr>
              <w:t>2.2影响物业服务质量的要素评估摘要</w:t>
            </w:r>
          </w:p>
        </w:tc>
        <w:tc>
          <w:tcPr>
            <w:tcW w:w="3795" w:type="dxa"/>
          </w:tcPr>
          <w:p>
            <w:pPr>
              <w:rPr>
                <w:rFonts w:hint="default" w:ascii="Times New Roman" w:hAnsi="Times New Roman" w:eastAsia="方正仿宋_GBK" w:cs="Times New Roman"/>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3" w:hRule="atLeast"/>
        </w:trPr>
        <w:tc>
          <w:tcPr>
            <w:tcW w:w="1307" w:type="dxa"/>
            <w:vMerge w:val="continue"/>
          </w:tcPr>
          <w:p>
            <w:pPr>
              <w:jc w:val="center"/>
              <w:rPr>
                <w:rFonts w:hint="default" w:ascii="Times New Roman" w:hAnsi="Times New Roman" w:eastAsia="方正仿宋_GBK" w:cs="Times New Roman"/>
                <w:sz w:val="32"/>
                <w:szCs w:val="32"/>
                <w:vertAlign w:val="baseline"/>
                <w:lang w:val="en-US" w:eastAsia="zh-CN"/>
              </w:rPr>
            </w:pPr>
          </w:p>
        </w:tc>
        <w:tc>
          <w:tcPr>
            <w:tcW w:w="3660" w:type="dxa"/>
            <w:vAlign w:val="center"/>
          </w:tcPr>
          <w:p>
            <w:pPr>
              <w:jc w:val="left"/>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lang w:val="en-US" w:eastAsia="zh-CN"/>
              </w:rPr>
              <w:t>2.3影响物业服务成本的要素评估摘要</w:t>
            </w:r>
          </w:p>
        </w:tc>
        <w:tc>
          <w:tcPr>
            <w:tcW w:w="3795" w:type="dxa"/>
          </w:tcPr>
          <w:p>
            <w:pPr>
              <w:rPr>
                <w:rFonts w:hint="default" w:ascii="Times New Roman" w:hAnsi="Times New Roman" w:eastAsia="方正仿宋_GBK" w:cs="Times New Roman"/>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307" w:type="dxa"/>
            <w:vMerge w:val="restart"/>
            <w:vAlign w:val="center"/>
          </w:tcPr>
          <w:p>
            <w:pPr>
              <w:pStyle w:val="17"/>
              <w:numPr>
                <w:ilvl w:val="0"/>
                <w:numId w:val="0"/>
              </w:numPr>
              <w:jc w:val="center"/>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三、</w:t>
            </w:r>
          </w:p>
          <w:p>
            <w:pPr>
              <w:pStyle w:val="17"/>
              <w:numPr>
                <w:ilvl w:val="0"/>
                <w:numId w:val="0"/>
              </w:numPr>
              <w:jc w:val="center"/>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lang w:eastAsia="zh-CN"/>
              </w:rPr>
              <w:t>物业服务等级和费用评估报告摘要</w:t>
            </w:r>
          </w:p>
        </w:tc>
        <w:tc>
          <w:tcPr>
            <w:tcW w:w="3660" w:type="dxa"/>
            <w:vAlign w:val="center"/>
          </w:tcPr>
          <w:p>
            <w:pPr>
              <w:jc w:val="left"/>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lang w:val="en-US"/>
              </w:rPr>
              <w:t xml:space="preserve">3.1 </w:t>
            </w:r>
            <w:r>
              <w:rPr>
                <w:rFonts w:hint="default" w:ascii="Times New Roman" w:hAnsi="Times New Roman" w:eastAsia="方正仿宋_GBK" w:cs="Times New Roman"/>
                <w:sz w:val="32"/>
                <w:szCs w:val="32"/>
                <w:lang w:val="en-US" w:eastAsia="zh-CN"/>
              </w:rPr>
              <w:t>业主需求的物业服务等级评估摘要</w:t>
            </w:r>
          </w:p>
        </w:tc>
        <w:tc>
          <w:tcPr>
            <w:tcW w:w="3795" w:type="dxa"/>
          </w:tcPr>
          <w:p>
            <w:pPr>
              <w:rPr>
                <w:rFonts w:hint="default" w:ascii="Times New Roman" w:hAnsi="Times New Roman" w:eastAsia="方正仿宋_GBK" w:cs="Times New Roman"/>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1307" w:type="dxa"/>
            <w:vMerge w:val="continue"/>
          </w:tcPr>
          <w:p>
            <w:pPr>
              <w:rPr>
                <w:rFonts w:hint="default" w:ascii="Times New Roman" w:hAnsi="Times New Roman" w:eastAsia="方正仿宋_GBK" w:cs="Times New Roman"/>
                <w:sz w:val="32"/>
                <w:szCs w:val="32"/>
                <w:vertAlign w:val="baseline"/>
              </w:rPr>
            </w:pPr>
          </w:p>
        </w:tc>
        <w:tc>
          <w:tcPr>
            <w:tcW w:w="3660" w:type="dxa"/>
            <w:vAlign w:val="center"/>
          </w:tcPr>
          <w:p>
            <w:pPr>
              <w:jc w:val="left"/>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lang w:val="en-US" w:eastAsia="zh-CN"/>
              </w:rPr>
              <w:t>3.2 物业服务成本评估摘要</w:t>
            </w:r>
          </w:p>
        </w:tc>
        <w:tc>
          <w:tcPr>
            <w:tcW w:w="3795" w:type="dxa"/>
          </w:tcPr>
          <w:p>
            <w:pPr>
              <w:rPr>
                <w:rFonts w:hint="default" w:ascii="Times New Roman" w:hAnsi="Times New Roman" w:eastAsia="方正仿宋_GBK" w:cs="Times New Roman"/>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1307" w:type="dxa"/>
            <w:vMerge w:val="continue"/>
          </w:tcPr>
          <w:p>
            <w:pPr>
              <w:rPr>
                <w:rFonts w:hint="default" w:ascii="Times New Roman" w:hAnsi="Times New Roman" w:eastAsia="方正仿宋_GBK" w:cs="Times New Roman"/>
                <w:sz w:val="32"/>
                <w:szCs w:val="32"/>
                <w:vertAlign w:val="baseline"/>
              </w:rPr>
            </w:pPr>
          </w:p>
        </w:tc>
        <w:tc>
          <w:tcPr>
            <w:tcW w:w="3660" w:type="dxa"/>
            <w:vAlign w:val="center"/>
          </w:tcPr>
          <w:p>
            <w:pPr>
              <w:pStyle w:val="17"/>
              <w:numPr>
                <w:ilvl w:val="0"/>
                <w:numId w:val="0"/>
              </w:numPr>
              <w:jc w:val="left"/>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lang w:val="en-US" w:eastAsia="zh-CN"/>
              </w:rPr>
              <w:t>3.3 质价相符的物业服务招标策略建议</w:t>
            </w:r>
          </w:p>
        </w:tc>
        <w:tc>
          <w:tcPr>
            <w:tcW w:w="3795" w:type="dxa"/>
          </w:tcPr>
          <w:p>
            <w:pPr>
              <w:rPr>
                <w:rFonts w:hint="default" w:ascii="Times New Roman" w:hAnsi="Times New Roman" w:eastAsia="方正仿宋_GBK" w:cs="Times New Roman"/>
                <w:sz w:val="32"/>
                <w:szCs w:val="32"/>
                <w:vertAlign w:val="baseline"/>
              </w:rPr>
            </w:pPr>
          </w:p>
        </w:tc>
      </w:tr>
    </w:tbl>
    <w:p>
      <w:pPr>
        <w:pStyle w:val="2"/>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jc w:val="both"/>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eastAsia="zh-CN"/>
        </w:rPr>
        <w:t>附件</w:t>
      </w:r>
      <w:r>
        <w:rPr>
          <w:rFonts w:hint="eastAsia" w:ascii="方正仿宋_GBK" w:hAnsi="方正仿宋_GBK" w:eastAsia="方正仿宋_GBK" w:cs="方正仿宋_GBK"/>
          <w:b/>
          <w:bCs/>
          <w:sz w:val="32"/>
          <w:szCs w:val="32"/>
          <w:vertAlign w:val="baseline"/>
          <w:lang w:val="en-US" w:eastAsia="zh-CN"/>
        </w:rPr>
        <w:t>2</w:t>
      </w:r>
    </w:p>
    <w:p>
      <w:pPr>
        <w:pStyle w:val="9"/>
        <w:jc w:val="center"/>
        <w:rPr>
          <w:rFonts w:hint="eastAsia" w:ascii="方正小标宋_GBK" w:hAnsi="方正小标宋_GBK" w:eastAsia="方正小标宋_GBK" w:cs="方正小标宋_GBK"/>
          <w:sz w:val="44"/>
          <w:szCs w:val="44"/>
          <w:lang w:val="en-US"/>
        </w:rPr>
      </w:pPr>
      <w:r>
        <w:rPr>
          <w:rFonts w:hint="eastAsia" w:ascii="方正小标宋_GBK" w:hAnsi="方正小标宋_GBK" w:eastAsia="方正小标宋_GBK" w:cs="方正小标宋_GBK"/>
          <w:sz w:val="44"/>
          <w:szCs w:val="44"/>
          <w:lang w:eastAsia="zh-CN"/>
        </w:rPr>
        <w:t>广西壮族自治区</w:t>
      </w:r>
      <w:r>
        <w:rPr>
          <w:rFonts w:hint="eastAsia" w:ascii="方正小标宋_GBK" w:hAnsi="方正小标宋_GBK" w:eastAsia="方正小标宋_GBK" w:cs="方正小标宋_GBK"/>
          <w:sz w:val="44"/>
          <w:szCs w:val="44"/>
        </w:rPr>
        <w:t>物业</w:t>
      </w:r>
      <w:r>
        <w:rPr>
          <w:rFonts w:hint="eastAsia" w:ascii="方正小标宋_GBK" w:hAnsi="方正小标宋_GBK" w:eastAsia="方正小标宋_GBK" w:cs="方正小标宋_GBK"/>
          <w:sz w:val="44"/>
          <w:szCs w:val="44"/>
          <w:lang w:val="en-US"/>
        </w:rPr>
        <w:t>管理合同后评价</w:t>
      </w:r>
    </w:p>
    <w:p>
      <w:pPr>
        <w:pStyle w:val="9"/>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实施</w:t>
      </w:r>
      <w:r>
        <w:rPr>
          <w:rFonts w:hint="eastAsia" w:ascii="方正小标宋_GBK" w:hAnsi="方正小标宋_GBK" w:eastAsia="方正小标宋_GBK" w:cs="方正小标宋_GBK"/>
          <w:sz w:val="44"/>
          <w:szCs w:val="44"/>
          <w:lang w:eastAsia="zh-CN"/>
        </w:rPr>
        <w:t>导则（</w:t>
      </w:r>
      <w:r>
        <w:rPr>
          <w:rFonts w:hint="eastAsia" w:ascii="方正小标宋_GBK" w:hAnsi="方正小标宋_GBK" w:eastAsia="方正小标宋_GBK" w:cs="方正小标宋_GBK"/>
          <w:sz w:val="44"/>
          <w:szCs w:val="44"/>
        </w:rPr>
        <w:t>试行</w:t>
      </w:r>
      <w:r>
        <w:rPr>
          <w:rFonts w:hint="eastAsia" w:ascii="方正小标宋_GBK" w:hAnsi="方正小标宋_GBK" w:eastAsia="方正小标宋_GBK" w:cs="方正小标宋_GBK"/>
          <w:sz w:val="44"/>
          <w:szCs w:val="44"/>
          <w:lang w:eastAsia="zh-CN"/>
        </w:rPr>
        <w:t>）</w:t>
      </w:r>
    </w:p>
    <w:p>
      <w:pPr>
        <w:pStyle w:val="9"/>
        <w:ind w:firstLine="3840" w:firstLineChars="1200"/>
        <w:rPr>
          <w:rFonts w:hint="eastAsia"/>
        </w:rPr>
      </w:pPr>
      <w:r>
        <w:rPr>
          <w:rFonts w:hint="eastAsia"/>
        </w:rPr>
        <w:t>目  录</w:t>
      </w:r>
    </w:p>
    <w:p>
      <w:pPr>
        <w:pStyle w:val="4"/>
        <w:keepNext w:val="0"/>
        <w:keepLines w:val="0"/>
        <w:pageBreakBefore w:val="0"/>
        <w:widowControl w:val="0"/>
        <w:kinsoku/>
        <w:wordWrap w:val="0"/>
        <w:overflowPunct w:val="0"/>
        <w:topLinePunct/>
        <w:autoSpaceDE/>
        <w:autoSpaceDN/>
        <w:bidi w:val="0"/>
        <w:adjustRightInd w:val="0"/>
        <w:snapToGrid/>
        <w:spacing w:line="360" w:lineRule="auto"/>
        <w:textAlignment w:val="baseline"/>
        <w:rPr>
          <w:rFonts w:hint="default" w:ascii="Times New Roman" w:hAnsi="Times New Roman" w:eastAsia="方正仿宋_GBK" w:cs="Times New Roman"/>
          <w:b w:val="0"/>
          <w:color w:val="000000"/>
          <w:sz w:val="30"/>
          <w:szCs w:val="30"/>
        </w:rPr>
      </w:pPr>
      <w:r>
        <w:rPr>
          <w:rFonts w:hint="default" w:ascii="Times New Roman" w:hAnsi="Times New Roman" w:eastAsia="方正仿宋_GBK" w:cs="Times New Roman"/>
          <w:b w:val="0"/>
          <w:color w:val="000000"/>
          <w:sz w:val="30"/>
          <w:szCs w:val="30"/>
        </w:rPr>
        <w:t>1 总  则</w:t>
      </w:r>
      <w:r>
        <w:rPr>
          <w:rFonts w:hint="eastAsia" w:ascii="Times New Roman" w:hAnsi="Times New Roman" w:eastAsia="方正仿宋_GBK" w:cs="Times New Roman"/>
          <w:b w:val="0"/>
          <w:color w:val="000000"/>
          <w:sz w:val="30"/>
          <w:szCs w:val="30"/>
          <w:lang w:val="en-US" w:eastAsia="zh-CN"/>
        </w:rPr>
        <w:t xml:space="preserve"> </w:t>
      </w:r>
      <w:r>
        <w:rPr>
          <w:rFonts w:hint="default" w:ascii="Times New Roman" w:hAnsi="Times New Roman" w:eastAsia="方正仿宋_GBK" w:cs="Times New Roman"/>
          <w:b w:val="0"/>
          <w:color w:val="000000"/>
          <w:sz w:val="30"/>
          <w:szCs w:val="30"/>
        </w:rPr>
        <w:t>……………………………………………………</w:t>
      </w:r>
      <w:r>
        <w:rPr>
          <w:rFonts w:hint="eastAsia" w:ascii="Times New Roman" w:hAnsi="Times New Roman" w:eastAsia="方正仿宋_GBK" w:cs="Times New Roman"/>
          <w:b w:val="0"/>
          <w:color w:val="000000"/>
          <w:sz w:val="30"/>
          <w:szCs w:val="30"/>
          <w:lang w:eastAsia="zh-CN"/>
        </w:rPr>
        <w:t>.</w:t>
      </w:r>
      <w:r>
        <w:rPr>
          <w:rFonts w:hint="default" w:ascii="Times New Roman" w:hAnsi="Times New Roman" w:eastAsia="方正仿宋_GBK" w:cs="Times New Roman"/>
          <w:b w:val="0"/>
          <w:color w:val="000000"/>
          <w:sz w:val="30"/>
          <w:szCs w:val="30"/>
        </w:rPr>
        <w:t>…</w:t>
      </w:r>
      <w:r>
        <w:rPr>
          <w:rFonts w:hint="eastAsia" w:ascii="Times New Roman" w:hAnsi="Times New Roman" w:eastAsia="方正仿宋_GBK" w:cs="Times New Roman"/>
          <w:b w:val="0"/>
          <w:color w:val="000000"/>
          <w:sz w:val="30"/>
          <w:szCs w:val="30"/>
          <w:lang w:eastAsia="zh-CN"/>
        </w:rPr>
        <w:t>.</w:t>
      </w:r>
      <w:r>
        <w:rPr>
          <w:rFonts w:hint="default" w:ascii="Times New Roman" w:hAnsi="Times New Roman" w:eastAsia="方正仿宋_GBK" w:cs="Times New Roman"/>
          <w:b w:val="0"/>
          <w:color w:val="000000"/>
          <w:sz w:val="30"/>
          <w:szCs w:val="30"/>
        </w:rPr>
        <w:t>…</w:t>
      </w:r>
      <w:r>
        <w:rPr>
          <w:rFonts w:hint="eastAsia" w:ascii="Times New Roman" w:hAnsi="Times New Roman" w:eastAsia="方正仿宋_GBK" w:cs="Times New Roman"/>
          <w:b w:val="0"/>
          <w:color w:val="000000"/>
          <w:sz w:val="30"/>
          <w:szCs w:val="30"/>
          <w:lang w:eastAsia="zh-CN"/>
        </w:rPr>
        <w:t>.</w:t>
      </w:r>
      <w:r>
        <w:rPr>
          <w:rFonts w:hint="default" w:ascii="Times New Roman" w:hAnsi="Times New Roman" w:eastAsia="方正仿宋_GBK" w:cs="Times New Roman"/>
          <w:b w:val="0"/>
          <w:color w:val="000000"/>
          <w:sz w:val="30"/>
          <w:szCs w:val="30"/>
        </w:rPr>
        <w:t>……2</w:t>
      </w:r>
    </w:p>
    <w:p>
      <w:pPr>
        <w:pStyle w:val="4"/>
        <w:keepNext w:val="0"/>
        <w:keepLines w:val="0"/>
        <w:pageBreakBefore w:val="0"/>
        <w:widowControl w:val="0"/>
        <w:kinsoku/>
        <w:wordWrap w:val="0"/>
        <w:overflowPunct w:val="0"/>
        <w:topLinePunct/>
        <w:autoSpaceDE/>
        <w:autoSpaceDN/>
        <w:bidi w:val="0"/>
        <w:adjustRightInd w:val="0"/>
        <w:snapToGrid/>
        <w:spacing w:line="360" w:lineRule="auto"/>
        <w:textAlignment w:val="baseline"/>
        <w:rPr>
          <w:rFonts w:hint="default" w:ascii="Times New Roman" w:hAnsi="Times New Roman" w:eastAsia="方正仿宋_GBK" w:cs="Times New Roman"/>
          <w:b w:val="0"/>
          <w:color w:val="000000"/>
          <w:sz w:val="30"/>
          <w:szCs w:val="30"/>
        </w:rPr>
      </w:pPr>
      <w:r>
        <w:rPr>
          <w:rFonts w:hint="default" w:ascii="Times New Roman" w:hAnsi="Times New Roman" w:eastAsia="方正仿宋_GBK" w:cs="Times New Roman"/>
          <w:b w:val="0"/>
          <w:color w:val="000000"/>
          <w:sz w:val="30"/>
          <w:szCs w:val="30"/>
        </w:rPr>
        <w:t>2 术  语</w:t>
      </w:r>
      <w:r>
        <w:rPr>
          <w:rFonts w:hint="eastAsia" w:ascii="Times New Roman" w:hAnsi="Times New Roman" w:eastAsia="方正仿宋_GBK" w:cs="Times New Roman"/>
          <w:b w:val="0"/>
          <w:color w:val="000000"/>
          <w:sz w:val="30"/>
          <w:szCs w:val="30"/>
          <w:lang w:val="en-US" w:eastAsia="zh-CN"/>
        </w:rPr>
        <w:t xml:space="preserve"> </w:t>
      </w:r>
      <w:r>
        <w:rPr>
          <w:rFonts w:hint="default" w:ascii="Times New Roman" w:hAnsi="Times New Roman" w:eastAsia="方正仿宋_GBK" w:cs="Times New Roman"/>
          <w:b w:val="0"/>
          <w:color w:val="000000"/>
          <w:sz w:val="30"/>
          <w:szCs w:val="30"/>
        </w:rPr>
        <w:t>…………………………………………………………………2</w:t>
      </w:r>
    </w:p>
    <w:p>
      <w:pPr>
        <w:pStyle w:val="4"/>
        <w:keepNext w:val="0"/>
        <w:keepLines w:val="0"/>
        <w:pageBreakBefore w:val="0"/>
        <w:widowControl w:val="0"/>
        <w:kinsoku/>
        <w:wordWrap w:val="0"/>
        <w:overflowPunct w:val="0"/>
        <w:topLinePunct/>
        <w:autoSpaceDE/>
        <w:autoSpaceDN/>
        <w:bidi w:val="0"/>
        <w:adjustRightInd w:val="0"/>
        <w:snapToGrid/>
        <w:spacing w:line="360" w:lineRule="auto"/>
        <w:textAlignment w:val="baseline"/>
        <w:rPr>
          <w:rFonts w:hint="default" w:ascii="Times New Roman" w:hAnsi="Times New Roman" w:eastAsia="方正仿宋_GBK" w:cs="Times New Roman"/>
          <w:b w:val="0"/>
          <w:color w:val="000000"/>
          <w:sz w:val="30"/>
          <w:szCs w:val="30"/>
        </w:rPr>
      </w:pPr>
      <w:r>
        <w:rPr>
          <w:rFonts w:hint="default" w:ascii="Times New Roman" w:hAnsi="Times New Roman" w:eastAsia="方正仿宋_GBK" w:cs="Times New Roman"/>
          <w:b w:val="0"/>
          <w:color w:val="000000"/>
          <w:sz w:val="30"/>
          <w:szCs w:val="30"/>
        </w:rPr>
        <w:t>3 评价原则…………………………………………………</w:t>
      </w:r>
      <w:r>
        <w:rPr>
          <w:rFonts w:hint="eastAsia" w:ascii="Times New Roman" w:hAnsi="Times New Roman" w:eastAsia="方正仿宋_GBK" w:cs="Times New Roman"/>
          <w:b w:val="0"/>
          <w:color w:val="000000"/>
          <w:sz w:val="30"/>
          <w:szCs w:val="30"/>
          <w:lang w:eastAsia="zh-CN"/>
        </w:rPr>
        <w:t>.</w:t>
      </w:r>
      <w:r>
        <w:rPr>
          <w:rFonts w:hint="default" w:ascii="Times New Roman" w:hAnsi="Times New Roman" w:eastAsia="方正仿宋_GBK" w:cs="Times New Roman"/>
          <w:b w:val="0"/>
          <w:color w:val="000000"/>
          <w:sz w:val="30"/>
          <w:szCs w:val="30"/>
        </w:rPr>
        <w:t>……………3</w:t>
      </w:r>
    </w:p>
    <w:p>
      <w:pPr>
        <w:pStyle w:val="4"/>
        <w:keepNext w:val="0"/>
        <w:keepLines w:val="0"/>
        <w:pageBreakBefore w:val="0"/>
        <w:widowControl w:val="0"/>
        <w:kinsoku/>
        <w:wordWrap w:val="0"/>
        <w:overflowPunct w:val="0"/>
        <w:topLinePunct/>
        <w:autoSpaceDE/>
        <w:autoSpaceDN/>
        <w:bidi w:val="0"/>
        <w:adjustRightInd w:val="0"/>
        <w:snapToGrid/>
        <w:spacing w:line="360" w:lineRule="auto"/>
        <w:textAlignment w:val="baseline"/>
        <w:rPr>
          <w:rFonts w:hint="default" w:ascii="Times New Roman" w:hAnsi="Times New Roman" w:eastAsia="方正仿宋_GBK" w:cs="Times New Roman"/>
          <w:b w:val="0"/>
          <w:color w:val="000000"/>
          <w:sz w:val="30"/>
          <w:szCs w:val="30"/>
        </w:rPr>
      </w:pPr>
      <w:r>
        <w:rPr>
          <w:rFonts w:hint="default" w:ascii="Times New Roman" w:hAnsi="Times New Roman" w:eastAsia="方正仿宋_GBK" w:cs="Times New Roman"/>
          <w:b w:val="0"/>
          <w:color w:val="000000"/>
          <w:sz w:val="30"/>
          <w:szCs w:val="30"/>
        </w:rPr>
        <w:t>4 评价程序</w:t>
      </w:r>
      <w:r>
        <w:rPr>
          <w:rFonts w:hint="eastAsia" w:ascii="Times New Roman" w:hAnsi="Times New Roman" w:eastAsia="方正仿宋_GBK" w:cs="Times New Roman"/>
          <w:b w:val="0"/>
          <w:color w:val="000000"/>
          <w:sz w:val="30"/>
          <w:szCs w:val="30"/>
          <w:lang w:val="en-US" w:eastAsia="zh-CN"/>
        </w:rPr>
        <w:t xml:space="preserve"> </w:t>
      </w:r>
      <w:r>
        <w:rPr>
          <w:rFonts w:hint="default" w:ascii="Times New Roman" w:hAnsi="Times New Roman" w:eastAsia="方正仿宋_GBK" w:cs="Times New Roman"/>
          <w:b w:val="0"/>
          <w:color w:val="000000"/>
          <w:sz w:val="30"/>
          <w:szCs w:val="30"/>
        </w:rPr>
        <w:t>………………………………………………………………3</w:t>
      </w:r>
    </w:p>
    <w:p>
      <w:pPr>
        <w:pStyle w:val="4"/>
        <w:keepNext w:val="0"/>
        <w:keepLines w:val="0"/>
        <w:pageBreakBefore w:val="0"/>
        <w:widowControl w:val="0"/>
        <w:kinsoku/>
        <w:wordWrap w:val="0"/>
        <w:overflowPunct w:val="0"/>
        <w:topLinePunct/>
        <w:autoSpaceDE/>
        <w:autoSpaceDN/>
        <w:bidi w:val="0"/>
        <w:adjustRightInd w:val="0"/>
        <w:snapToGrid/>
        <w:spacing w:line="360" w:lineRule="auto"/>
        <w:textAlignment w:val="baseline"/>
        <w:rPr>
          <w:rFonts w:hint="default" w:ascii="Times New Roman" w:hAnsi="Times New Roman" w:eastAsia="方正仿宋_GBK" w:cs="Times New Roman"/>
          <w:b w:val="0"/>
          <w:color w:val="000000"/>
          <w:sz w:val="30"/>
          <w:szCs w:val="30"/>
        </w:rPr>
      </w:pPr>
      <w:r>
        <w:rPr>
          <w:rFonts w:hint="default" w:ascii="Times New Roman" w:hAnsi="Times New Roman" w:eastAsia="方正仿宋_GBK" w:cs="Times New Roman"/>
          <w:b w:val="0"/>
          <w:color w:val="000000"/>
          <w:sz w:val="30"/>
          <w:szCs w:val="30"/>
        </w:rPr>
        <w:t>5 评价依据</w:t>
      </w:r>
      <w:r>
        <w:rPr>
          <w:rFonts w:hint="eastAsia" w:ascii="Times New Roman" w:hAnsi="Times New Roman" w:eastAsia="方正仿宋_GBK" w:cs="Times New Roman"/>
          <w:b w:val="0"/>
          <w:color w:val="000000"/>
          <w:sz w:val="30"/>
          <w:szCs w:val="30"/>
          <w:lang w:val="en-US" w:eastAsia="zh-CN"/>
        </w:rPr>
        <w:t xml:space="preserve"> </w:t>
      </w:r>
      <w:r>
        <w:rPr>
          <w:rFonts w:hint="default" w:ascii="Times New Roman" w:hAnsi="Times New Roman" w:eastAsia="方正仿宋_GBK" w:cs="Times New Roman"/>
          <w:b w:val="0"/>
          <w:color w:val="000000"/>
          <w:sz w:val="30"/>
          <w:szCs w:val="30"/>
        </w:rPr>
        <w:t>………………………………………………………………5</w:t>
      </w:r>
    </w:p>
    <w:p>
      <w:pPr>
        <w:pStyle w:val="4"/>
        <w:keepNext w:val="0"/>
        <w:keepLines w:val="0"/>
        <w:pageBreakBefore w:val="0"/>
        <w:widowControl w:val="0"/>
        <w:kinsoku/>
        <w:wordWrap w:val="0"/>
        <w:overflowPunct w:val="0"/>
        <w:topLinePunct/>
        <w:autoSpaceDE/>
        <w:autoSpaceDN/>
        <w:bidi w:val="0"/>
        <w:adjustRightInd w:val="0"/>
        <w:snapToGrid/>
        <w:spacing w:line="360" w:lineRule="auto"/>
        <w:textAlignment w:val="baseline"/>
        <w:rPr>
          <w:rFonts w:hint="default" w:ascii="Times New Roman" w:hAnsi="Times New Roman" w:eastAsia="方正仿宋_GBK" w:cs="Times New Roman"/>
          <w:b w:val="0"/>
          <w:color w:val="000000"/>
          <w:sz w:val="30"/>
          <w:szCs w:val="30"/>
        </w:rPr>
      </w:pPr>
      <w:r>
        <w:rPr>
          <w:rFonts w:hint="default" w:ascii="Times New Roman" w:hAnsi="Times New Roman" w:eastAsia="方正仿宋_GBK" w:cs="Times New Roman"/>
          <w:b w:val="0"/>
          <w:color w:val="000000"/>
          <w:sz w:val="30"/>
          <w:szCs w:val="30"/>
        </w:rPr>
        <w:t>6 评价报告</w:t>
      </w:r>
      <w:r>
        <w:rPr>
          <w:rFonts w:hint="eastAsia" w:ascii="Times New Roman" w:hAnsi="Times New Roman" w:eastAsia="方正仿宋_GBK" w:cs="Times New Roman"/>
          <w:b w:val="0"/>
          <w:color w:val="000000"/>
          <w:sz w:val="30"/>
          <w:szCs w:val="30"/>
          <w:lang w:val="en-US" w:eastAsia="zh-CN"/>
        </w:rPr>
        <w:t xml:space="preserve"> </w:t>
      </w:r>
      <w:r>
        <w:rPr>
          <w:rFonts w:hint="default" w:ascii="Times New Roman" w:hAnsi="Times New Roman" w:eastAsia="方正仿宋_GBK" w:cs="Times New Roman"/>
          <w:b w:val="0"/>
          <w:color w:val="000000"/>
          <w:sz w:val="30"/>
          <w:szCs w:val="30"/>
        </w:rPr>
        <w:t>………………………………………………</w:t>
      </w:r>
      <w:r>
        <w:rPr>
          <w:rFonts w:hint="eastAsia" w:ascii="Times New Roman" w:hAnsi="Times New Roman" w:eastAsia="方正仿宋_GBK" w:cs="Times New Roman"/>
          <w:b w:val="0"/>
          <w:color w:val="000000"/>
          <w:sz w:val="30"/>
          <w:szCs w:val="30"/>
          <w:lang w:eastAsia="zh-CN"/>
        </w:rPr>
        <w:t>.</w:t>
      </w:r>
      <w:r>
        <w:rPr>
          <w:rFonts w:hint="default" w:ascii="Times New Roman" w:hAnsi="Times New Roman" w:eastAsia="方正仿宋_GBK" w:cs="Times New Roman"/>
          <w:b w:val="0"/>
          <w:color w:val="000000"/>
          <w:sz w:val="30"/>
          <w:szCs w:val="30"/>
        </w:rPr>
        <w:t>……</w:t>
      </w:r>
      <w:r>
        <w:rPr>
          <w:rFonts w:hint="eastAsia" w:ascii="Times New Roman" w:hAnsi="Times New Roman" w:eastAsia="方正仿宋_GBK" w:cs="Times New Roman"/>
          <w:b w:val="0"/>
          <w:color w:val="000000"/>
          <w:sz w:val="30"/>
          <w:szCs w:val="30"/>
          <w:lang w:eastAsia="zh-CN"/>
        </w:rPr>
        <w:t>.</w:t>
      </w:r>
      <w:r>
        <w:rPr>
          <w:rFonts w:hint="default" w:ascii="Times New Roman" w:hAnsi="Times New Roman" w:eastAsia="方正仿宋_GBK" w:cs="Times New Roman"/>
          <w:b w:val="0"/>
          <w:color w:val="000000"/>
          <w:sz w:val="30"/>
          <w:szCs w:val="30"/>
        </w:rPr>
        <w:t>……</w:t>
      </w:r>
      <w:r>
        <w:rPr>
          <w:rFonts w:hint="eastAsia" w:ascii="Times New Roman" w:hAnsi="Times New Roman" w:eastAsia="方正仿宋_GBK" w:cs="Times New Roman"/>
          <w:b w:val="0"/>
          <w:color w:val="000000"/>
          <w:sz w:val="30"/>
          <w:szCs w:val="30"/>
          <w:lang w:eastAsia="zh-CN"/>
        </w:rPr>
        <w:t>.</w:t>
      </w:r>
      <w:r>
        <w:rPr>
          <w:rFonts w:hint="default" w:ascii="Times New Roman" w:hAnsi="Times New Roman" w:eastAsia="方正仿宋_GBK" w:cs="Times New Roman"/>
          <w:b w:val="0"/>
          <w:color w:val="000000"/>
          <w:sz w:val="30"/>
          <w:szCs w:val="30"/>
        </w:rPr>
        <w:t>…5</w:t>
      </w:r>
    </w:p>
    <w:p>
      <w:pPr>
        <w:pStyle w:val="4"/>
        <w:keepNext w:val="0"/>
        <w:keepLines w:val="0"/>
        <w:pageBreakBefore w:val="0"/>
        <w:widowControl w:val="0"/>
        <w:kinsoku/>
        <w:wordWrap w:val="0"/>
        <w:overflowPunct w:val="0"/>
        <w:topLinePunct/>
        <w:autoSpaceDE/>
        <w:autoSpaceDN/>
        <w:bidi w:val="0"/>
        <w:adjustRightInd w:val="0"/>
        <w:snapToGrid/>
        <w:spacing w:line="360" w:lineRule="auto"/>
        <w:textAlignment w:val="baseline"/>
        <w:rPr>
          <w:rFonts w:hint="default" w:ascii="Times New Roman" w:hAnsi="Times New Roman" w:eastAsia="方正仿宋_GBK" w:cs="Times New Roman"/>
          <w:b w:val="0"/>
          <w:color w:val="000000"/>
          <w:sz w:val="30"/>
          <w:szCs w:val="30"/>
        </w:rPr>
      </w:pPr>
      <w:r>
        <w:rPr>
          <w:rFonts w:hint="default" w:ascii="Times New Roman" w:hAnsi="Times New Roman" w:eastAsia="方正仿宋_GBK" w:cs="Times New Roman"/>
          <w:b w:val="0"/>
          <w:color w:val="000000"/>
          <w:sz w:val="30"/>
          <w:szCs w:val="30"/>
        </w:rPr>
        <w:t>7 职业道德</w:t>
      </w:r>
      <w:r>
        <w:rPr>
          <w:rFonts w:hint="eastAsia" w:ascii="Times New Roman" w:hAnsi="Times New Roman" w:eastAsia="方正仿宋_GBK" w:cs="Times New Roman"/>
          <w:b w:val="0"/>
          <w:color w:val="000000"/>
          <w:sz w:val="30"/>
          <w:szCs w:val="30"/>
          <w:lang w:val="en-US" w:eastAsia="zh-CN"/>
        </w:rPr>
        <w:t xml:space="preserve"> </w:t>
      </w:r>
      <w:r>
        <w:rPr>
          <w:rFonts w:hint="default" w:ascii="Times New Roman" w:hAnsi="Times New Roman" w:eastAsia="方正仿宋_GBK" w:cs="Times New Roman"/>
          <w:b w:val="0"/>
          <w:color w:val="000000"/>
          <w:sz w:val="30"/>
          <w:szCs w:val="30"/>
        </w:rPr>
        <w:t>…………………………………………………</w:t>
      </w:r>
      <w:r>
        <w:rPr>
          <w:rFonts w:hint="eastAsia" w:ascii="Times New Roman" w:hAnsi="Times New Roman" w:eastAsia="方正仿宋_GBK" w:cs="Times New Roman"/>
          <w:b w:val="0"/>
          <w:color w:val="000000"/>
          <w:sz w:val="30"/>
          <w:szCs w:val="30"/>
          <w:lang w:eastAsia="zh-CN"/>
        </w:rPr>
        <w:t>.</w:t>
      </w:r>
      <w:r>
        <w:rPr>
          <w:rFonts w:hint="default" w:ascii="Times New Roman" w:hAnsi="Times New Roman" w:eastAsia="方正仿宋_GBK" w:cs="Times New Roman"/>
          <w:b w:val="0"/>
          <w:color w:val="000000"/>
          <w:sz w:val="30"/>
          <w:szCs w:val="30"/>
        </w:rPr>
        <w:t>……</w:t>
      </w:r>
      <w:r>
        <w:rPr>
          <w:rFonts w:hint="eastAsia" w:ascii="Times New Roman" w:hAnsi="Times New Roman" w:eastAsia="方正仿宋_GBK" w:cs="Times New Roman"/>
          <w:b w:val="0"/>
          <w:color w:val="000000"/>
          <w:sz w:val="30"/>
          <w:szCs w:val="30"/>
          <w:lang w:eastAsia="zh-CN"/>
        </w:rPr>
        <w:t>.</w:t>
      </w:r>
      <w:r>
        <w:rPr>
          <w:rFonts w:hint="default" w:ascii="Times New Roman" w:hAnsi="Times New Roman" w:eastAsia="方正仿宋_GBK" w:cs="Times New Roman"/>
          <w:b w:val="0"/>
          <w:color w:val="000000"/>
          <w:sz w:val="30"/>
          <w:szCs w:val="30"/>
        </w:rPr>
        <w:t>……</w:t>
      </w:r>
      <w:r>
        <w:rPr>
          <w:rFonts w:hint="eastAsia" w:ascii="Times New Roman" w:hAnsi="Times New Roman" w:eastAsia="方正仿宋_GBK" w:cs="Times New Roman"/>
          <w:b w:val="0"/>
          <w:color w:val="000000"/>
          <w:sz w:val="30"/>
          <w:szCs w:val="30"/>
          <w:lang w:eastAsia="zh-CN"/>
        </w:rPr>
        <w:t>.</w:t>
      </w:r>
      <w:r>
        <w:rPr>
          <w:rFonts w:hint="default" w:ascii="Times New Roman" w:hAnsi="Times New Roman" w:eastAsia="方正仿宋_GBK" w:cs="Times New Roman"/>
          <w:b w:val="0"/>
          <w:color w:val="000000"/>
          <w:sz w:val="30"/>
          <w:szCs w:val="30"/>
        </w:rPr>
        <w:t>6</w:t>
      </w:r>
    </w:p>
    <w:p>
      <w:pPr>
        <w:pStyle w:val="4"/>
        <w:keepNext w:val="0"/>
        <w:keepLines w:val="0"/>
        <w:pageBreakBefore w:val="0"/>
        <w:widowControl w:val="0"/>
        <w:kinsoku/>
        <w:wordWrap w:val="0"/>
        <w:overflowPunct w:val="0"/>
        <w:topLinePunct/>
        <w:autoSpaceDE/>
        <w:autoSpaceDN/>
        <w:bidi w:val="0"/>
        <w:adjustRightInd w:val="0"/>
        <w:snapToGrid/>
        <w:spacing w:line="360" w:lineRule="auto"/>
        <w:textAlignment w:val="baseline"/>
        <w:rPr>
          <w:rFonts w:hint="default" w:ascii="Times New Roman" w:hAnsi="Times New Roman" w:eastAsia="方正仿宋_GBK" w:cs="Times New Roman"/>
          <w:b w:val="0"/>
          <w:color w:val="000000"/>
          <w:sz w:val="30"/>
          <w:szCs w:val="30"/>
          <w:lang w:val="en-US" w:eastAsia="zh-CN"/>
        </w:rPr>
      </w:pPr>
      <w:r>
        <w:rPr>
          <w:rFonts w:hint="default" w:ascii="Times New Roman" w:hAnsi="Times New Roman" w:eastAsia="方正仿宋_GBK" w:cs="Times New Roman"/>
          <w:b w:val="0"/>
          <w:color w:val="000000"/>
          <w:sz w:val="30"/>
          <w:szCs w:val="30"/>
        </w:rPr>
        <w:t>附录：规范用词用语说明…………………………………………………</w:t>
      </w:r>
      <w:r>
        <w:rPr>
          <w:rFonts w:hint="default" w:ascii="Times New Roman" w:hAnsi="Times New Roman" w:eastAsia="方正仿宋_GBK" w:cs="Times New Roman"/>
          <w:b w:val="0"/>
          <w:color w:val="000000"/>
          <w:sz w:val="30"/>
          <w:szCs w:val="30"/>
          <w:lang w:val="en-US" w:eastAsia="zh-CN"/>
        </w:rPr>
        <w:t>7</w:t>
      </w:r>
    </w:p>
    <w:p>
      <w:pPr>
        <w:pStyle w:val="9"/>
        <w:rPr>
          <w:rFonts w:hint="default" w:ascii="Times New Roman" w:hAnsi="Times New Roman" w:cs="Times New Roman"/>
          <w:sz w:val="32"/>
          <w:szCs w:val="32"/>
        </w:rPr>
      </w:pPr>
    </w:p>
    <w:p>
      <w:pPr>
        <w:rPr>
          <w:rFonts w:hint="eastAsia"/>
        </w:rPr>
      </w:pPr>
    </w:p>
    <w:p>
      <w:pPr>
        <w:pStyle w:val="9"/>
        <w:rPr>
          <w:rFonts w:hint="eastAsia"/>
        </w:rPr>
      </w:pPr>
    </w:p>
    <w:p>
      <w:pPr>
        <w:pStyle w:val="9"/>
        <w:rPr>
          <w:rFonts w:hint="eastAsia"/>
          <w:sz w:val="36"/>
          <w:szCs w:val="36"/>
        </w:rPr>
      </w:pPr>
    </w:p>
    <w:p>
      <w:pPr>
        <w:rPr>
          <w:rFonts w:hint="eastAsia"/>
        </w:rPr>
      </w:pPr>
    </w:p>
    <w:p>
      <w:pPr>
        <w:pStyle w:val="4"/>
        <w:overflowPunct w:val="0"/>
        <w:spacing w:before="0" w:line="360" w:lineRule="auto"/>
        <w:ind w:firstLine="2880" w:firstLineChars="800"/>
        <w:jc w:val="both"/>
        <w:rPr>
          <w:rFonts w:hint="eastAsia" w:ascii="方正黑体_GBK" w:hAnsi="方正黑体_GBK" w:eastAsia="方正黑体_GBK" w:cs="方正黑体_GBK"/>
          <w:b w:val="0"/>
          <w:bCs/>
          <w:color w:val="000000"/>
          <w:sz w:val="36"/>
          <w:szCs w:val="36"/>
        </w:rPr>
      </w:pPr>
      <w:r>
        <w:rPr>
          <w:rFonts w:hint="eastAsia" w:ascii="方正黑体_GBK" w:hAnsi="方正黑体_GBK" w:eastAsia="方正黑体_GBK" w:cs="方正黑体_GBK"/>
          <w:b w:val="0"/>
          <w:bCs/>
          <w:color w:val="000000"/>
          <w:sz w:val="36"/>
          <w:szCs w:val="36"/>
          <w:lang w:eastAsia="zh-CN"/>
        </w:rPr>
        <w:t>一、</w:t>
      </w:r>
      <w:r>
        <w:rPr>
          <w:rFonts w:hint="eastAsia" w:ascii="方正黑体_GBK" w:hAnsi="方正黑体_GBK" w:eastAsia="方正黑体_GBK" w:cs="方正黑体_GBK"/>
          <w:b w:val="0"/>
          <w:bCs/>
          <w:color w:val="000000"/>
          <w:sz w:val="36"/>
          <w:szCs w:val="36"/>
        </w:rPr>
        <w:t>总  则</w:t>
      </w:r>
    </w:p>
    <w:p>
      <w:pPr>
        <w:pStyle w:val="4"/>
        <w:wordWrap w:val="0"/>
        <w:overflowPunct w:val="0"/>
        <w:spacing w:before="0" w:line="360" w:lineRule="auto"/>
        <w:rPr>
          <w:rFonts w:hint="default" w:ascii="Times New Roman" w:hAnsi="Times New Roman" w:eastAsia="方正仿宋_GBK" w:cs="Times New Roman"/>
          <w:b w:val="0"/>
          <w:bCs/>
          <w:color w:val="auto"/>
          <w:sz w:val="32"/>
          <w:szCs w:val="32"/>
        </w:rPr>
      </w:pPr>
      <w:bookmarkStart w:id="2" w:name="_GoBack"/>
      <w:bookmarkEnd w:id="2"/>
      <w:r>
        <w:rPr>
          <w:rFonts w:hint="default" w:ascii="Times New Roman" w:hAnsi="Times New Roman" w:eastAsia="方正仿宋_GBK" w:cs="Times New Roman"/>
          <w:b w:val="0"/>
          <w:color w:val="auto"/>
          <w:sz w:val="32"/>
          <w:szCs w:val="32"/>
        </w:rPr>
        <w:t>1.0.1  为了规范物业</w:t>
      </w:r>
      <w:r>
        <w:rPr>
          <w:rFonts w:hint="default" w:ascii="Times New Roman" w:hAnsi="Times New Roman" w:eastAsia="方正仿宋_GBK" w:cs="Times New Roman"/>
          <w:b w:val="0"/>
          <w:color w:val="auto"/>
          <w:sz w:val="32"/>
          <w:szCs w:val="32"/>
          <w:lang w:val="en-US"/>
        </w:rPr>
        <w:t>管理各权益主体的诚信</w:t>
      </w:r>
      <w:r>
        <w:rPr>
          <w:rFonts w:hint="default" w:ascii="Times New Roman" w:hAnsi="Times New Roman" w:eastAsia="方正仿宋_GBK" w:cs="Times New Roman"/>
          <w:b w:val="0"/>
          <w:color w:val="auto"/>
          <w:sz w:val="32"/>
          <w:szCs w:val="32"/>
        </w:rPr>
        <w:t>行为，统一</w:t>
      </w:r>
      <w:r>
        <w:rPr>
          <w:rFonts w:hint="default" w:ascii="Times New Roman" w:hAnsi="Times New Roman" w:eastAsia="方正仿宋_GBK" w:cs="Times New Roman"/>
          <w:b w:val="0"/>
          <w:color w:val="auto"/>
          <w:sz w:val="32"/>
          <w:szCs w:val="32"/>
          <w:lang w:val="en-US"/>
        </w:rPr>
        <w:t>合同后评价</w:t>
      </w:r>
      <w:r>
        <w:rPr>
          <w:rFonts w:hint="default" w:ascii="Times New Roman" w:hAnsi="Times New Roman" w:eastAsia="方正仿宋_GBK" w:cs="Times New Roman"/>
          <w:b w:val="0"/>
          <w:color w:val="auto"/>
          <w:sz w:val="32"/>
          <w:szCs w:val="32"/>
        </w:rPr>
        <w:t>程序和标准，做到</w:t>
      </w:r>
      <w:r>
        <w:rPr>
          <w:rFonts w:hint="default" w:ascii="Times New Roman" w:hAnsi="Times New Roman" w:eastAsia="方正仿宋_GBK" w:cs="Times New Roman"/>
          <w:b w:val="0"/>
          <w:color w:val="auto"/>
          <w:sz w:val="32"/>
          <w:szCs w:val="32"/>
          <w:lang w:val="en-US"/>
        </w:rPr>
        <w:t>评价</w:t>
      </w:r>
      <w:r>
        <w:rPr>
          <w:rFonts w:hint="default" w:ascii="Times New Roman" w:hAnsi="Times New Roman" w:eastAsia="方正仿宋_GBK" w:cs="Times New Roman"/>
          <w:b w:val="0"/>
          <w:color w:val="auto"/>
          <w:sz w:val="32"/>
          <w:szCs w:val="32"/>
        </w:rPr>
        <w:t>结果</w:t>
      </w:r>
      <w:r>
        <w:rPr>
          <w:rFonts w:hint="default" w:ascii="Times New Roman" w:hAnsi="Times New Roman" w:eastAsia="方正仿宋_GBK" w:cs="Times New Roman"/>
          <w:b w:val="0"/>
          <w:color w:val="auto"/>
          <w:sz w:val="32"/>
          <w:szCs w:val="32"/>
          <w:lang w:val="en-US"/>
        </w:rPr>
        <w:t>独立</w:t>
      </w:r>
      <w:r>
        <w:rPr>
          <w:rFonts w:hint="default" w:ascii="Times New Roman" w:hAnsi="Times New Roman" w:eastAsia="方正仿宋_GBK" w:cs="Times New Roman"/>
          <w:b w:val="0"/>
          <w:color w:val="auto"/>
          <w:sz w:val="32"/>
          <w:szCs w:val="32"/>
          <w:lang w:val="en-US" w:eastAsia="zh-CN"/>
        </w:rPr>
        <w:t>、</w:t>
      </w:r>
      <w:r>
        <w:rPr>
          <w:rFonts w:hint="default" w:ascii="Times New Roman" w:hAnsi="Times New Roman" w:eastAsia="方正仿宋_GBK" w:cs="Times New Roman"/>
          <w:b w:val="0"/>
          <w:color w:val="auto"/>
          <w:sz w:val="32"/>
          <w:szCs w:val="32"/>
        </w:rPr>
        <w:t>客观、公正、真实，</w:t>
      </w:r>
      <w:r>
        <w:rPr>
          <w:rFonts w:hint="default" w:ascii="Times New Roman" w:hAnsi="Times New Roman" w:eastAsia="方正仿宋_GBK" w:cs="Times New Roman"/>
          <w:b w:val="0"/>
          <w:bCs/>
          <w:color w:val="auto"/>
          <w:sz w:val="32"/>
          <w:szCs w:val="32"/>
        </w:rPr>
        <w:t>根据《</w:t>
      </w:r>
      <w:r>
        <w:rPr>
          <w:rFonts w:hint="default" w:ascii="Times New Roman" w:hAnsi="Times New Roman" w:eastAsia="方正仿宋_GBK" w:cs="Times New Roman"/>
          <w:b w:val="0"/>
          <w:bCs/>
          <w:color w:val="auto"/>
          <w:sz w:val="32"/>
          <w:szCs w:val="32"/>
          <w:lang w:eastAsia="zh-CN"/>
        </w:rPr>
        <w:t>广西壮族自治区物业管理条例</w:t>
      </w:r>
      <w:r>
        <w:rPr>
          <w:rFonts w:hint="eastAsia"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lang w:eastAsia="zh-CN"/>
        </w:rPr>
        <w:t>广西壮族自治区</w:t>
      </w:r>
      <w:r>
        <w:rPr>
          <w:rFonts w:hint="default" w:ascii="Times New Roman" w:hAnsi="Times New Roman" w:eastAsia="方正仿宋_GBK" w:cs="Times New Roman"/>
          <w:b w:val="0"/>
          <w:bCs/>
          <w:color w:val="auto"/>
          <w:sz w:val="32"/>
          <w:szCs w:val="32"/>
        </w:rPr>
        <w:t>物业</w:t>
      </w:r>
      <w:r>
        <w:rPr>
          <w:rFonts w:hint="default" w:ascii="Times New Roman" w:hAnsi="Times New Roman" w:eastAsia="方正仿宋_GBK" w:cs="Times New Roman"/>
          <w:b w:val="0"/>
          <w:bCs/>
          <w:color w:val="auto"/>
          <w:sz w:val="32"/>
          <w:szCs w:val="32"/>
          <w:lang w:eastAsia="zh-CN"/>
        </w:rPr>
        <w:t>服务</w:t>
      </w:r>
      <w:r>
        <w:rPr>
          <w:rFonts w:hint="default" w:ascii="Times New Roman" w:hAnsi="Times New Roman" w:eastAsia="方正仿宋_GBK" w:cs="Times New Roman"/>
          <w:b w:val="0"/>
          <w:bCs/>
          <w:color w:val="auto"/>
          <w:sz w:val="32"/>
          <w:szCs w:val="32"/>
        </w:rPr>
        <w:t>第三方评价管理</w:t>
      </w:r>
      <w:r>
        <w:rPr>
          <w:rFonts w:hint="default" w:ascii="Times New Roman" w:hAnsi="Times New Roman" w:eastAsia="方正仿宋_GBK" w:cs="Times New Roman"/>
          <w:b w:val="0"/>
          <w:bCs/>
          <w:color w:val="auto"/>
          <w:sz w:val="32"/>
          <w:szCs w:val="32"/>
          <w:lang w:eastAsia="zh-CN"/>
        </w:rPr>
        <w:t>暂行</w:t>
      </w:r>
      <w:r>
        <w:rPr>
          <w:rFonts w:hint="default" w:ascii="Times New Roman" w:hAnsi="Times New Roman" w:eastAsia="方正仿宋_GBK" w:cs="Times New Roman"/>
          <w:b w:val="0"/>
          <w:bCs/>
          <w:color w:val="auto"/>
          <w:sz w:val="32"/>
          <w:szCs w:val="32"/>
        </w:rPr>
        <w:t>办法》等法律、法规的有关规定，制定本规范。</w:t>
      </w:r>
    </w:p>
    <w:p>
      <w:pPr>
        <w:pStyle w:val="4"/>
        <w:wordWrap w:val="0"/>
        <w:overflowPunct w:val="0"/>
        <w:spacing w:before="0" w:line="360" w:lineRule="auto"/>
        <w:rPr>
          <w:rFonts w:hint="default" w:ascii="Times New Roman" w:hAnsi="Times New Roman" w:eastAsia="方正仿宋_GBK" w:cs="Times New Roman"/>
          <w:b w:val="0"/>
          <w:color w:val="auto"/>
          <w:sz w:val="32"/>
          <w:szCs w:val="32"/>
        </w:rPr>
      </w:pPr>
      <w:r>
        <w:rPr>
          <w:rFonts w:hint="default" w:ascii="Times New Roman" w:hAnsi="Times New Roman" w:eastAsia="方正仿宋_GBK" w:cs="Times New Roman"/>
          <w:b w:val="0"/>
          <w:color w:val="auto"/>
          <w:sz w:val="32"/>
          <w:szCs w:val="32"/>
        </w:rPr>
        <w:t>1.0.2  本规范适用于</w:t>
      </w:r>
      <w:r>
        <w:rPr>
          <w:rFonts w:hint="default" w:ascii="Times New Roman" w:hAnsi="Times New Roman" w:eastAsia="方正仿宋_GBK" w:cs="Times New Roman"/>
          <w:b w:val="0"/>
          <w:bCs/>
          <w:color w:val="auto"/>
          <w:sz w:val="32"/>
          <w:szCs w:val="32"/>
          <w:lang w:eastAsia="zh-CN"/>
        </w:rPr>
        <w:t>广西壮族自治区</w:t>
      </w:r>
      <w:r>
        <w:rPr>
          <w:rFonts w:hint="default" w:ascii="Times New Roman" w:hAnsi="Times New Roman" w:eastAsia="方正仿宋_GBK" w:cs="Times New Roman"/>
          <w:b w:val="0"/>
          <w:color w:val="auto"/>
          <w:sz w:val="32"/>
          <w:szCs w:val="32"/>
        </w:rPr>
        <w:t>行政区域内进行的物业</w:t>
      </w:r>
      <w:r>
        <w:rPr>
          <w:rFonts w:hint="default" w:ascii="Times New Roman" w:hAnsi="Times New Roman" w:eastAsia="方正仿宋_GBK" w:cs="Times New Roman"/>
          <w:b w:val="0"/>
          <w:color w:val="auto"/>
          <w:sz w:val="32"/>
          <w:szCs w:val="32"/>
          <w:lang w:val="en-US"/>
        </w:rPr>
        <w:t>管理合同后评价</w:t>
      </w:r>
      <w:r>
        <w:rPr>
          <w:rFonts w:hint="default" w:ascii="Times New Roman" w:hAnsi="Times New Roman" w:eastAsia="方正仿宋_GBK" w:cs="Times New Roman"/>
          <w:b w:val="0"/>
          <w:color w:val="auto"/>
          <w:sz w:val="32"/>
          <w:szCs w:val="32"/>
        </w:rPr>
        <w:t>活动。</w:t>
      </w:r>
    </w:p>
    <w:p>
      <w:pPr>
        <w:pStyle w:val="4"/>
        <w:wordWrap w:val="0"/>
        <w:overflowPunct w:val="0"/>
        <w:spacing w:before="0" w:line="360" w:lineRule="auto"/>
        <w:rPr>
          <w:rFonts w:hint="default" w:ascii="Times New Roman" w:hAnsi="Times New Roman" w:eastAsia="方正仿宋_GBK" w:cs="Times New Roman"/>
          <w:b w:val="0"/>
          <w:color w:val="auto"/>
          <w:sz w:val="32"/>
          <w:szCs w:val="32"/>
        </w:rPr>
      </w:pPr>
      <w:r>
        <w:rPr>
          <w:rFonts w:hint="default" w:ascii="Times New Roman" w:hAnsi="Times New Roman" w:eastAsia="方正仿宋_GBK" w:cs="Times New Roman"/>
          <w:b w:val="0"/>
          <w:color w:val="auto"/>
          <w:sz w:val="32"/>
          <w:szCs w:val="32"/>
        </w:rPr>
        <w:t>1.0.3  物业</w:t>
      </w:r>
      <w:r>
        <w:rPr>
          <w:rFonts w:hint="default" w:ascii="Times New Roman" w:hAnsi="Times New Roman" w:eastAsia="方正仿宋_GBK" w:cs="Times New Roman"/>
          <w:b w:val="0"/>
          <w:color w:val="auto"/>
          <w:sz w:val="32"/>
          <w:szCs w:val="32"/>
          <w:lang w:val="en-US"/>
        </w:rPr>
        <w:t>管理</w:t>
      </w:r>
      <w:r>
        <w:rPr>
          <w:rFonts w:hint="default" w:ascii="Times New Roman" w:hAnsi="Times New Roman" w:eastAsia="方正仿宋_GBK" w:cs="Times New Roman"/>
          <w:b w:val="0"/>
          <w:color w:val="auto"/>
          <w:sz w:val="32"/>
          <w:szCs w:val="32"/>
        </w:rPr>
        <w:t>合同</w:t>
      </w:r>
      <w:r>
        <w:rPr>
          <w:rFonts w:hint="default" w:ascii="Times New Roman" w:hAnsi="Times New Roman" w:eastAsia="方正仿宋_GBK" w:cs="Times New Roman"/>
          <w:b w:val="0"/>
          <w:color w:val="auto"/>
          <w:sz w:val="32"/>
          <w:szCs w:val="32"/>
          <w:lang w:val="en-US"/>
        </w:rPr>
        <w:t>后评价</w:t>
      </w:r>
      <w:r>
        <w:rPr>
          <w:rFonts w:hint="default" w:ascii="Times New Roman" w:hAnsi="Times New Roman" w:eastAsia="方正仿宋_GBK" w:cs="Times New Roman"/>
          <w:b w:val="0"/>
          <w:color w:val="auto"/>
          <w:sz w:val="32"/>
          <w:szCs w:val="32"/>
        </w:rPr>
        <w:t>应当独立、客观、公正、真实。</w:t>
      </w:r>
    </w:p>
    <w:p>
      <w:pPr>
        <w:pStyle w:val="4"/>
        <w:overflowPunct w:val="0"/>
        <w:spacing w:before="0" w:line="360" w:lineRule="auto"/>
        <w:rPr>
          <w:rFonts w:hint="default" w:ascii="Times New Roman" w:hAnsi="Times New Roman" w:eastAsia="方正仿宋_GBK" w:cs="Times New Roman"/>
          <w:b w:val="0"/>
          <w:color w:val="auto"/>
          <w:sz w:val="32"/>
          <w:szCs w:val="32"/>
        </w:rPr>
      </w:pPr>
      <w:r>
        <w:rPr>
          <w:rFonts w:hint="default" w:ascii="Times New Roman" w:hAnsi="Times New Roman" w:eastAsia="方正仿宋_GBK" w:cs="Times New Roman"/>
          <w:b w:val="0"/>
          <w:color w:val="auto"/>
          <w:sz w:val="32"/>
          <w:szCs w:val="32"/>
        </w:rPr>
        <w:t>1.0.4  物业</w:t>
      </w:r>
      <w:r>
        <w:rPr>
          <w:rFonts w:hint="default" w:ascii="Times New Roman" w:hAnsi="Times New Roman" w:eastAsia="方正仿宋_GBK" w:cs="Times New Roman"/>
          <w:b w:val="0"/>
          <w:color w:val="auto"/>
          <w:sz w:val="32"/>
          <w:szCs w:val="32"/>
          <w:lang w:val="en-US"/>
        </w:rPr>
        <w:t>管理</w:t>
      </w:r>
      <w:r>
        <w:rPr>
          <w:rFonts w:hint="default" w:ascii="Times New Roman" w:hAnsi="Times New Roman" w:eastAsia="方正仿宋_GBK" w:cs="Times New Roman"/>
          <w:b w:val="0"/>
          <w:color w:val="auto"/>
          <w:sz w:val="32"/>
          <w:szCs w:val="32"/>
        </w:rPr>
        <w:t>合同</w:t>
      </w:r>
      <w:r>
        <w:rPr>
          <w:rFonts w:hint="default" w:ascii="Times New Roman" w:hAnsi="Times New Roman" w:eastAsia="方正仿宋_GBK" w:cs="Times New Roman"/>
          <w:b w:val="0"/>
          <w:color w:val="auto"/>
          <w:sz w:val="32"/>
          <w:szCs w:val="32"/>
          <w:lang w:val="en-US"/>
        </w:rPr>
        <w:t>后评价</w:t>
      </w:r>
      <w:r>
        <w:rPr>
          <w:rFonts w:hint="default" w:ascii="Times New Roman" w:hAnsi="Times New Roman" w:eastAsia="方正仿宋_GBK" w:cs="Times New Roman"/>
          <w:b w:val="0"/>
          <w:color w:val="auto"/>
          <w:sz w:val="32"/>
          <w:szCs w:val="32"/>
        </w:rPr>
        <w:t>应当符合国家、</w:t>
      </w:r>
      <w:r>
        <w:rPr>
          <w:rFonts w:hint="default" w:ascii="Times New Roman" w:hAnsi="Times New Roman" w:eastAsia="方正仿宋_GBK" w:cs="Times New Roman"/>
          <w:b w:val="0"/>
          <w:bCs/>
          <w:color w:val="auto"/>
          <w:sz w:val="32"/>
          <w:szCs w:val="32"/>
          <w:lang w:eastAsia="zh-CN"/>
        </w:rPr>
        <w:t>广西壮族自治区</w:t>
      </w:r>
      <w:r>
        <w:rPr>
          <w:rFonts w:hint="default" w:ascii="Times New Roman" w:hAnsi="Times New Roman" w:eastAsia="方正仿宋_GBK" w:cs="Times New Roman"/>
          <w:b w:val="0"/>
          <w:color w:val="auto"/>
          <w:sz w:val="32"/>
          <w:szCs w:val="32"/>
        </w:rPr>
        <w:t>现行有关标准、规范的规定和本规范的规定。</w:t>
      </w:r>
    </w:p>
    <w:p>
      <w:pPr>
        <w:pStyle w:val="4"/>
        <w:overflowPunct w:val="0"/>
        <w:spacing w:before="0" w:line="360" w:lineRule="auto"/>
        <w:ind w:firstLine="3240" w:firstLineChars="900"/>
        <w:jc w:val="both"/>
        <w:rPr>
          <w:rFonts w:hint="default" w:ascii="方正黑体_GBK" w:hAnsi="方正黑体_GBK" w:eastAsia="方正黑体_GBK" w:cs="方正黑体_GBK"/>
          <w:b w:val="0"/>
          <w:bCs/>
          <w:color w:val="auto"/>
          <w:sz w:val="36"/>
          <w:szCs w:val="36"/>
          <w:lang w:eastAsia="zh-CN"/>
        </w:rPr>
      </w:pPr>
      <w:r>
        <w:rPr>
          <w:rFonts w:hint="eastAsia" w:ascii="方正黑体_GBK" w:hAnsi="方正黑体_GBK" w:eastAsia="方正黑体_GBK" w:cs="方正黑体_GBK"/>
          <w:b w:val="0"/>
          <w:bCs/>
          <w:color w:val="auto"/>
          <w:sz w:val="36"/>
          <w:szCs w:val="36"/>
          <w:lang w:eastAsia="zh-CN"/>
        </w:rPr>
        <w:t>二、</w:t>
      </w:r>
      <w:r>
        <w:rPr>
          <w:rFonts w:hint="default" w:ascii="方正黑体_GBK" w:hAnsi="方正黑体_GBK" w:eastAsia="方正黑体_GBK" w:cs="方正黑体_GBK"/>
          <w:b w:val="0"/>
          <w:bCs/>
          <w:color w:val="auto"/>
          <w:sz w:val="36"/>
          <w:szCs w:val="36"/>
          <w:lang w:eastAsia="zh-CN"/>
        </w:rPr>
        <w:t>术  语</w:t>
      </w:r>
    </w:p>
    <w:p>
      <w:pPr>
        <w:pStyle w:val="4"/>
        <w:overflowPunct w:val="0"/>
        <w:spacing w:before="0" w:line="360" w:lineRule="auto"/>
        <w:rPr>
          <w:rFonts w:hint="default" w:ascii="Times New Roman" w:hAnsi="Times New Roman" w:eastAsia="方正仿宋_GBK" w:cs="Times New Roman"/>
          <w:b w:val="0"/>
          <w:color w:val="auto"/>
          <w:sz w:val="32"/>
          <w:szCs w:val="32"/>
        </w:rPr>
      </w:pPr>
      <w:r>
        <w:rPr>
          <w:rFonts w:hint="default" w:ascii="Times New Roman" w:hAnsi="Times New Roman" w:eastAsia="方正仿宋_GBK" w:cs="Times New Roman"/>
          <w:b w:val="0"/>
          <w:color w:val="auto"/>
          <w:sz w:val="32"/>
          <w:szCs w:val="32"/>
        </w:rPr>
        <w:t>2.0.1  物业</w:t>
      </w:r>
      <w:r>
        <w:rPr>
          <w:rFonts w:hint="default" w:ascii="Times New Roman" w:hAnsi="Times New Roman" w:eastAsia="方正仿宋_GBK" w:cs="Times New Roman"/>
          <w:b w:val="0"/>
          <w:color w:val="auto"/>
          <w:sz w:val="32"/>
          <w:szCs w:val="32"/>
          <w:lang w:val="en-US"/>
        </w:rPr>
        <w:t>服务</w:t>
      </w:r>
      <w:r>
        <w:rPr>
          <w:rFonts w:hint="default" w:ascii="Times New Roman" w:hAnsi="Times New Roman" w:eastAsia="方正仿宋_GBK" w:cs="Times New Roman"/>
          <w:b w:val="0"/>
          <w:color w:val="auto"/>
          <w:sz w:val="32"/>
          <w:szCs w:val="32"/>
        </w:rPr>
        <w:t>质量</w:t>
      </w:r>
    </w:p>
    <w:p>
      <w:pPr>
        <w:pStyle w:val="4"/>
        <w:overflowPunct w:val="0"/>
        <w:spacing w:before="0" w:line="360" w:lineRule="auto"/>
        <w:ind w:firstLine="640" w:firstLineChars="200"/>
        <w:rPr>
          <w:rFonts w:hint="default" w:ascii="Times New Roman" w:hAnsi="Times New Roman" w:eastAsia="方正仿宋_GBK" w:cs="Times New Roman"/>
          <w:b w:val="0"/>
          <w:color w:val="auto"/>
          <w:sz w:val="32"/>
          <w:szCs w:val="32"/>
        </w:rPr>
      </w:pPr>
      <w:r>
        <w:rPr>
          <w:rFonts w:hint="default" w:ascii="Times New Roman" w:hAnsi="Times New Roman" w:eastAsia="方正仿宋_GBK" w:cs="Times New Roman"/>
          <w:b w:val="0"/>
          <w:color w:val="auto"/>
          <w:sz w:val="32"/>
          <w:szCs w:val="32"/>
        </w:rPr>
        <w:t>物业管理</w:t>
      </w:r>
      <w:r>
        <w:rPr>
          <w:rFonts w:hint="default" w:ascii="Times New Roman" w:hAnsi="Times New Roman" w:eastAsia="方正仿宋_GBK" w:cs="Times New Roman"/>
          <w:b w:val="0"/>
          <w:color w:val="auto"/>
          <w:sz w:val="32"/>
          <w:szCs w:val="32"/>
          <w:lang w:eastAsia="zh-CN"/>
        </w:rPr>
        <w:t>人</w:t>
      </w:r>
      <w:r>
        <w:rPr>
          <w:rFonts w:hint="default" w:ascii="Times New Roman" w:hAnsi="Times New Roman" w:eastAsia="方正仿宋_GBK" w:cs="Times New Roman"/>
          <w:b w:val="0"/>
          <w:color w:val="auto"/>
          <w:sz w:val="32"/>
          <w:szCs w:val="32"/>
        </w:rPr>
        <w:t>应当按照物业管理合同和本</w:t>
      </w:r>
      <w:r>
        <w:rPr>
          <w:rFonts w:hint="default" w:ascii="Times New Roman" w:hAnsi="Times New Roman" w:eastAsia="方正仿宋_GBK" w:cs="Times New Roman"/>
          <w:b w:val="0"/>
          <w:color w:val="auto"/>
          <w:sz w:val="32"/>
          <w:szCs w:val="32"/>
          <w:lang w:eastAsia="zh-CN"/>
        </w:rPr>
        <w:t>区</w:t>
      </w:r>
      <w:r>
        <w:rPr>
          <w:rFonts w:hint="default" w:ascii="Times New Roman" w:hAnsi="Times New Roman" w:eastAsia="方正仿宋_GBK" w:cs="Times New Roman"/>
          <w:b w:val="0"/>
          <w:color w:val="auto"/>
          <w:sz w:val="32"/>
          <w:szCs w:val="32"/>
        </w:rPr>
        <w:t>规定的服务标准、技术规范等提供质价相符的服务。</w:t>
      </w:r>
    </w:p>
    <w:p>
      <w:pPr>
        <w:pStyle w:val="4"/>
        <w:overflowPunct w:val="0"/>
        <w:spacing w:before="0" w:line="360" w:lineRule="auto"/>
        <w:rPr>
          <w:rFonts w:hint="default" w:ascii="Times New Roman" w:hAnsi="Times New Roman" w:eastAsia="方正仿宋_GBK" w:cs="Times New Roman"/>
          <w:b w:val="0"/>
          <w:color w:val="auto"/>
          <w:sz w:val="32"/>
          <w:szCs w:val="32"/>
        </w:rPr>
      </w:pPr>
      <w:r>
        <w:rPr>
          <w:rFonts w:hint="default" w:ascii="Times New Roman" w:hAnsi="Times New Roman" w:eastAsia="方正仿宋_GBK" w:cs="Times New Roman"/>
          <w:b w:val="0"/>
          <w:color w:val="auto"/>
          <w:sz w:val="32"/>
          <w:szCs w:val="32"/>
        </w:rPr>
        <w:t>2.0.2  物业管理合同</w:t>
      </w:r>
      <w:r>
        <w:rPr>
          <w:rFonts w:hint="default" w:ascii="Times New Roman" w:hAnsi="Times New Roman" w:eastAsia="方正仿宋_GBK" w:cs="Times New Roman"/>
          <w:b w:val="0"/>
          <w:color w:val="auto"/>
          <w:sz w:val="32"/>
          <w:szCs w:val="32"/>
          <w:lang w:val="en-US"/>
        </w:rPr>
        <w:t>后评价</w:t>
      </w:r>
    </w:p>
    <w:p>
      <w:pPr>
        <w:pStyle w:val="4"/>
        <w:overflowPunct w:val="0"/>
        <w:spacing w:before="0" w:line="360" w:lineRule="auto"/>
        <w:rPr>
          <w:rFonts w:hint="default" w:ascii="Times New Roman" w:hAnsi="Times New Roman" w:eastAsia="方正仿宋_GBK" w:cs="Times New Roman"/>
          <w:b w:val="0"/>
          <w:color w:val="auto"/>
          <w:sz w:val="32"/>
          <w:szCs w:val="32"/>
        </w:rPr>
      </w:pPr>
      <w:r>
        <w:rPr>
          <w:rFonts w:hint="default" w:ascii="Times New Roman" w:hAnsi="Times New Roman" w:eastAsia="方正仿宋_GBK" w:cs="Times New Roman"/>
          <w:b w:val="0"/>
          <w:color w:val="auto"/>
          <w:sz w:val="32"/>
          <w:szCs w:val="32"/>
        </w:rPr>
        <w:t xml:space="preserve">    评价人员按照相关法律、法规规定、物业管理等级标准和《物业管理合同》约定的内容，遵循评价原则，按照评价程序，对物业管理合同</w:t>
      </w:r>
      <w:r>
        <w:rPr>
          <w:rFonts w:hint="default" w:ascii="Times New Roman" w:hAnsi="Times New Roman" w:eastAsia="方正仿宋_GBK" w:cs="Times New Roman"/>
          <w:b w:val="0"/>
          <w:color w:val="auto"/>
          <w:sz w:val="32"/>
          <w:szCs w:val="32"/>
          <w:lang w:val="en-US"/>
        </w:rPr>
        <w:t>的目的</w:t>
      </w:r>
      <w:r>
        <w:rPr>
          <w:rFonts w:hint="default" w:ascii="Times New Roman" w:hAnsi="Times New Roman" w:eastAsia="方正仿宋_GBK" w:cs="Times New Roman"/>
          <w:b w:val="0"/>
          <w:color w:val="auto"/>
          <w:sz w:val="32"/>
          <w:szCs w:val="32"/>
          <w:lang w:val="en-US" w:eastAsia="zh-CN"/>
        </w:rPr>
        <w:t>、签订履行及管理过程、达到的实际效果、作用和影响进行系统客观</w:t>
      </w:r>
      <w:r>
        <w:rPr>
          <w:rFonts w:hint="eastAsia" w:ascii="Times New Roman" w:hAnsi="Times New Roman" w:eastAsia="方正仿宋_GBK" w:cs="Times New Roman"/>
          <w:b w:val="0"/>
          <w:color w:val="auto"/>
          <w:sz w:val="32"/>
          <w:szCs w:val="32"/>
          <w:lang w:val="en-US" w:eastAsia="zh-CN"/>
        </w:rPr>
        <w:t>地</w:t>
      </w:r>
      <w:r>
        <w:rPr>
          <w:rFonts w:hint="default" w:ascii="Times New Roman" w:hAnsi="Times New Roman" w:eastAsia="方正仿宋_GBK" w:cs="Times New Roman"/>
          <w:b w:val="0"/>
          <w:color w:val="auto"/>
          <w:sz w:val="32"/>
          <w:szCs w:val="32"/>
          <w:lang w:val="en-US" w:eastAsia="zh-CN"/>
        </w:rPr>
        <w:t>评价</w:t>
      </w:r>
      <w:r>
        <w:rPr>
          <w:rFonts w:hint="default" w:ascii="Times New Roman" w:hAnsi="Times New Roman" w:eastAsia="方正仿宋_GBK" w:cs="Times New Roman"/>
          <w:b w:val="0"/>
          <w:color w:val="auto"/>
          <w:sz w:val="32"/>
          <w:szCs w:val="32"/>
        </w:rPr>
        <w:t>。</w:t>
      </w:r>
    </w:p>
    <w:p>
      <w:pPr>
        <w:pStyle w:val="4"/>
        <w:overflowPunct w:val="0"/>
        <w:spacing w:before="0" w:line="360" w:lineRule="auto"/>
        <w:rPr>
          <w:rFonts w:hint="default" w:ascii="Times New Roman" w:hAnsi="Times New Roman" w:eastAsia="方正仿宋_GBK" w:cs="Times New Roman"/>
          <w:b w:val="0"/>
          <w:color w:val="auto"/>
          <w:sz w:val="32"/>
          <w:szCs w:val="32"/>
        </w:rPr>
      </w:pPr>
      <w:r>
        <w:rPr>
          <w:rFonts w:hint="default" w:ascii="Times New Roman" w:hAnsi="Times New Roman" w:eastAsia="方正仿宋_GBK" w:cs="Times New Roman"/>
          <w:b w:val="0"/>
          <w:color w:val="auto"/>
          <w:sz w:val="32"/>
          <w:szCs w:val="32"/>
        </w:rPr>
        <w:t>2.0.3  评价项目</w:t>
      </w:r>
    </w:p>
    <w:p>
      <w:pPr>
        <w:pStyle w:val="4"/>
        <w:overflowPunct w:val="0"/>
        <w:spacing w:before="0" w:line="360" w:lineRule="auto"/>
        <w:rPr>
          <w:rFonts w:hint="default" w:ascii="Times New Roman" w:hAnsi="Times New Roman" w:eastAsia="方正仿宋_GBK" w:cs="Times New Roman"/>
          <w:b w:val="0"/>
          <w:color w:val="auto"/>
          <w:sz w:val="32"/>
          <w:szCs w:val="32"/>
        </w:rPr>
      </w:pPr>
      <w:r>
        <w:rPr>
          <w:rFonts w:hint="default" w:ascii="Times New Roman" w:hAnsi="Times New Roman" w:eastAsia="方正仿宋_GBK" w:cs="Times New Roman"/>
          <w:b w:val="0"/>
          <w:color w:val="auto"/>
          <w:sz w:val="32"/>
          <w:szCs w:val="32"/>
        </w:rPr>
        <w:t xml:space="preserve">    一个需要评价的具体物业</w:t>
      </w:r>
      <w:r>
        <w:rPr>
          <w:rFonts w:hint="default" w:ascii="Times New Roman" w:hAnsi="Times New Roman" w:eastAsia="方正仿宋_GBK" w:cs="Times New Roman"/>
          <w:b w:val="0"/>
          <w:color w:val="auto"/>
          <w:sz w:val="32"/>
          <w:szCs w:val="32"/>
          <w:lang w:val="en-US"/>
        </w:rPr>
        <w:t>管理</w:t>
      </w:r>
      <w:r>
        <w:rPr>
          <w:rFonts w:hint="default" w:ascii="Times New Roman" w:hAnsi="Times New Roman" w:eastAsia="方正仿宋_GBK" w:cs="Times New Roman"/>
          <w:b w:val="0"/>
          <w:color w:val="auto"/>
          <w:sz w:val="32"/>
          <w:szCs w:val="32"/>
        </w:rPr>
        <w:t>项目。</w:t>
      </w:r>
    </w:p>
    <w:p>
      <w:pPr>
        <w:pStyle w:val="4"/>
        <w:overflowPunct w:val="0"/>
        <w:spacing w:before="0" w:line="360" w:lineRule="auto"/>
        <w:rPr>
          <w:rFonts w:hint="default" w:ascii="Times New Roman" w:hAnsi="Times New Roman" w:eastAsia="方正仿宋_GBK" w:cs="Times New Roman"/>
          <w:b w:val="0"/>
          <w:color w:val="auto"/>
          <w:sz w:val="32"/>
          <w:szCs w:val="32"/>
        </w:rPr>
      </w:pPr>
      <w:r>
        <w:rPr>
          <w:rFonts w:hint="default" w:ascii="Times New Roman" w:hAnsi="Times New Roman" w:eastAsia="方正仿宋_GBK" w:cs="Times New Roman"/>
          <w:b w:val="0"/>
          <w:color w:val="auto"/>
          <w:sz w:val="32"/>
          <w:szCs w:val="32"/>
        </w:rPr>
        <w:t>2.0.4  评价目的</w:t>
      </w:r>
    </w:p>
    <w:p>
      <w:pPr>
        <w:pStyle w:val="4"/>
        <w:overflowPunct w:val="0"/>
        <w:spacing w:before="0" w:line="360" w:lineRule="auto"/>
        <w:rPr>
          <w:rFonts w:hint="default" w:ascii="Times New Roman" w:hAnsi="Times New Roman" w:eastAsia="方正仿宋_GBK" w:cs="Times New Roman"/>
          <w:b w:val="0"/>
          <w:color w:val="auto"/>
          <w:sz w:val="32"/>
          <w:szCs w:val="32"/>
        </w:rPr>
      </w:pPr>
      <w:r>
        <w:rPr>
          <w:rFonts w:hint="default" w:ascii="Times New Roman" w:hAnsi="Times New Roman" w:eastAsia="方正仿宋_GBK" w:cs="Times New Roman"/>
          <w:b w:val="0"/>
          <w:color w:val="auto"/>
          <w:sz w:val="32"/>
          <w:szCs w:val="32"/>
        </w:rPr>
        <w:t xml:space="preserve">    </w:t>
      </w:r>
      <w:r>
        <w:rPr>
          <w:rFonts w:hint="default" w:ascii="Times New Roman" w:hAnsi="Times New Roman" w:eastAsia="方正仿宋_GBK" w:cs="Times New Roman"/>
          <w:b w:val="0"/>
          <w:color w:val="auto"/>
          <w:sz w:val="32"/>
          <w:szCs w:val="32"/>
          <w:lang w:val="en-US" w:eastAsia="zh-CN"/>
        </w:rPr>
        <w:t>通过合同履约率和客户满意度调查，</w:t>
      </w:r>
      <w:r>
        <w:rPr>
          <w:rFonts w:hint="default" w:ascii="Times New Roman" w:hAnsi="Times New Roman" w:eastAsia="方正仿宋_GBK" w:cs="Times New Roman"/>
          <w:b w:val="0"/>
          <w:color w:val="auto"/>
          <w:sz w:val="32"/>
          <w:szCs w:val="32"/>
          <w:lang w:val="en-US"/>
        </w:rPr>
        <w:t>检验物业管理合同是否合理和有效率</w:t>
      </w:r>
      <w:r>
        <w:rPr>
          <w:rFonts w:hint="default" w:ascii="Times New Roman" w:hAnsi="Times New Roman" w:eastAsia="方正仿宋_GBK" w:cs="Times New Roman"/>
          <w:b w:val="0"/>
          <w:color w:val="auto"/>
          <w:sz w:val="32"/>
          <w:szCs w:val="32"/>
          <w:lang w:val="en-US" w:eastAsia="zh-CN"/>
        </w:rPr>
        <w:t>，是否质价相符，同时总结经验教训提出改进建议，为后续物业管理服务招标和签订合同起到指导借鉴作用，同时作为物业服务企业诚信评价的依据</w:t>
      </w:r>
      <w:r>
        <w:rPr>
          <w:rFonts w:hint="default" w:ascii="Times New Roman" w:hAnsi="Times New Roman" w:eastAsia="方正仿宋_GBK" w:cs="Times New Roman"/>
          <w:b w:val="0"/>
          <w:color w:val="auto"/>
          <w:sz w:val="32"/>
          <w:szCs w:val="32"/>
        </w:rPr>
        <w:t>。</w:t>
      </w:r>
    </w:p>
    <w:p>
      <w:pPr>
        <w:pStyle w:val="4"/>
        <w:overflowPunct w:val="0"/>
        <w:spacing w:before="0" w:line="360" w:lineRule="auto"/>
        <w:rPr>
          <w:rFonts w:hint="default" w:ascii="Times New Roman" w:hAnsi="Times New Roman" w:eastAsia="方正仿宋_GBK" w:cs="Times New Roman"/>
          <w:b w:val="0"/>
          <w:color w:val="auto"/>
          <w:sz w:val="32"/>
          <w:szCs w:val="32"/>
        </w:rPr>
      </w:pPr>
      <w:r>
        <w:rPr>
          <w:rFonts w:hint="default" w:ascii="Times New Roman" w:hAnsi="Times New Roman" w:eastAsia="方正仿宋_GBK" w:cs="Times New Roman"/>
          <w:b w:val="0"/>
          <w:color w:val="auto"/>
          <w:sz w:val="32"/>
          <w:szCs w:val="32"/>
        </w:rPr>
        <w:t>2.0.5  评价时点</w:t>
      </w:r>
    </w:p>
    <w:p>
      <w:pPr>
        <w:pStyle w:val="4"/>
        <w:overflowPunct w:val="0"/>
        <w:spacing w:before="0" w:line="360" w:lineRule="auto"/>
        <w:rPr>
          <w:rFonts w:hint="default" w:ascii="Times New Roman" w:hAnsi="Times New Roman" w:eastAsia="方正仿宋_GBK" w:cs="Times New Roman"/>
          <w:b w:val="0"/>
          <w:color w:val="auto"/>
          <w:sz w:val="32"/>
          <w:szCs w:val="32"/>
        </w:rPr>
      </w:pPr>
      <w:r>
        <w:rPr>
          <w:rFonts w:hint="default" w:ascii="Times New Roman" w:hAnsi="Times New Roman" w:eastAsia="方正仿宋_GBK" w:cs="Times New Roman"/>
          <w:b w:val="0"/>
          <w:color w:val="auto"/>
          <w:sz w:val="32"/>
          <w:szCs w:val="32"/>
        </w:rPr>
        <w:t xml:space="preserve">    评价结果对应的</w:t>
      </w:r>
      <w:r>
        <w:rPr>
          <w:rFonts w:hint="default" w:ascii="Times New Roman" w:hAnsi="Times New Roman" w:eastAsia="方正仿宋_GBK" w:cs="Times New Roman"/>
          <w:b w:val="0"/>
          <w:color w:val="auto"/>
          <w:sz w:val="32"/>
          <w:szCs w:val="32"/>
          <w:lang w:val="en-US" w:eastAsia="zh-CN"/>
        </w:rPr>
        <w:t>基准</w:t>
      </w:r>
      <w:r>
        <w:rPr>
          <w:rFonts w:hint="default" w:ascii="Times New Roman" w:hAnsi="Times New Roman" w:eastAsia="方正仿宋_GBK" w:cs="Times New Roman"/>
          <w:b w:val="0"/>
          <w:color w:val="auto"/>
          <w:sz w:val="32"/>
          <w:szCs w:val="32"/>
        </w:rPr>
        <w:t>日期。</w:t>
      </w:r>
    </w:p>
    <w:p>
      <w:pPr>
        <w:tabs>
          <w:tab w:val="left" w:pos="5160"/>
        </w:tabs>
        <w:overflowPunct w:val="0"/>
        <w:spacing w:line="360" w:lineRule="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2.0.6  评价结果</w:t>
      </w:r>
    </w:p>
    <w:p>
      <w:pPr>
        <w:tabs>
          <w:tab w:val="left" w:pos="5160"/>
        </w:tabs>
        <w:overflowPunct w:val="0"/>
        <w:spacing w:line="360" w:lineRule="auto"/>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关于评价项目物业管理客观水平的最终结论。</w:t>
      </w:r>
    </w:p>
    <w:p>
      <w:pPr>
        <w:tabs>
          <w:tab w:val="left" w:pos="5160"/>
        </w:tabs>
        <w:overflowPunct w:val="0"/>
        <w:spacing w:line="360" w:lineRule="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2.0.7  评价报告</w:t>
      </w:r>
    </w:p>
    <w:p>
      <w:pPr>
        <w:tabs>
          <w:tab w:val="left" w:pos="5160"/>
        </w:tabs>
        <w:overflowPunct w:val="0"/>
        <w:spacing w:line="360" w:lineRule="auto"/>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独立</w:t>
      </w:r>
      <w:r>
        <w:rPr>
          <w:rFonts w:hint="default" w:ascii="Times New Roman" w:hAnsi="Times New Roman" w:eastAsia="方正仿宋_GBK" w:cs="Times New Roman"/>
          <w:color w:val="auto"/>
          <w:sz w:val="32"/>
          <w:szCs w:val="32"/>
        </w:rPr>
        <w:t>客观、</w:t>
      </w:r>
      <w:r>
        <w:rPr>
          <w:rFonts w:hint="default" w:ascii="Times New Roman" w:hAnsi="Times New Roman" w:eastAsia="方正仿宋_GBK" w:cs="Times New Roman"/>
          <w:color w:val="auto"/>
          <w:sz w:val="32"/>
          <w:szCs w:val="32"/>
          <w:lang w:val="en-US" w:eastAsia="zh-CN"/>
        </w:rPr>
        <w:t>公正真实并全面</w:t>
      </w:r>
      <w:r>
        <w:rPr>
          <w:rFonts w:hint="default" w:ascii="Times New Roman" w:hAnsi="Times New Roman" w:eastAsia="方正仿宋_GBK" w:cs="Times New Roman"/>
          <w:color w:val="auto"/>
          <w:sz w:val="32"/>
          <w:szCs w:val="32"/>
        </w:rPr>
        <w:t>地记述评价过程和评价成果的文件，给委托方的书面答复，关于评价项目在评价时点的物业管理客观水平的研究报告。</w:t>
      </w:r>
    </w:p>
    <w:p>
      <w:pPr>
        <w:pStyle w:val="4"/>
        <w:overflowPunct w:val="0"/>
        <w:spacing w:before="0" w:line="360" w:lineRule="auto"/>
        <w:ind w:firstLine="3240" w:firstLineChars="900"/>
        <w:jc w:val="both"/>
        <w:rPr>
          <w:rFonts w:hint="default" w:ascii="方正黑体_GBK" w:hAnsi="方正黑体_GBK" w:eastAsia="方正黑体_GBK" w:cs="方正黑体_GBK"/>
          <w:b w:val="0"/>
          <w:bCs/>
          <w:color w:val="auto"/>
          <w:sz w:val="36"/>
          <w:szCs w:val="36"/>
          <w:lang w:eastAsia="zh-CN"/>
        </w:rPr>
      </w:pPr>
      <w:r>
        <w:rPr>
          <w:rFonts w:hint="eastAsia" w:ascii="方正黑体_GBK" w:hAnsi="方正黑体_GBK" w:eastAsia="方正黑体_GBK" w:cs="方正黑体_GBK"/>
          <w:b w:val="0"/>
          <w:bCs/>
          <w:color w:val="auto"/>
          <w:sz w:val="36"/>
          <w:szCs w:val="36"/>
          <w:lang w:eastAsia="zh-CN"/>
        </w:rPr>
        <w:t>三、</w:t>
      </w:r>
      <w:r>
        <w:rPr>
          <w:rFonts w:hint="default" w:ascii="方正黑体_GBK" w:hAnsi="方正黑体_GBK" w:eastAsia="方正黑体_GBK" w:cs="方正黑体_GBK"/>
          <w:b w:val="0"/>
          <w:bCs/>
          <w:color w:val="auto"/>
          <w:sz w:val="36"/>
          <w:szCs w:val="36"/>
          <w:lang w:eastAsia="zh-CN"/>
        </w:rPr>
        <w:t xml:space="preserve"> 评价原则</w:t>
      </w:r>
    </w:p>
    <w:p>
      <w:pPr>
        <w:pStyle w:val="4"/>
        <w:wordWrap w:val="0"/>
        <w:overflowPunct w:val="0"/>
        <w:spacing w:before="0" w:line="360" w:lineRule="auto"/>
        <w:rPr>
          <w:rFonts w:hint="default" w:ascii="Times New Roman" w:hAnsi="Times New Roman" w:eastAsia="方正仿宋_GBK" w:cs="Times New Roman"/>
          <w:b w:val="0"/>
          <w:color w:val="auto"/>
          <w:sz w:val="32"/>
          <w:szCs w:val="32"/>
        </w:rPr>
      </w:pPr>
      <w:r>
        <w:rPr>
          <w:rFonts w:hint="default" w:ascii="Times New Roman" w:hAnsi="Times New Roman" w:eastAsia="方正仿宋_GBK" w:cs="Times New Roman"/>
          <w:b w:val="0"/>
          <w:color w:val="auto"/>
          <w:sz w:val="32"/>
          <w:szCs w:val="32"/>
        </w:rPr>
        <w:t>3.0.1  物业管理</w:t>
      </w:r>
      <w:r>
        <w:rPr>
          <w:rFonts w:hint="default" w:ascii="Times New Roman" w:hAnsi="Times New Roman" w:eastAsia="方正仿宋_GBK" w:cs="Times New Roman"/>
          <w:b w:val="0"/>
          <w:color w:val="auto"/>
          <w:sz w:val="32"/>
          <w:szCs w:val="32"/>
          <w:lang w:eastAsia="zh-CN"/>
        </w:rPr>
        <w:t>合同后</w:t>
      </w:r>
      <w:r>
        <w:rPr>
          <w:rFonts w:hint="default" w:ascii="Times New Roman" w:hAnsi="Times New Roman" w:eastAsia="方正仿宋_GBK" w:cs="Times New Roman"/>
          <w:b w:val="0"/>
          <w:color w:val="auto"/>
          <w:sz w:val="32"/>
          <w:szCs w:val="32"/>
        </w:rPr>
        <w:t>评价应遵循下列原则：</w:t>
      </w:r>
    </w:p>
    <w:p>
      <w:pPr>
        <w:pStyle w:val="4"/>
        <w:wordWrap w:val="0"/>
        <w:overflowPunct w:val="0"/>
        <w:spacing w:before="0" w:line="360" w:lineRule="auto"/>
        <w:ind w:firstLine="640" w:firstLineChars="200"/>
        <w:rPr>
          <w:rFonts w:hint="default" w:ascii="Times New Roman" w:hAnsi="Times New Roman" w:eastAsia="方正仿宋_GBK" w:cs="Times New Roman"/>
          <w:b w:val="0"/>
          <w:color w:val="auto"/>
          <w:sz w:val="32"/>
          <w:szCs w:val="32"/>
        </w:rPr>
      </w:pPr>
      <w:r>
        <w:rPr>
          <w:rFonts w:hint="default" w:ascii="Times New Roman" w:hAnsi="Times New Roman" w:eastAsia="方正仿宋_GBK" w:cs="Times New Roman"/>
          <w:b w:val="0"/>
          <w:color w:val="auto"/>
          <w:sz w:val="32"/>
          <w:szCs w:val="32"/>
        </w:rPr>
        <w:t>1. 合法</w:t>
      </w:r>
      <w:r>
        <w:rPr>
          <w:rFonts w:hint="default" w:ascii="Times New Roman" w:hAnsi="Times New Roman" w:eastAsia="方正仿宋_GBK" w:cs="Times New Roman"/>
          <w:b w:val="0"/>
          <w:color w:val="auto"/>
          <w:sz w:val="32"/>
          <w:szCs w:val="32"/>
          <w:lang w:val="en-US" w:eastAsia="zh-CN"/>
        </w:rPr>
        <w:t>合规</w:t>
      </w:r>
      <w:r>
        <w:rPr>
          <w:rFonts w:hint="default" w:ascii="Times New Roman" w:hAnsi="Times New Roman" w:eastAsia="方正仿宋_GBK" w:cs="Times New Roman"/>
          <w:b w:val="0"/>
          <w:color w:val="auto"/>
          <w:sz w:val="32"/>
          <w:szCs w:val="32"/>
        </w:rPr>
        <w:t>原则；</w:t>
      </w:r>
    </w:p>
    <w:p>
      <w:pPr>
        <w:pStyle w:val="4"/>
        <w:wordWrap w:val="0"/>
        <w:overflowPunct w:val="0"/>
        <w:spacing w:before="0" w:line="360" w:lineRule="auto"/>
        <w:ind w:firstLine="640" w:firstLineChars="200"/>
        <w:rPr>
          <w:rFonts w:hint="default" w:ascii="Times New Roman" w:hAnsi="Times New Roman" w:eastAsia="方正仿宋_GBK" w:cs="Times New Roman"/>
          <w:b w:val="0"/>
          <w:color w:val="auto"/>
          <w:sz w:val="32"/>
          <w:szCs w:val="32"/>
        </w:rPr>
      </w:pPr>
      <w:r>
        <w:rPr>
          <w:rFonts w:hint="default" w:ascii="Times New Roman" w:hAnsi="Times New Roman" w:eastAsia="方正仿宋_GBK" w:cs="Times New Roman"/>
          <w:b w:val="0"/>
          <w:color w:val="auto"/>
          <w:sz w:val="32"/>
          <w:szCs w:val="32"/>
        </w:rPr>
        <w:t>2. 评价时点原则。</w:t>
      </w:r>
    </w:p>
    <w:p>
      <w:pPr>
        <w:wordWrap w:val="0"/>
        <w:overflowPunct w:val="0"/>
        <w:spacing w:line="360" w:lineRule="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3.0.2  遵循合法</w:t>
      </w:r>
      <w:r>
        <w:rPr>
          <w:rFonts w:hint="default" w:ascii="Times New Roman" w:hAnsi="Times New Roman" w:eastAsia="方正仿宋_GBK" w:cs="Times New Roman"/>
          <w:color w:val="auto"/>
          <w:sz w:val="32"/>
          <w:szCs w:val="32"/>
          <w:lang w:val="en-US" w:eastAsia="zh-CN"/>
        </w:rPr>
        <w:t>合规</w:t>
      </w:r>
      <w:r>
        <w:rPr>
          <w:rFonts w:hint="default" w:ascii="Times New Roman" w:hAnsi="Times New Roman" w:eastAsia="方正仿宋_GBK" w:cs="Times New Roman"/>
          <w:color w:val="auto"/>
          <w:sz w:val="32"/>
          <w:szCs w:val="32"/>
        </w:rPr>
        <w:t>原则，评价人员在进行评价时，应以符合相关法规的规定为前提。</w:t>
      </w:r>
    </w:p>
    <w:p>
      <w:pPr>
        <w:pStyle w:val="4"/>
        <w:wordWrap w:val="0"/>
        <w:overflowPunct w:val="0"/>
        <w:spacing w:before="0" w:line="360" w:lineRule="auto"/>
        <w:rPr>
          <w:rFonts w:hint="default" w:ascii="Times New Roman" w:hAnsi="Times New Roman" w:eastAsia="方正仿宋_GBK" w:cs="Times New Roman"/>
          <w:b w:val="0"/>
          <w:color w:val="auto"/>
          <w:sz w:val="32"/>
          <w:szCs w:val="32"/>
        </w:rPr>
      </w:pPr>
      <w:r>
        <w:rPr>
          <w:rFonts w:hint="default" w:ascii="Times New Roman" w:hAnsi="Times New Roman" w:eastAsia="方正仿宋_GBK" w:cs="Times New Roman"/>
          <w:b w:val="0"/>
          <w:color w:val="auto"/>
          <w:sz w:val="32"/>
          <w:szCs w:val="32"/>
        </w:rPr>
        <w:t>3.0.3  遵循评价时点原则，要求评价结果应是评价项目在评价时点的物业管理质量客观水平。</w:t>
      </w:r>
    </w:p>
    <w:p>
      <w:pPr>
        <w:pStyle w:val="4"/>
        <w:overflowPunct w:val="0"/>
        <w:spacing w:before="0" w:line="360" w:lineRule="auto"/>
        <w:ind w:firstLine="3240" w:firstLineChars="900"/>
        <w:jc w:val="both"/>
        <w:rPr>
          <w:rFonts w:hint="default" w:ascii="方正黑体_GBK" w:hAnsi="方正黑体_GBK" w:eastAsia="方正黑体_GBK" w:cs="方正黑体_GBK"/>
          <w:b w:val="0"/>
          <w:bCs/>
          <w:color w:val="auto"/>
          <w:sz w:val="36"/>
          <w:szCs w:val="36"/>
          <w:lang w:eastAsia="zh-CN"/>
        </w:rPr>
      </w:pPr>
      <w:r>
        <w:rPr>
          <w:rFonts w:hint="eastAsia" w:ascii="方正黑体_GBK" w:hAnsi="方正黑体_GBK" w:eastAsia="方正黑体_GBK" w:cs="方正黑体_GBK"/>
          <w:b w:val="0"/>
          <w:bCs/>
          <w:color w:val="auto"/>
          <w:sz w:val="36"/>
          <w:szCs w:val="36"/>
          <w:lang w:eastAsia="zh-CN"/>
        </w:rPr>
        <w:t>四、</w:t>
      </w:r>
      <w:r>
        <w:rPr>
          <w:rFonts w:hint="default" w:ascii="方正黑体_GBK" w:hAnsi="方正黑体_GBK" w:eastAsia="方正黑体_GBK" w:cs="方正黑体_GBK"/>
          <w:b w:val="0"/>
          <w:bCs/>
          <w:color w:val="auto"/>
          <w:sz w:val="36"/>
          <w:szCs w:val="36"/>
          <w:lang w:eastAsia="zh-CN"/>
        </w:rPr>
        <w:t xml:space="preserve"> 评价程序</w:t>
      </w:r>
    </w:p>
    <w:p>
      <w:pPr>
        <w:pStyle w:val="4"/>
        <w:overflowPunct w:val="0"/>
        <w:spacing w:before="0" w:line="360" w:lineRule="auto"/>
        <w:rPr>
          <w:rFonts w:hint="default" w:ascii="Times New Roman" w:hAnsi="Times New Roman" w:eastAsia="方正仿宋_GBK" w:cs="Times New Roman"/>
          <w:b w:val="0"/>
          <w:color w:val="auto"/>
          <w:sz w:val="32"/>
          <w:szCs w:val="32"/>
        </w:rPr>
      </w:pPr>
      <w:r>
        <w:rPr>
          <w:rFonts w:hint="default" w:ascii="Times New Roman" w:hAnsi="Times New Roman" w:eastAsia="方正仿宋_GBK" w:cs="Times New Roman"/>
          <w:b w:val="0"/>
          <w:color w:val="auto"/>
          <w:sz w:val="32"/>
          <w:szCs w:val="32"/>
        </w:rPr>
        <w:t>4.0.1  自接受评价委托至完成评价报告期间，物业管理</w:t>
      </w:r>
      <w:r>
        <w:rPr>
          <w:rFonts w:hint="default" w:ascii="Times New Roman" w:hAnsi="Times New Roman" w:eastAsia="方正仿宋_GBK" w:cs="Times New Roman"/>
          <w:b w:val="0"/>
          <w:color w:val="auto"/>
          <w:sz w:val="32"/>
          <w:szCs w:val="32"/>
          <w:lang w:val="en-US"/>
        </w:rPr>
        <w:t>合同后</w:t>
      </w:r>
      <w:r>
        <w:rPr>
          <w:rFonts w:hint="default" w:ascii="Times New Roman" w:hAnsi="Times New Roman" w:eastAsia="方正仿宋_GBK" w:cs="Times New Roman"/>
          <w:b w:val="0"/>
          <w:color w:val="auto"/>
          <w:sz w:val="32"/>
          <w:szCs w:val="32"/>
        </w:rPr>
        <w:t>评价应按下列程序进行：</w:t>
      </w:r>
    </w:p>
    <w:p>
      <w:pPr>
        <w:pStyle w:val="4"/>
        <w:overflowPunct w:val="0"/>
        <w:spacing w:before="0" w:line="360" w:lineRule="auto"/>
        <w:ind w:firstLine="640" w:firstLineChars="200"/>
        <w:rPr>
          <w:rFonts w:hint="default" w:ascii="Times New Roman" w:hAnsi="Times New Roman" w:eastAsia="方正仿宋_GBK" w:cs="Times New Roman"/>
          <w:b w:val="0"/>
          <w:color w:val="auto"/>
          <w:sz w:val="32"/>
          <w:szCs w:val="32"/>
        </w:rPr>
      </w:pPr>
      <w:r>
        <w:rPr>
          <w:rFonts w:hint="default" w:ascii="Times New Roman" w:hAnsi="Times New Roman" w:eastAsia="方正仿宋_GBK" w:cs="Times New Roman"/>
          <w:b w:val="0"/>
          <w:color w:val="auto"/>
          <w:sz w:val="32"/>
          <w:szCs w:val="32"/>
        </w:rPr>
        <w:t>1. 明确评价基本事项；</w:t>
      </w:r>
    </w:p>
    <w:p>
      <w:pPr>
        <w:pStyle w:val="4"/>
        <w:overflowPunct w:val="0"/>
        <w:spacing w:before="0" w:line="360" w:lineRule="auto"/>
        <w:ind w:firstLine="640" w:firstLineChars="200"/>
        <w:rPr>
          <w:rFonts w:hint="default" w:ascii="Times New Roman" w:hAnsi="Times New Roman" w:eastAsia="方正仿宋_GBK" w:cs="Times New Roman"/>
          <w:b w:val="0"/>
          <w:color w:val="auto"/>
          <w:sz w:val="32"/>
          <w:szCs w:val="32"/>
        </w:rPr>
      </w:pPr>
      <w:r>
        <w:rPr>
          <w:rFonts w:hint="default" w:ascii="Times New Roman" w:hAnsi="Times New Roman" w:eastAsia="方正仿宋_GBK" w:cs="Times New Roman"/>
          <w:b w:val="0"/>
          <w:color w:val="auto"/>
          <w:sz w:val="32"/>
          <w:szCs w:val="32"/>
        </w:rPr>
        <w:t>2. 搜集整理项目资料；</w:t>
      </w:r>
    </w:p>
    <w:p>
      <w:pPr>
        <w:pStyle w:val="4"/>
        <w:overflowPunct w:val="0"/>
        <w:spacing w:before="0" w:line="360" w:lineRule="auto"/>
        <w:ind w:firstLine="640" w:firstLineChars="200"/>
        <w:rPr>
          <w:rFonts w:hint="default" w:ascii="Times New Roman" w:hAnsi="Times New Roman" w:eastAsia="方正仿宋_GBK" w:cs="Times New Roman"/>
          <w:b w:val="0"/>
          <w:color w:val="auto"/>
          <w:sz w:val="32"/>
          <w:szCs w:val="32"/>
        </w:rPr>
      </w:pPr>
      <w:r>
        <w:rPr>
          <w:rFonts w:hint="default" w:ascii="Times New Roman" w:hAnsi="Times New Roman" w:eastAsia="方正仿宋_GBK" w:cs="Times New Roman"/>
          <w:b w:val="0"/>
          <w:color w:val="auto"/>
          <w:sz w:val="32"/>
          <w:szCs w:val="32"/>
        </w:rPr>
        <w:t>3. 拟定评价作业方案；</w:t>
      </w:r>
    </w:p>
    <w:p>
      <w:pPr>
        <w:pStyle w:val="4"/>
        <w:overflowPunct w:val="0"/>
        <w:spacing w:before="0" w:line="360" w:lineRule="auto"/>
        <w:ind w:firstLine="640" w:firstLineChars="200"/>
        <w:rPr>
          <w:rFonts w:hint="default" w:ascii="Times New Roman" w:hAnsi="Times New Roman" w:eastAsia="方正仿宋_GBK" w:cs="Times New Roman"/>
          <w:b w:val="0"/>
          <w:color w:val="auto"/>
          <w:sz w:val="32"/>
          <w:szCs w:val="32"/>
        </w:rPr>
      </w:pPr>
      <w:r>
        <w:rPr>
          <w:rFonts w:hint="default" w:ascii="Times New Roman" w:hAnsi="Times New Roman" w:eastAsia="方正仿宋_GBK" w:cs="Times New Roman"/>
          <w:b w:val="0"/>
          <w:color w:val="auto"/>
          <w:sz w:val="32"/>
          <w:szCs w:val="32"/>
        </w:rPr>
        <w:t>4. 评价人员到项目现场进行考评；</w:t>
      </w:r>
    </w:p>
    <w:p>
      <w:pPr>
        <w:pStyle w:val="4"/>
        <w:overflowPunct w:val="0"/>
        <w:spacing w:before="0" w:line="360" w:lineRule="auto"/>
        <w:ind w:firstLine="640" w:firstLineChars="200"/>
        <w:rPr>
          <w:rFonts w:hint="default" w:ascii="Times New Roman" w:hAnsi="Times New Roman" w:eastAsia="方正仿宋_GBK" w:cs="Times New Roman"/>
          <w:b w:val="0"/>
          <w:color w:val="auto"/>
          <w:sz w:val="32"/>
          <w:szCs w:val="32"/>
        </w:rPr>
      </w:pPr>
      <w:r>
        <w:rPr>
          <w:rFonts w:hint="default" w:ascii="Times New Roman" w:hAnsi="Times New Roman" w:eastAsia="方正仿宋_GBK" w:cs="Times New Roman"/>
          <w:b w:val="0"/>
          <w:color w:val="auto"/>
          <w:sz w:val="32"/>
          <w:szCs w:val="32"/>
        </w:rPr>
        <w:t>5. 评价人员进行评价，确定评价结果；</w:t>
      </w:r>
    </w:p>
    <w:p>
      <w:pPr>
        <w:pStyle w:val="4"/>
        <w:overflowPunct w:val="0"/>
        <w:spacing w:before="0" w:line="360" w:lineRule="auto"/>
        <w:ind w:firstLine="640" w:firstLineChars="200"/>
        <w:rPr>
          <w:rFonts w:hint="default" w:ascii="Times New Roman" w:hAnsi="Times New Roman" w:eastAsia="方正仿宋_GBK" w:cs="Times New Roman"/>
          <w:b w:val="0"/>
          <w:color w:val="auto"/>
          <w:sz w:val="32"/>
          <w:szCs w:val="32"/>
        </w:rPr>
      </w:pPr>
      <w:r>
        <w:rPr>
          <w:rFonts w:hint="default" w:ascii="Times New Roman" w:hAnsi="Times New Roman" w:eastAsia="方正仿宋_GBK" w:cs="Times New Roman"/>
          <w:b w:val="0"/>
          <w:color w:val="auto"/>
          <w:sz w:val="32"/>
          <w:szCs w:val="32"/>
        </w:rPr>
        <w:t>6. 撰写评价报告；</w:t>
      </w:r>
    </w:p>
    <w:p>
      <w:pPr>
        <w:pStyle w:val="4"/>
        <w:overflowPunct w:val="0"/>
        <w:spacing w:before="0" w:line="360" w:lineRule="auto"/>
        <w:ind w:firstLine="640" w:firstLineChars="200"/>
        <w:rPr>
          <w:rFonts w:hint="default" w:ascii="Times New Roman" w:hAnsi="Times New Roman" w:eastAsia="方正仿宋_GBK" w:cs="Times New Roman"/>
          <w:b w:val="0"/>
          <w:color w:val="auto"/>
          <w:sz w:val="32"/>
          <w:szCs w:val="32"/>
          <w:lang w:val="en-US" w:eastAsia="zh-CN"/>
        </w:rPr>
      </w:pPr>
      <w:r>
        <w:rPr>
          <w:rFonts w:hint="default" w:ascii="Times New Roman" w:hAnsi="Times New Roman" w:eastAsia="方正仿宋_GBK" w:cs="Times New Roman"/>
          <w:b w:val="0"/>
          <w:color w:val="auto"/>
          <w:sz w:val="32"/>
          <w:szCs w:val="32"/>
        </w:rPr>
        <w:t xml:space="preserve">7. </w:t>
      </w:r>
      <w:r>
        <w:rPr>
          <w:rFonts w:hint="default" w:ascii="Times New Roman" w:hAnsi="Times New Roman" w:eastAsia="方正仿宋_GBK" w:cs="Times New Roman"/>
          <w:b w:val="0"/>
          <w:color w:val="auto"/>
          <w:sz w:val="32"/>
          <w:szCs w:val="32"/>
          <w:lang w:val="en-US" w:eastAsia="zh-CN"/>
        </w:rPr>
        <w:t>委托独立评审；</w:t>
      </w:r>
    </w:p>
    <w:p>
      <w:pPr>
        <w:pStyle w:val="4"/>
        <w:overflowPunct w:val="0"/>
        <w:spacing w:before="0" w:line="360" w:lineRule="auto"/>
        <w:ind w:firstLine="640" w:firstLineChars="200"/>
        <w:rPr>
          <w:rFonts w:hint="default" w:ascii="Times New Roman" w:hAnsi="Times New Roman" w:eastAsia="方正仿宋_GBK" w:cs="Times New Roman"/>
          <w:b w:val="0"/>
          <w:color w:val="auto"/>
          <w:sz w:val="32"/>
          <w:szCs w:val="32"/>
        </w:rPr>
      </w:pPr>
      <w:r>
        <w:rPr>
          <w:rFonts w:hint="default" w:ascii="Times New Roman" w:hAnsi="Times New Roman" w:eastAsia="方正仿宋_GBK" w:cs="Times New Roman"/>
          <w:b w:val="0"/>
          <w:color w:val="auto"/>
          <w:sz w:val="32"/>
          <w:szCs w:val="32"/>
          <w:lang w:val="en-US" w:eastAsia="zh-CN"/>
        </w:rPr>
        <w:t>8.</w:t>
      </w:r>
      <w:r>
        <w:rPr>
          <w:rFonts w:hint="default" w:ascii="Times New Roman" w:hAnsi="Times New Roman" w:eastAsia="方正仿宋_GBK" w:cs="Times New Roman"/>
          <w:b w:val="0"/>
          <w:color w:val="auto"/>
          <w:sz w:val="32"/>
          <w:szCs w:val="32"/>
        </w:rPr>
        <w:t>评价资料归档。</w:t>
      </w:r>
    </w:p>
    <w:p>
      <w:pPr>
        <w:pStyle w:val="4"/>
        <w:overflowPunct w:val="0"/>
        <w:spacing w:before="0" w:line="360" w:lineRule="auto"/>
        <w:rPr>
          <w:rFonts w:hint="default" w:ascii="Times New Roman" w:hAnsi="Times New Roman" w:eastAsia="方正仿宋_GBK" w:cs="Times New Roman"/>
          <w:b w:val="0"/>
          <w:color w:val="auto"/>
          <w:sz w:val="32"/>
          <w:szCs w:val="32"/>
        </w:rPr>
      </w:pPr>
      <w:r>
        <w:rPr>
          <w:rFonts w:hint="default" w:ascii="Times New Roman" w:hAnsi="Times New Roman" w:eastAsia="方正仿宋_GBK" w:cs="Times New Roman"/>
          <w:b w:val="0"/>
          <w:color w:val="auto"/>
          <w:sz w:val="32"/>
          <w:szCs w:val="32"/>
        </w:rPr>
        <w:t>4.0.2  明确评价基本事项主要应包括下列内容：</w:t>
      </w:r>
    </w:p>
    <w:p>
      <w:pPr>
        <w:pStyle w:val="4"/>
        <w:overflowPunct w:val="0"/>
        <w:spacing w:before="0" w:line="360" w:lineRule="auto"/>
        <w:ind w:firstLine="640" w:firstLineChars="200"/>
        <w:rPr>
          <w:rFonts w:hint="default" w:ascii="Times New Roman" w:hAnsi="Times New Roman" w:eastAsia="方正仿宋_GBK" w:cs="Times New Roman"/>
          <w:b w:val="0"/>
          <w:color w:val="auto"/>
          <w:sz w:val="32"/>
          <w:szCs w:val="32"/>
        </w:rPr>
      </w:pPr>
      <w:r>
        <w:rPr>
          <w:rFonts w:hint="default" w:ascii="Times New Roman" w:hAnsi="Times New Roman" w:eastAsia="方正仿宋_GBK" w:cs="Times New Roman"/>
          <w:b w:val="0"/>
          <w:color w:val="auto"/>
          <w:sz w:val="32"/>
          <w:szCs w:val="32"/>
        </w:rPr>
        <w:t>1. 明确评价目的；</w:t>
      </w:r>
    </w:p>
    <w:p>
      <w:pPr>
        <w:pStyle w:val="4"/>
        <w:overflowPunct w:val="0"/>
        <w:spacing w:before="0" w:line="360" w:lineRule="auto"/>
        <w:ind w:firstLine="640" w:firstLineChars="200"/>
        <w:rPr>
          <w:rFonts w:hint="default" w:ascii="Times New Roman" w:hAnsi="Times New Roman" w:eastAsia="方正仿宋_GBK" w:cs="Times New Roman"/>
          <w:b w:val="0"/>
          <w:color w:val="auto"/>
          <w:sz w:val="32"/>
          <w:szCs w:val="32"/>
        </w:rPr>
      </w:pPr>
      <w:r>
        <w:rPr>
          <w:rFonts w:hint="default" w:ascii="Times New Roman" w:hAnsi="Times New Roman" w:eastAsia="方正仿宋_GBK" w:cs="Times New Roman"/>
          <w:b w:val="0"/>
          <w:color w:val="auto"/>
          <w:sz w:val="32"/>
          <w:szCs w:val="32"/>
        </w:rPr>
        <w:t>2. 明确评价时点；</w:t>
      </w:r>
    </w:p>
    <w:p>
      <w:pPr>
        <w:pStyle w:val="4"/>
        <w:overflowPunct w:val="0"/>
        <w:spacing w:before="0" w:line="360" w:lineRule="auto"/>
        <w:ind w:firstLine="640" w:firstLineChars="200"/>
        <w:rPr>
          <w:rFonts w:hint="default" w:ascii="Times New Roman" w:hAnsi="Times New Roman" w:eastAsia="方正仿宋_GBK" w:cs="Times New Roman"/>
          <w:b w:val="0"/>
          <w:color w:val="auto"/>
          <w:sz w:val="32"/>
          <w:szCs w:val="32"/>
        </w:rPr>
      </w:pPr>
      <w:r>
        <w:rPr>
          <w:rFonts w:hint="default" w:ascii="Times New Roman" w:hAnsi="Times New Roman" w:eastAsia="方正仿宋_GBK" w:cs="Times New Roman"/>
          <w:b w:val="0"/>
          <w:color w:val="auto"/>
          <w:sz w:val="32"/>
          <w:szCs w:val="32"/>
        </w:rPr>
        <w:t>3. 明确评价内容。</w:t>
      </w:r>
    </w:p>
    <w:p>
      <w:pPr>
        <w:pStyle w:val="4"/>
        <w:overflowPunct w:val="0"/>
        <w:spacing w:before="0" w:line="360" w:lineRule="auto"/>
        <w:rPr>
          <w:rFonts w:hint="default" w:ascii="Times New Roman" w:hAnsi="Times New Roman" w:eastAsia="方正仿宋_GBK" w:cs="Times New Roman"/>
          <w:b w:val="0"/>
          <w:color w:val="auto"/>
          <w:sz w:val="32"/>
          <w:szCs w:val="32"/>
        </w:rPr>
      </w:pPr>
      <w:r>
        <w:rPr>
          <w:rFonts w:hint="default" w:ascii="Times New Roman" w:hAnsi="Times New Roman" w:eastAsia="方正仿宋_GBK" w:cs="Times New Roman"/>
          <w:b w:val="0"/>
          <w:color w:val="auto"/>
          <w:sz w:val="32"/>
          <w:szCs w:val="32"/>
        </w:rPr>
        <w:t>4.0.3  委托人和第三方评估机构搜集整理评价项目资料应包括</w:t>
      </w:r>
      <w:r>
        <w:rPr>
          <w:rFonts w:hint="default" w:ascii="Times New Roman" w:hAnsi="Times New Roman" w:eastAsia="方正仿宋_GBK" w:cs="Times New Roman"/>
          <w:b w:val="0"/>
          <w:color w:val="auto"/>
          <w:sz w:val="32"/>
          <w:szCs w:val="32"/>
          <w:lang w:val="en-US"/>
        </w:rPr>
        <w:t>但不限于</w:t>
      </w:r>
      <w:r>
        <w:rPr>
          <w:rFonts w:hint="default" w:ascii="Times New Roman" w:hAnsi="Times New Roman" w:eastAsia="方正仿宋_GBK" w:cs="Times New Roman"/>
          <w:b w:val="0"/>
          <w:color w:val="auto"/>
          <w:sz w:val="32"/>
          <w:szCs w:val="32"/>
        </w:rPr>
        <w:t>下列内容：</w:t>
      </w:r>
    </w:p>
    <w:p>
      <w:pPr>
        <w:pStyle w:val="4"/>
        <w:overflowPunct w:val="0"/>
        <w:spacing w:before="0" w:line="360" w:lineRule="auto"/>
        <w:ind w:firstLine="640" w:firstLineChars="200"/>
        <w:rPr>
          <w:rFonts w:hint="default" w:ascii="Times New Roman" w:hAnsi="Times New Roman" w:eastAsia="方正仿宋_GBK" w:cs="Times New Roman"/>
          <w:b w:val="0"/>
          <w:color w:val="auto"/>
          <w:sz w:val="32"/>
          <w:szCs w:val="32"/>
        </w:rPr>
      </w:pPr>
      <w:r>
        <w:rPr>
          <w:rFonts w:hint="default" w:ascii="Times New Roman" w:hAnsi="Times New Roman" w:eastAsia="方正仿宋_GBK" w:cs="Times New Roman"/>
          <w:b w:val="0"/>
          <w:color w:val="auto"/>
          <w:sz w:val="32"/>
          <w:szCs w:val="32"/>
        </w:rPr>
        <w:t>1. 《物业管理合同</w:t>
      </w:r>
      <w:r>
        <w:rPr>
          <w:rFonts w:hint="eastAsia" w:ascii="Times New Roman" w:hAnsi="Times New Roman" w:eastAsia="方正仿宋_GBK" w:cs="Times New Roman"/>
          <w:b w:val="0"/>
          <w:color w:val="auto"/>
          <w:sz w:val="32"/>
          <w:szCs w:val="32"/>
          <w:lang w:eastAsia="zh-CN"/>
        </w:rPr>
        <w:t>》《</w:t>
      </w:r>
      <w:r>
        <w:rPr>
          <w:rFonts w:hint="default" w:ascii="Times New Roman" w:hAnsi="Times New Roman" w:eastAsia="方正仿宋_GBK" w:cs="Times New Roman"/>
          <w:b w:val="0"/>
          <w:color w:val="auto"/>
          <w:sz w:val="32"/>
          <w:szCs w:val="32"/>
        </w:rPr>
        <w:t>（临时）管理规约》；</w:t>
      </w:r>
    </w:p>
    <w:p>
      <w:pPr>
        <w:pStyle w:val="4"/>
        <w:overflowPunct w:val="0"/>
        <w:spacing w:before="0" w:line="360" w:lineRule="auto"/>
        <w:ind w:firstLine="640" w:firstLineChars="200"/>
        <w:rPr>
          <w:rFonts w:hint="default" w:ascii="Times New Roman" w:hAnsi="Times New Roman" w:eastAsia="方正仿宋_GBK" w:cs="Times New Roman"/>
          <w:b w:val="0"/>
          <w:color w:val="auto"/>
          <w:sz w:val="32"/>
          <w:szCs w:val="32"/>
        </w:rPr>
      </w:pPr>
      <w:r>
        <w:rPr>
          <w:rFonts w:hint="default" w:ascii="Times New Roman" w:hAnsi="Times New Roman" w:eastAsia="方正仿宋_GBK" w:cs="Times New Roman"/>
          <w:b w:val="0"/>
          <w:color w:val="auto"/>
          <w:sz w:val="32"/>
          <w:szCs w:val="32"/>
        </w:rPr>
        <w:t>2. 项目物业区域划分意见书；</w:t>
      </w:r>
    </w:p>
    <w:p>
      <w:pPr>
        <w:pStyle w:val="4"/>
        <w:overflowPunct w:val="0"/>
        <w:spacing w:before="0" w:line="360" w:lineRule="auto"/>
        <w:ind w:firstLine="640" w:firstLineChars="200"/>
        <w:rPr>
          <w:rFonts w:hint="default" w:ascii="Times New Roman" w:hAnsi="Times New Roman" w:eastAsia="方正仿宋_GBK" w:cs="Times New Roman"/>
          <w:b w:val="0"/>
          <w:color w:val="auto"/>
          <w:sz w:val="32"/>
          <w:szCs w:val="32"/>
        </w:rPr>
      </w:pPr>
      <w:r>
        <w:rPr>
          <w:rFonts w:hint="default" w:ascii="Times New Roman" w:hAnsi="Times New Roman" w:eastAsia="方正仿宋_GBK" w:cs="Times New Roman"/>
          <w:b w:val="0"/>
          <w:color w:val="auto"/>
          <w:sz w:val="32"/>
          <w:szCs w:val="32"/>
        </w:rPr>
        <w:t>3. 项目物业共用部位、共用设施设备情况；</w:t>
      </w:r>
    </w:p>
    <w:p>
      <w:pPr>
        <w:pStyle w:val="4"/>
        <w:overflowPunct w:val="0"/>
        <w:spacing w:before="0" w:line="360" w:lineRule="auto"/>
        <w:ind w:firstLine="640" w:firstLineChars="200"/>
        <w:rPr>
          <w:rFonts w:hint="default" w:ascii="Times New Roman" w:hAnsi="Times New Roman" w:eastAsia="方正仿宋_GBK" w:cs="Times New Roman"/>
          <w:b w:val="0"/>
          <w:color w:val="auto"/>
          <w:sz w:val="32"/>
          <w:szCs w:val="32"/>
        </w:rPr>
      </w:pPr>
      <w:r>
        <w:rPr>
          <w:rFonts w:hint="default" w:ascii="Times New Roman" w:hAnsi="Times New Roman" w:eastAsia="方正仿宋_GBK" w:cs="Times New Roman"/>
          <w:b w:val="0"/>
          <w:color w:val="auto"/>
          <w:sz w:val="32"/>
          <w:szCs w:val="32"/>
        </w:rPr>
        <w:t>4. 其他涉及评价事项的项目资料。</w:t>
      </w:r>
    </w:p>
    <w:p>
      <w:pPr>
        <w:pStyle w:val="4"/>
        <w:overflowPunct w:val="0"/>
        <w:spacing w:before="0" w:line="360" w:lineRule="auto"/>
        <w:rPr>
          <w:rFonts w:hint="default" w:ascii="Times New Roman" w:hAnsi="Times New Roman" w:eastAsia="方正仿宋_GBK" w:cs="Times New Roman"/>
          <w:b w:val="0"/>
          <w:color w:val="auto"/>
          <w:sz w:val="32"/>
          <w:szCs w:val="32"/>
        </w:rPr>
      </w:pPr>
      <w:r>
        <w:rPr>
          <w:rFonts w:hint="default" w:ascii="Times New Roman" w:hAnsi="Times New Roman" w:eastAsia="方正仿宋_GBK" w:cs="Times New Roman"/>
          <w:b w:val="0"/>
          <w:color w:val="auto"/>
          <w:sz w:val="32"/>
          <w:szCs w:val="32"/>
        </w:rPr>
        <w:t>4.0.4  在明确评价基本事项、搜集整理评价项目资料的基础上，应对评价项目进行初步分析，拟定评价作业方案。</w:t>
      </w:r>
    </w:p>
    <w:p>
      <w:pPr>
        <w:overflowPunct w:val="0"/>
        <w:spacing w:line="360" w:lineRule="auto"/>
        <w:ind w:firstLine="480"/>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评价作业方案主要应包括下列内容：</w:t>
      </w:r>
    </w:p>
    <w:p>
      <w:pPr>
        <w:pStyle w:val="4"/>
        <w:overflowPunct w:val="0"/>
        <w:spacing w:before="0" w:line="360" w:lineRule="auto"/>
        <w:ind w:firstLine="640" w:firstLineChars="200"/>
        <w:rPr>
          <w:rFonts w:hint="default" w:ascii="Times New Roman" w:hAnsi="Times New Roman" w:eastAsia="方正仿宋_GBK" w:cs="Times New Roman"/>
          <w:b w:val="0"/>
          <w:color w:val="auto"/>
          <w:sz w:val="32"/>
          <w:szCs w:val="32"/>
        </w:rPr>
      </w:pPr>
      <w:r>
        <w:rPr>
          <w:rFonts w:hint="default" w:ascii="Times New Roman" w:hAnsi="Times New Roman" w:eastAsia="方正仿宋_GBK" w:cs="Times New Roman"/>
          <w:b w:val="0"/>
          <w:color w:val="auto"/>
          <w:sz w:val="32"/>
          <w:szCs w:val="32"/>
        </w:rPr>
        <w:t>1. 评价人员的组成和产生方式；</w:t>
      </w:r>
    </w:p>
    <w:p>
      <w:pPr>
        <w:pStyle w:val="4"/>
        <w:overflowPunct w:val="0"/>
        <w:spacing w:before="0" w:line="360" w:lineRule="auto"/>
        <w:ind w:firstLine="640" w:firstLineChars="200"/>
        <w:rPr>
          <w:rFonts w:hint="default" w:ascii="Times New Roman" w:hAnsi="Times New Roman" w:eastAsia="方正仿宋_GBK" w:cs="Times New Roman"/>
          <w:b w:val="0"/>
          <w:color w:val="auto"/>
          <w:sz w:val="32"/>
          <w:szCs w:val="32"/>
        </w:rPr>
      </w:pPr>
      <w:r>
        <w:rPr>
          <w:rFonts w:hint="default" w:ascii="Times New Roman" w:hAnsi="Times New Roman" w:eastAsia="方正仿宋_GBK" w:cs="Times New Roman"/>
          <w:b w:val="0"/>
          <w:color w:val="auto"/>
          <w:sz w:val="32"/>
          <w:szCs w:val="32"/>
        </w:rPr>
        <w:t>2. 拟采用的评价方法；</w:t>
      </w:r>
    </w:p>
    <w:p>
      <w:pPr>
        <w:pStyle w:val="4"/>
        <w:overflowPunct w:val="0"/>
        <w:spacing w:before="0" w:line="360" w:lineRule="auto"/>
        <w:ind w:firstLine="640" w:firstLineChars="200"/>
        <w:rPr>
          <w:rFonts w:hint="default" w:ascii="Times New Roman" w:hAnsi="Times New Roman" w:eastAsia="方正仿宋_GBK" w:cs="Times New Roman"/>
          <w:b w:val="0"/>
          <w:color w:val="auto"/>
          <w:sz w:val="32"/>
          <w:szCs w:val="32"/>
        </w:rPr>
      </w:pPr>
      <w:r>
        <w:rPr>
          <w:rFonts w:hint="default" w:ascii="Times New Roman" w:hAnsi="Times New Roman" w:eastAsia="方正仿宋_GBK" w:cs="Times New Roman"/>
          <w:b w:val="0"/>
          <w:color w:val="auto"/>
          <w:sz w:val="32"/>
          <w:szCs w:val="32"/>
        </w:rPr>
        <w:t xml:space="preserve">3. </w:t>
      </w:r>
      <w:r>
        <w:rPr>
          <w:rFonts w:hint="default" w:ascii="Times New Roman" w:hAnsi="Times New Roman" w:eastAsia="方正仿宋_GBK" w:cs="Times New Roman"/>
          <w:b w:val="0"/>
          <w:color w:val="auto"/>
          <w:sz w:val="32"/>
          <w:szCs w:val="32"/>
          <w:lang w:val="en-US"/>
        </w:rPr>
        <w:t>拟定</w:t>
      </w:r>
      <w:r>
        <w:rPr>
          <w:rFonts w:hint="default" w:ascii="Times New Roman" w:hAnsi="Times New Roman" w:eastAsia="方正仿宋_GBK" w:cs="Times New Roman"/>
          <w:b w:val="0"/>
          <w:color w:val="auto"/>
          <w:sz w:val="32"/>
          <w:szCs w:val="32"/>
          <w:lang w:val="en-US" w:eastAsia="zh-CN"/>
        </w:rPr>
        <w:t>合同双方</w:t>
      </w:r>
      <w:r>
        <w:rPr>
          <w:rFonts w:hint="default" w:ascii="Times New Roman" w:hAnsi="Times New Roman" w:eastAsia="方正仿宋_GBK" w:cs="Times New Roman"/>
          <w:b w:val="0"/>
          <w:color w:val="auto"/>
          <w:sz w:val="32"/>
          <w:szCs w:val="32"/>
          <w:lang w:val="en-US"/>
        </w:rPr>
        <w:t>的技术</w:t>
      </w:r>
      <w:r>
        <w:rPr>
          <w:rFonts w:hint="default" w:ascii="Times New Roman" w:hAnsi="Times New Roman" w:eastAsia="方正仿宋_GBK" w:cs="Times New Roman"/>
          <w:b w:val="0"/>
          <w:color w:val="auto"/>
          <w:sz w:val="32"/>
          <w:szCs w:val="32"/>
          <w:lang w:val="en-US" w:eastAsia="zh-CN"/>
        </w:rPr>
        <w:t>、经济、生态环境、社会效益、管理效能、可持续性等各方面的评价指标（须包括合同履约率、客户满意度指标）；</w:t>
      </w:r>
    </w:p>
    <w:p>
      <w:pPr>
        <w:pStyle w:val="4"/>
        <w:overflowPunct w:val="0"/>
        <w:spacing w:before="0" w:line="360" w:lineRule="auto"/>
        <w:ind w:firstLine="640" w:firstLineChars="200"/>
        <w:rPr>
          <w:rFonts w:hint="default" w:ascii="Times New Roman" w:hAnsi="Times New Roman" w:eastAsia="方正仿宋_GBK" w:cs="Times New Roman"/>
          <w:b w:val="0"/>
          <w:color w:val="auto"/>
          <w:sz w:val="32"/>
          <w:szCs w:val="32"/>
        </w:rPr>
      </w:pPr>
      <w:r>
        <w:rPr>
          <w:rFonts w:hint="default" w:ascii="Times New Roman" w:hAnsi="Times New Roman" w:eastAsia="方正仿宋_GBK" w:cs="Times New Roman"/>
          <w:b w:val="0"/>
          <w:color w:val="auto"/>
          <w:sz w:val="32"/>
          <w:szCs w:val="32"/>
          <w:lang w:val="en-US"/>
        </w:rPr>
        <w:t>4.</w:t>
      </w:r>
      <w:r>
        <w:rPr>
          <w:rFonts w:hint="default" w:ascii="Times New Roman" w:hAnsi="Times New Roman" w:eastAsia="方正仿宋_GBK" w:cs="Times New Roman"/>
          <w:b w:val="0"/>
          <w:color w:val="auto"/>
          <w:sz w:val="32"/>
          <w:szCs w:val="32"/>
        </w:rPr>
        <w:t>拟定作业步骤和作业进度。</w:t>
      </w:r>
    </w:p>
    <w:p>
      <w:pPr>
        <w:pStyle w:val="4"/>
        <w:overflowPunct w:val="0"/>
        <w:spacing w:before="0" w:line="360" w:lineRule="auto"/>
        <w:rPr>
          <w:rFonts w:hint="default" w:ascii="Times New Roman" w:hAnsi="Times New Roman" w:eastAsia="方正仿宋_GBK" w:cs="Times New Roman"/>
          <w:b w:val="0"/>
          <w:color w:val="auto"/>
          <w:sz w:val="32"/>
          <w:szCs w:val="32"/>
        </w:rPr>
      </w:pPr>
      <w:r>
        <w:rPr>
          <w:rFonts w:hint="default" w:ascii="Times New Roman" w:hAnsi="Times New Roman" w:eastAsia="方正仿宋_GBK" w:cs="Times New Roman"/>
          <w:b w:val="0"/>
          <w:color w:val="auto"/>
          <w:sz w:val="32"/>
          <w:szCs w:val="32"/>
        </w:rPr>
        <w:t>4.0.5  评价人员到项目现场进行考评，根据《物业管理合同》的约定和</w:t>
      </w:r>
      <w:r>
        <w:rPr>
          <w:rFonts w:hint="default" w:ascii="Times New Roman" w:hAnsi="Times New Roman" w:eastAsia="方正仿宋_GBK" w:cs="Times New Roman"/>
          <w:b w:val="0"/>
          <w:color w:val="auto"/>
          <w:sz w:val="32"/>
          <w:szCs w:val="32"/>
          <w:lang w:val="en-US"/>
        </w:rPr>
        <w:t>广西壮族</w:t>
      </w:r>
      <w:r>
        <w:rPr>
          <w:rFonts w:hint="default" w:ascii="Times New Roman" w:hAnsi="Times New Roman" w:eastAsia="方正仿宋_GBK" w:cs="Times New Roman"/>
          <w:b w:val="0"/>
          <w:color w:val="auto"/>
          <w:sz w:val="32"/>
          <w:szCs w:val="32"/>
        </w:rPr>
        <w:t>自治区规定的服务等级标准、技术规范分模块进行初步评分。</w:t>
      </w:r>
    </w:p>
    <w:p>
      <w:pPr>
        <w:pStyle w:val="4"/>
        <w:overflowPunct w:val="0"/>
        <w:spacing w:before="0" w:line="360" w:lineRule="auto"/>
        <w:rPr>
          <w:rFonts w:hint="default" w:ascii="Times New Roman" w:hAnsi="Times New Roman" w:eastAsia="方正仿宋_GBK" w:cs="Times New Roman"/>
          <w:b w:val="0"/>
          <w:color w:val="auto"/>
          <w:sz w:val="32"/>
          <w:szCs w:val="32"/>
        </w:rPr>
      </w:pPr>
      <w:r>
        <w:rPr>
          <w:rFonts w:hint="default" w:ascii="Times New Roman" w:hAnsi="Times New Roman" w:eastAsia="方正仿宋_GBK" w:cs="Times New Roman"/>
          <w:b w:val="0"/>
          <w:color w:val="auto"/>
          <w:sz w:val="32"/>
          <w:szCs w:val="32"/>
        </w:rPr>
        <w:t>4.0.6  评价人员到项目现场进行考评后，物业管理</w:t>
      </w:r>
      <w:r>
        <w:rPr>
          <w:rFonts w:hint="default" w:ascii="Times New Roman" w:hAnsi="Times New Roman" w:eastAsia="方正仿宋_GBK" w:cs="Times New Roman"/>
          <w:b w:val="0"/>
          <w:color w:val="auto"/>
          <w:sz w:val="32"/>
          <w:szCs w:val="32"/>
          <w:lang w:eastAsia="zh-CN"/>
        </w:rPr>
        <w:t>人</w:t>
      </w:r>
      <w:r>
        <w:rPr>
          <w:rFonts w:hint="default" w:ascii="Times New Roman" w:hAnsi="Times New Roman" w:eastAsia="方正仿宋_GBK" w:cs="Times New Roman"/>
          <w:b w:val="0"/>
          <w:color w:val="auto"/>
          <w:sz w:val="32"/>
          <w:szCs w:val="32"/>
        </w:rPr>
        <w:t>可以对物业管理中存在的问题进行自述和答辩。</w:t>
      </w:r>
    </w:p>
    <w:p>
      <w:pPr>
        <w:tabs>
          <w:tab w:val="left" w:pos="5160"/>
        </w:tabs>
        <w:overflowPunct w:val="0"/>
        <w:spacing w:line="360" w:lineRule="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4.0.7  完成并出具评价报告后，评价人员应当对有关该评价项目的一切必要资料进行整理、归档和妥善保管。</w:t>
      </w:r>
    </w:p>
    <w:p>
      <w:pPr>
        <w:pStyle w:val="4"/>
        <w:overflowPunct w:val="0"/>
        <w:spacing w:before="0" w:line="360" w:lineRule="auto"/>
        <w:ind w:firstLine="3240" w:firstLineChars="900"/>
        <w:jc w:val="both"/>
        <w:rPr>
          <w:rFonts w:hint="default" w:ascii="方正黑体_GBK" w:hAnsi="方正黑体_GBK" w:eastAsia="方正黑体_GBK" w:cs="方正黑体_GBK"/>
          <w:b w:val="0"/>
          <w:bCs/>
          <w:color w:val="auto"/>
          <w:sz w:val="36"/>
          <w:szCs w:val="36"/>
          <w:lang w:eastAsia="zh-CN"/>
        </w:rPr>
      </w:pPr>
      <w:r>
        <w:rPr>
          <w:rFonts w:hint="eastAsia" w:ascii="方正黑体_GBK" w:hAnsi="方正黑体_GBK" w:eastAsia="方正黑体_GBK" w:cs="方正黑体_GBK"/>
          <w:b w:val="0"/>
          <w:bCs/>
          <w:color w:val="auto"/>
          <w:sz w:val="36"/>
          <w:szCs w:val="36"/>
          <w:lang w:eastAsia="zh-CN"/>
        </w:rPr>
        <w:t>五、</w:t>
      </w:r>
      <w:r>
        <w:rPr>
          <w:rFonts w:hint="default" w:ascii="方正黑体_GBK" w:hAnsi="方正黑体_GBK" w:eastAsia="方正黑体_GBK" w:cs="方正黑体_GBK"/>
          <w:b w:val="0"/>
          <w:bCs/>
          <w:color w:val="auto"/>
          <w:sz w:val="36"/>
          <w:szCs w:val="36"/>
          <w:lang w:eastAsia="zh-CN"/>
        </w:rPr>
        <w:t xml:space="preserve"> 评价依据</w:t>
      </w:r>
    </w:p>
    <w:p>
      <w:pPr>
        <w:pStyle w:val="4"/>
        <w:overflowPunct w:val="0"/>
        <w:spacing w:before="0" w:line="360" w:lineRule="auto"/>
        <w:ind w:firstLine="640" w:firstLineChars="200"/>
        <w:rPr>
          <w:rFonts w:hint="default" w:ascii="Times New Roman" w:hAnsi="Times New Roman" w:eastAsia="方正仿宋_GBK" w:cs="Times New Roman"/>
          <w:b w:val="0"/>
          <w:color w:val="auto"/>
          <w:sz w:val="32"/>
          <w:szCs w:val="32"/>
        </w:rPr>
      </w:pPr>
      <w:r>
        <w:rPr>
          <w:rFonts w:hint="default" w:ascii="Times New Roman" w:hAnsi="Times New Roman" w:eastAsia="方正仿宋_GBK" w:cs="Times New Roman"/>
          <w:b w:val="0"/>
          <w:color w:val="auto"/>
          <w:sz w:val="32"/>
          <w:szCs w:val="32"/>
        </w:rPr>
        <w:t>评价人员应根据</w:t>
      </w:r>
      <w:r>
        <w:rPr>
          <w:rFonts w:hint="default" w:ascii="Times New Roman" w:hAnsi="Times New Roman" w:eastAsia="方正仿宋_GBK" w:cs="Times New Roman"/>
          <w:b w:val="0"/>
          <w:color w:val="auto"/>
          <w:sz w:val="32"/>
          <w:szCs w:val="32"/>
          <w:lang w:eastAsia="zh-CN"/>
        </w:rPr>
        <w:t>《</w:t>
      </w:r>
      <w:r>
        <w:rPr>
          <w:rFonts w:hint="default" w:ascii="Times New Roman" w:hAnsi="Times New Roman" w:eastAsia="方正仿宋_GBK" w:cs="Times New Roman"/>
          <w:b w:val="0"/>
          <w:color w:val="auto"/>
          <w:sz w:val="32"/>
          <w:szCs w:val="32"/>
          <w:lang w:val="en-US" w:eastAsia="zh-CN"/>
        </w:rPr>
        <w:t>广西壮族自治区物业管理条例</w:t>
      </w:r>
      <w:r>
        <w:rPr>
          <w:rFonts w:hint="default" w:ascii="Times New Roman" w:hAnsi="Times New Roman" w:eastAsia="方正仿宋_GBK" w:cs="Times New Roman"/>
          <w:b w:val="0"/>
          <w:color w:val="auto"/>
          <w:sz w:val="32"/>
          <w:szCs w:val="32"/>
          <w:lang w:eastAsia="zh-CN"/>
        </w:rPr>
        <w:t>》</w:t>
      </w:r>
      <w:r>
        <w:rPr>
          <w:rFonts w:hint="default" w:ascii="Times New Roman" w:hAnsi="Times New Roman" w:eastAsia="方正仿宋_GBK" w:cs="Times New Roman"/>
          <w:b w:val="0"/>
          <w:color w:val="auto"/>
          <w:sz w:val="32"/>
          <w:szCs w:val="32"/>
          <w:lang w:val="en-US" w:eastAsia="zh-CN"/>
        </w:rPr>
        <w:t>及业主大会议事规则、指导规则、信用信息管理办法等相关政策文件、</w:t>
      </w:r>
      <w:r>
        <w:rPr>
          <w:rFonts w:hint="default" w:ascii="Times New Roman" w:hAnsi="Times New Roman" w:eastAsia="方正仿宋_GBK" w:cs="Times New Roman"/>
          <w:b w:val="0"/>
          <w:color w:val="auto"/>
          <w:sz w:val="32"/>
          <w:szCs w:val="32"/>
        </w:rPr>
        <w:t>《物业管理合同》的约定和广西</w:t>
      </w:r>
      <w:r>
        <w:rPr>
          <w:rFonts w:hint="default" w:ascii="Times New Roman" w:hAnsi="Times New Roman" w:eastAsia="方正仿宋_GBK" w:cs="Times New Roman"/>
          <w:b w:val="0"/>
          <w:color w:val="auto"/>
          <w:sz w:val="32"/>
          <w:szCs w:val="32"/>
          <w:lang w:val="en-US"/>
        </w:rPr>
        <w:t>壮族自治区</w:t>
      </w:r>
      <w:r>
        <w:rPr>
          <w:rFonts w:hint="default" w:ascii="Times New Roman" w:hAnsi="Times New Roman" w:eastAsia="方正仿宋_GBK" w:cs="Times New Roman"/>
          <w:b w:val="0"/>
          <w:color w:val="auto"/>
          <w:sz w:val="32"/>
          <w:szCs w:val="32"/>
        </w:rPr>
        <w:t>规定的服务标准、技术规范进行物业管理</w:t>
      </w:r>
      <w:r>
        <w:rPr>
          <w:rFonts w:hint="default" w:ascii="Times New Roman" w:hAnsi="Times New Roman" w:eastAsia="方正仿宋_GBK" w:cs="Times New Roman"/>
          <w:b w:val="0"/>
          <w:color w:val="auto"/>
          <w:sz w:val="32"/>
          <w:szCs w:val="32"/>
          <w:lang w:val="en-US"/>
        </w:rPr>
        <w:t>合同后评价</w:t>
      </w:r>
      <w:r>
        <w:rPr>
          <w:rFonts w:hint="default" w:ascii="Times New Roman" w:hAnsi="Times New Roman" w:eastAsia="方正仿宋_GBK" w:cs="Times New Roman"/>
          <w:b w:val="0"/>
          <w:color w:val="auto"/>
          <w:sz w:val="32"/>
          <w:szCs w:val="32"/>
        </w:rPr>
        <w:t>。</w:t>
      </w:r>
    </w:p>
    <w:p>
      <w:pPr>
        <w:pStyle w:val="4"/>
        <w:overflowPunct w:val="0"/>
        <w:spacing w:before="0" w:line="360" w:lineRule="auto"/>
        <w:ind w:firstLine="3240" w:firstLineChars="900"/>
        <w:jc w:val="both"/>
        <w:rPr>
          <w:rFonts w:hint="default" w:ascii="方正黑体_GBK" w:hAnsi="方正黑体_GBK" w:eastAsia="方正黑体_GBK" w:cs="方正黑体_GBK"/>
          <w:b w:val="0"/>
          <w:bCs/>
          <w:color w:val="auto"/>
          <w:sz w:val="36"/>
          <w:szCs w:val="36"/>
          <w:lang w:eastAsia="zh-CN"/>
        </w:rPr>
      </w:pPr>
      <w:bookmarkStart w:id="0" w:name="B_Ref435605330"/>
      <w:bookmarkStart w:id="1" w:name="B_Ref435605345"/>
      <w:r>
        <w:rPr>
          <w:rFonts w:hint="eastAsia" w:ascii="方正黑体_GBK" w:hAnsi="方正黑体_GBK" w:eastAsia="方正黑体_GBK" w:cs="方正黑体_GBK"/>
          <w:b w:val="0"/>
          <w:bCs/>
          <w:color w:val="auto"/>
          <w:sz w:val="36"/>
          <w:szCs w:val="36"/>
          <w:lang w:eastAsia="zh-CN"/>
        </w:rPr>
        <w:t>六、</w:t>
      </w:r>
      <w:r>
        <w:rPr>
          <w:rFonts w:hint="default" w:ascii="方正黑体_GBK" w:hAnsi="方正黑体_GBK" w:eastAsia="方正黑体_GBK" w:cs="方正黑体_GBK"/>
          <w:b w:val="0"/>
          <w:bCs/>
          <w:color w:val="auto"/>
          <w:sz w:val="36"/>
          <w:szCs w:val="36"/>
          <w:lang w:eastAsia="zh-CN"/>
        </w:rPr>
        <w:t xml:space="preserve"> 评价报告</w:t>
      </w:r>
      <w:bookmarkEnd w:id="0"/>
      <w:bookmarkEnd w:id="1"/>
    </w:p>
    <w:p>
      <w:pPr>
        <w:spacing w:line="360" w:lineRule="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6.0.1 评价报告应包括下列内容：</w:t>
      </w:r>
    </w:p>
    <w:p>
      <w:pPr>
        <w:pStyle w:val="4"/>
        <w:overflowPunct w:val="0"/>
        <w:spacing w:before="0" w:line="360" w:lineRule="auto"/>
        <w:ind w:firstLine="640" w:firstLineChars="200"/>
        <w:rPr>
          <w:rFonts w:hint="default" w:ascii="Times New Roman" w:hAnsi="Times New Roman" w:eastAsia="方正仿宋_GBK" w:cs="Times New Roman"/>
          <w:b w:val="0"/>
          <w:color w:val="auto"/>
          <w:sz w:val="32"/>
          <w:szCs w:val="32"/>
        </w:rPr>
      </w:pPr>
      <w:r>
        <w:rPr>
          <w:rFonts w:hint="default" w:ascii="Times New Roman" w:hAnsi="Times New Roman" w:eastAsia="方正仿宋_GBK" w:cs="Times New Roman"/>
          <w:b w:val="0"/>
          <w:color w:val="auto"/>
          <w:sz w:val="32"/>
          <w:szCs w:val="32"/>
        </w:rPr>
        <w:t>1．评价报告书摘要；</w:t>
      </w:r>
    </w:p>
    <w:p>
      <w:pPr>
        <w:pStyle w:val="4"/>
        <w:overflowPunct w:val="0"/>
        <w:spacing w:before="0" w:line="360" w:lineRule="auto"/>
        <w:ind w:firstLine="640" w:firstLineChars="200"/>
        <w:rPr>
          <w:rFonts w:hint="default" w:ascii="Times New Roman" w:hAnsi="Times New Roman" w:eastAsia="方正仿宋_GBK" w:cs="Times New Roman"/>
          <w:b w:val="0"/>
          <w:color w:val="auto"/>
          <w:sz w:val="32"/>
          <w:szCs w:val="32"/>
        </w:rPr>
      </w:pPr>
      <w:r>
        <w:rPr>
          <w:rFonts w:hint="default" w:ascii="Times New Roman" w:hAnsi="Times New Roman" w:eastAsia="方正仿宋_GBK" w:cs="Times New Roman"/>
          <w:b w:val="0"/>
          <w:color w:val="auto"/>
          <w:sz w:val="32"/>
          <w:szCs w:val="32"/>
        </w:rPr>
        <w:t>2．评价目的；</w:t>
      </w:r>
    </w:p>
    <w:p>
      <w:pPr>
        <w:pStyle w:val="4"/>
        <w:overflowPunct w:val="0"/>
        <w:spacing w:before="0" w:line="360" w:lineRule="auto"/>
        <w:ind w:firstLine="640" w:firstLineChars="200"/>
        <w:rPr>
          <w:rFonts w:hint="default" w:ascii="Times New Roman" w:hAnsi="Times New Roman" w:eastAsia="方正仿宋_GBK" w:cs="Times New Roman"/>
          <w:b w:val="0"/>
          <w:color w:val="auto"/>
          <w:sz w:val="32"/>
          <w:szCs w:val="32"/>
        </w:rPr>
      </w:pPr>
      <w:r>
        <w:rPr>
          <w:rFonts w:hint="default" w:ascii="Times New Roman" w:hAnsi="Times New Roman" w:eastAsia="方正仿宋_GBK" w:cs="Times New Roman"/>
          <w:b w:val="0"/>
          <w:color w:val="auto"/>
          <w:sz w:val="32"/>
          <w:szCs w:val="32"/>
        </w:rPr>
        <w:t>3．评价对象和范围；</w:t>
      </w:r>
    </w:p>
    <w:p>
      <w:pPr>
        <w:pStyle w:val="4"/>
        <w:overflowPunct w:val="0"/>
        <w:spacing w:before="0" w:line="360" w:lineRule="auto"/>
        <w:ind w:firstLine="640" w:firstLineChars="200"/>
        <w:rPr>
          <w:rFonts w:hint="default" w:ascii="Times New Roman" w:hAnsi="Times New Roman" w:eastAsia="方正仿宋_GBK" w:cs="Times New Roman"/>
          <w:b w:val="0"/>
          <w:color w:val="auto"/>
          <w:sz w:val="32"/>
          <w:szCs w:val="32"/>
        </w:rPr>
      </w:pPr>
      <w:r>
        <w:rPr>
          <w:rFonts w:hint="default" w:ascii="Times New Roman" w:hAnsi="Times New Roman" w:eastAsia="方正仿宋_GBK" w:cs="Times New Roman"/>
          <w:b w:val="0"/>
          <w:color w:val="auto"/>
          <w:sz w:val="32"/>
          <w:szCs w:val="32"/>
        </w:rPr>
        <w:t>4．评价原则；</w:t>
      </w:r>
    </w:p>
    <w:p>
      <w:pPr>
        <w:pStyle w:val="4"/>
        <w:overflowPunct w:val="0"/>
        <w:spacing w:before="0" w:line="360" w:lineRule="auto"/>
        <w:ind w:firstLine="640" w:firstLineChars="200"/>
        <w:rPr>
          <w:rFonts w:hint="default" w:ascii="Times New Roman" w:hAnsi="Times New Roman" w:eastAsia="方正仿宋_GBK" w:cs="Times New Roman"/>
          <w:b w:val="0"/>
          <w:color w:val="auto"/>
          <w:sz w:val="32"/>
          <w:szCs w:val="32"/>
        </w:rPr>
      </w:pPr>
      <w:r>
        <w:rPr>
          <w:rFonts w:hint="default" w:ascii="Times New Roman" w:hAnsi="Times New Roman" w:eastAsia="方正仿宋_GBK" w:cs="Times New Roman"/>
          <w:b w:val="0"/>
          <w:color w:val="auto"/>
          <w:sz w:val="32"/>
          <w:szCs w:val="32"/>
        </w:rPr>
        <w:t>5．评价依据；</w:t>
      </w:r>
    </w:p>
    <w:p>
      <w:pPr>
        <w:pStyle w:val="4"/>
        <w:overflowPunct w:val="0"/>
        <w:spacing w:before="0" w:line="360" w:lineRule="auto"/>
        <w:ind w:firstLine="640" w:firstLineChars="200"/>
        <w:rPr>
          <w:rFonts w:hint="default" w:ascii="Times New Roman" w:hAnsi="Times New Roman" w:eastAsia="方正仿宋_GBK" w:cs="Times New Roman"/>
          <w:b w:val="0"/>
          <w:color w:val="auto"/>
          <w:sz w:val="32"/>
          <w:szCs w:val="32"/>
        </w:rPr>
      </w:pPr>
      <w:r>
        <w:rPr>
          <w:rFonts w:hint="default" w:ascii="Times New Roman" w:hAnsi="Times New Roman" w:eastAsia="方正仿宋_GBK" w:cs="Times New Roman"/>
          <w:b w:val="0"/>
          <w:color w:val="auto"/>
          <w:sz w:val="32"/>
          <w:szCs w:val="32"/>
        </w:rPr>
        <w:t>6．评价声明；</w:t>
      </w:r>
    </w:p>
    <w:p>
      <w:pPr>
        <w:pStyle w:val="4"/>
        <w:overflowPunct w:val="0"/>
        <w:spacing w:before="0" w:line="360" w:lineRule="auto"/>
        <w:ind w:firstLine="640" w:firstLineChars="200"/>
        <w:rPr>
          <w:rFonts w:hint="default" w:ascii="Times New Roman" w:hAnsi="Times New Roman" w:eastAsia="方正仿宋_GBK" w:cs="Times New Roman"/>
          <w:b w:val="0"/>
          <w:color w:val="auto"/>
          <w:sz w:val="32"/>
          <w:szCs w:val="32"/>
        </w:rPr>
      </w:pPr>
      <w:r>
        <w:rPr>
          <w:rFonts w:hint="default" w:ascii="Times New Roman" w:hAnsi="Times New Roman" w:eastAsia="方正仿宋_GBK" w:cs="Times New Roman"/>
          <w:b w:val="0"/>
          <w:color w:val="auto"/>
          <w:sz w:val="32"/>
          <w:szCs w:val="32"/>
        </w:rPr>
        <w:t>7．评价基准日和有效期；</w:t>
      </w:r>
    </w:p>
    <w:p>
      <w:pPr>
        <w:pStyle w:val="4"/>
        <w:overflowPunct w:val="0"/>
        <w:spacing w:before="0" w:line="360" w:lineRule="auto"/>
        <w:ind w:firstLine="640" w:firstLineChars="200"/>
        <w:rPr>
          <w:rFonts w:hint="default" w:ascii="Times New Roman" w:hAnsi="Times New Roman" w:eastAsia="方正仿宋_GBK" w:cs="Times New Roman"/>
          <w:b w:val="0"/>
          <w:color w:val="auto"/>
          <w:sz w:val="32"/>
          <w:szCs w:val="32"/>
        </w:rPr>
      </w:pPr>
      <w:r>
        <w:rPr>
          <w:rFonts w:hint="default" w:ascii="Times New Roman" w:hAnsi="Times New Roman" w:eastAsia="方正仿宋_GBK" w:cs="Times New Roman"/>
          <w:b w:val="0"/>
          <w:color w:val="auto"/>
          <w:sz w:val="32"/>
          <w:szCs w:val="32"/>
        </w:rPr>
        <w:t xml:space="preserve">8．评价方法； </w:t>
      </w:r>
    </w:p>
    <w:p>
      <w:pPr>
        <w:pStyle w:val="4"/>
        <w:overflowPunct w:val="0"/>
        <w:spacing w:before="0" w:line="360" w:lineRule="auto"/>
        <w:ind w:firstLine="640" w:firstLineChars="200"/>
        <w:rPr>
          <w:rFonts w:hint="default" w:ascii="Times New Roman" w:hAnsi="Times New Roman" w:eastAsia="方正仿宋_GBK" w:cs="Times New Roman"/>
          <w:b w:val="0"/>
          <w:color w:val="auto"/>
          <w:sz w:val="32"/>
          <w:szCs w:val="32"/>
        </w:rPr>
      </w:pPr>
      <w:r>
        <w:rPr>
          <w:rFonts w:hint="default" w:ascii="Times New Roman" w:hAnsi="Times New Roman" w:eastAsia="方正仿宋_GBK" w:cs="Times New Roman"/>
          <w:b w:val="0"/>
          <w:color w:val="auto"/>
          <w:sz w:val="32"/>
          <w:szCs w:val="32"/>
        </w:rPr>
        <w:t>9．评价工作实施过程</w:t>
      </w:r>
      <w:r>
        <w:rPr>
          <w:rFonts w:hint="default" w:ascii="Times New Roman" w:hAnsi="Times New Roman" w:eastAsia="方正仿宋_GBK" w:cs="Times New Roman"/>
          <w:b w:val="0"/>
          <w:color w:val="auto"/>
          <w:sz w:val="32"/>
          <w:szCs w:val="32"/>
          <w:lang w:eastAsia="zh-CN"/>
        </w:rPr>
        <w:t>及各评价指标详细情况</w:t>
      </w:r>
      <w:r>
        <w:rPr>
          <w:rFonts w:hint="default" w:ascii="Times New Roman" w:hAnsi="Times New Roman" w:eastAsia="方正仿宋_GBK" w:cs="Times New Roman"/>
          <w:b w:val="0"/>
          <w:color w:val="auto"/>
          <w:sz w:val="32"/>
          <w:szCs w:val="32"/>
        </w:rPr>
        <w:t xml:space="preserve">； </w:t>
      </w:r>
    </w:p>
    <w:p>
      <w:pPr>
        <w:pStyle w:val="4"/>
        <w:overflowPunct w:val="0"/>
        <w:spacing w:before="0" w:line="360" w:lineRule="auto"/>
        <w:ind w:firstLine="640" w:firstLineChars="200"/>
        <w:rPr>
          <w:rFonts w:hint="default" w:ascii="Times New Roman" w:hAnsi="Times New Roman" w:eastAsia="方正仿宋_GBK" w:cs="Times New Roman"/>
          <w:b w:val="0"/>
          <w:color w:val="auto"/>
          <w:sz w:val="32"/>
          <w:szCs w:val="32"/>
        </w:rPr>
      </w:pPr>
      <w:r>
        <w:rPr>
          <w:rFonts w:hint="default" w:ascii="Times New Roman" w:hAnsi="Times New Roman" w:eastAsia="方正仿宋_GBK" w:cs="Times New Roman"/>
          <w:b w:val="0"/>
          <w:color w:val="auto"/>
          <w:sz w:val="32"/>
          <w:szCs w:val="32"/>
        </w:rPr>
        <w:t>10．评价</w:t>
      </w:r>
      <w:r>
        <w:rPr>
          <w:rFonts w:hint="default" w:ascii="Times New Roman" w:hAnsi="Times New Roman" w:eastAsia="方正仿宋_GBK" w:cs="Times New Roman"/>
          <w:b w:val="0"/>
          <w:color w:val="auto"/>
          <w:sz w:val="32"/>
          <w:szCs w:val="32"/>
          <w:lang w:eastAsia="zh-CN"/>
        </w:rPr>
        <w:t>的</w:t>
      </w:r>
      <w:r>
        <w:rPr>
          <w:rFonts w:hint="default" w:ascii="Times New Roman" w:hAnsi="Times New Roman" w:eastAsia="方正仿宋_GBK" w:cs="Times New Roman"/>
          <w:b w:val="0"/>
          <w:color w:val="auto"/>
          <w:sz w:val="32"/>
          <w:szCs w:val="32"/>
        </w:rPr>
        <w:t xml:space="preserve">结论及争议说明； </w:t>
      </w:r>
    </w:p>
    <w:p>
      <w:pPr>
        <w:pStyle w:val="4"/>
        <w:overflowPunct w:val="0"/>
        <w:spacing w:before="0" w:line="360" w:lineRule="auto"/>
        <w:ind w:firstLine="640" w:firstLineChars="200"/>
        <w:rPr>
          <w:rFonts w:hint="default" w:ascii="Times New Roman" w:hAnsi="Times New Roman" w:eastAsia="方正仿宋_GBK" w:cs="Times New Roman"/>
          <w:b w:val="0"/>
          <w:color w:val="auto"/>
          <w:sz w:val="32"/>
          <w:szCs w:val="32"/>
        </w:rPr>
      </w:pPr>
      <w:r>
        <w:rPr>
          <w:rFonts w:hint="default" w:ascii="Times New Roman" w:hAnsi="Times New Roman" w:eastAsia="方正仿宋_GBK" w:cs="Times New Roman"/>
          <w:b w:val="0"/>
          <w:color w:val="auto"/>
          <w:sz w:val="32"/>
          <w:szCs w:val="32"/>
        </w:rPr>
        <w:t>11．评价限定条件；</w:t>
      </w:r>
    </w:p>
    <w:p>
      <w:pPr>
        <w:pStyle w:val="4"/>
        <w:overflowPunct w:val="0"/>
        <w:spacing w:before="0" w:line="360" w:lineRule="auto"/>
        <w:ind w:firstLine="640" w:firstLineChars="200"/>
        <w:rPr>
          <w:rFonts w:hint="default" w:ascii="Times New Roman" w:hAnsi="Times New Roman" w:eastAsia="方正仿宋_GBK" w:cs="Times New Roman"/>
          <w:b w:val="0"/>
          <w:color w:val="auto"/>
          <w:sz w:val="32"/>
          <w:szCs w:val="32"/>
        </w:rPr>
      </w:pPr>
      <w:r>
        <w:rPr>
          <w:rFonts w:hint="default" w:ascii="Times New Roman" w:hAnsi="Times New Roman" w:eastAsia="方正仿宋_GBK" w:cs="Times New Roman"/>
          <w:b w:val="0"/>
          <w:color w:val="auto"/>
          <w:sz w:val="32"/>
          <w:szCs w:val="32"/>
        </w:rPr>
        <w:t xml:space="preserve">12．评价人员名单； </w:t>
      </w:r>
    </w:p>
    <w:p>
      <w:pPr>
        <w:pStyle w:val="4"/>
        <w:overflowPunct w:val="0"/>
        <w:spacing w:before="0" w:line="360" w:lineRule="auto"/>
        <w:ind w:firstLine="640" w:firstLineChars="200"/>
        <w:rPr>
          <w:rFonts w:hint="default" w:ascii="Times New Roman" w:hAnsi="Times New Roman" w:eastAsia="方正仿宋_GBK" w:cs="Times New Roman"/>
          <w:b w:val="0"/>
          <w:color w:val="auto"/>
          <w:sz w:val="32"/>
          <w:szCs w:val="32"/>
        </w:rPr>
      </w:pPr>
      <w:r>
        <w:rPr>
          <w:rFonts w:hint="default" w:ascii="Times New Roman" w:hAnsi="Times New Roman" w:eastAsia="方正仿宋_GBK" w:cs="Times New Roman"/>
          <w:b w:val="0"/>
          <w:color w:val="auto"/>
          <w:sz w:val="32"/>
          <w:szCs w:val="32"/>
        </w:rPr>
        <w:t xml:space="preserve">13．评价作业日期； </w:t>
      </w:r>
    </w:p>
    <w:p>
      <w:pPr>
        <w:pStyle w:val="4"/>
        <w:overflowPunct w:val="0"/>
        <w:spacing w:before="0" w:line="360" w:lineRule="auto"/>
        <w:ind w:firstLine="640" w:firstLineChars="200"/>
        <w:rPr>
          <w:rFonts w:hint="default" w:ascii="Times New Roman" w:hAnsi="Times New Roman" w:eastAsia="方正仿宋_GBK" w:cs="Times New Roman"/>
          <w:b w:val="0"/>
          <w:color w:val="auto"/>
          <w:sz w:val="32"/>
          <w:szCs w:val="32"/>
        </w:rPr>
      </w:pPr>
      <w:r>
        <w:rPr>
          <w:rFonts w:hint="default" w:ascii="Times New Roman" w:hAnsi="Times New Roman" w:eastAsia="方正仿宋_GBK" w:cs="Times New Roman"/>
          <w:b w:val="0"/>
          <w:color w:val="auto"/>
          <w:sz w:val="32"/>
          <w:szCs w:val="32"/>
        </w:rPr>
        <w:t>14．评价报告日期；</w:t>
      </w:r>
    </w:p>
    <w:p>
      <w:pPr>
        <w:pStyle w:val="4"/>
        <w:overflowPunct w:val="0"/>
        <w:spacing w:before="0" w:line="360" w:lineRule="auto"/>
        <w:ind w:firstLine="640" w:firstLineChars="200"/>
        <w:rPr>
          <w:rFonts w:hint="default" w:ascii="Times New Roman" w:hAnsi="Times New Roman" w:eastAsia="方正仿宋_GBK" w:cs="Times New Roman"/>
          <w:b w:val="0"/>
          <w:color w:val="auto"/>
          <w:sz w:val="32"/>
          <w:szCs w:val="32"/>
          <w:lang w:val="en-US" w:eastAsia="zh-CN"/>
        </w:rPr>
      </w:pPr>
      <w:r>
        <w:rPr>
          <w:rFonts w:hint="default" w:ascii="Times New Roman" w:hAnsi="Times New Roman" w:eastAsia="方正仿宋_GBK" w:cs="Times New Roman"/>
          <w:b w:val="0"/>
          <w:color w:val="auto"/>
          <w:sz w:val="32"/>
          <w:szCs w:val="32"/>
        </w:rPr>
        <w:t>15．</w:t>
      </w:r>
      <w:r>
        <w:rPr>
          <w:rFonts w:hint="default" w:ascii="Times New Roman" w:hAnsi="Times New Roman" w:eastAsia="方正仿宋_GBK" w:cs="Times New Roman"/>
          <w:b w:val="0"/>
          <w:color w:val="auto"/>
          <w:sz w:val="32"/>
          <w:szCs w:val="32"/>
          <w:lang w:val="en-US" w:eastAsia="zh-CN"/>
        </w:rPr>
        <w:t>评审专家独立评审意见；</w:t>
      </w:r>
    </w:p>
    <w:p>
      <w:pPr>
        <w:pStyle w:val="4"/>
        <w:overflowPunct w:val="0"/>
        <w:spacing w:before="0" w:line="360" w:lineRule="auto"/>
        <w:ind w:firstLine="640" w:firstLineChars="200"/>
        <w:rPr>
          <w:rFonts w:hint="default" w:ascii="Times New Roman" w:hAnsi="Times New Roman" w:eastAsia="方正仿宋_GBK" w:cs="Times New Roman"/>
          <w:b w:val="0"/>
          <w:color w:val="auto"/>
          <w:sz w:val="32"/>
          <w:szCs w:val="32"/>
        </w:rPr>
      </w:pPr>
      <w:r>
        <w:rPr>
          <w:rFonts w:hint="default" w:ascii="Times New Roman" w:hAnsi="Times New Roman" w:eastAsia="方正仿宋_GBK" w:cs="Times New Roman"/>
          <w:b w:val="0"/>
          <w:color w:val="auto"/>
          <w:sz w:val="32"/>
          <w:szCs w:val="32"/>
          <w:lang w:val="en-US" w:eastAsia="zh-CN"/>
        </w:rPr>
        <w:t xml:space="preserve">16. </w:t>
      </w:r>
      <w:r>
        <w:rPr>
          <w:rFonts w:hint="default" w:ascii="Times New Roman" w:hAnsi="Times New Roman" w:eastAsia="方正仿宋_GBK" w:cs="Times New Roman"/>
          <w:b w:val="0"/>
          <w:color w:val="auto"/>
          <w:sz w:val="32"/>
          <w:szCs w:val="32"/>
        </w:rPr>
        <w:t>相关评价文件附件。</w:t>
      </w:r>
    </w:p>
    <w:p>
      <w:pPr>
        <w:spacing w:line="360" w:lineRule="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6.0.2  评价报告应由评价人员签章确认并加盖第三方评估机构印章。</w:t>
      </w:r>
    </w:p>
    <w:p>
      <w:pPr>
        <w:spacing w:line="360" w:lineRule="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6.0.3  评价时点以提交报告之日为基准日。</w:t>
      </w:r>
    </w:p>
    <w:p>
      <w:pPr>
        <w:pStyle w:val="4"/>
        <w:overflowPunct w:val="0"/>
        <w:spacing w:before="0" w:line="360" w:lineRule="auto"/>
        <w:ind w:firstLine="3240" w:firstLineChars="900"/>
        <w:jc w:val="both"/>
        <w:rPr>
          <w:rFonts w:hint="default" w:ascii="方正黑体_GBK" w:hAnsi="方正黑体_GBK" w:eastAsia="方正黑体_GBK" w:cs="方正黑体_GBK"/>
          <w:b w:val="0"/>
          <w:bCs/>
          <w:color w:val="auto"/>
          <w:sz w:val="36"/>
          <w:szCs w:val="36"/>
          <w:lang w:eastAsia="zh-CN"/>
        </w:rPr>
      </w:pPr>
      <w:r>
        <w:rPr>
          <w:rFonts w:hint="eastAsia" w:ascii="方正黑体_GBK" w:hAnsi="方正黑体_GBK" w:eastAsia="方正黑体_GBK" w:cs="方正黑体_GBK"/>
          <w:b w:val="0"/>
          <w:bCs/>
          <w:color w:val="auto"/>
          <w:sz w:val="36"/>
          <w:szCs w:val="36"/>
          <w:lang w:eastAsia="zh-CN"/>
        </w:rPr>
        <w:t>七、</w:t>
      </w:r>
      <w:r>
        <w:rPr>
          <w:rFonts w:hint="default" w:ascii="方正黑体_GBK" w:hAnsi="方正黑体_GBK" w:eastAsia="方正黑体_GBK" w:cs="方正黑体_GBK"/>
          <w:b w:val="0"/>
          <w:bCs/>
          <w:color w:val="auto"/>
          <w:sz w:val="36"/>
          <w:szCs w:val="36"/>
          <w:lang w:eastAsia="zh-CN"/>
        </w:rPr>
        <w:t xml:space="preserve"> 职业道德</w:t>
      </w:r>
    </w:p>
    <w:p>
      <w:pPr>
        <w:pStyle w:val="4"/>
        <w:overflowPunct w:val="0"/>
        <w:spacing w:before="0" w:line="360" w:lineRule="auto"/>
        <w:rPr>
          <w:rFonts w:hint="default" w:ascii="Times New Roman" w:hAnsi="Times New Roman" w:eastAsia="方正仿宋_GBK" w:cs="Times New Roman"/>
          <w:b w:val="0"/>
          <w:color w:val="auto"/>
          <w:sz w:val="32"/>
          <w:szCs w:val="32"/>
        </w:rPr>
      </w:pPr>
      <w:r>
        <w:rPr>
          <w:rFonts w:hint="default" w:ascii="Times New Roman" w:hAnsi="Times New Roman" w:eastAsia="方正仿宋_GBK" w:cs="Times New Roman"/>
          <w:b w:val="0"/>
          <w:color w:val="auto"/>
          <w:sz w:val="32"/>
          <w:szCs w:val="32"/>
        </w:rPr>
        <w:t>7.0.1  评价人员和</w:t>
      </w:r>
      <w:r>
        <w:rPr>
          <w:rFonts w:hint="default" w:ascii="Times New Roman" w:hAnsi="Times New Roman" w:eastAsia="方正仿宋_GBK" w:cs="Times New Roman"/>
          <w:b w:val="0"/>
          <w:color w:val="auto"/>
          <w:sz w:val="32"/>
          <w:szCs w:val="32"/>
          <w:lang w:val="en-US"/>
        </w:rPr>
        <w:t>第三方</w:t>
      </w:r>
      <w:r>
        <w:rPr>
          <w:rFonts w:hint="default" w:ascii="Times New Roman" w:hAnsi="Times New Roman" w:eastAsia="方正仿宋_GBK" w:cs="Times New Roman"/>
          <w:b w:val="0"/>
          <w:color w:val="auto"/>
          <w:sz w:val="32"/>
          <w:szCs w:val="32"/>
        </w:rPr>
        <w:t>评</w:t>
      </w:r>
      <w:r>
        <w:rPr>
          <w:rFonts w:hint="default" w:ascii="Times New Roman" w:hAnsi="Times New Roman" w:eastAsia="方正仿宋_GBK" w:cs="Times New Roman"/>
          <w:b w:val="0"/>
          <w:color w:val="auto"/>
          <w:sz w:val="32"/>
          <w:szCs w:val="32"/>
          <w:lang w:val="en-US"/>
        </w:rPr>
        <w:t>估</w:t>
      </w:r>
      <w:r>
        <w:rPr>
          <w:rFonts w:hint="default" w:ascii="Times New Roman" w:hAnsi="Times New Roman" w:eastAsia="方正仿宋_GBK" w:cs="Times New Roman"/>
          <w:b w:val="0"/>
          <w:color w:val="auto"/>
          <w:sz w:val="32"/>
          <w:szCs w:val="32"/>
        </w:rPr>
        <w:t>机构不得作任何虚伪的评价，应做到</w:t>
      </w:r>
      <w:r>
        <w:rPr>
          <w:rFonts w:hint="default" w:ascii="Times New Roman" w:hAnsi="Times New Roman" w:eastAsia="方正仿宋_GBK" w:cs="Times New Roman"/>
          <w:b w:val="0"/>
          <w:color w:val="auto"/>
          <w:sz w:val="32"/>
          <w:szCs w:val="32"/>
          <w:lang w:val="en-US" w:eastAsia="zh-CN"/>
        </w:rPr>
        <w:t>独立</w:t>
      </w:r>
      <w:r>
        <w:rPr>
          <w:rFonts w:hint="default" w:ascii="Times New Roman" w:hAnsi="Times New Roman" w:eastAsia="方正仿宋_GBK" w:cs="Times New Roman"/>
          <w:b w:val="0"/>
          <w:color w:val="auto"/>
          <w:sz w:val="32"/>
          <w:szCs w:val="32"/>
        </w:rPr>
        <w:t>客观、</w:t>
      </w:r>
      <w:r>
        <w:rPr>
          <w:rFonts w:hint="default" w:ascii="Times New Roman" w:hAnsi="Times New Roman" w:eastAsia="方正仿宋_GBK" w:cs="Times New Roman"/>
          <w:b w:val="0"/>
          <w:color w:val="auto"/>
          <w:sz w:val="32"/>
          <w:szCs w:val="32"/>
          <w:lang w:val="en-US" w:eastAsia="zh-CN"/>
        </w:rPr>
        <w:t>公正真实</w:t>
      </w:r>
      <w:r>
        <w:rPr>
          <w:rFonts w:hint="default" w:ascii="Times New Roman" w:hAnsi="Times New Roman" w:eastAsia="方正仿宋_GBK" w:cs="Times New Roman"/>
          <w:b w:val="0"/>
          <w:color w:val="auto"/>
          <w:sz w:val="32"/>
          <w:szCs w:val="32"/>
        </w:rPr>
        <w:t>。</w:t>
      </w:r>
    </w:p>
    <w:p>
      <w:pPr>
        <w:pStyle w:val="4"/>
        <w:overflowPunct w:val="0"/>
        <w:spacing w:before="0" w:line="360" w:lineRule="auto"/>
        <w:rPr>
          <w:rFonts w:hint="default" w:ascii="Times New Roman" w:hAnsi="Times New Roman" w:eastAsia="方正仿宋_GBK" w:cs="Times New Roman"/>
          <w:b w:val="0"/>
          <w:color w:val="auto"/>
          <w:sz w:val="32"/>
          <w:szCs w:val="32"/>
        </w:rPr>
      </w:pPr>
      <w:r>
        <w:rPr>
          <w:rFonts w:hint="default" w:ascii="Times New Roman" w:hAnsi="Times New Roman" w:eastAsia="方正仿宋_GBK" w:cs="Times New Roman"/>
          <w:b w:val="0"/>
          <w:color w:val="auto"/>
          <w:sz w:val="32"/>
          <w:szCs w:val="32"/>
        </w:rPr>
        <w:t>7.0.2  评价人员和</w:t>
      </w:r>
      <w:r>
        <w:rPr>
          <w:rFonts w:hint="default" w:ascii="Times New Roman" w:hAnsi="Times New Roman" w:eastAsia="方正仿宋_GBK" w:cs="Times New Roman"/>
          <w:b w:val="0"/>
          <w:color w:val="auto"/>
          <w:sz w:val="32"/>
          <w:szCs w:val="32"/>
          <w:lang w:val="en-US"/>
        </w:rPr>
        <w:t>第三方</w:t>
      </w:r>
      <w:r>
        <w:rPr>
          <w:rFonts w:hint="default" w:ascii="Times New Roman" w:hAnsi="Times New Roman" w:eastAsia="方正仿宋_GBK" w:cs="Times New Roman"/>
          <w:b w:val="0"/>
          <w:color w:val="auto"/>
          <w:sz w:val="32"/>
          <w:szCs w:val="32"/>
        </w:rPr>
        <w:t>评</w:t>
      </w:r>
      <w:r>
        <w:rPr>
          <w:rFonts w:hint="default" w:ascii="Times New Roman" w:hAnsi="Times New Roman" w:eastAsia="方正仿宋_GBK" w:cs="Times New Roman"/>
          <w:b w:val="0"/>
          <w:color w:val="auto"/>
          <w:sz w:val="32"/>
          <w:szCs w:val="32"/>
          <w:lang w:val="en-US"/>
        </w:rPr>
        <w:t>估</w:t>
      </w:r>
      <w:r>
        <w:rPr>
          <w:rFonts w:hint="default" w:ascii="Times New Roman" w:hAnsi="Times New Roman" w:eastAsia="方正仿宋_GBK" w:cs="Times New Roman"/>
          <w:b w:val="0"/>
          <w:color w:val="auto"/>
          <w:sz w:val="32"/>
          <w:szCs w:val="32"/>
        </w:rPr>
        <w:t>机构应保持评价的独立性，必须回避与自己、亲属及其他有利害关系人有关的评价业务。</w:t>
      </w:r>
    </w:p>
    <w:p>
      <w:pPr>
        <w:pStyle w:val="4"/>
        <w:overflowPunct w:val="0"/>
        <w:spacing w:before="0" w:line="360" w:lineRule="auto"/>
        <w:rPr>
          <w:rFonts w:hint="default" w:ascii="Times New Roman" w:hAnsi="Times New Roman" w:eastAsia="方正仿宋_GBK" w:cs="Times New Roman"/>
          <w:b w:val="0"/>
          <w:color w:val="auto"/>
          <w:sz w:val="32"/>
          <w:szCs w:val="32"/>
        </w:rPr>
      </w:pPr>
      <w:r>
        <w:rPr>
          <w:rFonts w:hint="default" w:ascii="Times New Roman" w:hAnsi="Times New Roman" w:eastAsia="方正仿宋_GBK" w:cs="Times New Roman"/>
          <w:b w:val="0"/>
          <w:color w:val="auto"/>
          <w:sz w:val="32"/>
          <w:szCs w:val="32"/>
        </w:rPr>
        <w:t>7.0.3  评价人员和</w:t>
      </w:r>
      <w:r>
        <w:rPr>
          <w:rFonts w:hint="default" w:ascii="Times New Roman" w:hAnsi="Times New Roman" w:eastAsia="方正仿宋_GBK" w:cs="Times New Roman"/>
          <w:b w:val="0"/>
          <w:color w:val="auto"/>
          <w:sz w:val="32"/>
          <w:szCs w:val="32"/>
          <w:lang w:val="en-US"/>
        </w:rPr>
        <w:t>第三方</w:t>
      </w:r>
      <w:r>
        <w:rPr>
          <w:rFonts w:hint="default" w:ascii="Times New Roman" w:hAnsi="Times New Roman" w:eastAsia="方正仿宋_GBK" w:cs="Times New Roman"/>
          <w:b w:val="0"/>
          <w:color w:val="auto"/>
          <w:sz w:val="32"/>
          <w:szCs w:val="32"/>
        </w:rPr>
        <w:t>评</w:t>
      </w:r>
      <w:r>
        <w:rPr>
          <w:rFonts w:hint="default" w:ascii="Times New Roman" w:hAnsi="Times New Roman" w:eastAsia="方正仿宋_GBK" w:cs="Times New Roman"/>
          <w:b w:val="0"/>
          <w:color w:val="auto"/>
          <w:sz w:val="32"/>
          <w:szCs w:val="32"/>
          <w:lang w:val="en-US"/>
        </w:rPr>
        <w:t>估</w:t>
      </w:r>
      <w:r>
        <w:rPr>
          <w:rFonts w:hint="default" w:ascii="Times New Roman" w:hAnsi="Times New Roman" w:eastAsia="方正仿宋_GBK" w:cs="Times New Roman"/>
          <w:b w:val="0"/>
          <w:color w:val="auto"/>
          <w:sz w:val="32"/>
          <w:szCs w:val="32"/>
        </w:rPr>
        <w:t>机构若感到自己的专业能力所限而难以对某项目物业管理质量进行评价时，不应接受该项评价委托。</w:t>
      </w:r>
    </w:p>
    <w:p>
      <w:pPr>
        <w:pStyle w:val="4"/>
        <w:overflowPunct w:val="0"/>
        <w:spacing w:before="0" w:line="360" w:lineRule="auto"/>
        <w:rPr>
          <w:rFonts w:hint="default" w:ascii="Times New Roman" w:hAnsi="Times New Roman" w:eastAsia="方正仿宋_GBK" w:cs="Times New Roman"/>
          <w:b w:val="0"/>
          <w:color w:val="auto"/>
          <w:sz w:val="32"/>
          <w:szCs w:val="32"/>
        </w:rPr>
      </w:pPr>
      <w:r>
        <w:rPr>
          <w:rFonts w:hint="default" w:ascii="Times New Roman" w:hAnsi="Times New Roman" w:eastAsia="方正仿宋_GBK" w:cs="Times New Roman"/>
          <w:b w:val="0"/>
          <w:color w:val="auto"/>
          <w:sz w:val="32"/>
          <w:szCs w:val="32"/>
        </w:rPr>
        <w:t>7.0.4  评价人员和第三方评估机构应妥善保管委托方的文件资料，未经委托方的书面许可，不得将委托方的文件资料擅自公开或泄漏给他人。</w:t>
      </w:r>
    </w:p>
    <w:p>
      <w:pPr>
        <w:pStyle w:val="4"/>
        <w:overflowPunct w:val="0"/>
        <w:spacing w:before="0" w:line="360" w:lineRule="auto"/>
        <w:rPr>
          <w:rFonts w:hint="default" w:ascii="Times New Roman" w:hAnsi="Times New Roman" w:eastAsia="方正仿宋_GBK" w:cs="Times New Roman"/>
          <w:b w:val="0"/>
          <w:color w:val="auto"/>
          <w:sz w:val="32"/>
          <w:szCs w:val="32"/>
        </w:rPr>
      </w:pPr>
      <w:r>
        <w:rPr>
          <w:rFonts w:hint="default" w:ascii="Times New Roman" w:hAnsi="Times New Roman" w:eastAsia="方正仿宋_GBK" w:cs="Times New Roman"/>
          <w:b w:val="0"/>
          <w:color w:val="auto"/>
          <w:sz w:val="32"/>
          <w:szCs w:val="32"/>
        </w:rPr>
        <w:t>7.0.5  评价人员和第三方评估机构不得允许他人使用自己的名义从事评价业务，不得以评价者身份在非自己评价的评价报告上签名、盖章。</w:t>
      </w:r>
    </w:p>
    <w:p>
      <w:pPr>
        <w:pStyle w:val="8"/>
        <w:overflowPunct w:val="0"/>
        <w:spacing w:after="0" w:line="360" w:lineRule="auto"/>
        <w:rPr>
          <w:rFonts w:hint="eastAsia" w:ascii="仿宋_GB2312" w:eastAsia="仿宋_GB2312"/>
          <w:b/>
          <w:color w:val="000000"/>
          <w:sz w:val="30"/>
          <w:szCs w:val="30"/>
        </w:rPr>
      </w:pPr>
      <w:r>
        <w:rPr>
          <w:rFonts w:hint="eastAsia" w:ascii="仿宋_GB2312" w:eastAsia="仿宋_GB2312"/>
          <w:b/>
          <w:color w:val="000000"/>
          <w:sz w:val="30"/>
          <w:szCs w:val="30"/>
        </w:rPr>
        <w:t>附件：规范用词用语说明</w:t>
      </w:r>
    </w:p>
    <w:p>
      <w:pPr>
        <w:overflowPunct w:val="0"/>
        <w:spacing w:line="360" w:lineRule="auto"/>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 为便于在执行本规范条文时区别对待，对要求严格程度不同的用词说明如下：</w:t>
      </w:r>
    </w:p>
    <w:p>
      <w:pPr>
        <w:overflowPunct w:val="0"/>
        <w:spacing w:line="360" w:lineRule="auto"/>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（1）表示很严格，非这样做不可的用词：</w:t>
      </w:r>
    </w:p>
    <w:p>
      <w:pPr>
        <w:overflowPunct w:val="0"/>
        <w:spacing w:line="360" w:lineRule="auto"/>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正面词采用“必须”，反面词采用“严禁”。</w:t>
      </w:r>
    </w:p>
    <w:p>
      <w:pPr>
        <w:overflowPunct w:val="0"/>
        <w:spacing w:line="360" w:lineRule="auto"/>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（2）表示严格，在正常情况下均应这样做的用词：</w:t>
      </w:r>
    </w:p>
    <w:p>
      <w:pPr>
        <w:overflowPunct w:val="0"/>
        <w:spacing w:line="360" w:lineRule="auto"/>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正面词采用“应”，反面词采用“不应”或“不得”。</w:t>
      </w:r>
    </w:p>
    <w:p>
      <w:pPr>
        <w:overflowPunct w:val="0"/>
        <w:spacing w:line="360" w:lineRule="auto"/>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（3）表示允许稍有选择，在条件许可时首先应这样做的用词：</w:t>
      </w:r>
    </w:p>
    <w:p>
      <w:pPr>
        <w:overflowPunct w:val="0"/>
        <w:spacing w:line="360" w:lineRule="auto"/>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正面词采用“宜”，反面词采用“不宜”；</w:t>
      </w:r>
    </w:p>
    <w:p>
      <w:pPr>
        <w:overflowPunct w:val="0"/>
        <w:spacing w:line="360" w:lineRule="auto"/>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表示有选择，在一定条件下可以这样做的，采用“可”。</w:t>
      </w:r>
    </w:p>
    <w:p>
      <w:pPr>
        <w:overflowPunct w:val="0"/>
        <w:spacing w:line="360" w:lineRule="auto"/>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 规范中指定应按其他有关标准、规范执行时，写法为：</w:t>
      </w:r>
    </w:p>
    <w:p>
      <w:pPr>
        <w:overflowPunct w:val="0"/>
        <w:spacing w:line="360" w:lineRule="auto"/>
        <w:ind w:firstLine="640" w:firstLineChars="200"/>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color w:val="auto"/>
          <w:sz w:val="32"/>
          <w:szCs w:val="32"/>
        </w:rPr>
        <w:t>“应符合……的规定”或“应按……执行”。</w:t>
      </w:r>
    </w:p>
    <w:p>
      <w:pPr>
        <w:pStyle w:val="2"/>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jc w:val="both"/>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eastAsia="zh-CN"/>
        </w:rPr>
        <w:t>附件</w:t>
      </w:r>
      <w:r>
        <w:rPr>
          <w:rFonts w:hint="eastAsia" w:ascii="方正仿宋_GBK" w:hAnsi="方正仿宋_GBK" w:eastAsia="方正仿宋_GBK" w:cs="方正仿宋_GBK"/>
          <w:b/>
          <w:bCs/>
          <w:sz w:val="32"/>
          <w:szCs w:val="32"/>
          <w:vertAlign w:val="baseline"/>
          <w:lang w:val="en-US" w:eastAsia="zh-CN"/>
        </w:rPr>
        <w:t>3</w:t>
      </w:r>
    </w:p>
    <w:p>
      <w:pPr>
        <w:pStyle w:val="9"/>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广西壮族自治区物业管理查验评估</w:t>
      </w:r>
    </w:p>
    <w:p>
      <w:pPr>
        <w:pStyle w:val="9"/>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实施导则（试行）</w:t>
      </w:r>
    </w:p>
    <w:p>
      <w:pPr>
        <w:pStyle w:val="9"/>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目  录</w:t>
      </w:r>
    </w:p>
    <w:p>
      <w:pPr>
        <w:pStyle w:val="4"/>
        <w:wordWrap w:val="0"/>
        <w:overflowPunct w:val="0"/>
        <w:spacing w:line="360" w:lineRule="auto"/>
        <w:rPr>
          <w:rFonts w:hint="default" w:ascii="Times New Roman" w:hAnsi="Times New Roman" w:eastAsia="方正仿宋_GBK" w:cs="Times New Roman"/>
          <w:b w:val="0"/>
          <w:color w:val="000000"/>
          <w:sz w:val="30"/>
          <w:szCs w:val="30"/>
        </w:rPr>
      </w:pPr>
      <w:r>
        <w:rPr>
          <w:rFonts w:hint="default" w:ascii="Times New Roman" w:hAnsi="Times New Roman" w:eastAsia="方正仿宋_GBK" w:cs="Times New Roman"/>
          <w:b w:val="0"/>
          <w:color w:val="000000"/>
          <w:sz w:val="30"/>
          <w:szCs w:val="30"/>
        </w:rPr>
        <w:t>1 总  则………………………………………………………..2</w:t>
      </w:r>
    </w:p>
    <w:p>
      <w:pPr>
        <w:pStyle w:val="4"/>
        <w:wordWrap w:val="0"/>
        <w:overflowPunct w:val="0"/>
        <w:spacing w:line="360" w:lineRule="auto"/>
        <w:rPr>
          <w:rFonts w:hint="default" w:ascii="Times New Roman" w:hAnsi="Times New Roman" w:eastAsia="方正仿宋_GBK" w:cs="Times New Roman"/>
          <w:b w:val="0"/>
          <w:color w:val="000000"/>
          <w:sz w:val="30"/>
          <w:szCs w:val="30"/>
        </w:rPr>
      </w:pPr>
      <w:r>
        <w:rPr>
          <w:rFonts w:hint="default" w:ascii="Times New Roman" w:hAnsi="Times New Roman" w:eastAsia="方正仿宋_GBK" w:cs="Times New Roman"/>
          <w:b w:val="0"/>
          <w:color w:val="000000"/>
          <w:sz w:val="30"/>
          <w:szCs w:val="30"/>
        </w:rPr>
        <w:t>2 术  语…………………………………………………………2</w:t>
      </w:r>
    </w:p>
    <w:p>
      <w:pPr>
        <w:pStyle w:val="4"/>
        <w:wordWrap w:val="0"/>
        <w:overflowPunct w:val="0"/>
        <w:spacing w:line="360" w:lineRule="auto"/>
        <w:rPr>
          <w:rFonts w:hint="default" w:ascii="Times New Roman" w:hAnsi="Times New Roman" w:eastAsia="方正仿宋_GBK" w:cs="Times New Roman"/>
          <w:b w:val="0"/>
          <w:color w:val="000000"/>
          <w:sz w:val="30"/>
          <w:szCs w:val="30"/>
        </w:rPr>
      </w:pPr>
      <w:r>
        <w:rPr>
          <w:rFonts w:hint="default" w:ascii="Times New Roman" w:hAnsi="Times New Roman" w:eastAsia="方正仿宋_GBK" w:cs="Times New Roman"/>
          <w:b w:val="0"/>
          <w:color w:val="000000"/>
          <w:sz w:val="30"/>
          <w:szCs w:val="30"/>
        </w:rPr>
        <w:t>3 评估原则………………………………………………………4</w:t>
      </w:r>
    </w:p>
    <w:p>
      <w:pPr>
        <w:pStyle w:val="4"/>
        <w:wordWrap w:val="0"/>
        <w:overflowPunct w:val="0"/>
        <w:spacing w:line="360" w:lineRule="auto"/>
        <w:rPr>
          <w:rFonts w:hint="default" w:ascii="Times New Roman" w:hAnsi="Times New Roman" w:eastAsia="方正仿宋_GBK" w:cs="Times New Roman"/>
          <w:b w:val="0"/>
          <w:color w:val="000000"/>
          <w:sz w:val="30"/>
          <w:szCs w:val="30"/>
        </w:rPr>
      </w:pPr>
      <w:r>
        <w:rPr>
          <w:rFonts w:hint="default" w:ascii="Times New Roman" w:hAnsi="Times New Roman" w:eastAsia="方正仿宋_GBK" w:cs="Times New Roman"/>
          <w:b w:val="0"/>
          <w:color w:val="000000"/>
          <w:sz w:val="30"/>
          <w:szCs w:val="30"/>
        </w:rPr>
        <w:t>4 评估程序……………………………………………………..4</w:t>
      </w:r>
    </w:p>
    <w:p>
      <w:pPr>
        <w:pStyle w:val="4"/>
        <w:wordWrap w:val="0"/>
        <w:overflowPunct w:val="0"/>
        <w:spacing w:line="360" w:lineRule="auto"/>
        <w:rPr>
          <w:rFonts w:hint="default" w:ascii="Times New Roman" w:hAnsi="Times New Roman" w:eastAsia="方正仿宋_GBK" w:cs="Times New Roman"/>
          <w:b w:val="0"/>
          <w:color w:val="000000"/>
          <w:sz w:val="30"/>
          <w:szCs w:val="30"/>
        </w:rPr>
      </w:pPr>
      <w:r>
        <w:rPr>
          <w:rFonts w:hint="default" w:ascii="Times New Roman" w:hAnsi="Times New Roman" w:eastAsia="方正仿宋_GBK" w:cs="Times New Roman"/>
          <w:b w:val="0"/>
          <w:color w:val="000000"/>
          <w:sz w:val="30"/>
          <w:szCs w:val="30"/>
        </w:rPr>
        <w:t>5 评估依据……………………………………………………..6</w:t>
      </w:r>
    </w:p>
    <w:p>
      <w:pPr>
        <w:pStyle w:val="4"/>
        <w:wordWrap w:val="0"/>
        <w:overflowPunct w:val="0"/>
        <w:spacing w:line="360" w:lineRule="auto"/>
        <w:rPr>
          <w:rFonts w:hint="default" w:ascii="Times New Roman" w:hAnsi="Times New Roman" w:eastAsia="方正仿宋_GBK" w:cs="Times New Roman"/>
          <w:b w:val="0"/>
          <w:color w:val="000000"/>
          <w:sz w:val="30"/>
          <w:szCs w:val="30"/>
        </w:rPr>
      </w:pPr>
      <w:r>
        <w:rPr>
          <w:rFonts w:hint="default" w:ascii="Times New Roman" w:hAnsi="Times New Roman" w:eastAsia="方正仿宋_GBK" w:cs="Times New Roman"/>
          <w:b w:val="0"/>
          <w:color w:val="000000"/>
          <w:sz w:val="30"/>
          <w:szCs w:val="30"/>
        </w:rPr>
        <w:t>6 评估报告………………………………………………………7</w:t>
      </w:r>
    </w:p>
    <w:p>
      <w:pPr>
        <w:pStyle w:val="4"/>
        <w:wordWrap w:val="0"/>
        <w:overflowPunct w:val="0"/>
        <w:spacing w:line="360" w:lineRule="auto"/>
        <w:rPr>
          <w:rFonts w:hint="default" w:ascii="Times New Roman" w:hAnsi="Times New Roman" w:eastAsia="方正仿宋_GBK" w:cs="Times New Roman"/>
          <w:b w:val="0"/>
          <w:color w:val="000000"/>
          <w:sz w:val="30"/>
          <w:szCs w:val="30"/>
        </w:rPr>
      </w:pPr>
      <w:r>
        <w:rPr>
          <w:rFonts w:hint="default" w:ascii="Times New Roman" w:hAnsi="Times New Roman" w:eastAsia="方正仿宋_GBK" w:cs="Times New Roman"/>
          <w:b w:val="0"/>
          <w:color w:val="000000"/>
          <w:sz w:val="30"/>
          <w:szCs w:val="30"/>
        </w:rPr>
        <w:t>7 职业道德………………………………………………………8</w:t>
      </w:r>
    </w:p>
    <w:p>
      <w:pPr>
        <w:pStyle w:val="4"/>
        <w:wordWrap w:val="0"/>
        <w:overflowPunct w:val="0"/>
        <w:spacing w:line="360" w:lineRule="auto"/>
        <w:rPr>
          <w:rFonts w:hint="default" w:ascii="Times New Roman" w:hAnsi="Times New Roman" w:eastAsia="方正仿宋_GBK" w:cs="Times New Roman"/>
          <w:b w:val="0"/>
          <w:color w:val="000000"/>
          <w:sz w:val="30"/>
          <w:szCs w:val="30"/>
        </w:rPr>
      </w:pPr>
      <w:r>
        <w:rPr>
          <w:rFonts w:hint="default" w:ascii="Times New Roman" w:hAnsi="Times New Roman" w:eastAsia="方正仿宋_GBK" w:cs="Times New Roman"/>
          <w:b w:val="0"/>
          <w:color w:val="000000"/>
          <w:sz w:val="30"/>
          <w:szCs w:val="30"/>
        </w:rPr>
        <w:t>附录 规范用词用语说明…………………………….………..8</w:t>
      </w:r>
    </w:p>
    <w:p>
      <w:pPr>
        <w:pStyle w:val="9"/>
        <w:rPr>
          <w:rFonts w:hint="default" w:ascii="Times New Roman" w:hAnsi="Times New Roman" w:eastAsia="方正仿宋_GBK" w:cs="Times New Roman"/>
          <w:sz w:val="30"/>
          <w:szCs w:val="30"/>
        </w:rPr>
      </w:pPr>
    </w:p>
    <w:p>
      <w:pPr>
        <w:pStyle w:val="9"/>
        <w:rPr>
          <w:rFonts w:hint="eastAsia"/>
        </w:rPr>
      </w:pPr>
    </w:p>
    <w:p>
      <w:pPr>
        <w:rPr>
          <w:rFonts w:hint="eastAsia"/>
        </w:rPr>
      </w:pPr>
    </w:p>
    <w:p>
      <w:pPr>
        <w:rPr>
          <w:rFonts w:hint="eastAsia"/>
        </w:rPr>
      </w:pPr>
    </w:p>
    <w:p>
      <w:pPr>
        <w:pStyle w:val="3"/>
        <w:overflowPunct w:val="0"/>
        <w:spacing w:before="0" w:after="0" w:line="360" w:lineRule="auto"/>
        <w:jc w:val="both"/>
        <w:rPr>
          <w:rFonts w:hint="eastAsia" w:ascii="仿宋_GB2312" w:eastAsia="仿宋_GB2312"/>
          <w:b/>
          <w:color w:val="000000"/>
          <w:sz w:val="30"/>
          <w:szCs w:val="30"/>
        </w:rPr>
      </w:pPr>
    </w:p>
    <w:p>
      <w:pPr>
        <w:rPr>
          <w:rFonts w:hint="eastAsia"/>
        </w:rPr>
      </w:pPr>
    </w:p>
    <w:p>
      <w:pPr>
        <w:pStyle w:val="4"/>
        <w:overflowPunct w:val="0"/>
        <w:spacing w:before="0" w:line="360" w:lineRule="auto"/>
        <w:ind w:firstLine="2880" w:firstLineChars="800"/>
        <w:jc w:val="both"/>
        <w:rPr>
          <w:rFonts w:hint="eastAsia" w:ascii="方正黑体_GBK" w:hAnsi="方正黑体_GBK" w:eastAsia="方正黑体_GBK" w:cs="方正黑体_GBK"/>
          <w:b w:val="0"/>
          <w:bCs/>
          <w:color w:val="000000"/>
          <w:sz w:val="36"/>
          <w:szCs w:val="36"/>
          <w:lang w:eastAsia="zh-CN"/>
        </w:rPr>
      </w:pPr>
      <w:r>
        <w:rPr>
          <w:rFonts w:hint="eastAsia" w:ascii="方正黑体_GBK" w:hAnsi="方正黑体_GBK" w:eastAsia="方正黑体_GBK" w:cs="方正黑体_GBK"/>
          <w:b w:val="0"/>
          <w:bCs/>
          <w:color w:val="000000"/>
          <w:sz w:val="36"/>
          <w:szCs w:val="36"/>
          <w:lang w:eastAsia="zh-CN"/>
        </w:rPr>
        <w:t>一、 总  则</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1.0.1  为了规范物业项目查验评估行为，统一评估程序和方法，做到评估结果</w:t>
      </w:r>
      <w:r>
        <w:rPr>
          <w:rFonts w:hint="eastAsia" w:ascii="Times New Roman" w:hAnsi="Times New Roman" w:eastAsia="方正仿宋_GBK" w:cs="Times New Roman"/>
          <w:b w:val="0"/>
          <w:color w:val="auto"/>
          <w:sz w:val="32"/>
          <w:szCs w:val="32"/>
          <w:lang w:val="en-US" w:eastAsia="zh-CN"/>
        </w:rPr>
        <w:t>独立、</w:t>
      </w:r>
      <w:r>
        <w:rPr>
          <w:rFonts w:hint="eastAsia" w:ascii="Times New Roman" w:hAnsi="Times New Roman" w:eastAsia="方正仿宋_GBK" w:cs="Times New Roman"/>
          <w:b w:val="0"/>
          <w:color w:val="auto"/>
          <w:sz w:val="32"/>
          <w:szCs w:val="32"/>
        </w:rPr>
        <w:t>客观、公正、真实，根据《</w:t>
      </w:r>
      <w:r>
        <w:rPr>
          <w:rFonts w:hint="eastAsia" w:ascii="Times New Roman" w:hAnsi="Times New Roman" w:eastAsia="方正仿宋_GBK" w:cs="Times New Roman"/>
          <w:b w:val="0"/>
          <w:color w:val="auto"/>
          <w:sz w:val="32"/>
          <w:szCs w:val="32"/>
          <w:lang w:eastAsia="zh-CN"/>
        </w:rPr>
        <w:t>广西壮族自治区物业管理条例》《广西壮族自治区</w:t>
      </w:r>
      <w:r>
        <w:rPr>
          <w:rFonts w:hint="eastAsia" w:ascii="Times New Roman" w:hAnsi="Times New Roman" w:eastAsia="方正仿宋_GBK" w:cs="Times New Roman"/>
          <w:b w:val="0"/>
          <w:color w:val="auto"/>
          <w:sz w:val="32"/>
          <w:szCs w:val="32"/>
        </w:rPr>
        <w:t>物业服务第三方评估管理</w:t>
      </w:r>
      <w:r>
        <w:rPr>
          <w:rFonts w:hint="eastAsia" w:ascii="Times New Roman" w:hAnsi="Times New Roman" w:eastAsia="方正仿宋_GBK" w:cs="Times New Roman"/>
          <w:b w:val="0"/>
          <w:color w:val="auto"/>
          <w:sz w:val="32"/>
          <w:szCs w:val="32"/>
          <w:lang w:eastAsia="zh-CN"/>
        </w:rPr>
        <w:t>暂行</w:t>
      </w:r>
      <w:r>
        <w:rPr>
          <w:rFonts w:hint="eastAsia" w:ascii="Times New Roman" w:hAnsi="Times New Roman" w:eastAsia="方正仿宋_GBK" w:cs="Times New Roman"/>
          <w:b w:val="0"/>
          <w:color w:val="auto"/>
          <w:sz w:val="32"/>
          <w:szCs w:val="32"/>
        </w:rPr>
        <w:t>办法》等法律、法规的有关规定，制定本规范。</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1.0.2  本规范适用于</w:t>
      </w:r>
      <w:r>
        <w:rPr>
          <w:rFonts w:hint="eastAsia" w:ascii="Times New Roman" w:hAnsi="Times New Roman" w:eastAsia="方正仿宋_GBK" w:cs="Times New Roman"/>
          <w:b w:val="0"/>
          <w:color w:val="auto"/>
          <w:sz w:val="32"/>
          <w:szCs w:val="32"/>
          <w:lang w:eastAsia="zh-CN"/>
        </w:rPr>
        <w:t>广西壮族自治区</w:t>
      </w:r>
      <w:r>
        <w:rPr>
          <w:rFonts w:hint="eastAsia" w:ascii="Times New Roman" w:hAnsi="Times New Roman" w:eastAsia="方正仿宋_GBK" w:cs="Times New Roman"/>
          <w:b w:val="0"/>
          <w:color w:val="auto"/>
          <w:sz w:val="32"/>
          <w:szCs w:val="32"/>
        </w:rPr>
        <w:t>行政区域内进行的物业项目查验评估活动。</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1.0.3  物业项目查验评估应当独立、客观、公正、真实。</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1.0.4  物业项目查验评估应当符合国家、</w:t>
      </w:r>
      <w:r>
        <w:rPr>
          <w:rFonts w:hint="eastAsia" w:ascii="Times New Roman" w:hAnsi="Times New Roman" w:eastAsia="方正仿宋_GBK" w:cs="Times New Roman"/>
          <w:b w:val="0"/>
          <w:color w:val="auto"/>
          <w:sz w:val="32"/>
          <w:szCs w:val="32"/>
          <w:lang w:eastAsia="zh-CN"/>
        </w:rPr>
        <w:t>广西壮族自治区</w:t>
      </w:r>
      <w:r>
        <w:rPr>
          <w:rFonts w:hint="eastAsia" w:ascii="Times New Roman" w:hAnsi="Times New Roman" w:eastAsia="方正仿宋_GBK" w:cs="Times New Roman"/>
          <w:b w:val="0"/>
          <w:color w:val="auto"/>
          <w:sz w:val="32"/>
          <w:szCs w:val="32"/>
        </w:rPr>
        <w:t>现行有关标准、规范的规定和本规范的规定。</w:t>
      </w:r>
    </w:p>
    <w:p>
      <w:pPr>
        <w:pStyle w:val="4"/>
        <w:overflowPunct w:val="0"/>
        <w:spacing w:before="0" w:line="360" w:lineRule="auto"/>
        <w:ind w:firstLine="2880" w:firstLineChars="800"/>
        <w:jc w:val="both"/>
        <w:rPr>
          <w:rFonts w:hint="eastAsia" w:ascii="方正黑体_GBK" w:hAnsi="方正黑体_GBK" w:eastAsia="方正黑体_GBK" w:cs="方正黑体_GBK"/>
          <w:b w:val="0"/>
          <w:bCs/>
          <w:color w:val="000000"/>
          <w:sz w:val="36"/>
          <w:szCs w:val="36"/>
          <w:lang w:eastAsia="zh-CN"/>
        </w:rPr>
      </w:pPr>
      <w:r>
        <w:rPr>
          <w:rFonts w:hint="eastAsia" w:ascii="方正黑体_GBK" w:hAnsi="方正黑体_GBK" w:eastAsia="方正黑体_GBK" w:cs="方正黑体_GBK"/>
          <w:b w:val="0"/>
          <w:bCs/>
          <w:color w:val="000000"/>
          <w:sz w:val="36"/>
          <w:szCs w:val="36"/>
          <w:lang w:eastAsia="zh-CN"/>
        </w:rPr>
        <w:t>二、 术  语</w:t>
      </w:r>
    </w:p>
    <w:p>
      <w:pPr>
        <w:pStyle w:val="4"/>
        <w:wordWrap w:val="0"/>
        <w:overflowPunct w:val="0"/>
        <w:spacing w:before="0" w:line="360" w:lineRule="auto"/>
        <w:rPr>
          <w:rFonts w:hint="eastAsia" w:ascii="Times New Roman" w:hAnsi="Times New Roman" w:eastAsia="方正仿宋_GBK" w:cs="Times New Roman"/>
          <w:b w:val="0"/>
          <w:color w:val="auto"/>
          <w:sz w:val="32"/>
          <w:szCs w:val="32"/>
          <w:lang w:val="en-US" w:eastAsia="zh-CN"/>
        </w:rPr>
      </w:pPr>
      <w:r>
        <w:rPr>
          <w:rFonts w:hint="eastAsia" w:ascii="Times New Roman" w:hAnsi="Times New Roman" w:eastAsia="方正仿宋_GBK" w:cs="Times New Roman"/>
          <w:b w:val="0"/>
          <w:color w:val="auto"/>
          <w:sz w:val="32"/>
          <w:szCs w:val="32"/>
        </w:rPr>
        <w:t>2.0.1  物业项目查验</w:t>
      </w:r>
      <w:r>
        <w:rPr>
          <w:rFonts w:hint="eastAsia" w:ascii="Times New Roman" w:hAnsi="Times New Roman" w:eastAsia="方正仿宋_GBK" w:cs="Times New Roman"/>
          <w:b w:val="0"/>
          <w:color w:val="auto"/>
          <w:sz w:val="32"/>
          <w:szCs w:val="32"/>
          <w:lang w:val="en-US" w:eastAsia="zh-CN"/>
        </w:rPr>
        <w:t>评估</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物业项目查验</w:t>
      </w:r>
      <w:r>
        <w:rPr>
          <w:rFonts w:hint="eastAsia" w:ascii="Times New Roman" w:hAnsi="Times New Roman" w:eastAsia="方正仿宋_GBK" w:cs="Times New Roman"/>
          <w:b w:val="0"/>
          <w:color w:val="auto"/>
          <w:sz w:val="32"/>
          <w:szCs w:val="32"/>
          <w:lang w:val="en-US" w:eastAsia="zh-CN"/>
        </w:rPr>
        <w:t>评估包含承接查验和交接查验多个阶段，</w:t>
      </w:r>
      <w:r>
        <w:rPr>
          <w:rFonts w:hint="eastAsia" w:ascii="Times New Roman" w:hAnsi="Times New Roman" w:eastAsia="方正仿宋_GBK" w:cs="Times New Roman"/>
          <w:b w:val="0"/>
          <w:color w:val="auto"/>
          <w:sz w:val="32"/>
          <w:szCs w:val="32"/>
        </w:rPr>
        <w:t>是指</w:t>
      </w:r>
      <w:r>
        <w:rPr>
          <w:rFonts w:hint="eastAsia" w:ascii="Times New Roman" w:hAnsi="Times New Roman" w:eastAsia="方正仿宋_GBK" w:cs="Times New Roman"/>
          <w:b w:val="0"/>
          <w:color w:val="auto"/>
          <w:sz w:val="32"/>
          <w:szCs w:val="32"/>
          <w:lang w:eastAsia="zh-CN"/>
        </w:rPr>
        <w:t>为统一新旧项目查验标准，编制物业管理方案，</w:t>
      </w:r>
      <w:r>
        <w:rPr>
          <w:rFonts w:hint="eastAsia" w:ascii="Times New Roman" w:hAnsi="Times New Roman" w:eastAsia="方正仿宋_GBK" w:cs="Times New Roman"/>
          <w:b w:val="0"/>
          <w:color w:val="auto"/>
          <w:sz w:val="32"/>
          <w:szCs w:val="32"/>
          <w:lang w:val="en-US" w:eastAsia="zh-CN"/>
        </w:rPr>
        <w:t>服务标准和</w:t>
      </w:r>
      <w:r>
        <w:rPr>
          <w:rFonts w:hint="eastAsia" w:ascii="Times New Roman" w:hAnsi="Times New Roman" w:eastAsia="方正仿宋_GBK" w:cs="Times New Roman"/>
          <w:b w:val="0"/>
          <w:color w:val="auto"/>
          <w:sz w:val="32"/>
          <w:szCs w:val="32"/>
          <w:lang w:eastAsia="zh-CN"/>
        </w:rPr>
        <w:t>费用评估，</w:t>
      </w:r>
      <w:r>
        <w:rPr>
          <w:rFonts w:hint="eastAsia" w:ascii="Times New Roman" w:hAnsi="Times New Roman" w:eastAsia="方正仿宋_GBK" w:cs="Times New Roman"/>
          <w:b w:val="0"/>
          <w:color w:val="auto"/>
          <w:sz w:val="32"/>
          <w:szCs w:val="32"/>
          <w:lang w:val="en-US" w:eastAsia="zh-CN"/>
        </w:rPr>
        <w:t>公开招标，合同后评价，</w:t>
      </w:r>
      <w:r>
        <w:rPr>
          <w:rFonts w:hint="eastAsia" w:ascii="Times New Roman" w:hAnsi="Times New Roman" w:eastAsia="方正仿宋_GBK" w:cs="Times New Roman"/>
          <w:b w:val="0"/>
          <w:color w:val="auto"/>
          <w:sz w:val="32"/>
          <w:szCs w:val="32"/>
          <w:lang w:eastAsia="zh-CN"/>
        </w:rPr>
        <w:t>解决</w:t>
      </w:r>
      <w:r>
        <w:rPr>
          <w:rFonts w:hint="eastAsia" w:ascii="Times New Roman" w:hAnsi="Times New Roman" w:eastAsia="方正仿宋_GBK" w:cs="Times New Roman"/>
          <w:b w:val="0"/>
          <w:color w:val="auto"/>
          <w:sz w:val="32"/>
          <w:szCs w:val="32"/>
          <w:lang w:val="en-US" w:eastAsia="zh-CN"/>
        </w:rPr>
        <w:t>物业</w:t>
      </w:r>
      <w:r>
        <w:rPr>
          <w:rFonts w:hint="eastAsia" w:ascii="Times New Roman" w:hAnsi="Times New Roman" w:eastAsia="方正仿宋_GBK" w:cs="Times New Roman"/>
          <w:b w:val="0"/>
          <w:color w:val="auto"/>
          <w:sz w:val="32"/>
          <w:szCs w:val="32"/>
          <w:lang w:eastAsia="zh-CN"/>
        </w:rPr>
        <w:t>纠纷提供独立、客观、公正、真实的依据，由建设单位、业主或业主大会、</w:t>
      </w:r>
      <w:r>
        <w:rPr>
          <w:rFonts w:hint="eastAsia" w:ascii="Times New Roman" w:hAnsi="Times New Roman" w:eastAsia="方正仿宋_GBK" w:cs="Times New Roman"/>
          <w:b w:val="0"/>
          <w:color w:val="auto"/>
          <w:sz w:val="32"/>
          <w:szCs w:val="32"/>
          <w:lang w:val="en-US" w:eastAsia="zh-CN"/>
        </w:rPr>
        <w:t>业主委员会或物业管理委员会、其他</w:t>
      </w:r>
      <w:r>
        <w:rPr>
          <w:rFonts w:hint="eastAsia" w:ascii="Times New Roman" w:hAnsi="Times New Roman" w:eastAsia="方正仿宋_GBK" w:cs="Times New Roman"/>
          <w:b w:val="0"/>
          <w:color w:val="auto"/>
          <w:sz w:val="32"/>
          <w:szCs w:val="32"/>
          <w:lang w:eastAsia="zh-CN"/>
        </w:rPr>
        <w:t>相关部门或单位委托第三方评估机构</w:t>
      </w:r>
      <w:r>
        <w:rPr>
          <w:rFonts w:hint="eastAsia" w:ascii="Times New Roman" w:hAnsi="Times New Roman" w:eastAsia="方正仿宋_GBK" w:cs="Times New Roman"/>
          <w:b w:val="0"/>
          <w:color w:val="auto"/>
          <w:sz w:val="32"/>
          <w:szCs w:val="32"/>
        </w:rPr>
        <w:t>对物业共用部分的建造质量、管理资料、使用功能</w:t>
      </w:r>
      <w:r>
        <w:rPr>
          <w:rFonts w:hint="eastAsia" w:ascii="Times New Roman" w:hAnsi="Times New Roman" w:eastAsia="方正仿宋_GBK" w:cs="Times New Roman"/>
          <w:b w:val="0"/>
          <w:color w:val="auto"/>
          <w:sz w:val="32"/>
          <w:szCs w:val="32"/>
          <w:lang w:eastAsia="zh-CN"/>
        </w:rPr>
        <w:t>、</w:t>
      </w:r>
      <w:r>
        <w:rPr>
          <w:rFonts w:hint="eastAsia" w:ascii="Times New Roman" w:hAnsi="Times New Roman" w:eastAsia="方正仿宋_GBK" w:cs="Times New Roman"/>
          <w:b w:val="0"/>
          <w:color w:val="auto"/>
          <w:sz w:val="32"/>
          <w:szCs w:val="32"/>
          <w:lang w:val="en-US" w:eastAsia="zh-CN"/>
        </w:rPr>
        <w:t>影响物业服务质量和成本的因素</w:t>
      </w:r>
      <w:r>
        <w:rPr>
          <w:rFonts w:hint="eastAsia" w:ascii="Times New Roman" w:hAnsi="Times New Roman" w:eastAsia="方正仿宋_GBK" w:cs="Times New Roman"/>
          <w:b w:val="0"/>
          <w:color w:val="auto"/>
          <w:sz w:val="32"/>
          <w:szCs w:val="32"/>
        </w:rPr>
        <w:t>等进行的综合性</w:t>
      </w:r>
      <w:r>
        <w:rPr>
          <w:rFonts w:hint="eastAsia" w:ascii="Times New Roman" w:hAnsi="Times New Roman" w:eastAsia="方正仿宋_GBK" w:cs="Times New Roman"/>
          <w:b w:val="0"/>
          <w:color w:val="auto"/>
          <w:sz w:val="32"/>
          <w:szCs w:val="32"/>
          <w:lang w:val="en-US" w:eastAsia="zh-CN"/>
        </w:rPr>
        <w:t>分析和</w:t>
      </w:r>
      <w:r>
        <w:rPr>
          <w:rFonts w:hint="eastAsia" w:ascii="Times New Roman" w:hAnsi="Times New Roman" w:eastAsia="方正仿宋_GBK" w:cs="Times New Roman"/>
          <w:b w:val="0"/>
          <w:color w:val="auto"/>
          <w:sz w:val="32"/>
          <w:szCs w:val="32"/>
        </w:rPr>
        <w:t>查验</w:t>
      </w:r>
      <w:r>
        <w:rPr>
          <w:rFonts w:hint="eastAsia" w:ascii="Times New Roman" w:hAnsi="Times New Roman" w:eastAsia="方正仿宋_GBK" w:cs="Times New Roman"/>
          <w:b w:val="0"/>
          <w:color w:val="auto"/>
          <w:sz w:val="32"/>
          <w:szCs w:val="32"/>
          <w:lang w:eastAsia="zh-CN"/>
        </w:rPr>
        <w:t>，查明以下信息</w:t>
      </w:r>
      <w:r>
        <w:rPr>
          <w:rFonts w:hint="eastAsia" w:ascii="Times New Roman" w:hAnsi="Times New Roman" w:eastAsia="方正仿宋_GBK" w:cs="Times New Roman"/>
          <w:b w:val="0"/>
          <w:color w:val="auto"/>
          <w:sz w:val="32"/>
          <w:szCs w:val="32"/>
          <w:lang w:val="en-US" w:eastAsia="zh-CN"/>
        </w:rPr>
        <w:t>编制查验评估报告，</w:t>
      </w:r>
      <w:r>
        <w:rPr>
          <w:rFonts w:hint="eastAsia" w:ascii="Times New Roman" w:hAnsi="Times New Roman" w:eastAsia="方正仿宋_GBK" w:cs="Times New Roman"/>
          <w:b w:val="0"/>
          <w:color w:val="auto"/>
          <w:sz w:val="32"/>
          <w:szCs w:val="32"/>
          <w:lang w:eastAsia="zh-CN"/>
        </w:rPr>
        <w:t>并报“</w:t>
      </w:r>
      <w:r>
        <w:rPr>
          <w:rFonts w:hint="eastAsia" w:ascii="Times New Roman" w:hAnsi="Times New Roman" w:eastAsia="方正仿宋_GBK" w:cs="Times New Roman"/>
          <w:b w:val="0"/>
          <w:color w:val="auto"/>
          <w:sz w:val="32"/>
          <w:szCs w:val="32"/>
          <w:lang w:val="en-US" w:eastAsia="zh-CN"/>
        </w:rPr>
        <w:t>广西壮族</w:t>
      </w:r>
      <w:r>
        <w:rPr>
          <w:rFonts w:hint="eastAsia" w:ascii="Times New Roman" w:hAnsi="Times New Roman" w:eastAsia="方正仿宋_GBK" w:cs="Times New Roman"/>
          <w:b w:val="0"/>
          <w:color w:val="auto"/>
          <w:sz w:val="32"/>
          <w:szCs w:val="32"/>
          <w:lang w:eastAsia="zh-CN"/>
        </w:rPr>
        <w:t>自治区房地产行业动态监管信息平台”（以下简称监管平台）备案：</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1.物业区域划分状况：查勘现状和《物业区域划分意见书》是否一致。</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2.物业构成状况：查勘现状与《建设工程规划许可证</w:t>
      </w:r>
      <w:r>
        <w:rPr>
          <w:rFonts w:hint="eastAsia" w:ascii="Times New Roman" w:hAnsi="Times New Roman" w:eastAsia="方正仿宋_GBK" w:cs="Times New Roman"/>
          <w:b w:val="0"/>
          <w:color w:val="auto"/>
          <w:sz w:val="32"/>
          <w:szCs w:val="32"/>
          <w:lang w:eastAsia="zh-CN"/>
        </w:rPr>
        <w:t>》《</w:t>
      </w:r>
      <w:r>
        <w:rPr>
          <w:rFonts w:hint="eastAsia" w:ascii="Times New Roman" w:hAnsi="Times New Roman" w:eastAsia="方正仿宋_GBK" w:cs="Times New Roman"/>
          <w:b w:val="0"/>
          <w:color w:val="auto"/>
          <w:sz w:val="32"/>
          <w:szCs w:val="32"/>
        </w:rPr>
        <w:t>规划意见书》是否一致；查勘现状与房屋销售合同的承诺是否一致。</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3.物业服务用房状况：查勘现状与《建设工程规划许可证</w:t>
      </w:r>
      <w:r>
        <w:rPr>
          <w:rFonts w:hint="eastAsia" w:ascii="Times New Roman" w:hAnsi="Times New Roman" w:eastAsia="方正仿宋_GBK" w:cs="Times New Roman"/>
          <w:b w:val="0"/>
          <w:color w:val="auto"/>
          <w:sz w:val="32"/>
          <w:szCs w:val="32"/>
          <w:lang w:eastAsia="zh-CN"/>
        </w:rPr>
        <w:t>》《</w:t>
      </w:r>
      <w:r>
        <w:rPr>
          <w:rFonts w:hint="eastAsia" w:ascii="Times New Roman" w:hAnsi="Times New Roman" w:eastAsia="方正仿宋_GBK" w:cs="Times New Roman"/>
          <w:b w:val="0"/>
          <w:color w:val="auto"/>
          <w:sz w:val="32"/>
          <w:szCs w:val="32"/>
        </w:rPr>
        <w:t>规划意见书》是否一致；查勘现状与测绘成果备案是否一致；查勘物业服务用房面积和楼层是否符合法定或约定标准。</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4.物业共用部位状况</w:t>
      </w:r>
      <w:r>
        <w:rPr>
          <w:rFonts w:hint="eastAsia" w:ascii="Times New Roman" w:hAnsi="Times New Roman" w:eastAsia="方正仿宋_GBK" w:cs="Times New Roman"/>
          <w:b w:val="0"/>
          <w:color w:val="auto"/>
          <w:sz w:val="32"/>
          <w:szCs w:val="32"/>
          <w:lang w:eastAsia="zh-CN"/>
        </w:rPr>
        <w:t>：</w:t>
      </w:r>
      <w:r>
        <w:rPr>
          <w:rFonts w:hint="eastAsia" w:ascii="Times New Roman" w:hAnsi="Times New Roman" w:eastAsia="方正仿宋_GBK" w:cs="Times New Roman"/>
          <w:b w:val="0"/>
          <w:color w:val="auto"/>
          <w:sz w:val="32"/>
          <w:szCs w:val="32"/>
        </w:rPr>
        <w:t xml:space="preserve"> 查勘现状与《建设工程规划许可证</w:t>
      </w:r>
      <w:r>
        <w:rPr>
          <w:rFonts w:hint="eastAsia" w:ascii="Times New Roman" w:hAnsi="Times New Roman" w:eastAsia="方正仿宋_GBK" w:cs="Times New Roman"/>
          <w:b w:val="0"/>
          <w:color w:val="auto"/>
          <w:sz w:val="32"/>
          <w:szCs w:val="32"/>
          <w:lang w:eastAsia="zh-CN"/>
        </w:rPr>
        <w:t>》《</w:t>
      </w:r>
      <w:r>
        <w:rPr>
          <w:rFonts w:hint="eastAsia" w:ascii="Times New Roman" w:hAnsi="Times New Roman" w:eastAsia="方正仿宋_GBK" w:cs="Times New Roman"/>
          <w:b w:val="0"/>
          <w:color w:val="auto"/>
          <w:sz w:val="32"/>
          <w:szCs w:val="32"/>
        </w:rPr>
        <w:t>规划意见书》是否一致；查勘现状与《房屋买卖合同》约定是否一致；查验物业共用部位的使用及养护是否符合相关技术标准要求。</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5.物业共用设施设备状况；查验现状与建设工程设计文件是否一致；查勘现状与《房屋买卖合同》约定是否一致；查验物业共用设施设备的使用及养护是否符合相关技术标准要求。</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6. 物业资料交接状况：查验拟移交物业资料的种类、数量和内容是否符合相关技术标准要求。</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2.0.2  物业项目查验评估</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 xml:space="preserve">    专业评估人员根据评估目的，遵循评估原则，按照评估程序和评估标准，对物业项目查验在评估时点的具体实际状况进行评估和判定的活动。</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2.0.3  评估项目</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 xml:space="preserve">    一个需要查验评估的物业</w:t>
      </w:r>
      <w:r>
        <w:rPr>
          <w:rFonts w:hint="eastAsia" w:ascii="Times New Roman" w:hAnsi="Times New Roman" w:eastAsia="方正仿宋_GBK" w:cs="Times New Roman"/>
          <w:b w:val="0"/>
          <w:color w:val="auto"/>
          <w:sz w:val="32"/>
          <w:szCs w:val="32"/>
          <w:lang w:eastAsia="zh-CN"/>
        </w:rPr>
        <w:t>管理</w:t>
      </w:r>
      <w:r>
        <w:rPr>
          <w:rFonts w:hint="eastAsia" w:ascii="Times New Roman" w:hAnsi="Times New Roman" w:eastAsia="方正仿宋_GBK" w:cs="Times New Roman"/>
          <w:b w:val="0"/>
          <w:color w:val="auto"/>
          <w:sz w:val="32"/>
          <w:szCs w:val="32"/>
        </w:rPr>
        <w:t>项目。</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2.0.4  评估目的</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 xml:space="preserve">    评估结果的期望用途。</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2.0.5  评估时点</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 xml:space="preserve">    评估结果对应的</w:t>
      </w:r>
      <w:r>
        <w:rPr>
          <w:rFonts w:hint="eastAsia" w:ascii="Times New Roman" w:hAnsi="Times New Roman" w:eastAsia="方正仿宋_GBK" w:cs="Times New Roman"/>
          <w:b w:val="0"/>
          <w:color w:val="auto"/>
          <w:sz w:val="32"/>
          <w:szCs w:val="32"/>
          <w:lang w:val="en-US" w:eastAsia="zh-CN"/>
        </w:rPr>
        <w:t>基准</w:t>
      </w:r>
      <w:r>
        <w:rPr>
          <w:rFonts w:hint="eastAsia" w:ascii="Times New Roman" w:hAnsi="Times New Roman" w:eastAsia="方正仿宋_GBK" w:cs="Times New Roman"/>
          <w:b w:val="0"/>
          <w:color w:val="auto"/>
          <w:sz w:val="32"/>
          <w:szCs w:val="32"/>
        </w:rPr>
        <w:t>日期。</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2.0.6  评估结果</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关于评估项目的物业项目承接查验是否符合有关规定要求的最终结论。</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2.0.7  评估报告</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lang w:val="en-US" w:eastAsia="zh-CN"/>
        </w:rPr>
        <w:t>独立</w:t>
      </w:r>
      <w:r>
        <w:rPr>
          <w:rFonts w:hint="eastAsia" w:ascii="Times New Roman" w:hAnsi="Times New Roman" w:eastAsia="方正仿宋_GBK" w:cs="Times New Roman"/>
          <w:b w:val="0"/>
          <w:color w:val="auto"/>
          <w:sz w:val="32"/>
          <w:szCs w:val="32"/>
        </w:rPr>
        <w:t>客观、</w:t>
      </w:r>
      <w:r>
        <w:rPr>
          <w:rFonts w:hint="eastAsia" w:ascii="Times New Roman" w:hAnsi="Times New Roman" w:eastAsia="方正仿宋_GBK" w:cs="Times New Roman"/>
          <w:b w:val="0"/>
          <w:color w:val="auto"/>
          <w:sz w:val="32"/>
          <w:szCs w:val="32"/>
          <w:lang w:val="en-US" w:eastAsia="zh-CN"/>
        </w:rPr>
        <w:t>公正真实并全面</w:t>
      </w:r>
      <w:r>
        <w:rPr>
          <w:rFonts w:hint="eastAsia" w:ascii="Times New Roman" w:hAnsi="Times New Roman" w:eastAsia="方正仿宋_GBK" w:cs="Times New Roman"/>
          <w:b w:val="0"/>
          <w:color w:val="auto"/>
          <w:sz w:val="32"/>
          <w:szCs w:val="32"/>
        </w:rPr>
        <w:t>地记述评估过程和评估成果的文件，给委托方的书面答复，关于评估项目在评估时点的物业项目查验是否符合有关规定要求的研究报告。</w:t>
      </w:r>
    </w:p>
    <w:p>
      <w:pPr>
        <w:pStyle w:val="4"/>
        <w:overflowPunct w:val="0"/>
        <w:spacing w:before="0" w:line="360" w:lineRule="auto"/>
        <w:ind w:firstLine="2880" w:firstLineChars="800"/>
        <w:jc w:val="both"/>
        <w:rPr>
          <w:rFonts w:hint="eastAsia" w:ascii="方正黑体_GBK" w:hAnsi="方正黑体_GBK" w:eastAsia="方正黑体_GBK" w:cs="方正黑体_GBK"/>
          <w:b w:val="0"/>
          <w:bCs/>
          <w:color w:val="000000"/>
          <w:sz w:val="36"/>
          <w:szCs w:val="36"/>
          <w:lang w:eastAsia="zh-CN"/>
        </w:rPr>
      </w:pPr>
      <w:r>
        <w:rPr>
          <w:rFonts w:hint="eastAsia" w:ascii="方正黑体_GBK" w:hAnsi="方正黑体_GBK" w:eastAsia="方正黑体_GBK" w:cs="方正黑体_GBK"/>
          <w:b w:val="0"/>
          <w:bCs/>
          <w:color w:val="000000"/>
          <w:sz w:val="36"/>
          <w:szCs w:val="36"/>
          <w:lang w:eastAsia="zh-CN"/>
        </w:rPr>
        <w:t>三、 评估原则</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3.0.1  物业项目查验评估应遵循下列原则：</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1. 合法</w:t>
      </w:r>
      <w:r>
        <w:rPr>
          <w:rFonts w:hint="eastAsia" w:ascii="Times New Roman" w:hAnsi="Times New Roman" w:eastAsia="方正仿宋_GBK" w:cs="Times New Roman"/>
          <w:b w:val="0"/>
          <w:color w:val="auto"/>
          <w:sz w:val="32"/>
          <w:szCs w:val="32"/>
          <w:lang w:val="en-US" w:eastAsia="zh-CN"/>
        </w:rPr>
        <w:t>合规</w:t>
      </w:r>
      <w:r>
        <w:rPr>
          <w:rFonts w:hint="eastAsia" w:ascii="Times New Roman" w:hAnsi="Times New Roman" w:eastAsia="方正仿宋_GBK" w:cs="Times New Roman"/>
          <w:b w:val="0"/>
          <w:color w:val="auto"/>
          <w:sz w:val="32"/>
          <w:szCs w:val="32"/>
        </w:rPr>
        <w:t>原则；</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2. 评估时点原则。</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3.0.2  遵循合法</w:t>
      </w:r>
      <w:r>
        <w:rPr>
          <w:rFonts w:hint="eastAsia" w:ascii="Times New Roman" w:hAnsi="Times New Roman" w:eastAsia="方正仿宋_GBK" w:cs="Times New Roman"/>
          <w:b w:val="0"/>
          <w:color w:val="auto"/>
          <w:sz w:val="32"/>
          <w:szCs w:val="32"/>
          <w:lang w:val="en-US" w:eastAsia="zh-CN"/>
        </w:rPr>
        <w:t>合规</w:t>
      </w:r>
      <w:r>
        <w:rPr>
          <w:rFonts w:hint="eastAsia" w:ascii="Times New Roman" w:hAnsi="Times New Roman" w:eastAsia="方正仿宋_GBK" w:cs="Times New Roman"/>
          <w:b w:val="0"/>
          <w:color w:val="auto"/>
          <w:sz w:val="32"/>
          <w:szCs w:val="32"/>
        </w:rPr>
        <w:t>原则，评估人员在进行评估应以符合相关法规的规定为前提。</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3.0.3  遵循评估时点原则，评估结果应是对评估项目在评估时点的物业项目承接查验的具体实际状况。</w:t>
      </w:r>
    </w:p>
    <w:p>
      <w:pPr>
        <w:pStyle w:val="4"/>
        <w:overflowPunct w:val="0"/>
        <w:spacing w:before="0" w:line="360" w:lineRule="auto"/>
        <w:ind w:firstLine="2880" w:firstLineChars="800"/>
        <w:jc w:val="both"/>
        <w:rPr>
          <w:rFonts w:hint="eastAsia" w:ascii="方正黑体_GBK" w:hAnsi="方正黑体_GBK" w:eastAsia="方正黑体_GBK" w:cs="方正黑体_GBK"/>
          <w:b w:val="0"/>
          <w:bCs/>
          <w:color w:val="000000"/>
          <w:sz w:val="36"/>
          <w:szCs w:val="36"/>
          <w:lang w:eastAsia="zh-CN"/>
        </w:rPr>
      </w:pPr>
      <w:r>
        <w:rPr>
          <w:rFonts w:hint="eastAsia" w:ascii="方正黑体_GBK" w:hAnsi="方正黑体_GBK" w:eastAsia="方正黑体_GBK" w:cs="方正黑体_GBK"/>
          <w:b w:val="0"/>
          <w:bCs/>
          <w:color w:val="000000"/>
          <w:sz w:val="36"/>
          <w:szCs w:val="36"/>
          <w:lang w:eastAsia="zh-CN"/>
        </w:rPr>
        <w:t>四、 评估程序</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4.0.1  自接受评估委托至完成评估报告期间，物业项目查验评估应按下列程序进行：</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1.接受委托，签订委托协议</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2.明确评估基本事项</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3.拟定评估作业方案，确定评估人员；</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4.提前告知相关方评估作业时间及配合事项；</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5.相关方根据协议约定的查验范围提交拟移交的资料和公共设备设施清单；</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6．组织评估人员审核相关方提供的项目相关资料；</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7.评估人员到项目现场进行实地查勘；</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8. 建设单位、物业服务</w:t>
      </w:r>
      <w:r>
        <w:rPr>
          <w:rFonts w:hint="eastAsia" w:ascii="Times New Roman" w:hAnsi="Times New Roman" w:eastAsia="方正仿宋_GBK" w:cs="Times New Roman"/>
          <w:b w:val="0"/>
          <w:color w:val="auto"/>
          <w:sz w:val="32"/>
          <w:szCs w:val="32"/>
          <w:lang w:eastAsia="zh-CN"/>
        </w:rPr>
        <w:t>人</w:t>
      </w:r>
      <w:r>
        <w:rPr>
          <w:rFonts w:hint="eastAsia" w:ascii="Times New Roman" w:hAnsi="Times New Roman" w:eastAsia="方正仿宋_GBK" w:cs="Times New Roman"/>
          <w:b w:val="0"/>
          <w:color w:val="auto"/>
          <w:sz w:val="32"/>
          <w:szCs w:val="32"/>
        </w:rPr>
        <w:t xml:space="preserve">、评估监理人员、委托人等签字确认现场查勘结果； </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9. 评估人员根据审核及查勘结果分项进行评估；</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10.</w:t>
      </w:r>
      <w:r>
        <w:rPr>
          <w:rFonts w:hint="eastAsia" w:ascii="Times New Roman" w:hAnsi="Times New Roman" w:eastAsia="方正仿宋_GBK" w:cs="Times New Roman"/>
          <w:b w:val="0"/>
          <w:color w:val="auto"/>
          <w:sz w:val="32"/>
          <w:szCs w:val="32"/>
          <w:lang w:val="en-US" w:eastAsia="zh-CN"/>
        </w:rPr>
        <w:t>委托独立评审；</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lang w:val="en-US" w:eastAsia="zh-CN"/>
        </w:rPr>
        <w:t>11.</w:t>
      </w:r>
      <w:r>
        <w:rPr>
          <w:rFonts w:hint="eastAsia" w:ascii="Times New Roman" w:hAnsi="Times New Roman" w:eastAsia="方正仿宋_GBK" w:cs="Times New Roman"/>
          <w:b w:val="0"/>
          <w:color w:val="auto"/>
          <w:sz w:val="32"/>
          <w:szCs w:val="32"/>
        </w:rPr>
        <w:t>撰写并提交评估报告。</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4.0.2  明确评估基本事项：</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1. 评估目的；</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2. 评估时点；</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3. 评估内容。</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4.0.3  委托人和评估机构搜集整理评估项目资料应包括</w:t>
      </w:r>
      <w:r>
        <w:rPr>
          <w:rFonts w:hint="eastAsia" w:ascii="Times New Roman" w:hAnsi="Times New Roman" w:eastAsia="方正仿宋_GBK" w:cs="Times New Roman"/>
          <w:b w:val="0"/>
          <w:color w:val="auto"/>
          <w:sz w:val="32"/>
          <w:szCs w:val="32"/>
          <w:lang w:val="en-US" w:eastAsia="zh-CN"/>
        </w:rPr>
        <w:t>但不限于</w:t>
      </w:r>
      <w:r>
        <w:rPr>
          <w:rFonts w:hint="eastAsia" w:ascii="Times New Roman" w:hAnsi="Times New Roman" w:eastAsia="方正仿宋_GBK" w:cs="Times New Roman"/>
          <w:b w:val="0"/>
          <w:color w:val="auto"/>
          <w:sz w:val="32"/>
          <w:szCs w:val="32"/>
        </w:rPr>
        <w:t>下列内容：</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1. 项目立项批复、建设工程规划意见书、相关竣工验收及备案文件资料；</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2. 项目物业区域划分意见书；</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3. 项目物业共用部位、共用设施设备情况；</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4. 交接双方分别提供的交接情况说明书。</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4.0.4  在明确评估基本事项、搜集整理评估项目资料的基础上，应对评估项目进行初步分析，拟定评估作业方案。</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评估作业方案主要应包括下列内容：</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1. 评估人员的组成和产生方式；</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2. 拟采用的评估方法；</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3. 拟定作业步骤和作业进度。</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4.0.5  评估人员到项目现场进行初步查勘，应包括下列内容：</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1. 物业区域划分状况；</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2. 物业构成状况；</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3. 物业共用部位状况；</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4. 物业共用设施设备状况；</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lang w:val="en-US" w:eastAsia="zh-CN"/>
        </w:rPr>
      </w:pPr>
      <w:r>
        <w:rPr>
          <w:rFonts w:hint="eastAsia" w:ascii="Times New Roman" w:hAnsi="Times New Roman" w:eastAsia="方正仿宋_GBK" w:cs="Times New Roman"/>
          <w:b w:val="0"/>
          <w:color w:val="auto"/>
          <w:sz w:val="32"/>
          <w:szCs w:val="32"/>
        </w:rPr>
        <w:t xml:space="preserve">5. </w:t>
      </w:r>
      <w:r>
        <w:rPr>
          <w:rFonts w:hint="eastAsia" w:ascii="Times New Roman" w:hAnsi="Times New Roman" w:eastAsia="方正仿宋_GBK" w:cs="Times New Roman"/>
          <w:b w:val="0"/>
          <w:color w:val="auto"/>
          <w:sz w:val="32"/>
          <w:szCs w:val="32"/>
          <w:lang w:val="en-US" w:eastAsia="zh-CN"/>
        </w:rPr>
        <w:t>影响物业服务质量和成本的因素；</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6. 物业资料交接状况；</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lang w:val="en-US" w:eastAsia="zh-CN"/>
        </w:rPr>
        <w:t>7.</w:t>
      </w:r>
      <w:r>
        <w:rPr>
          <w:rFonts w:hint="eastAsia" w:ascii="Times New Roman" w:hAnsi="Times New Roman" w:eastAsia="方正仿宋_GBK" w:cs="Times New Roman"/>
          <w:b w:val="0"/>
          <w:color w:val="auto"/>
          <w:sz w:val="32"/>
          <w:szCs w:val="32"/>
        </w:rPr>
        <w:t>物业交接遗留问题状况。</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4.0.6  完成并出具评估报告后，应对有关该评估项目的一切必要资料进行整理、归档和妥善保管。</w:t>
      </w:r>
    </w:p>
    <w:p>
      <w:pPr>
        <w:pStyle w:val="4"/>
        <w:overflowPunct w:val="0"/>
        <w:spacing w:before="0" w:line="360" w:lineRule="auto"/>
        <w:ind w:firstLine="2880" w:firstLineChars="800"/>
        <w:jc w:val="both"/>
        <w:rPr>
          <w:rFonts w:hint="eastAsia" w:ascii="方正黑体_GBK" w:hAnsi="方正黑体_GBK" w:eastAsia="方正黑体_GBK" w:cs="方正黑体_GBK"/>
          <w:b w:val="0"/>
          <w:bCs/>
          <w:color w:val="000000"/>
          <w:sz w:val="36"/>
          <w:szCs w:val="36"/>
          <w:lang w:eastAsia="zh-CN"/>
        </w:rPr>
      </w:pPr>
      <w:r>
        <w:rPr>
          <w:rFonts w:hint="eastAsia" w:ascii="方正黑体_GBK" w:hAnsi="方正黑体_GBK" w:eastAsia="方正黑体_GBK" w:cs="方正黑体_GBK"/>
          <w:b w:val="0"/>
          <w:bCs/>
          <w:color w:val="000000"/>
          <w:sz w:val="36"/>
          <w:szCs w:val="36"/>
          <w:lang w:eastAsia="zh-CN"/>
        </w:rPr>
        <w:t>五、 评估依据</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5.0.1物业项目查验评估应当依据以下法律、法规、规章及文件的有关规定进行评估：</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1.《物业管理条例》中第二十七条、第二十八条、第二十九条、第三十条、第三十一条、第三十八条有关物业项目承接查验的相关规定；</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2.《</w:t>
      </w:r>
      <w:r>
        <w:rPr>
          <w:rFonts w:hint="eastAsia" w:ascii="Times New Roman" w:hAnsi="Times New Roman" w:eastAsia="方正仿宋_GBK" w:cs="Times New Roman"/>
          <w:b w:val="0"/>
          <w:color w:val="auto"/>
          <w:sz w:val="32"/>
          <w:szCs w:val="32"/>
          <w:lang w:eastAsia="zh-CN"/>
        </w:rPr>
        <w:t>广西壮族自治区物业管理条例</w:t>
      </w:r>
      <w:r>
        <w:rPr>
          <w:rFonts w:hint="eastAsia" w:ascii="Times New Roman" w:hAnsi="Times New Roman" w:eastAsia="方正仿宋_GBK" w:cs="Times New Roman"/>
          <w:b w:val="0"/>
          <w:color w:val="auto"/>
          <w:sz w:val="32"/>
          <w:szCs w:val="32"/>
        </w:rPr>
        <w:t>》及《</w:t>
      </w:r>
      <w:r>
        <w:rPr>
          <w:rFonts w:hint="eastAsia" w:ascii="Times New Roman" w:hAnsi="Times New Roman" w:eastAsia="方正仿宋_GBK" w:cs="Times New Roman"/>
          <w:b w:val="0"/>
          <w:color w:val="auto"/>
          <w:sz w:val="32"/>
          <w:szCs w:val="32"/>
          <w:lang w:eastAsia="zh-CN"/>
        </w:rPr>
        <w:t>广西壮族自治区</w:t>
      </w:r>
      <w:r>
        <w:rPr>
          <w:rFonts w:hint="eastAsia" w:ascii="Times New Roman" w:hAnsi="Times New Roman" w:eastAsia="方正仿宋_GBK" w:cs="Times New Roman"/>
          <w:b w:val="0"/>
          <w:color w:val="auto"/>
          <w:sz w:val="32"/>
          <w:szCs w:val="32"/>
        </w:rPr>
        <w:t>物业服务第三方评估管理</w:t>
      </w:r>
      <w:r>
        <w:rPr>
          <w:rFonts w:hint="eastAsia" w:ascii="Times New Roman" w:hAnsi="Times New Roman" w:eastAsia="方正仿宋_GBK" w:cs="Times New Roman"/>
          <w:b w:val="0"/>
          <w:color w:val="auto"/>
          <w:sz w:val="32"/>
          <w:szCs w:val="32"/>
          <w:lang w:eastAsia="zh-CN"/>
        </w:rPr>
        <w:t>暂行</w:t>
      </w:r>
      <w:r>
        <w:rPr>
          <w:rFonts w:hint="eastAsia" w:ascii="Times New Roman" w:hAnsi="Times New Roman" w:eastAsia="方正仿宋_GBK" w:cs="Times New Roman"/>
          <w:b w:val="0"/>
          <w:color w:val="auto"/>
          <w:sz w:val="32"/>
          <w:szCs w:val="32"/>
        </w:rPr>
        <w:t>办法》中有关物业项目承接查验的相关规定；</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3.项目规划文件、设计文件；</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lang w:val="en-US" w:eastAsia="zh-CN"/>
        </w:rPr>
        <w:t>4</w:t>
      </w:r>
      <w:r>
        <w:rPr>
          <w:rFonts w:hint="eastAsia" w:ascii="Times New Roman" w:hAnsi="Times New Roman" w:eastAsia="方正仿宋_GBK" w:cs="Times New Roman"/>
          <w:b w:val="0"/>
          <w:color w:val="auto"/>
          <w:sz w:val="32"/>
          <w:szCs w:val="32"/>
        </w:rPr>
        <w:t>.《房屋买卖合同</w:t>
      </w:r>
      <w:r>
        <w:rPr>
          <w:rFonts w:hint="eastAsia" w:ascii="Times New Roman" w:hAnsi="Times New Roman" w:eastAsia="方正仿宋_GBK" w:cs="Times New Roman"/>
          <w:b w:val="0"/>
          <w:color w:val="auto"/>
          <w:sz w:val="32"/>
          <w:szCs w:val="32"/>
          <w:lang w:eastAsia="zh-CN"/>
        </w:rPr>
        <w:t>》《</w:t>
      </w:r>
      <w:r>
        <w:rPr>
          <w:rFonts w:hint="eastAsia" w:ascii="Times New Roman" w:hAnsi="Times New Roman" w:eastAsia="方正仿宋_GBK" w:cs="Times New Roman"/>
          <w:b w:val="0"/>
          <w:color w:val="auto"/>
          <w:sz w:val="32"/>
          <w:szCs w:val="32"/>
        </w:rPr>
        <w:t>前期物业服务合同</w:t>
      </w:r>
      <w:r>
        <w:rPr>
          <w:rFonts w:hint="eastAsia" w:ascii="Times New Roman" w:hAnsi="Times New Roman" w:eastAsia="方正仿宋_GBK" w:cs="Times New Roman"/>
          <w:b w:val="0"/>
          <w:color w:val="auto"/>
          <w:sz w:val="32"/>
          <w:szCs w:val="32"/>
          <w:lang w:eastAsia="zh-CN"/>
        </w:rPr>
        <w:t>》《</w:t>
      </w:r>
      <w:r>
        <w:rPr>
          <w:rFonts w:hint="eastAsia" w:ascii="Times New Roman" w:hAnsi="Times New Roman" w:eastAsia="方正仿宋_GBK" w:cs="Times New Roman"/>
          <w:b w:val="0"/>
          <w:color w:val="auto"/>
          <w:sz w:val="32"/>
          <w:szCs w:val="32"/>
        </w:rPr>
        <w:t>临时管理规约》中的有关约定；</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lang w:val="en-US" w:eastAsia="zh-CN"/>
        </w:rPr>
        <w:t>5</w:t>
      </w:r>
      <w:r>
        <w:rPr>
          <w:rFonts w:hint="eastAsia" w:ascii="Times New Roman" w:hAnsi="Times New Roman" w:eastAsia="方正仿宋_GBK" w:cs="Times New Roman"/>
          <w:b w:val="0"/>
          <w:color w:val="auto"/>
          <w:sz w:val="32"/>
          <w:szCs w:val="32"/>
        </w:rPr>
        <w:t>.其他相关</w:t>
      </w:r>
      <w:r>
        <w:rPr>
          <w:rFonts w:hint="eastAsia" w:ascii="Times New Roman" w:hAnsi="Times New Roman" w:eastAsia="方正仿宋_GBK" w:cs="Times New Roman"/>
          <w:b w:val="0"/>
          <w:color w:val="auto"/>
          <w:sz w:val="32"/>
          <w:szCs w:val="32"/>
          <w:lang w:eastAsia="zh-CN"/>
        </w:rPr>
        <w:t>法律法规</w:t>
      </w:r>
      <w:r>
        <w:rPr>
          <w:rFonts w:hint="eastAsia" w:ascii="Times New Roman" w:hAnsi="Times New Roman" w:eastAsia="方正仿宋_GBK" w:cs="Times New Roman"/>
          <w:b w:val="0"/>
          <w:color w:val="auto"/>
          <w:sz w:val="32"/>
          <w:szCs w:val="32"/>
        </w:rPr>
        <w:t>、规范、标准。</w:t>
      </w:r>
    </w:p>
    <w:p>
      <w:pPr>
        <w:pStyle w:val="4"/>
        <w:overflowPunct w:val="0"/>
        <w:spacing w:before="0" w:line="360" w:lineRule="auto"/>
        <w:ind w:firstLine="2880" w:firstLineChars="800"/>
        <w:jc w:val="both"/>
        <w:rPr>
          <w:rFonts w:hint="eastAsia" w:ascii="方正黑体_GBK" w:hAnsi="方正黑体_GBK" w:eastAsia="方正黑体_GBK" w:cs="方正黑体_GBK"/>
          <w:b w:val="0"/>
          <w:bCs/>
          <w:color w:val="000000"/>
          <w:sz w:val="36"/>
          <w:szCs w:val="36"/>
          <w:lang w:eastAsia="zh-CN"/>
        </w:rPr>
      </w:pPr>
      <w:r>
        <w:rPr>
          <w:rFonts w:hint="eastAsia" w:ascii="方正黑体_GBK" w:hAnsi="方正黑体_GBK" w:eastAsia="方正黑体_GBK" w:cs="方正黑体_GBK"/>
          <w:b w:val="0"/>
          <w:bCs/>
          <w:color w:val="000000"/>
          <w:sz w:val="36"/>
          <w:szCs w:val="36"/>
          <w:lang w:eastAsia="zh-CN"/>
        </w:rPr>
        <w:t>六、 评估报告</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6.0.1 评估报告应包括下列内容：</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1．评估报告书摘要；</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2．评估目的；</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3．评估对象和范围；</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4．评估原则；</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5．评估依据；</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6．评估声明；</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7．评估基准日和有效期；</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 xml:space="preserve">8．评估方法； </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 xml:space="preserve">9．评估工作实施过程； </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 xml:space="preserve">10．评估结论及争议说明； </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11．评估限定条件；</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 xml:space="preserve">12．评估人员名单； </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 xml:space="preserve">13．评估作业日期； </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14．评估报告日期；</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15．</w:t>
      </w:r>
      <w:r>
        <w:rPr>
          <w:rFonts w:hint="eastAsia" w:ascii="Times New Roman" w:hAnsi="Times New Roman" w:eastAsia="方正仿宋_GBK" w:cs="Times New Roman"/>
          <w:b w:val="0"/>
          <w:color w:val="auto"/>
          <w:sz w:val="32"/>
          <w:szCs w:val="32"/>
          <w:lang w:val="en-US" w:eastAsia="zh-CN"/>
        </w:rPr>
        <w:t>评审专家独立评审意见；</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lang w:val="en-US" w:eastAsia="zh-CN"/>
        </w:rPr>
        <w:t xml:space="preserve">16. </w:t>
      </w:r>
      <w:r>
        <w:rPr>
          <w:rFonts w:hint="eastAsia" w:ascii="Times New Roman" w:hAnsi="Times New Roman" w:eastAsia="方正仿宋_GBK" w:cs="Times New Roman"/>
          <w:b w:val="0"/>
          <w:color w:val="auto"/>
          <w:sz w:val="32"/>
          <w:szCs w:val="32"/>
        </w:rPr>
        <w:t>评估文件附件。</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6.0.2  评估报告应由评估人员签章确认并加盖评估机构印章。</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6.0.3  评估时点以提交报告之日为基准日。</w:t>
      </w:r>
    </w:p>
    <w:p>
      <w:pPr>
        <w:pStyle w:val="4"/>
        <w:overflowPunct w:val="0"/>
        <w:spacing w:before="0" w:line="360" w:lineRule="auto"/>
        <w:ind w:firstLine="2880" w:firstLineChars="800"/>
        <w:jc w:val="both"/>
        <w:rPr>
          <w:rFonts w:hint="eastAsia" w:ascii="方正黑体_GBK" w:hAnsi="方正黑体_GBK" w:eastAsia="方正黑体_GBK" w:cs="方正黑体_GBK"/>
          <w:b w:val="0"/>
          <w:bCs/>
          <w:color w:val="000000"/>
          <w:sz w:val="36"/>
          <w:szCs w:val="36"/>
          <w:lang w:eastAsia="zh-CN"/>
        </w:rPr>
      </w:pPr>
      <w:r>
        <w:rPr>
          <w:rFonts w:hint="eastAsia" w:ascii="方正黑体_GBK" w:hAnsi="方正黑体_GBK" w:eastAsia="方正黑体_GBK" w:cs="方正黑体_GBK"/>
          <w:b w:val="0"/>
          <w:bCs/>
          <w:color w:val="000000"/>
          <w:sz w:val="36"/>
          <w:szCs w:val="36"/>
          <w:lang w:eastAsia="zh-CN"/>
        </w:rPr>
        <w:t>七、 职业道德</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7.0.1  评估人员和评估机构不得作任何虚伪的评估，应做到</w:t>
      </w:r>
      <w:r>
        <w:rPr>
          <w:rFonts w:hint="eastAsia" w:ascii="Times New Roman" w:hAnsi="Times New Roman" w:eastAsia="方正仿宋_GBK" w:cs="Times New Roman"/>
          <w:b w:val="0"/>
          <w:color w:val="auto"/>
          <w:sz w:val="32"/>
          <w:szCs w:val="32"/>
          <w:lang w:val="en-US" w:eastAsia="zh-CN"/>
        </w:rPr>
        <w:t>独立</w:t>
      </w:r>
      <w:r>
        <w:rPr>
          <w:rFonts w:hint="eastAsia" w:ascii="Times New Roman" w:hAnsi="Times New Roman" w:eastAsia="方正仿宋_GBK" w:cs="Times New Roman"/>
          <w:b w:val="0"/>
          <w:color w:val="auto"/>
          <w:sz w:val="32"/>
          <w:szCs w:val="32"/>
        </w:rPr>
        <w:t>客观、</w:t>
      </w:r>
      <w:r>
        <w:rPr>
          <w:rFonts w:hint="eastAsia" w:ascii="Times New Roman" w:hAnsi="Times New Roman" w:eastAsia="方正仿宋_GBK" w:cs="Times New Roman"/>
          <w:b w:val="0"/>
          <w:color w:val="auto"/>
          <w:sz w:val="32"/>
          <w:szCs w:val="32"/>
          <w:lang w:val="en-US" w:eastAsia="zh-CN"/>
        </w:rPr>
        <w:t>公正真实</w:t>
      </w:r>
      <w:r>
        <w:rPr>
          <w:rFonts w:hint="eastAsia" w:ascii="Times New Roman" w:hAnsi="Times New Roman" w:eastAsia="方正仿宋_GBK" w:cs="Times New Roman"/>
          <w:b w:val="0"/>
          <w:color w:val="auto"/>
          <w:sz w:val="32"/>
          <w:szCs w:val="32"/>
        </w:rPr>
        <w:t>。</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7.0.2  评估人员和评估机构应保持评估的独立性，必须回避与自己、亲属及其他有利害关系人有关的评估业务。</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7.0.3  评估人员和评估机构若感到自己的专业能力所限而难以对某项目物业项目承接查验进行评估时，不应接受该项评估委托。</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7.0.4  评估人员和评估机构应妥善保管委托方的文件资料，未经委托方的书面许可，不得将委托方的文件资料擅自公开或泄漏给他人。</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7.0.5  评估人员和评估机构不得允许他人使用自己的名义从事评估业务，不得以评估者身份在非自己评估的评估报告上签名、盖章。</w:t>
      </w:r>
    </w:p>
    <w:p>
      <w:pPr>
        <w:pStyle w:val="8"/>
        <w:overflowPunct w:val="0"/>
        <w:spacing w:after="0" w:line="360" w:lineRule="auto"/>
        <w:rPr>
          <w:rFonts w:hint="eastAsia" w:ascii="仿宋_GB2312" w:eastAsia="仿宋_GB2312"/>
          <w:b/>
          <w:color w:val="000000"/>
          <w:sz w:val="30"/>
          <w:szCs w:val="30"/>
        </w:rPr>
      </w:pPr>
      <w:r>
        <w:rPr>
          <w:rFonts w:hint="eastAsia" w:ascii="仿宋_GB2312" w:eastAsia="仿宋_GB2312"/>
          <w:b/>
          <w:color w:val="000000"/>
          <w:sz w:val="30"/>
          <w:szCs w:val="30"/>
        </w:rPr>
        <w:t>附件：规范用词用语说明</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1. 为便于在执行本规范条文时区别对待，对要求严格程度不同的用词说明如下：</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（1）表示很严格，非这样做不可的用词：</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正面词采用“必须”，反面词采用“严禁”。</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（2）表示严格，在正常情况下均应这样做的用词：</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正面词采用“应当</w:t>
      </w:r>
      <w:r>
        <w:rPr>
          <w:rFonts w:hint="eastAsia" w:ascii="Times New Roman" w:hAnsi="Times New Roman" w:eastAsia="方正仿宋_GBK" w:cs="Times New Roman"/>
          <w:b w:val="0"/>
          <w:color w:val="auto"/>
          <w:sz w:val="32"/>
          <w:szCs w:val="32"/>
          <w:lang w:eastAsia="zh-CN"/>
        </w:rPr>
        <w:t>”“</w:t>
      </w:r>
      <w:r>
        <w:rPr>
          <w:rFonts w:hint="eastAsia" w:ascii="Times New Roman" w:hAnsi="Times New Roman" w:eastAsia="方正仿宋_GBK" w:cs="Times New Roman"/>
          <w:b w:val="0"/>
          <w:color w:val="auto"/>
          <w:sz w:val="32"/>
          <w:szCs w:val="32"/>
        </w:rPr>
        <w:t>应该”，反面词采用“不应当</w:t>
      </w:r>
      <w:r>
        <w:rPr>
          <w:rFonts w:hint="eastAsia" w:ascii="Times New Roman" w:hAnsi="Times New Roman" w:eastAsia="方正仿宋_GBK" w:cs="Times New Roman"/>
          <w:b w:val="0"/>
          <w:color w:val="auto"/>
          <w:sz w:val="32"/>
          <w:szCs w:val="32"/>
          <w:lang w:eastAsia="zh-CN"/>
        </w:rPr>
        <w:t>”“</w:t>
      </w:r>
      <w:r>
        <w:rPr>
          <w:rFonts w:hint="eastAsia" w:ascii="Times New Roman" w:hAnsi="Times New Roman" w:eastAsia="方正仿宋_GBK" w:cs="Times New Roman"/>
          <w:b w:val="0"/>
          <w:color w:val="auto"/>
          <w:sz w:val="32"/>
          <w:szCs w:val="32"/>
        </w:rPr>
        <w:t>不应该”或 “不得”。</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（3）表示允许稍有选择，在条件许可时首先应这样做的用词：</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正面词采用“宜”，反面词采用“不宜”；</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表示有选择，在一定条件下可以这样做的，采用“可”。</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2. 规范中指定应当按照其他有关标准、规范执行时，写法为：</w:t>
      </w:r>
    </w:p>
    <w:p>
      <w:pPr>
        <w:pStyle w:val="4"/>
        <w:wordWrap w:val="0"/>
        <w:overflowPunct w:val="0"/>
        <w:spacing w:before="0" w:line="360" w:lineRule="auto"/>
        <w:ind w:firstLine="640" w:firstLineChars="200"/>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“应当符合……的规定”或“应当按照……执行”。</w:t>
      </w:r>
    </w:p>
    <w:p>
      <w:pPr>
        <w:pStyle w:val="2"/>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jc w:val="both"/>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eastAsia="zh-CN"/>
        </w:rPr>
        <w:t>附件</w:t>
      </w:r>
      <w:r>
        <w:rPr>
          <w:rFonts w:hint="eastAsia" w:ascii="方正仿宋_GBK" w:hAnsi="方正仿宋_GBK" w:eastAsia="方正仿宋_GBK" w:cs="方正仿宋_GBK"/>
          <w:b/>
          <w:bCs/>
          <w:sz w:val="32"/>
          <w:szCs w:val="32"/>
          <w:vertAlign w:val="baseline"/>
          <w:lang w:val="en-US" w:eastAsia="zh-CN"/>
        </w:rPr>
        <w:t>4</w:t>
      </w:r>
    </w:p>
    <w:p>
      <w:pPr>
        <w:pStyle w:val="9"/>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广西壮族自治区物业服务</w:t>
      </w:r>
      <w:r>
        <w:rPr>
          <w:rFonts w:hint="eastAsia" w:ascii="方正小标宋_GBK" w:hAnsi="方正小标宋_GBK" w:eastAsia="方正小标宋_GBK" w:cs="方正小标宋_GBK"/>
          <w:sz w:val="44"/>
          <w:szCs w:val="44"/>
          <w:lang w:val="en-US" w:eastAsia="zh-CN"/>
        </w:rPr>
        <w:t>等级</w:t>
      </w:r>
      <w:r>
        <w:rPr>
          <w:rFonts w:hint="eastAsia" w:ascii="方正小标宋_GBK" w:hAnsi="方正小标宋_GBK" w:eastAsia="方正小标宋_GBK" w:cs="方正小标宋_GBK"/>
          <w:sz w:val="44"/>
          <w:szCs w:val="44"/>
          <w:lang w:eastAsia="zh-CN"/>
        </w:rPr>
        <w:t>和费用评估实施导则（试行）</w:t>
      </w:r>
    </w:p>
    <w:p>
      <w:pPr>
        <w:pStyle w:val="9"/>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目  录</w:t>
      </w:r>
    </w:p>
    <w:p>
      <w:pPr>
        <w:pStyle w:val="4"/>
        <w:wordWrap w:val="0"/>
        <w:overflowPunct w:val="0"/>
        <w:spacing w:line="360" w:lineRule="auto"/>
        <w:rPr>
          <w:rFonts w:hint="eastAsia" w:ascii="Times New Roman" w:hAnsi="Times New Roman" w:eastAsia="方正仿宋_GBK" w:cs="Times New Roman"/>
          <w:b w:val="0"/>
          <w:color w:val="000000"/>
          <w:sz w:val="30"/>
          <w:szCs w:val="30"/>
        </w:rPr>
      </w:pPr>
      <w:r>
        <w:rPr>
          <w:rFonts w:hint="eastAsia" w:ascii="Times New Roman" w:hAnsi="Times New Roman" w:eastAsia="方正仿宋_GBK" w:cs="Times New Roman"/>
          <w:b w:val="0"/>
          <w:color w:val="000000"/>
          <w:sz w:val="30"/>
          <w:szCs w:val="30"/>
        </w:rPr>
        <w:t>1 总  则</w:t>
      </w:r>
      <w:r>
        <w:rPr>
          <w:rFonts w:hint="default" w:ascii="Times New Roman" w:hAnsi="Times New Roman" w:eastAsia="方正仿宋_GBK" w:cs="Times New Roman"/>
          <w:b w:val="0"/>
          <w:color w:val="000000"/>
          <w:sz w:val="30"/>
          <w:szCs w:val="30"/>
        </w:rPr>
        <w:t>………………………………………………………</w:t>
      </w:r>
      <w:r>
        <w:rPr>
          <w:rFonts w:hint="eastAsia" w:ascii="Times New Roman" w:hAnsi="Times New Roman" w:eastAsia="方正仿宋_GBK" w:cs="Times New Roman"/>
          <w:b w:val="0"/>
          <w:color w:val="000000"/>
          <w:sz w:val="30"/>
          <w:szCs w:val="30"/>
        </w:rPr>
        <w:t>..2</w:t>
      </w:r>
    </w:p>
    <w:p>
      <w:pPr>
        <w:pStyle w:val="4"/>
        <w:wordWrap w:val="0"/>
        <w:overflowPunct w:val="0"/>
        <w:spacing w:line="360" w:lineRule="auto"/>
        <w:rPr>
          <w:rFonts w:hint="eastAsia" w:ascii="Times New Roman" w:hAnsi="Times New Roman" w:eastAsia="方正仿宋_GBK" w:cs="Times New Roman"/>
          <w:b w:val="0"/>
          <w:color w:val="000000"/>
          <w:sz w:val="30"/>
          <w:szCs w:val="30"/>
        </w:rPr>
      </w:pPr>
      <w:r>
        <w:rPr>
          <w:rFonts w:hint="eastAsia" w:ascii="Times New Roman" w:hAnsi="Times New Roman" w:eastAsia="方正仿宋_GBK" w:cs="Times New Roman"/>
          <w:b w:val="0"/>
          <w:color w:val="000000"/>
          <w:sz w:val="30"/>
          <w:szCs w:val="30"/>
        </w:rPr>
        <w:t>2 术  语</w:t>
      </w:r>
      <w:r>
        <w:rPr>
          <w:rFonts w:hint="default" w:ascii="Times New Roman" w:hAnsi="Times New Roman" w:eastAsia="方正仿宋_GBK" w:cs="Times New Roman"/>
          <w:b w:val="0"/>
          <w:color w:val="000000"/>
          <w:sz w:val="30"/>
          <w:szCs w:val="30"/>
        </w:rPr>
        <w:t>………………………………………………………</w:t>
      </w:r>
      <w:r>
        <w:rPr>
          <w:rFonts w:hint="eastAsia" w:ascii="Times New Roman" w:hAnsi="Times New Roman" w:eastAsia="方正仿宋_GBK" w:cs="Times New Roman"/>
          <w:b w:val="0"/>
          <w:color w:val="000000"/>
          <w:sz w:val="30"/>
          <w:szCs w:val="30"/>
        </w:rPr>
        <w:t>..2</w:t>
      </w:r>
    </w:p>
    <w:p>
      <w:pPr>
        <w:pStyle w:val="4"/>
        <w:wordWrap w:val="0"/>
        <w:overflowPunct w:val="0"/>
        <w:spacing w:line="360" w:lineRule="auto"/>
        <w:rPr>
          <w:rFonts w:hint="eastAsia" w:ascii="Times New Roman" w:hAnsi="Times New Roman" w:eastAsia="方正仿宋_GBK" w:cs="Times New Roman"/>
          <w:b w:val="0"/>
          <w:color w:val="000000"/>
          <w:sz w:val="30"/>
          <w:szCs w:val="30"/>
        </w:rPr>
      </w:pPr>
      <w:r>
        <w:rPr>
          <w:rFonts w:hint="eastAsia" w:ascii="Times New Roman" w:hAnsi="Times New Roman" w:eastAsia="方正仿宋_GBK" w:cs="Times New Roman"/>
          <w:b w:val="0"/>
          <w:color w:val="000000"/>
          <w:sz w:val="30"/>
          <w:szCs w:val="30"/>
        </w:rPr>
        <w:t>3 评估原则</w:t>
      </w:r>
      <w:r>
        <w:rPr>
          <w:rFonts w:hint="default" w:ascii="Times New Roman" w:hAnsi="Times New Roman" w:eastAsia="方正仿宋_GBK" w:cs="Times New Roman"/>
          <w:b w:val="0"/>
          <w:color w:val="000000"/>
          <w:sz w:val="30"/>
          <w:szCs w:val="30"/>
        </w:rPr>
        <w:t>………………………………………………………</w:t>
      </w:r>
      <w:r>
        <w:rPr>
          <w:rFonts w:hint="eastAsia" w:ascii="Times New Roman" w:hAnsi="Times New Roman" w:eastAsia="方正仿宋_GBK" w:cs="Times New Roman"/>
          <w:b w:val="0"/>
          <w:color w:val="000000"/>
          <w:sz w:val="30"/>
          <w:szCs w:val="30"/>
        </w:rPr>
        <w:t>4</w:t>
      </w:r>
    </w:p>
    <w:p>
      <w:pPr>
        <w:pStyle w:val="4"/>
        <w:wordWrap w:val="0"/>
        <w:overflowPunct w:val="0"/>
        <w:spacing w:line="360" w:lineRule="auto"/>
        <w:rPr>
          <w:rFonts w:hint="eastAsia" w:ascii="Times New Roman" w:hAnsi="Times New Roman" w:eastAsia="方正仿宋_GBK" w:cs="Times New Roman"/>
          <w:b w:val="0"/>
          <w:color w:val="000000"/>
          <w:sz w:val="30"/>
          <w:szCs w:val="30"/>
        </w:rPr>
      </w:pPr>
      <w:r>
        <w:rPr>
          <w:rFonts w:hint="eastAsia" w:ascii="Times New Roman" w:hAnsi="Times New Roman" w:eastAsia="方正仿宋_GBK" w:cs="Times New Roman"/>
          <w:b w:val="0"/>
          <w:color w:val="000000"/>
          <w:sz w:val="30"/>
          <w:szCs w:val="30"/>
        </w:rPr>
        <w:t>4 评估程序</w:t>
      </w:r>
      <w:r>
        <w:rPr>
          <w:rFonts w:hint="default" w:ascii="Times New Roman" w:hAnsi="Times New Roman" w:eastAsia="方正仿宋_GBK" w:cs="Times New Roman"/>
          <w:b w:val="0"/>
          <w:color w:val="000000"/>
          <w:sz w:val="30"/>
          <w:szCs w:val="30"/>
        </w:rPr>
        <w:t>……………………………………………………</w:t>
      </w:r>
      <w:r>
        <w:rPr>
          <w:rFonts w:hint="eastAsia" w:ascii="Times New Roman" w:hAnsi="Times New Roman" w:eastAsia="方正仿宋_GBK" w:cs="Times New Roman"/>
          <w:b w:val="0"/>
          <w:color w:val="000000"/>
          <w:sz w:val="30"/>
          <w:szCs w:val="30"/>
        </w:rPr>
        <w:t>..4</w:t>
      </w:r>
    </w:p>
    <w:p>
      <w:pPr>
        <w:pStyle w:val="4"/>
        <w:wordWrap w:val="0"/>
        <w:overflowPunct w:val="0"/>
        <w:spacing w:line="360" w:lineRule="auto"/>
        <w:rPr>
          <w:rFonts w:hint="eastAsia" w:ascii="Times New Roman" w:hAnsi="Times New Roman" w:eastAsia="方正仿宋_GBK" w:cs="Times New Roman"/>
          <w:b w:val="0"/>
          <w:color w:val="000000"/>
          <w:sz w:val="30"/>
          <w:szCs w:val="30"/>
        </w:rPr>
      </w:pPr>
      <w:r>
        <w:rPr>
          <w:rFonts w:hint="eastAsia" w:ascii="Times New Roman" w:hAnsi="Times New Roman" w:eastAsia="方正仿宋_GBK" w:cs="Times New Roman"/>
          <w:b w:val="0"/>
          <w:color w:val="000000"/>
          <w:sz w:val="30"/>
          <w:szCs w:val="30"/>
        </w:rPr>
        <w:t>5 评估方法</w:t>
      </w:r>
      <w:r>
        <w:rPr>
          <w:rFonts w:hint="default" w:ascii="Times New Roman" w:hAnsi="Times New Roman" w:eastAsia="方正仿宋_GBK" w:cs="Times New Roman"/>
          <w:b w:val="0"/>
          <w:color w:val="000000"/>
          <w:sz w:val="30"/>
          <w:szCs w:val="30"/>
        </w:rPr>
        <w:t>……………………………………………………</w:t>
      </w:r>
      <w:r>
        <w:rPr>
          <w:rFonts w:hint="eastAsia" w:ascii="Times New Roman" w:hAnsi="Times New Roman" w:eastAsia="方正仿宋_GBK" w:cs="Times New Roman"/>
          <w:b w:val="0"/>
          <w:color w:val="000000"/>
          <w:sz w:val="30"/>
          <w:szCs w:val="30"/>
        </w:rPr>
        <w:t>..6</w:t>
      </w:r>
    </w:p>
    <w:p>
      <w:pPr>
        <w:pStyle w:val="4"/>
        <w:wordWrap w:val="0"/>
        <w:overflowPunct w:val="0"/>
        <w:spacing w:line="360" w:lineRule="auto"/>
        <w:rPr>
          <w:rFonts w:hint="eastAsia" w:ascii="Times New Roman" w:hAnsi="Times New Roman" w:eastAsia="方正仿宋_GBK" w:cs="Times New Roman"/>
          <w:b w:val="0"/>
          <w:color w:val="000000"/>
          <w:sz w:val="30"/>
          <w:szCs w:val="30"/>
        </w:rPr>
      </w:pPr>
      <w:r>
        <w:rPr>
          <w:rFonts w:hint="eastAsia" w:ascii="Times New Roman" w:hAnsi="Times New Roman" w:eastAsia="方正仿宋_GBK" w:cs="Times New Roman"/>
          <w:b w:val="0"/>
          <w:color w:val="000000"/>
          <w:sz w:val="30"/>
          <w:szCs w:val="30"/>
        </w:rPr>
        <w:t>6 评估报告</w:t>
      </w:r>
      <w:r>
        <w:rPr>
          <w:rFonts w:hint="default" w:ascii="Times New Roman" w:hAnsi="Times New Roman" w:eastAsia="方正仿宋_GBK" w:cs="Times New Roman"/>
          <w:b w:val="0"/>
          <w:color w:val="000000"/>
          <w:sz w:val="30"/>
          <w:szCs w:val="30"/>
        </w:rPr>
        <w:t>……………………………………………………</w:t>
      </w:r>
      <w:r>
        <w:rPr>
          <w:rFonts w:hint="eastAsia" w:ascii="Times New Roman" w:hAnsi="Times New Roman" w:eastAsia="方正仿宋_GBK" w:cs="Times New Roman"/>
          <w:b w:val="0"/>
          <w:color w:val="000000"/>
          <w:sz w:val="30"/>
          <w:szCs w:val="30"/>
        </w:rPr>
        <w:t>..7</w:t>
      </w:r>
    </w:p>
    <w:p>
      <w:pPr>
        <w:pStyle w:val="4"/>
        <w:wordWrap w:val="0"/>
        <w:overflowPunct w:val="0"/>
        <w:spacing w:line="360" w:lineRule="auto"/>
        <w:rPr>
          <w:rFonts w:hint="eastAsia" w:ascii="Times New Roman" w:hAnsi="Times New Roman" w:eastAsia="方正仿宋_GBK" w:cs="Times New Roman"/>
          <w:b w:val="0"/>
          <w:color w:val="000000"/>
          <w:sz w:val="30"/>
          <w:szCs w:val="30"/>
          <w:lang w:val="en-US" w:eastAsia="zh-CN"/>
        </w:rPr>
      </w:pPr>
      <w:r>
        <w:rPr>
          <w:rFonts w:hint="eastAsia" w:ascii="Times New Roman" w:hAnsi="Times New Roman" w:eastAsia="方正仿宋_GBK" w:cs="Times New Roman"/>
          <w:b w:val="0"/>
          <w:color w:val="000000"/>
          <w:sz w:val="30"/>
          <w:szCs w:val="30"/>
        </w:rPr>
        <w:t>7 职业道德</w:t>
      </w:r>
      <w:r>
        <w:rPr>
          <w:rFonts w:hint="default" w:ascii="Times New Roman" w:hAnsi="Times New Roman" w:eastAsia="方正仿宋_GBK" w:cs="Times New Roman"/>
          <w:b w:val="0"/>
          <w:color w:val="000000"/>
          <w:sz w:val="30"/>
          <w:szCs w:val="30"/>
        </w:rPr>
        <w:t>………………………………………………………</w:t>
      </w:r>
      <w:r>
        <w:rPr>
          <w:rFonts w:hint="eastAsia" w:ascii="Times New Roman" w:hAnsi="Times New Roman" w:eastAsia="方正仿宋_GBK" w:cs="Times New Roman"/>
          <w:b w:val="0"/>
          <w:color w:val="000000"/>
          <w:sz w:val="30"/>
          <w:szCs w:val="30"/>
          <w:lang w:val="en-US" w:eastAsia="zh-CN"/>
        </w:rPr>
        <w:t>7</w:t>
      </w:r>
    </w:p>
    <w:p>
      <w:pPr>
        <w:pStyle w:val="4"/>
        <w:wordWrap w:val="0"/>
        <w:overflowPunct w:val="0"/>
        <w:spacing w:line="360" w:lineRule="auto"/>
        <w:rPr>
          <w:rFonts w:hint="eastAsia" w:ascii="Times New Roman" w:hAnsi="Times New Roman" w:eastAsia="方正仿宋_GBK" w:cs="Times New Roman"/>
          <w:b w:val="0"/>
          <w:color w:val="000000"/>
          <w:sz w:val="30"/>
          <w:szCs w:val="30"/>
        </w:rPr>
      </w:pPr>
      <w:r>
        <w:rPr>
          <w:rFonts w:hint="eastAsia" w:ascii="Times New Roman" w:hAnsi="Times New Roman" w:eastAsia="方正仿宋_GBK" w:cs="Times New Roman"/>
          <w:b w:val="0"/>
          <w:color w:val="000000"/>
          <w:sz w:val="30"/>
          <w:szCs w:val="30"/>
        </w:rPr>
        <w:t>附录 规范用词用语说明</w:t>
      </w:r>
      <w:r>
        <w:rPr>
          <w:rFonts w:hint="default" w:ascii="Times New Roman" w:hAnsi="Times New Roman" w:eastAsia="方正仿宋_GBK" w:cs="Times New Roman"/>
          <w:b w:val="0"/>
          <w:color w:val="000000"/>
          <w:sz w:val="30"/>
          <w:szCs w:val="30"/>
        </w:rPr>
        <w:t>………………………………………</w:t>
      </w:r>
      <w:r>
        <w:rPr>
          <w:rFonts w:hint="eastAsia" w:ascii="Times New Roman" w:hAnsi="Times New Roman" w:eastAsia="方正仿宋_GBK" w:cs="Times New Roman"/>
          <w:b w:val="0"/>
          <w:color w:val="000000"/>
          <w:sz w:val="30"/>
          <w:szCs w:val="30"/>
        </w:rPr>
        <w:t>.8</w:t>
      </w:r>
    </w:p>
    <w:p>
      <w:pPr>
        <w:pStyle w:val="3"/>
        <w:overflowPunct w:val="0"/>
        <w:spacing w:before="0" w:after="0" w:line="360" w:lineRule="auto"/>
        <w:rPr>
          <w:rFonts w:hint="eastAsia" w:ascii="仿宋_GB2312" w:eastAsia="仿宋_GB2312"/>
          <w:b/>
          <w:color w:val="000000"/>
          <w:sz w:val="30"/>
          <w:szCs w:val="30"/>
        </w:rPr>
      </w:pPr>
    </w:p>
    <w:p>
      <w:pPr>
        <w:pStyle w:val="3"/>
        <w:overflowPunct w:val="0"/>
        <w:spacing w:before="0" w:after="0" w:line="360" w:lineRule="auto"/>
        <w:rPr>
          <w:rFonts w:hint="eastAsia" w:ascii="仿宋_GB2312" w:eastAsia="仿宋_GB2312"/>
          <w:b/>
          <w:color w:val="000000"/>
          <w:sz w:val="30"/>
          <w:szCs w:val="30"/>
        </w:rPr>
      </w:pPr>
    </w:p>
    <w:p>
      <w:pPr>
        <w:pStyle w:val="3"/>
        <w:overflowPunct w:val="0"/>
        <w:spacing w:before="0" w:after="0" w:line="360" w:lineRule="auto"/>
        <w:rPr>
          <w:rFonts w:hint="eastAsia" w:ascii="仿宋_GB2312" w:eastAsia="仿宋_GB2312"/>
          <w:b/>
          <w:color w:val="000000"/>
          <w:sz w:val="30"/>
          <w:szCs w:val="30"/>
        </w:rPr>
      </w:pPr>
    </w:p>
    <w:p>
      <w:pPr>
        <w:pStyle w:val="3"/>
        <w:overflowPunct w:val="0"/>
        <w:spacing w:before="0" w:after="0" w:line="360" w:lineRule="auto"/>
        <w:rPr>
          <w:rFonts w:hint="eastAsia" w:ascii="仿宋_GB2312" w:eastAsia="仿宋_GB2312"/>
          <w:b/>
          <w:color w:val="000000"/>
          <w:sz w:val="30"/>
          <w:szCs w:val="30"/>
        </w:rPr>
      </w:pPr>
    </w:p>
    <w:p>
      <w:pPr>
        <w:pStyle w:val="3"/>
        <w:overflowPunct w:val="0"/>
        <w:spacing w:before="0" w:after="0" w:line="360" w:lineRule="auto"/>
        <w:rPr>
          <w:rFonts w:hint="eastAsia" w:ascii="仿宋_GB2312" w:eastAsia="仿宋_GB2312"/>
          <w:b/>
          <w:color w:val="000000"/>
          <w:sz w:val="30"/>
          <w:szCs w:val="30"/>
        </w:rPr>
      </w:pPr>
    </w:p>
    <w:p>
      <w:pPr>
        <w:pStyle w:val="3"/>
        <w:overflowPunct w:val="0"/>
        <w:spacing w:before="0" w:after="0" w:line="360" w:lineRule="auto"/>
        <w:jc w:val="both"/>
        <w:rPr>
          <w:rFonts w:hint="eastAsia" w:ascii="仿宋_GB2312" w:eastAsia="仿宋_GB2312"/>
          <w:b/>
          <w:color w:val="000000"/>
          <w:sz w:val="30"/>
          <w:szCs w:val="30"/>
        </w:rPr>
      </w:pPr>
    </w:p>
    <w:p>
      <w:pPr>
        <w:pStyle w:val="4"/>
        <w:overflowPunct w:val="0"/>
        <w:spacing w:before="0" w:line="360" w:lineRule="auto"/>
        <w:ind w:firstLine="2880" w:firstLineChars="800"/>
        <w:jc w:val="both"/>
        <w:rPr>
          <w:rFonts w:hint="eastAsia" w:ascii="方正黑体_GBK" w:hAnsi="方正黑体_GBK" w:eastAsia="方正黑体_GBK" w:cs="方正黑体_GBK"/>
          <w:b w:val="0"/>
          <w:bCs/>
          <w:color w:val="000000"/>
          <w:sz w:val="36"/>
          <w:szCs w:val="36"/>
          <w:lang w:eastAsia="zh-CN"/>
        </w:rPr>
      </w:pPr>
      <w:r>
        <w:rPr>
          <w:rFonts w:hint="eastAsia" w:ascii="方正黑体_GBK" w:hAnsi="方正黑体_GBK" w:eastAsia="方正黑体_GBK" w:cs="方正黑体_GBK"/>
          <w:b w:val="0"/>
          <w:bCs/>
          <w:color w:val="000000"/>
          <w:sz w:val="36"/>
          <w:szCs w:val="36"/>
          <w:lang w:eastAsia="zh-CN"/>
        </w:rPr>
        <w:t>一、 总  则</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1.0.1  为了规范物业</w:t>
      </w:r>
      <w:r>
        <w:rPr>
          <w:rFonts w:hint="eastAsia" w:ascii="Times New Roman" w:hAnsi="Times New Roman" w:eastAsia="方正仿宋_GBK" w:cs="Times New Roman"/>
          <w:b w:val="0"/>
          <w:color w:val="auto"/>
          <w:sz w:val="32"/>
          <w:szCs w:val="32"/>
          <w:lang w:eastAsia="zh-CN"/>
        </w:rPr>
        <w:t>服务等级</w:t>
      </w:r>
      <w:r>
        <w:rPr>
          <w:rFonts w:hint="eastAsia" w:ascii="Times New Roman" w:hAnsi="Times New Roman" w:eastAsia="方正仿宋_GBK" w:cs="Times New Roman"/>
          <w:b w:val="0"/>
          <w:color w:val="auto"/>
          <w:sz w:val="32"/>
          <w:szCs w:val="32"/>
          <w:lang w:val="en-US" w:eastAsia="zh-CN"/>
        </w:rPr>
        <w:t>和</w:t>
      </w:r>
      <w:r>
        <w:rPr>
          <w:rFonts w:hint="eastAsia" w:ascii="Times New Roman" w:hAnsi="Times New Roman" w:eastAsia="方正仿宋_GBK" w:cs="Times New Roman"/>
          <w:b w:val="0"/>
          <w:color w:val="auto"/>
          <w:sz w:val="32"/>
          <w:szCs w:val="32"/>
        </w:rPr>
        <w:t>费用评估行为，统一评估程序和方法，做到评估结果</w:t>
      </w:r>
      <w:r>
        <w:rPr>
          <w:rFonts w:hint="eastAsia" w:ascii="Times New Roman" w:hAnsi="Times New Roman" w:eastAsia="方正仿宋_GBK" w:cs="Times New Roman"/>
          <w:b w:val="0"/>
          <w:color w:val="auto"/>
          <w:sz w:val="32"/>
          <w:szCs w:val="32"/>
          <w:lang w:val="en-US" w:eastAsia="zh-CN"/>
        </w:rPr>
        <w:t>独立、</w:t>
      </w:r>
      <w:r>
        <w:rPr>
          <w:rFonts w:hint="eastAsia" w:ascii="Times New Roman" w:hAnsi="Times New Roman" w:eastAsia="方正仿宋_GBK" w:cs="Times New Roman"/>
          <w:b w:val="0"/>
          <w:color w:val="auto"/>
          <w:sz w:val="32"/>
          <w:szCs w:val="32"/>
        </w:rPr>
        <w:t>客观、公正、真实，根据《</w:t>
      </w:r>
      <w:r>
        <w:rPr>
          <w:rFonts w:hint="eastAsia" w:ascii="Times New Roman" w:hAnsi="Times New Roman" w:eastAsia="方正仿宋_GBK" w:cs="Times New Roman"/>
          <w:b w:val="0"/>
          <w:color w:val="auto"/>
          <w:sz w:val="32"/>
          <w:szCs w:val="32"/>
          <w:lang w:eastAsia="zh-CN"/>
        </w:rPr>
        <w:t>广西壮族自治区</w:t>
      </w:r>
      <w:r>
        <w:rPr>
          <w:rFonts w:hint="eastAsia" w:ascii="Times New Roman" w:hAnsi="Times New Roman" w:eastAsia="方正仿宋_GBK" w:cs="Times New Roman"/>
          <w:b w:val="0"/>
          <w:color w:val="auto"/>
          <w:sz w:val="32"/>
          <w:szCs w:val="32"/>
        </w:rPr>
        <w:t>物业管理</w:t>
      </w:r>
      <w:r>
        <w:rPr>
          <w:rFonts w:hint="eastAsia" w:ascii="Times New Roman" w:hAnsi="Times New Roman" w:eastAsia="方正仿宋_GBK" w:cs="Times New Roman"/>
          <w:b w:val="0"/>
          <w:color w:val="auto"/>
          <w:sz w:val="32"/>
          <w:szCs w:val="32"/>
          <w:lang w:eastAsia="zh-CN"/>
        </w:rPr>
        <w:t>条例》《广西壮族自治区</w:t>
      </w:r>
      <w:r>
        <w:rPr>
          <w:rFonts w:hint="eastAsia" w:ascii="Times New Roman" w:hAnsi="Times New Roman" w:eastAsia="方正仿宋_GBK" w:cs="Times New Roman"/>
          <w:b w:val="0"/>
          <w:color w:val="auto"/>
          <w:sz w:val="32"/>
          <w:szCs w:val="32"/>
        </w:rPr>
        <w:t>物业服务第三方评估管理</w:t>
      </w:r>
      <w:r>
        <w:rPr>
          <w:rFonts w:hint="eastAsia" w:ascii="Times New Roman" w:hAnsi="Times New Roman" w:eastAsia="方正仿宋_GBK" w:cs="Times New Roman"/>
          <w:b w:val="0"/>
          <w:color w:val="auto"/>
          <w:sz w:val="32"/>
          <w:szCs w:val="32"/>
          <w:lang w:eastAsia="zh-CN"/>
        </w:rPr>
        <w:t>暂行</w:t>
      </w:r>
      <w:r>
        <w:rPr>
          <w:rFonts w:hint="eastAsia" w:ascii="Times New Roman" w:hAnsi="Times New Roman" w:eastAsia="方正仿宋_GBK" w:cs="Times New Roman"/>
          <w:b w:val="0"/>
          <w:color w:val="auto"/>
          <w:sz w:val="32"/>
          <w:szCs w:val="32"/>
        </w:rPr>
        <w:t>办法》及相关法律、法规的规定，制定本规范。</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1.0.2  本规范适用于</w:t>
      </w:r>
      <w:r>
        <w:rPr>
          <w:rFonts w:hint="eastAsia" w:ascii="Times New Roman" w:hAnsi="Times New Roman" w:eastAsia="方正仿宋_GBK" w:cs="Times New Roman"/>
          <w:b w:val="0"/>
          <w:color w:val="auto"/>
          <w:sz w:val="32"/>
          <w:szCs w:val="32"/>
          <w:lang w:eastAsia="zh-CN"/>
        </w:rPr>
        <w:t>广西壮族自治区</w:t>
      </w:r>
      <w:r>
        <w:rPr>
          <w:rFonts w:hint="eastAsia" w:ascii="Times New Roman" w:hAnsi="Times New Roman" w:eastAsia="方正仿宋_GBK" w:cs="Times New Roman"/>
          <w:b w:val="0"/>
          <w:color w:val="auto"/>
          <w:sz w:val="32"/>
          <w:szCs w:val="32"/>
        </w:rPr>
        <w:t>行政区域内进行的物业</w:t>
      </w:r>
      <w:r>
        <w:rPr>
          <w:rFonts w:hint="eastAsia" w:ascii="Times New Roman" w:hAnsi="Times New Roman" w:eastAsia="方正仿宋_GBK" w:cs="Times New Roman"/>
          <w:b w:val="0"/>
          <w:color w:val="auto"/>
          <w:sz w:val="32"/>
          <w:szCs w:val="32"/>
          <w:lang w:eastAsia="zh-CN"/>
        </w:rPr>
        <w:t>服务等级</w:t>
      </w:r>
      <w:r>
        <w:rPr>
          <w:rFonts w:hint="eastAsia" w:ascii="Times New Roman" w:hAnsi="Times New Roman" w:eastAsia="方正仿宋_GBK" w:cs="Times New Roman"/>
          <w:b w:val="0"/>
          <w:color w:val="auto"/>
          <w:sz w:val="32"/>
          <w:szCs w:val="32"/>
          <w:lang w:val="en-US" w:eastAsia="zh-CN"/>
        </w:rPr>
        <w:t>和</w:t>
      </w:r>
      <w:r>
        <w:rPr>
          <w:rFonts w:hint="eastAsia" w:ascii="Times New Roman" w:hAnsi="Times New Roman" w:eastAsia="方正仿宋_GBK" w:cs="Times New Roman"/>
          <w:b w:val="0"/>
          <w:color w:val="auto"/>
          <w:sz w:val="32"/>
          <w:szCs w:val="32"/>
        </w:rPr>
        <w:t>费用评估活动。</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1.0.3  物业</w:t>
      </w:r>
      <w:r>
        <w:rPr>
          <w:rFonts w:hint="eastAsia" w:ascii="Times New Roman" w:hAnsi="Times New Roman" w:eastAsia="方正仿宋_GBK" w:cs="Times New Roman"/>
          <w:b w:val="0"/>
          <w:color w:val="auto"/>
          <w:sz w:val="32"/>
          <w:szCs w:val="32"/>
          <w:lang w:eastAsia="zh-CN"/>
        </w:rPr>
        <w:t>服务等级</w:t>
      </w:r>
      <w:r>
        <w:rPr>
          <w:rFonts w:hint="eastAsia" w:ascii="Times New Roman" w:hAnsi="Times New Roman" w:eastAsia="方正仿宋_GBK" w:cs="Times New Roman"/>
          <w:b w:val="0"/>
          <w:color w:val="auto"/>
          <w:sz w:val="32"/>
          <w:szCs w:val="32"/>
          <w:lang w:val="en-US" w:eastAsia="zh-CN"/>
        </w:rPr>
        <w:t>和费用</w:t>
      </w:r>
      <w:r>
        <w:rPr>
          <w:rFonts w:hint="eastAsia" w:ascii="Times New Roman" w:hAnsi="Times New Roman" w:eastAsia="方正仿宋_GBK" w:cs="Times New Roman"/>
          <w:b w:val="0"/>
          <w:color w:val="auto"/>
          <w:sz w:val="32"/>
          <w:szCs w:val="32"/>
        </w:rPr>
        <w:t>评估应当</w:t>
      </w:r>
      <w:r>
        <w:rPr>
          <w:rFonts w:hint="eastAsia" w:ascii="Times New Roman" w:hAnsi="Times New Roman" w:eastAsia="方正仿宋_GBK" w:cs="Times New Roman"/>
          <w:b w:val="0"/>
          <w:color w:val="auto"/>
          <w:sz w:val="32"/>
          <w:szCs w:val="32"/>
          <w:lang w:val="en-US" w:eastAsia="zh-CN"/>
        </w:rPr>
        <w:t>独立、</w:t>
      </w:r>
      <w:r>
        <w:rPr>
          <w:rFonts w:hint="eastAsia" w:ascii="Times New Roman" w:hAnsi="Times New Roman" w:eastAsia="方正仿宋_GBK" w:cs="Times New Roman"/>
          <w:b w:val="0"/>
          <w:color w:val="auto"/>
          <w:sz w:val="32"/>
          <w:szCs w:val="32"/>
        </w:rPr>
        <w:t>客观、公正、真实</w:t>
      </w:r>
      <w:r>
        <w:rPr>
          <w:rFonts w:hint="eastAsia" w:ascii="Times New Roman" w:hAnsi="Times New Roman" w:eastAsia="方正仿宋_GBK" w:cs="Times New Roman"/>
          <w:b w:val="0"/>
          <w:color w:val="auto"/>
          <w:sz w:val="32"/>
          <w:szCs w:val="32"/>
          <w:lang w:eastAsia="zh-CN"/>
        </w:rPr>
        <w:t>，</w:t>
      </w:r>
      <w:r>
        <w:rPr>
          <w:rFonts w:hint="eastAsia" w:ascii="Times New Roman" w:hAnsi="Times New Roman" w:eastAsia="方正仿宋_GBK" w:cs="Times New Roman"/>
          <w:b w:val="0"/>
          <w:color w:val="auto"/>
          <w:sz w:val="32"/>
          <w:szCs w:val="32"/>
          <w:lang w:val="en-US" w:eastAsia="zh-CN"/>
        </w:rPr>
        <w:t>质价相符</w:t>
      </w:r>
      <w:r>
        <w:rPr>
          <w:rFonts w:hint="eastAsia" w:ascii="Times New Roman" w:hAnsi="Times New Roman" w:eastAsia="方正仿宋_GBK" w:cs="Times New Roman"/>
          <w:b w:val="0"/>
          <w:color w:val="auto"/>
          <w:sz w:val="32"/>
          <w:szCs w:val="32"/>
        </w:rPr>
        <w:t>。</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1.0.4  物业</w:t>
      </w:r>
      <w:r>
        <w:rPr>
          <w:rFonts w:hint="eastAsia" w:ascii="Times New Roman" w:hAnsi="Times New Roman" w:eastAsia="方正仿宋_GBK" w:cs="Times New Roman"/>
          <w:b w:val="0"/>
          <w:color w:val="auto"/>
          <w:sz w:val="32"/>
          <w:szCs w:val="32"/>
          <w:lang w:eastAsia="zh-CN"/>
        </w:rPr>
        <w:t>服务等级</w:t>
      </w:r>
      <w:r>
        <w:rPr>
          <w:rFonts w:hint="eastAsia" w:ascii="Times New Roman" w:hAnsi="Times New Roman" w:eastAsia="方正仿宋_GBK" w:cs="Times New Roman"/>
          <w:b w:val="0"/>
          <w:color w:val="auto"/>
          <w:sz w:val="32"/>
          <w:szCs w:val="32"/>
          <w:lang w:val="en-US" w:eastAsia="zh-CN"/>
        </w:rPr>
        <w:t>和费用</w:t>
      </w:r>
      <w:r>
        <w:rPr>
          <w:rFonts w:hint="eastAsia" w:ascii="Times New Roman" w:hAnsi="Times New Roman" w:eastAsia="方正仿宋_GBK" w:cs="Times New Roman"/>
          <w:b w:val="0"/>
          <w:color w:val="auto"/>
          <w:sz w:val="32"/>
          <w:szCs w:val="32"/>
        </w:rPr>
        <w:t>评估应当符合国家、</w:t>
      </w:r>
      <w:r>
        <w:rPr>
          <w:rFonts w:hint="eastAsia" w:ascii="Times New Roman" w:hAnsi="Times New Roman" w:eastAsia="方正仿宋_GBK" w:cs="Times New Roman"/>
          <w:b w:val="0"/>
          <w:color w:val="auto"/>
          <w:sz w:val="32"/>
          <w:szCs w:val="32"/>
          <w:lang w:eastAsia="zh-CN"/>
        </w:rPr>
        <w:t>广西壮族自治区</w:t>
      </w:r>
      <w:r>
        <w:rPr>
          <w:rFonts w:hint="eastAsia" w:ascii="Times New Roman" w:hAnsi="Times New Roman" w:eastAsia="方正仿宋_GBK" w:cs="Times New Roman"/>
          <w:b w:val="0"/>
          <w:color w:val="auto"/>
          <w:sz w:val="32"/>
          <w:szCs w:val="32"/>
        </w:rPr>
        <w:t>现行有关标准、规范的规定和本规范的规定。</w:t>
      </w:r>
    </w:p>
    <w:p>
      <w:pPr>
        <w:pStyle w:val="4"/>
        <w:overflowPunct w:val="0"/>
        <w:spacing w:before="0" w:line="360" w:lineRule="auto"/>
        <w:ind w:firstLine="3240" w:firstLineChars="900"/>
        <w:jc w:val="both"/>
        <w:rPr>
          <w:rFonts w:hint="eastAsia" w:ascii="方正黑体_GBK" w:hAnsi="方正黑体_GBK" w:eastAsia="方正黑体_GBK" w:cs="方正黑体_GBK"/>
          <w:b w:val="0"/>
          <w:bCs/>
          <w:color w:val="000000"/>
          <w:sz w:val="36"/>
          <w:szCs w:val="36"/>
          <w:lang w:eastAsia="zh-CN"/>
        </w:rPr>
      </w:pPr>
      <w:r>
        <w:rPr>
          <w:rFonts w:hint="eastAsia" w:ascii="方正黑体_GBK" w:hAnsi="方正黑体_GBK" w:eastAsia="方正黑体_GBK" w:cs="方正黑体_GBK"/>
          <w:b w:val="0"/>
          <w:bCs/>
          <w:color w:val="000000"/>
          <w:sz w:val="36"/>
          <w:szCs w:val="36"/>
          <w:lang w:eastAsia="zh-CN"/>
        </w:rPr>
        <w:t>二、术  语</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2.0.1  物业服务费用</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是指物业服务</w:t>
      </w:r>
      <w:r>
        <w:rPr>
          <w:rFonts w:hint="eastAsia" w:ascii="Times New Roman" w:hAnsi="Times New Roman" w:eastAsia="方正仿宋_GBK" w:cs="Times New Roman"/>
          <w:b w:val="0"/>
          <w:color w:val="auto"/>
          <w:sz w:val="32"/>
          <w:szCs w:val="32"/>
          <w:lang w:eastAsia="zh-CN"/>
        </w:rPr>
        <w:t>人</w:t>
      </w:r>
      <w:r>
        <w:rPr>
          <w:rFonts w:hint="eastAsia" w:ascii="Times New Roman" w:hAnsi="Times New Roman" w:eastAsia="方正仿宋_GBK" w:cs="Times New Roman"/>
          <w:b w:val="0"/>
          <w:color w:val="auto"/>
          <w:sz w:val="32"/>
          <w:szCs w:val="32"/>
        </w:rPr>
        <w:t>按照物业服务合同的约定，</w:t>
      </w:r>
      <w:r>
        <w:rPr>
          <w:rFonts w:hint="eastAsia" w:ascii="Times New Roman" w:hAnsi="Times New Roman" w:eastAsia="方正仿宋_GBK" w:cs="Times New Roman"/>
          <w:b w:val="0"/>
          <w:color w:val="auto"/>
          <w:sz w:val="32"/>
          <w:szCs w:val="32"/>
          <w:lang w:eastAsia="zh-CN"/>
        </w:rPr>
        <w:t>为业主提供综合服务，</w:t>
      </w:r>
      <w:r>
        <w:rPr>
          <w:rFonts w:hint="eastAsia" w:ascii="Times New Roman" w:hAnsi="Times New Roman" w:eastAsia="方正仿宋_GBK" w:cs="Times New Roman"/>
          <w:b w:val="0"/>
          <w:color w:val="auto"/>
          <w:sz w:val="32"/>
          <w:szCs w:val="32"/>
        </w:rPr>
        <w:t>对房屋及配套的设施设备和相关场地进行维修、养护、管理，维护相关区域内的环境卫生和秩序，向业主</w:t>
      </w:r>
      <w:r>
        <w:rPr>
          <w:rFonts w:hint="eastAsia" w:ascii="Times New Roman" w:hAnsi="Times New Roman" w:eastAsia="方正仿宋_GBK" w:cs="Times New Roman"/>
          <w:b w:val="0"/>
          <w:color w:val="auto"/>
          <w:sz w:val="32"/>
          <w:szCs w:val="32"/>
          <w:lang w:eastAsia="zh-CN"/>
        </w:rPr>
        <w:t>或物业使用人</w:t>
      </w:r>
      <w:r>
        <w:rPr>
          <w:rFonts w:hint="eastAsia" w:ascii="Times New Roman" w:hAnsi="Times New Roman" w:eastAsia="方正仿宋_GBK" w:cs="Times New Roman"/>
          <w:b w:val="0"/>
          <w:color w:val="auto"/>
          <w:sz w:val="32"/>
          <w:szCs w:val="32"/>
        </w:rPr>
        <w:t>所收取的费用。</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2.0.2  物业</w:t>
      </w:r>
      <w:r>
        <w:rPr>
          <w:rFonts w:hint="eastAsia" w:ascii="Times New Roman" w:hAnsi="Times New Roman" w:eastAsia="方正仿宋_GBK" w:cs="Times New Roman"/>
          <w:b w:val="0"/>
          <w:color w:val="auto"/>
          <w:sz w:val="32"/>
          <w:szCs w:val="32"/>
          <w:lang w:eastAsia="zh-CN"/>
        </w:rPr>
        <w:t>服务等级和</w:t>
      </w:r>
      <w:r>
        <w:rPr>
          <w:rFonts w:hint="eastAsia" w:ascii="Times New Roman" w:hAnsi="Times New Roman" w:eastAsia="方正仿宋_GBK" w:cs="Times New Roman"/>
          <w:b w:val="0"/>
          <w:color w:val="auto"/>
          <w:sz w:val="32"/>
          <w:szCs w:val="32"/>
        </w:rPr>
        <w:t>费用评估</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依据《</w:t>
      </w:r>
      <w:r>
        <w:rPr>
          <w:rFonts w:hint="eastAsia" w:ascii="Times New Roman" w:hAnsi="Times New Roman" w:eastAsia="方正仿宋_GBK" w:cs="Times New Roman"/>
          <w:b w:val="0"/>
          <w:color w:val="auto"/>
          <w:sz w:val="32"/>
          <w:szCs w:val="32"/>
          <w:lang w:eastAsia="zh-CN"/>
        </w:rPr>
        <w:t>广西壮族自治区</w:t>
      </w:r>
      <w:r>
        <w:rPr>
          <w:rFonts w:hint="eastAsia" w:ascii="Times New Roman" w:hAnsi="Times New Roman" w:eastAsia="方正仿宋_GBK" w:cs="Times New Roman"/>
          <w:b w:val="0"/>
          <w:color w:val="auto"/>
          <w:sz w:val="32"/>
          <w:szCs w:val="32"/>
        </w:rPr>
        <w:t>物业管理</w:t>
      </w:r>
      <w:r>
        <w:rPr>
          <w:rFonts w:hint="eastAsia" w:ascii="Times New Roman" w:hAnsi="Times New Roman" w:eastAsia="方正仿宋_GBK" w:cs="Times New Roman"/>
          <w:b w:val="0"/>
          <w:color w:val="auto"/>
          <w:sz w:val="32"/>
          <w:szCs w:val="32"/>
          <w:lang w:eastAsia="zh-CN"/>
        </w:rPr>
        <w:t>条例</w:t>
      </w:r>
      <w:r>
        <w:rPr>
          <w:rFonts w:hint="eastAsia" w:ascii="Times New Roman" w:hAnsi="Times New Roman" w:eastAsia="方正仿宋_GBK" w:cs="Times New Roman"/>
          <w:b w:val="0"/>
          <w:color w:val="auto"/>
          <w:sz w:val="32"/>
          <w:szCs w:val="32"/>
        </w:rPr>
        <w:t>》、相关法律法规的规定和合同约定，根据评估目的，遵循评估原则，按照评估程序和评估方法，在</w:t>
      </w:r>
      <w:r>
        <w:rPr>
          <w:rFonts w:hint="eastAsia" w:ascii="Times New Roman" w:hAnsi="Times New Roman" w:eastAsia="方正仿宋_GBK" w:cs="Times New Roman"/>
          <w:b w:val="0"/>
          <w:color w:val="auto"/>
          <w:sz w:val="32"/>
          <w:szCs w:val="32"/>
          <w:lang w:val="en-US" w:eastAsia="zh-CN"/>
        </w:rPr>
        <w:t>查验评估</w:t>
      </w:r>
      <w:r>
        <w:rPr>
          <w:rFonts w:hint="eastAsia" w:ascii="Times New Roman" w:hAnsi="Times New Roman" w:eastAsia="方正仿宋_GBK" w:cs="Times New Roman"/>
          <w:b w:val="0"/>
          <w:color w:val="auto"/>
          <w:sz w:val="32"/>
          <w:szCs w:val="32"/>
        </w:rPr>
        <w:t>基础上</w:t>
      </w:r>
      <w:r>
        <w:rPr>
          <w:rFonts w:hint="eastAsia" w:ascii="Times New Roman" w:hAnsi="Times New Roman" w:eastAsia="方正仿宋_GBK" w:cs="Times New Roman"/>
          <w:b w:val="0"/>
          <w:color w:val="auto"/>
          <w:sz w:val="32"/>
          <w:szCs w:val="32"/>
          <w:lang w:val="en-US" w:eastAsia="zh-CN"/>
        </w:rPr>
        <w:t>确定物业服务等级并测算</w:t>
      </w:r>
      <w:r>
        <w:rPr>
          <w:rFonts w:hint="eastAsia" w:ascii="Times New Roman" w:hAnsi="Times New Roman" w:eastAsia="方正仿宋_GBK" w:cs="Times New Roman"/>
          <w:b w:val="0"/>
          <w:color w:val="auto"/>
          <w:sz w:val="32"/>
          <w:szCs w:val="32"/>
        </w:rPr>
        <w:t>对</w:t>
      </w:r>
      <w:r>
        <w:rPr>
          <w:rFonts w:hint="eastAsia" w:ascii="Times New Roman" w:hAnsi="Times New Roman" w:eastAsia="方正仿宋_GBK" w:cs="Times New Roman"/>
          <w:b w:val="0"/>
          <w:color w:val="auto"/>
          <w:sz w:val="32"/>
          <w:szCs w:val="32"/>
          <w:lang w:val="en-US" w:eastAsia="zh-CN"/>
        </w:rPr>
        <w:t>应</w:t>
      </w:r>
      <w:r>
        <w:rPr>
          <w:rFonts w:hint="eastAsia" w:ascii="Times New Roman" w:hAnsi="Times New Roman" w:eastAsia="方正仿宋_GBK" w:cs="Times New Roman"/>
          <w:b w:val="0"/>
          <w:color w:val="auto"/>
          <w:sz w:val="32"/>
          <w:szCs w:val="32"/>
        </w:rPr>
        <w:t>服务</w:t>
      </w:r>
      <w:r>
        <w:rPr>
          <w:rFonts w:hint="eastAsia" w:ascii="Times New Roman" w:hAnsi="Times New Roman" w:eastAsia="方正仿宋_GBK" w:cs="Times New Roman"/>
          <w:b w:val="0"/>
          <w:color w:val="auto"/>
          <w:sz w:val="32"/>
          <w:szCs w:val="32"/>
          <w:lang w:val="en-US" w:eastAsia="zh-CN"/>
        </w:rPr>
        <w:t>成本，对</w:t>
      </w:r>
      <w:r>
        <w:rPr>
          <w:rFonts w:hint="eastAsia" w:ascii="Times New Roman" w:hAnsi="Times New Roman" w:eastAsia="方正仿宋_GBK" w:cs="Times New Roman"/>
          <w:b w:val="0"/>
          <w:color w:val="auto"/>
          <w:sz w:val="32"/>
          <w:szCs w:val="32"/>
        </w:rPr>
        <w:t>在评估时点</w:t>
      </w:r>
      <w:r>
        <w:rPr>
          <w:rFonts w:hint="eastAsia" w:ascii="Times New Roman" w:hAnsi="Times New Roman" w:eastAsia="方正仿宋_GBK" w:cs="Times New Roman"/>
          <w:b w:val="0"/>
          <w:color w:val="auto"/>
          <w:sz w:val="32"/>
          <w:szCs w:val="32"/>
          <w:lang w:val="en-US" w:eastAsia="zh-CN"/>
        </w:rPr>
        <w:t>物业服务等级和费用是否</w:t>
      </w:r>
      <w:r>
        <w:rPr>
          <w:rFonts w:hint="eastAsia" w:ascii="Times New Roman" w:hAnsi="Times New Roman" w:eastAsia="方正仿宋_GBK" w:cs="Times New Roman"/>
          <w:b w:val="0"/>
          <w:color w:val="auto"/>
          <w:sz w:val="32"/>
          <w:szCs w:val="32"/>
        </w:rPr>
        <w:t>客观合理</w:t>
      </w:r>
      <w:r>
        <w:rPr>
          <w:rFonts w:hint="eastAsia" w:ascii="Times New Roman" w:hAnsi="Times New Roman" w:eastAsia="方正仿宋_GBK" w:cs="Times New Roman"/>
          <w:b w:val="0"/>
          <w:color w:val="auto"/>
          <w:sz w:val="32"/>
          <w:szCs w:val="32"/>
          <w:lang w:eastAsia="zh-CN"/>
        </w:rPr>
        <w:t>、</w:t>
      </w:r>
      <w:r>
        <w:rPr>
          <w:rFonts w:hint="eastAsia" w:ascii="Times New Roman" w:hAnsi="Times New Roman" w:eastAsia="方正仿宋_GBK" w:cs="Times New Roman"/>
          <w:b w:val="0"/>
          <w:color w:val="auto"/>
          <w:sz w:val="32"/>
          <w:szCs w:val="32"/>
          <w:lang w:val="en-US" w:eastAsia="zh-CN"/>
        </w:rPr>
        <w:t>质价相符</w:t>
      </w:r>
      <w:r>
        <w:rPr>
          <w:rFonts w:hint="eastAsia" w:ascii="Times New Roman" w:hAnsi="Times New Roman" w:eastAsia="方正仿宋_GBK" w:cs="Times New Roman"/>
          <w:b w:val="0"/>
          <w:color w:val="auto"/>
          <w:sz w:val="32"/>
          <w:szCs w:val="32"/>
        </w:rPr>
        <w:t>进行估算和判定的活动。</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2.0.3  评估项目</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 xml:space="preserve">    一个需要评估物业</w:t>
      </w:r>
      <w:r>
        <w:rPr>
          <w:rFonts w:hint="eastAsia" w:ascii="Times New Roman" w:hAnsi="Times New Roman" w:eastAsia="方正仿宋_GBK" w:cs="Times New Roman"/>
          <w:b w:val="0"/>
          <w:color w:val="auto"/>
          <w:sz w:val="32"/>
          <w:szCs w:val="32"/>
          <w:lang w:eastAsia="zh-CN"/>
        </w:rPr>
        <w:t>服务等级</w:t>
      </w:r>
      <w:r>
        <w:rPr>
          <w:rFonts w:hint="eastAsia" w:ascii="Times New Roman" w:hAnsi="Times New Roman" w:eastAsia="方正仿宋_GBK" w:cs="Times New Roman"/>
          <w:b w:val="0"/>
          <w:color w:val="auto"/>
          <w:sz w:val="32"/>
          <w:szCs w:val="32"/>
          <w:lang w:val="en-US" w:eastAsia="zh-CN"/>
        </w:rPr>
        <w:t>和</w:t>
      </w:r>
      <w:r>
        <w:rPr>
          <w:rFonts w:hint="eastAsia" w:ascii="Times New Roman" w:hAnsi="Times New Roman" w:eastAsia="方正仿宋_GBK" w:cs="Times New Roman"/>
          <w:b w:val="0"/>
          <w:color w:val="auto"/>
          <w:sz w:val="32"/>
          <w:szCs w:val="32"/>
        </w:rPr>
        <w:t>费用的具体物业项目。</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2.0.4  评估目的</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 xml:space="preserve">    评估结果的期望用途。</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2.0.5  评估时点</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 xml:space="preserve">    评估结果对应的</w:t>
      </w:r>
      <w:r>
        <w:rPr>
          <w:rFonts w:hint="eastAsia" w:ascii="Times New Roman" w:hAnsi="Times New Roman" w:eastAsia="方正仿宋_GBK" w:cs="Times New Roman"/>
          <w:b w:val="0"/>
          <w:color w:val="auto"/>
          <w:sz w:val="32"/>
          <w:szCs w:val="32"/>
          <w:lang w:val="en-US" w:eastAsia="zh-CN"/>
        </w:rPr>
        <w:t>基准</w:t>
      </w:r>
      <w:r>
        <w:rPr>
          <w:rFonts w:hint="eastAsia" w:ascii="Times New Roman" w:hAnsi="Times New Roman" w:eastAsia="方正仿宋_GBK" w:cs="Times New Roman"/>
          <w:b w:val="0"/>
          <w:color w:val="auto"/>
          <w:sz w:val="32"/>
          <w:szCs w:val="32"/>
        </w:rPr>
        <w:t>日期。</w:t>
      </w:r>
    </w:p>
    <w:p>
      <w:pPr>
        <w:pStyle w:val="4"/>
        <w:wordWrap w:val="0"/>
        <w:overflowPunct w:val="0"/>
        <w:spacing w:before="0" w:line="360" w:lineRule="auto"/>
        <w:rPr>
          <w:rFonts w:hint="default" w:ascii="Times New Roman" w:hAnsi="Times New Roman" w:eastAsia="方正仿宋_GBK" w:cs="Times New Roman"/>
          <w:b w:val="0"/>
          <w:color w:val="auto"/>
          <w:sz w:val="32"/>
          <w:szCs w:val="32"/>
          <w:lang w:val="en-US" w:eastAsia="zh-CN"/>
        </w:rPr>
      </w:pPr>
      <w:r>
        <w:rPr>
          <w:rFonts w:hint="eastAsia" w:ascii="Times New Roman" w:hAnsi="Times New Roman" w:eastAsia="方正仿宋_GBK" w:cs="Times New Roman"/>
          <w:b w:val="0"/>
          <w:color w:val="auto"/>
          <w:sz w:val="32"/>
          <w:szCs w:val="32"/>
        </w:rPr>
        <w:t>2.0.6  物业</w:t>
      </w:r>
      <w:r>
        <w:rPr>
          <w:rFonts w:hint="eastAsia" w:ascii="Times New Roman" w:hAnsi="Times New Roman" w:eastAsia="方正仿宋_GBK" w:cs="Times New Roman"/>
          <w:b w:val="0"/>
          <w:color w:val="auto"/>
          <w:sz w:val="32"/>
          <w:szCs w:val="32"/>
          <w:lang w:eastAsia="zh-CN"/>
        </w:rPr>
        <w:t>服务等级</w:t>
      </w:r>
      <w:r>
        <w:rPr>
          <w:rFonts w:hint="eastAsia" w:ascii="Times New Roman" w:hAnsi="Times New Roman" w:eastAsia="方正仿宋_GBK" w:cs="Times New Roman"/>
          <w:b w:val="0"/>
          <w:color w:val="auto"/>
          <w:sz w:val="32"/>
          <w:szCs w:val="32"/>
          <w:lang w:val="en-US" w:eastAsia="zh-CN"/>
        </w:rPr>
        <w:t>和费用</w:t>
      </w:r>
      <w:r>
        <w:rPr>
          <w:rFonts w:hint="eastAsia" w:ascii="Times New Roman" w:hAnsi="Times New Roman" w:eastAsia="方正仿宋_GBK" w:cs="Times New Roman"/>
          <w:b w:val="0"/>
          <w:color w:val="auto"/>
          <w:sz w:val="32"/>
          <w:szCs w:val="32"/>
        </w:rPr>
        <w:t>客观合理</w:t>
      </w:r>
      <w:r>
        <w:rPr>
          <w:rFonts w:hint="eastAsia" w:ascii="Times New Roman" w:hAnsi="Times New Roman" w:eastAsia="方正仿宋_GBK" w:cs="Times New Roman"/>
          <w:b w:val="0"/>
          <w:color w:val="auto"/>
          <w:sz w:val="32"/>
          <w:szCs w:val="32"/>
          <w:lang w:eastAsia="zh-CN"/>
        </w:rPr>
        <w:t>、</w:t>
      </w:r>
      <w:r>
        <w:rPr>
          <w:rFonts w:hint="eastAsia" w:ascii="Times New Roman" w:hAnsi="Times New Roman" w:eastAsia="方正仿宋_GBK" w:cs="Times New Roman"/>
          <w:b w:val="0"/>
          <w:color w:val="auto"/>
          <w:sz w:val="32"/>
          <w:szCs w:val="32"/>
          <w:lang w:val="en-US" w:eastAsia="zh-CN"/>
        </w:rPr>
        <w:t>质价相符</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 xml:space="preserve">    某种评估目的特定条件下形成的正常物业</w:t>
      </w:r>
      <w:r>
        <w:rPr>
          <w:rFonts w:hint="eastAsia" w:ascii="Times New Roman" w:hAnsi="Times New Roman" w:eastAsia="方正仿宋_GBK" w:cs="Times New Roman"/>
          <w:b w:val="0"/>
          <w:color w:val="auto"/>
          <w:sz w:val="32"/>
          <w:szCs w:val="32"/>
          <w:lang w:eastAsia="zh-CN"/>
        </w:rPr>
        <w:t>服务等级</w:t>
      </w:r>
      <w:r>
        <w:rPr>
          <w:rFonts w:hint="eastAsia" w:ascii="Times New Roman" w:hAnsi="Times New Roman" w:eastAsia="方正仿宋_GBK" w:cs="Times New Roman"/>
          <w:b w:val="0"/>
          <w:color w:val="auto"/>
          <w:sz w:val="32"/>
          <w:szCs w:val="32"/>
          <w:lang w:val="en-US" w:eastAsia="zh-CN"/>
        </w:rPr>
        <w:t>对应的</w:t>
      </w:r>
      <w:r>
        <w:rPr>
          <w:rFonts w:hint="eastAsia" w:ascii="Times New Roman" w:hAnsi="Times New Roman" w:eastAsia="方正仿宋_GBK" w:cs="Times New Roman"/>
          <w:b w:val="0"/>
          <w:color w:val="auto"/>
          <w:sz w:val="32"/>
          <w:szCs w:val="32"/>
        </w:rPr>
        <w:t>费用价格。</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2.0.7  同类参考项目</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在物业类型、规模、物业服务等级等方面与评估项目相同或相近的已入住物业项目。</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2.0.8  市场比较法</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将评估项目与同类参考项目的类似物业</w:t>
      </w:r>
      <w:r>
        <w:rPr>
          <w:rFonts w:hint="eastAsia" w:ascii="Times New Roman" w:hAnsi="Times New Roman" w:eastAsia="方正仿宋_GBK" w:cs="Times New Roman"/>
          <w:b w:val="0"/>
          <w:color w:val="auto"/>
          <w:sz w:val="32"/>
          <w:szCs w:val="32"/>
          <w:lang w:eastAsia="zh-CN"/>
        </w:rPr>
        <w:t>服务等级</w:t>
      </w:r>
      <w:r>
        <w:rPr>
          <w:rFonts w:hint="eastAsia" w:ascii="Times New Roman" w:hAnsi="Times New Roman" w:eastAsia="方正仿宋_GBK" w:cs="Times New Roman"/>
          <w:b w:val="0"/>
          <w:color w:val="auto"/>
          <w:sz w:val="32"/>
          <w:szCs w:val="32"/>
        </w:rPr>
        <w:t>进行比较，对这些类似物业服务费用的已知价格作适当的修正，以此估算评估项目的物业服务费用客观合理价格的方法。</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2.0.9  运营成本法</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根据物业服务</w:t>
      </w:r>
      <w:r>
        <w:rPr>
          <w:rFonts w:hint="eastAsia" w:ascii="Times New Roman" w:hAnsi="Times New Roman" w:eastAsia="方正仿宋_GBK" w:cs="Times New Roman"/>
          <w:b w:val="0"/>
          <w:color w:val="auto"/>
          <w:sz w:val="32"/>
          <w:szCs w:val="32"/>
          <w:lang w:eastAsia="zh-CN"/>
        </w:rPr>
        <w:t>人</w:t>
      </w:r>
      <w:r>
        <w:rPr>
          <w:rFonts w:hint="eastAsia" w:ascii="Times New Roman" w:hAnsi="Times New Roman" w:eastAsia="方正仿宋_GBK" w:cs="Times New Roman"/>
          <w:b w:val="0"/>
          <w:color w:val="auto"/>
          <w:sz w:val="32"/>
          <w:szCs w:val="32"/>
        </w:rPr>
        <w:t>为评估项目提供物业服务的正常运营成本和合理利润或管理酬金，以此估算评估项目在评估时点的物业服务费用客观合理价格的方法。</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2.0.10  评估结果</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关于评估项目的物业服务</w:t>
      </w:r>
      <w:r>
        <w:rPr>
          <w:rFonts w:hint="eastAsia" w:ascii="Times New Roman" w:hAnsi="Times New Roman" w:eastAsia="方正仿宋_GBK" w:cs="Times New Roman"/>
          <w:b w:val="0"/>
          <w:color w:val="auto"/>
          <w:sz w:val="32"/>
          <w:szCs w:val="32"/>
          <w:lang w:val="en-US" w:eastAsia="zh-CN"/>
        </w:rPr>
        <w:t>等级和</w:t>
      </w:r>
      <w:r>
        <w:rPr>
          <w:rFonts w:hint="eastAsia" w:ascii="Times New Roman" w:hAnsi="Times New Roman" w:eastAsia="方正仿宋_GBK" w:cs="Times New Roman"/>
          <w:b w:val="0"/>
          <w:color w:val="auto"/>
          <w:sz w:val="32"/>
          <w:szCs w:val="32"/>
        </w:rPr>
        <w:t>费用客观合理</w:t>
      </w:r>
      <w:r>
        <w:rPr>
          <w:rFonts w:hint="eastAsia" w:ascii="Times New Roman" w:hAnsi="Times New Roman" w:eastAsia="方正仿宋_GBK" w:cs="Times New Roman"/>
          <w:b w:val="0"/>
          <w:color w:val="auto"/>
          <w:sz w:val="32"/>
          <w:szCs w:val="32"/>
          <w:lang w:eastAsia="zh-CN"/>
        </w:rPr>
        <w:t>、</w:t>
      </w:r>
      <w:r>
        <w:rPr>
          <w:rFonts w:hint="eastAsia" w:ascii="Times New Roman" w:hAnsi="Times New Roman" w:eastAsia="方正仿宋_GBK" w:cs="Times New Roman"/>
          <w:b w:val="0"/>
          <w:color w:val="auto"/>
          <w:sz w:val="32"/>
          <w:szCs w:val="32"/>
          <w:lang w:val="en-US" w:eastAsia="zh-CN"/>
        </w:rPr>
        <w:t>质价相符</w:t>
      </w:r>
      <w:r>
        <w:rPr>
          <w:rFonts w:hint="eastAsia" w:ascii="Times New Roman" w:hAnsi="Times New Roman" w:eastAsia="方正仿宋_GBK" w:cs="Times New Roman"/>
          <w:b w:val="0"/>
          <w:color w:val="auto"/>
          <w:sz w:val="32"/>
          <w:szCs w:val="32"/>
        </w:rPr>
        <w:t>的最终结论。</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2.0.11  评估报告</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lang w:val="en-US" w:eastAsia="zh-CN"/>
        </w:rPr>
        <w:t>独立</w:t>
      </w:r>
      <w:r>
        <w:rPr>
          <w:rFonts w:hint="eastAsia" w:ascii="Times New Roman" w:hAnsi="Times New Roman" w:eastAsia="方正仿宋_GBK" w:cs="Times New Roman"/>
          <w:b w:val="0"/>
          <w:color w:val="auto"/>
          <w:sz w:val="32"/>
          <w:szCs w:val="32"/>
        </w:rPr>
        <w:t>客观、</w:t>
      </w:r>
      <w:r>
        <w:rPr>
          <w:rFonts w:hint="eastAsia" w:ascii="Times New Roman" w:hAnsi="Times New Roman" w:eastAsia="方正仿宋_GBK" w:cs="Times New Roman"/>
          <w:b w:val="0"/>
          <w:color w:val="auto"/>
          <w:sz w:val="32"/>
          <w:szCs w:val="32"/>
          <w:lang w:val="en-US" w:eastAsia="zh-CN"/>
        </w:rPr>
        <w:t>公正真实并全面</w:t>
      </w:r>
      <w:r>
        <w:rPr>
          <w:rFonts w:hint="eastAsia" w:ascii="Times New Roman" w:hAnsi="Times New Roman" w:eastAsia="方正仿宋_GBK" w:cs="Times New Roman"/>
          <w:b w:val="0"/>
          <w:color w:val="auto"/>
          <w:sz w:val="32"/>
          <w:szCs w:val="32"/>
        </w:rPr>
        <w:t>地记述评估过程和评估成果的文件，给委托方的书面答复，关于评估项目在评估时点的物业服务</w:t>
      </w:r>
      <w:r>
        <w:rPr>
          <w:rFonts w:hint="eastAsia" w:ascii="Times New Roman" w:hAnsi="Times New Roman" w:eastAsia="方正仿宋_GBK" w:cs="Times New Roman"/>
          <w:b w:val="0"/>
          <w:color w:val="auto"/>
          <w:sz w:val="32"/>
          <w:szCs w:val="32"/>
          <w:lang w:val="en-US" w:eastAsia="zh-CN"/>
        </w:rPr>
        <w:t>等级和</w:t>
      </w:r>
      <w:r>
        <w:rPr>
          <w:rFonts w:hint="eastAsia" w:ascii="Times New Roman" w:hAnsi="Times New Roman" w:eastAsia="方正仿宋_GBK" w:cs="Times New Roman"/>
          <w:b w:val="0"/>
          <w:color w:val="auto"/>
          <w:sz w:val="32"/>
          <w:szCs w:val="32"/>
        </w:rPr>
        <w:t>费用客观合理</w:t>
      </w:r>
      <w:r>
        <w:rPr>
          <w:rFonts w:hint="eastAsia" w:ascii="Times New Roman" w:hAnsi="Times New Roman" w:eastAsia="方正仿宋_GBK" w:cs="Times New Roman"/>
          <w:b w:val="0"/>
          <w:color w:val="auto"/>
          <w:sz w:val="32"/>
          <w:szCs w:val="32"/>
          <w:lang w:eastAsia="zh-CN"/>
        </w:rPr>
        <w:t>、</w:t>
      </w:r>
      <w:r>
        <w:rPr>
          <w:rFonts w:hint="eastAsia" w:ascii="Times New Roman" w:hAnsi="Times New Roman" w:eastAsia="方正仿宋_GBK" w:cs="Times New Roman"/>
          <w:b w:val="0"/>
          <w:color w:val="auto"/>
          <w:sz w:val="32"/>
          <w:szCs w:val="32"/>
          <w:lang w:val="en-US" w:eastAsia="zh-CN"/>
        </w:rPr>
        <w:t>质价相符的</w:t>
      </w:r>
      <w:r>
        <w:rPr>
          <w:rFonts w:hint="eastAsia" w:ascii="Times New Roman" w:hAnsi="Times New Roman" w:eastAsia="方正仿宋_GBK" w:cs="Times New Roman"/>
          <w:b w:val="0"/>
          <w:color w:val="auto"/>
          <w:sz w:val="32"/>
          <w:szCs w:val="32"/>
        </w:rPr>
        <w:t>研究报告。</w:t>
      </w:r>
    </w:p>
    <w:p>
      <w:pPr>
        <w:pStyle w:val="4"/>
        <w:overflowPunct w:val="0"/>
        <w:spacing w:before="0" w:line="360" w:lineRule="auto"/>
        <w:ind w:firstLine="2880" w:firstLineChars="800"/>
        <w:jc w:val="both"/>
        <w:rPr>
          <w:rFonts w:hint="eastAsia" w:ascii="方正黑体_GBK" w:hAnsi="方正黑体_GBK" w:eastAsia="方正黑体_GBK" w:cs="方正黑体_GBK"/>
          <w:b w:val="0"/>
          <w:bCs/>
          <w:color w:val="000000"/>
          <w:sz w:val="36"/>
          <w:szCs w:val="36"/>
          <w:lang w:eastAsia="zh-CN"/>
        </w:rPr>
      </w:pPr>
      <w:r>
        <w:rPr>
          <w:rFonts w:hint="eastAsia" w:ascii="方正黑体_GBK" w:hAnsi="方正黑体_GBK" w:eastAsia="方正黑体_GBK" w:cs="方正黑体_GBK"/>
          <w:b w:val="0"/>
          <w:bCs/>
          <w:color w:val="000000"/>
          <w:sz w:val="36"/>
          <w:szCs w:val="36"/>
          <w:lang w:eastAsia="zh-CN"/>
        </w:rPr>
        <w:t>三、  评估原则</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3.0.1  物业</w:t>
      </w:r>
      <w:r>
        <w:rPr>
          <w:rFonts w:hint="eastAsia" w:ascii="Times New Roman" w:hAnsi="Times New Roman" w:eastAsia="方正仿宋_GBK" w:cs="Times New Roman"/>
          <w:b w:val="0"/>
          <w:color w:val="auto"/>
          <w:sz w:val="32"/>
          <w:szCs w:val="32"/>
          <w:lang w:eastAsia="zh-CN"/>
        </w:rPr>
        <w:t>服务等级和</w:t>
      </w:r>
      <w:r>
        <w:rPr>
          <w:rFonts w:hint="eastAsia" w:ascii="Times New Roman" w:hAnsi="Times New Roman" w:eastAsia="方正仿宋_GBK" w:cs="Times New Roman"/>
          <w:b w:val="0"/>
          <w:color w:val="auto"/>
          <w:sz w:val="32"/>
          <w:szCs w:val="32"/>
        </w:rPr>
        <w:t>费用评估应遵循下列原则：</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1. 委托人确定评估项目物业</w:t>
      </w:r>
      <w:r>
        <w:rPr>
          <w:rFonts w:hint="eastAsia" w:ascii="Times New Roman" w:hAnsi="Times New Roman" w:eastAsia="方正仿宋_GBK" w:cs="Times New Roman"/>
          <w:b w:val="0"/>
          <w:color w:val="auto"/>
          <w:sz w:val="32"/>
          <w:szCs w:val="32"/>
          <w:lang w:eastAsia="zh-CN"/>
        </w:rPr>
        <w:t>服务等级</w:t>
      </w:r>
      <w:r>
        <w:rPr>
          <w:rFonts w:hint="eastAsia" w:ascii="Times New Roman" w:hAnsi="Times New Roman" w:eastAsia="方正仿宋_GBK" w:cs="Times New Roman"/>
          <w:b w:val="0"/>
          <w:color w:val="auto"/>
          <w:sz w:val="32"/>
          <w:szCs w:val="32"/>
        </w:rPr>
        <w:t>原则；</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2. 合法</w:t>
      </w:r>
      <w:r>
        <w:rPr>
          <w:rFonts w:hint="eastAsia" w:ascii="Times New Roman" w:hAnsi="Times New Roman" w:eastAsia="方正仿宋_GBK" w:cs="Times New Roman"/>
          <w:b w:val="0"/>
          <w:color w:val="auto"/>
          <w:sz w:val="32"/>
          <w:szCs w:val="32"/>
          <w:lang w:val="en-US" w:eastAsia="zh-CN"/>
        </w:rPr>
        <w:t>合规</w:t>
      </w:r>
      <w:r>
        <w:rPr>
          <w:rFonts w:hint="eastAsia" w:ascii="Times New Roman" w:hAnsi="Times New Roman" w:eastAsia="方正仿宋_GBK" w:cs="Times New Roman"/>
          <w:b w:val="0"/>
          <w:color w:val="auto"/>
          <w:sz w:val="32"/>
          <w:szCs w:val="32"/>
        </w:rPr>
        <w:t>原则；</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3. 评估时点原则。</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3.0.2  遵循由委托人确定评估项目物业</w:t>
      </w:r>
      <w:r>
        <w:rPr>
          <w:rFonts w:hint="eastAsia" w:ascii="Times New Roman" w:hAnsi="Times New Roman" w:eastAsia="方正仿宋_GBK" w:cs="Times New Roman"/>
          <w:b w:val="0"/>
          <w:color w:val="auto"/>
          <w:sz w:val="32"/>
          <w:szCs w:val="32"/>
          <w:lang w:eastAsia="zh-CN"/>
        </w:rPr>
        <w:t>服务等级</w:t>
      </w:r>
      <w:r>
        <w:rPr>
          <w:rFonts w:hint="eastAsia" w:ascii="Times New Roman" w:hAnsi="Times New Roman" w:eastAsia="方正仿宋_GBK" w:cs="Times New Roman"/>
          <w:b w:val="0"/>
          <w:color w:val="auto"/>
          <w:sz w:val="32"/>
          <w:szCs w:val="32"/>
        </w:rPr>
        <w:t>原则，物业服务</w:t>
      </w:r>
      <w:r>
        <w:rPr>
          <w:rFonts w:hint="eastAsia" w:ascii="Times New Roman" w:hAnsi="Times New Roman" w:eastAsia="方正仿宋_GBK" w:cs="Times New Roman"/>
          <w:b w:val="0"/>
          <w:color w:val="auto"/>
          <w:sz w:val="32"/>
          <w:szCs w:val="32"/>
          <w:lang w:val="en-US" w:eastAsia="zh-CN"/>
        </w:rPr>
        <w:t>等级和</w:t>
      </w:r>
      <w:r>
        <w:rPr>
          <w:rFonts w:hint="eastAsia" w:ascii="Times New Roman" w:hAnsi="Times New Roman" w:eastAsia="方正仿宋_GBK" w:cs="Times New Roman"/>
          <w:b w:val="0"/>
          <w:color w:val="auto"/>
          <w:sz w:val="32"/>
          <w:szCs w:val="32"/>
        </w:rPr>
        <w:t>费用评估以委托人选择确定的评估项目物业服务事项和标准为前提。</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3.0.3  遵循合法</w:t>
      </w:r>
      <w:r>
        <w:rPr>
          <w:rFonts w:hint="eastAsia" w:ascii="Times New Roman" w:hAnsi="Times New Roman" w:eastAsia="方正仿宋_GBK" w:cs="Times New Roman"/>
          <w:b w:val="0"/>
          <w:color w:val="auto"/>
          <w:sz w:val="32"/>
          <w:szCs w:val="32"/>
          <w:lang w:val="en-US" w:eastAsia="zh-CN"/>
        </w:rPr>
        <w:t>合规</w:t>
      </w:r>
      <w:r>
        <w:rPr>
          <w:rFonts w:hint="eastAsia" w:ascii="Times New Roman" w:hAnsi="Times New Roman" w:eastAsia="方正仿宋_GBK" w:cs="Times New Roman"/>
          <w:b w:val="0"/>
          <w:color w:val="auto"/>
          <w:sz w:val="32"/>
          <w:szCs w:val="32"/>
        </w:rPr>
        <w:t>原则，委托人在选择确定评估项目的物业服务事项和标准时，评估人员在进行评估时，都应以符合相关法律、法规的规定为前提。</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3.0.4  遵循评估时点原则，评估结果应当是评估项目在确定的评估时点测算的物业服务费用客观合理价格。</w:t>
      </w:r>
    </w:p>
    <w:p>
      <w:pPr>
        <w:pStyle w:val="3"/>
        <w:overflowPunct w:val="0"/>
        <w:spacing w:before="0" w:after="0" w:line="360" w:lineRule="auto"/>
        <w:rPr>
          <w:rFonts w:hint="eastAsia" w:ascii="仿宋_GB2312" w:eastAsia="仿宋_GB2312"/>
          <w:b/>
          <w:color w:val="000000"/>
          <w:sz w:val="30"/>
          <w:szCs w:val="30"/>
        </w:rPr>
      </w:pPr>
      <w:r>
        <w:rPr>
          <w:rFonts w:hint="eastAsia" w:ascii="方正黑体_GBK" w:hAnsi="方正黑体_GBK" w:eastAsia="方正黑体_GBK" w:cs="方正黑体_GBK"/>
          <w:b w:val="0"/>
          <w:bCs/>
          <w:color w:val="000000"/>
          <w:kern w:val="0"/>
          <w:sz w:val="36"/>
          <w:szCs w:val="36"/>
          <w:lang w:val="en-US" w:eastAsia="zh-CN" w:bidi="ar-SA"/>
        </w:rPr>
        <w:t>四、评估程序</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4.0.1  自接受评估委托至完成评估报告期间，物业</w:t>
      </w:r>
      <w:r>
        <w:rPr>
          <w:rFonts w:hint="eastAsia" w:ascii="Times New Roman" w:hAnsi="Times New Roman" w:eastAsia="方正仿宋_GBK" w:cs="Times New Roman"/>
          <w:b w:val="0"/>
          <w:color w:val="auto"/>
          <w:sz w:val="32"/>
          <w:szCs w:val="32"/>
          <w:lang w:eastAsia="zh-CN"/>
        </w:rPr>
        <w:t>服务等级和</w:t>
      </w:r>
      <w:r>
        <w:rPr>
          <w:rFonts w:hint="eastAsia" w:ascii="Times New Roman" w:hAnsi="Times New Roman" w:eastAsia="方正仿宋_GBK" w:cs="Times New Roman"/>
          <w:b w:val="0"/>
          <w:color w:val="auto"/>
          <w:sz w:val="32"/>
          <w:szCs w:val="32"/>
        </w:rPr>
        <w:t>费用评估应按下列程序进行：</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1. 接受委托，签订委托协议；</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2. 明确评估基本事项；</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3. 拟定评估作业方案；</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4. 搜集整理同类参考项目资料；</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5. 实地查勘评估项目，搜集整理项目资料；</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6. 参考当期公布的物业服务成本价格；</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7. 评估人员进行评估，确定评估结果；</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8. 撰写评估报告；</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 xml:space="preserve">9. </w:t>
      </w:r>
      <w:r>
        <w:rPr>
          <w:rFonts w:hint="eastAsia" w:ascii="Times New Roman" w:hAnsi="Times New Roman" w:eastAsia="方正仿宋_GBK" w:cs="Times New Roman"/>
          <w:b w:val="0"/>
          <w:color w:val="auto"/>
          <w:sz w:val="32"/>
          <w:szCs w:val="32"/>
          <w:lang w:val="en-US" w:eastAsia="zh-CN"/>
        </w:rPr>
        <w:t>委托独立评审；</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lang w:val="en-US" w:eastAsia="zh-CN"/>
        </w:rPr>
        <w:t>10.</w:t>
      </w:r>
      <w:r>
        <w:rPr>
          <w:rFonts w:hint="eastAsia" w:ascii="Times New Roman" w:hAnsi="Times New Roman" w:eastAsia="方正仿宋_GBK" w:cs="Times New Roman"/>
          <w:b w:val="0"/>
          <w:color w:val="auto"/>
          <w:sz w:val="32"/>
          <w:szCs w:val="32"/>
        </w:rPr>
        <w:t>评估资料归档。</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4.0.2  明确评估基本事项：</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 xml:space="preserve">1. 评估目的； </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2. 物业项目服务事项和标准；</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3. 明确评估时点。</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4.0.3  评估作业方案应当包括下列内容：</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1. 评估人员的组成和产生方式；</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2. 拟参考同类项目的资料及其来源渠道；</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3. 拟搜集整理评估项目的资料及其来源渠道；</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4. 拟定作业步骤和作业进度。</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4.0.4  委托人和评估机构搜集整理的评估项目资料应包括</w:t>
      </w:r>
      <w:r>
        <w:rPr>
          <w:rFonts w:hint="eastAsia" w:ascii="Times New Roman" w:hAnsi="Times New Roman" w:eastAsia="方正仿宋_GBK" w:cs="Times New Roman"/>
          <w:b w:val="0"/>
          <w:color w:val="auto"/>
          <w:sz w:val="32"/>
          <w:szCs w:val="32"/>
          <w:lang w:val="en-US" w:eastAsia="zh-CN"/>
        </w:rPr>
        <w:t>但不限于</w:t>
      </w:r>
      <w:r>
        <w:rPr>
          <w:rFonts w:hint="eastAsia" w:ascii="Times New Roman" w:hAnsi="Times New Roman" w:eastAsia="方正仿宋_GBK" w:cs="Times New Roman"/>
          <w:b w:val="0"/>
          <w:color w:val="auto"/>
          <w:sz w:val="32"/>
          <w:szCs w:val="32"/>
        </w:rPr>
        <w:t>下列内容：</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1. 项目立项批复、建设工程规划意见书、相关竣工验收及备案文件资料；</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2. 项目物业管理区域划分说明；</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3. 项目物业共用部位、共用设施设备清单；</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4．项目物业服务项目和等级标准；</w:t>
      </w:r>
    </w:p>
    <w:p>
      <w:pPr>
        <w:pStyle w:val="4"/>
        <w:wordWrap w:val="0"/>
        <w:overflowPunct w:val="0"/>
        <w:spacing w:before="0" w:line="360" w:lineRule="auto"/>
        <w:rPr>
          <w:rFonts w:hint="eastAsia" w:ascii="Times New Roman" w:hAnsi="Times New Roman" w:eastAsia="方正仿宋_GBK" w:cs="Times New Roman"/>
          <w:b w:val="0"/>
          <w:color w:val="auto"/>
          <w:sz w:val="32"/>
          <w:szCs w:val="32"/>
          <w:lang w:eastAsia="zh-CN"/>
        </w:rPr>
      </w:pPr>
      <w:r>
        <w:rPr>
          <w:rFonts w:hint="eastAsia" w:ascii="Times New Roman" w:hAnsi="Times New Roman" w:eastAsia="方正仿宋_GBK" w:cs="Times New Roman"/>
          <w:b w:val="0"/>
          <w:color w:val="auto"/>
          <w:sz w:val="32"/>
          <w:szCs w:val="32"/>
        </w:rPr>
        <w:t xml:space="preserve">5. </w:t>
      </w:r>
      <w:r>
        <w:rPr>
          <w:rFonts w:hint="eastAsia" w:ascii="Times New Roman" w:hAnsi="Times New Roman" w:eastAsia="方正仿宋_GBK" w:cs="Times New Roman"/>
          <w:b w:val="0"/>
          <w:color w:val="auto"/>
          <w:sz w:val="32"/>
          <w:szCs w:val="32"/>
          <w:lang w:val="en-US" w:eastAsia="zh-CN"/>
        </w:rPr>
        <w:t>备案</w:t>
      </w:r>
      <w:r>
        <w:rPr>
          <w:rFonts w:hint="eastAsia" w:ascii="Times New Roman" w:hAnsi="Times New Roman" w:eastAsia="方正仿宋_GBK" w:cs="Times New Roman"/>
          <w:b w:val="0"/>
          <w:color w:val="auto"/>
          <w:sz w:val="32"/>
          <w:szCs w:val="32"/>
          <w:lang w:eastAsia="zh-CN"/>
        </w:rPr>
        <w:t>的查验评估报告；</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其他评估需要的材料。</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4.0.5  物业服务评估机构完成并出具评估报告后，应对有关该评估项目的一切必要资料进行整理、归档和妥善保管。</w:t>
      </w:r>
    </w:p>
    <w:p>
      <w:pPr>
        <w:pStyle w:val="3"/>
        <w:overflowPunct w:val="0"/>
        <w:spacing w:before="0" w:after="0" w:line="360" w:lineRule="auto"/>
        <w:rPr>
          <w:rFonts w:hint="eastAsia" w:ascii="方正黑体_GBK" w:hAnsi="方正黑体_GBK" w:eastAsia="方正黑体_GBK" w:cs="方正黑体_GBK"/>
          <w:b w:val="0"/>
          <w:bCs/>
          <w:color w:val="000000"/>
          <w:kern w:val="0"/>
          <w:sz w:val="36"/>
          <w:szCs w:val="36"/>
          <w:lang w:val="en-US" w:eastAsia="zh-CN" w:bidi="ar-SA"/>
        </w:rPr>
      </w:pPr>
      <w:r>
        <w:rPr>
          <w:rFonts w:hint="eastAsia" w:ascii="方正黑体_GBK" w:hAnsi="方正黑体_GBK" w:eastAsia="方正黑体_GBK" w:cs="方正黑体_GBK"/>
          <w:b w:val="0"/>
          <w:bCs/>
          <w:color w:val="000000"/>
          <w:kern w:val="0"/>
          <w:sz w:val="36"/>
          <w:szCs w:val="36"/>
          <w:lang w:val="en-US" w:eastAsia="zh-CN" w:bidi="ar-SA"/>
        </w:rPr>
        <w:t>五、 评估方法</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5.0.1  在委托人提供项目资料并选择确定项目物业</w:t>
      </w:r>
      <w:r>
        <w:rPr>
          <w:rFonts w:hint="eastAsia" w:ascii="Times New Roman" w:hAnsi="Times New Roman" w:eastAsia="方正仿宋_GBK" w:cs="Times New Roman"/>
          <w:b w:val="0"/>
          <w:color w:val="auto"/>
          <w:sz w:val="32"/>
          <w:szCs w:val="32"/>
          <w:lang w:eastAsia="zh-CN"/>
        </w:rPr>
        <w:t>服务等级</w:t>
      </w:r>
      <w:r>
        <w:rPr>
          <w:rFonts w:hint="eastAsia" w:ascii="Times New Roman" w:hAnsi="Times New Roman" w:eastAsia="方正仿宋_GBK" w:cs="Times New Roman"/>
          <w:b w:val="0"/>
          <w:color w:val="auto"/>
          <w:sz w:val="32"/>
          <w:szCs w:val="32"/>
        </w:rPr>
        <w:t>，评估机构核实委托人提供的项目资料后，评估人员运用运营成本法为主导、市场比较法为参考，对评估项目的物业服务费用进行评估。</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 xml:space="preserve">5.0.2  评估人员可以参考当期公布的物业服务成本价格，分项评估物业服务成本或者物业服务支出的构成单项，物业服务成本或者物业服务支出包括以下内容： </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1. 管理服务人员的工资、社会保险和按规定提取的福利费等；</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2. 物业共用部位、共用设施设备的日常运行、维护费用；</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3. 物业管理区域清洁卫生费用；</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4. 物业管理区域绿化养护费用；</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5. 物业管理区域秩序维护费用；</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6. 办公费用；</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7. 物业服务企业固定资产折旧；</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8. 物业共用部位、共用设施设备及公众责任保险费用；</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9. 经业主</w:t>
      </w:r>
      <w:r>
        <w:rPr>
          <w:rFonts w:hint="eastAsia" w:ascii="Times New Roman" w:hAnsi="Times New Roman" w:eastAsia="方正仿宋_GBK" w:cs="Times New Roman"/>
          <w:b w:val="0"/>
          <w:color w:val="auto"/>
          <w:sz w:val="32"/>
          <w:szCs w:val="32"/>
          <w:lang w:eastAsia="zh-CN"/>
        </w:rPr>
        <w:t>同意的其他费用</w:t>
      </w:r>
      <w:r>
        <w:rPr>
          <w:rFonts w:hint="eastAsia" w:ascii="Times New Roman" w:hAnsi="Times New Roman" w:eastAsia="方正仿宋_GBK" w:cs="Times New Roman"/>
          <w:b w:val="0"/>
          <w:color w:val="auto"/>
          <w:sz w:val="32"/>
          <w:szCs w:val="32"/>
        </w:rPr>
        <w:t>。</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5.0.3  评估人员汇总物业服务成本或者物业服务支出的构成单项评估数据，根据物业服务行业合理利润或酬金范围计算出评估项目的物业服务费用评估结果。</w:t>
      </w:r>
    </w:p>
    <w:p>
      <w:pPr>
        <w:pStyle w:val="3"/>
        <w:overflowPunct w:val="0"/>
        <w:spacing w:before="0" w:after="0" w:line="360" w:lineRule="auto"/>
        <w:rPr>
          <w:rFonts w:hint="eastAsia" w:ascii="方正黑体_GBK" w:hAnsi="方正黑体_GBK" w:eastAsia="方正黑体_GBK" w:cs="方正黑体_GBK"/>
          <w:b w:val="0"/>
          <w:bCs/>
          <w:color w:val="000000"/>
          <w:kern w:val="0"/>
          <w:sz w:val="36"/>
          <w:szCs w:val="36"/>
          <w:lang w:val="en-US" w:eastAsia="zh-CN" w:bidi="ar-SA"/>
        </w:rPr>
      </w:pPr>
      <w:r>
        <w:rPr>
          <w:rFonts w:hint="eastAsia" w:ascii="方正黑体_GBK" w:hAnsi="方正黑体_GBK" w:eastAsia="方正黑体_GBK" w:cs="方正黑体_GBK"/>
          <w:b w:val="0"/>
          <w:bCs/>
          <w:color w:val="000000"/>
          <w:kern w:val="0"/>
          <w:sz w:val="36"/>
          <w:szCs w:val="36"/>
          <w:lang w:val="en-US" w:eastAsia="zh-CN" w:bidi="ar-SA"/>
        </w:rPr>
        <w:t>六 评估报告</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6.0.1  评估报告应包括下列内容：</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1．评估报告书摘要；</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2．评估目的；</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3．评估对象和范围；</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4．评估原则；</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5．评估依据；</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6．评估声明；</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7．评估基准日和有效期；</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 xml:space="preserve">8．评估方法； </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 xml:space="preserve">9．评估工作实施过程； </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 xml:space="preserve">10．评估结论及争议说明； </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11．评估限定条件；</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 xml:space="preserve">12．评估人员名单； </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 xml:space="preserve">13．评估作业日期； </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14．评估报告日期；</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15．</w:t>
      </w:r>
      <w:r>
        <w:rPr>
          <w:rFonts w:hint="eastAsia" w:ascii="Times New Roman" w:hAnsi="Times New Roman" w:eastAsia="方正仿宋_GBK" w:cs="Times New Roman"/>
          <w:b w:val="0"/>
          <w:color w:val="auto"/>
          <w:sz w:val="32"/>
          <w:szCs w:val="32"/>
          <w:lang w:val="en-US" w:eastAsia="zh-CN"/>
        </w:rPr>
        <w:t>评审专家独立评审意见；</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相关评估文件附件。</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6.0.2  评估报告应由评估人员签章确认并加盖评估机构印章</w:t>
      </w:r>
      <w:r>
        <w:rPr>
          <w:rFonts w:hint="eastAsia" w:ascii="Times New Roman" w:hAnsi="Times New Roman" w:eastAsia="方正仿宋_GBK" w:cs="Times New Roman"/>
          <w:b w:val="0"/>
          <w:color w:val="auto"/>
          <w:sz w:val="32"/>
          <w:szCs w:val="32"/>
          <w:lang w:eastAsia="zh-CN"/>
        </w:rPr>
        <w:t>，</w:t>
      </w:r>
      <w:r>
        <w:rPr>
          <w:rFonts w:hint="eastAsia" w:ascii="Times New Roman" w:hAnsi="Times New Roman" w:eastAsia="方正仿宋_GBK" w:cs="Times New Roman"/>
          <w:b w:val="0"/>
          <w:color w:val="auto"/>
          <w:sz w:val="32"/>
          <w:szCs w:val="32"/>
          <w:lang w:val="en-US" w:eastAsia="zh-CN"/>
        </w:rPr>
        <w:t>可</w:t>
      </w:r>
      <w:r>
        <w:rPr>
          <w:rFonts w:hint="eastAsia" w:ascii="Times New Roman" w:hAnsi="Times New Roman" w:eastAsia="方正仿宋_GBK" w:cs="Times New Roman"/>
          <w:b w:val="0"/>
          <w:color w:val="auto"/>
          <w:sz w:val="32"/>
          <w:szCs w:val="32"/>
          <w:lang w:eastAsia="zh-CN"/>
        </w:rPr>
        <w:t>作为物业管理服务招标文件的组成部分和价格参考依据</w:t>
      </w:r>
      <w:r>
        <w:rPr>
          <w:rFonts w:hint="eastAsia" w:ascii="Times New Roman" w:hAnsi="Times New Roman" w:eastAsia="方正仿宋_GBK" w:cs="Times New Roman"/>
          <w:b w:val="0"/>
          <w:color w:val="auto"/>
          <w:sz w:val="32"/>
          <w:szCs w:val="32"/>
        </w:rPr>
        <w:t>。</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6.0.3  评估时点以提交报告之日为基准日。</w:t>
      </w:r>
    </w:p>
    <w:p>
      <w:pPr>
        <w:pStyle w:val="3"/>
        <w:overflowPunct w:val="0"/>
        <w:spacing w:before="0" w:after="0" w:line="360" w:lineRule="auto"/>
        <w:rPr>
          <w:rFonts w:hint="eastAsia" w:ascii="方正黑体_GBK" w:hAnsi="方正黑体_GBK" w:eastAsia="方正黑体_GBK" w:cs="方正黑体_GBK"/>
          <w:b w:val="0"/>
          <w:bCs/>
          <w:color w:val="000000"/>
          <w:kern w:val="0"/>
          <w:sz w:val="36"/>
          <w:szCs w:val="36"/>
          <w:lang w:val="en-US" w:eastAsia="zh-CN" w:bidi="ar-SA"/>
        </w:rPr>
      </w:pPr>
      <w:r>
        <w:rPr>
          <w:rFonts w:hint="eastAsia" w:ascii="方正黑体_GBK" w:hAnsi="方正黑体_GBK" w:eastAsia="方正黑体_GBK" w:cs="方正黑体_GBK"/>
          <w:b w:val="0"/>
          <w:bCs/>
          <w:color w:val="000000"/>
          <w:kern w:val="0"/>
          <w:sz w:val="36"/>
          <w:szCs w:val="36"/>
          <w:lang w:val="en-US" w:eastAsia="zh-CN" w:bidi="ar-SA"/>
        </w:rPr>
        <w:t>七、职业道德</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7.0.1  评估人员和评估机构不得作任何虚伪的评估，应做到公正、客观、诚实。</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7.0.2  评估人员和评估机构应保持评估的独立性，必须回避与自己、亲属及其他有利害关系人有关的评估业务。</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7.0.3  评估人员和评估机构若感到自己的专业能力所限而难以对某项目物业承接查验进行评估时，不应接受该项评估委托。</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7.0.4  评估人员和评估机构应妥善保管委托方的文件资料，未经委托方的书面许可，不得将委托方的文件资料擅自公开或泄漏给他人。</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7.0.5  评估人员和评估机构不得允许他人使用自己的名义从事评估业务，不得以评估者身份在非自己评估的评估报告上签名、盖章。</w:t>
      </w:r>
    </w:p>
    <w:p>
      <w:pPr>
        <w:pStyle w:val="8"/>
        <w:overflowPunct w:val="0"/>
        <w:spacing w:after="0" w:line="360" w:lineRule="auto"/>
        <w:rPr>
          <w:rFonts w:hint="eastAsia" w:ascii="仿宋_GB2312" w:eastAsia="仿宋_GB2312"/>
          <w:b/>
          <w:color w:val="000000"/>
          <w:sz w:val="30"/>
          <w:szCs w:val="30"/>
        </w:rPr>
      </w:pPr>
      <w:r>
        <w:rPr>
          <w:rFonts w:hint="eastAsia" w:ascii="仿宋_GB2312" w:eastAsia="仿宋_GB2312"/>
          <w:b/>
          <w:color w:val="000000"/>
          <w:sz w:val="30"/>
          <w:szCs w:val="30"/>
        </w:rPr>
        <w:t>附件：规范用词用语说明</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1. 为便于在执行本规范条文时区别对待，对要求严格程度不同的用词说明如下：</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（1）表示很严格，非这样做不可的用词：</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正面词采用“必须”，反面词采用“严禁”。</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（2）表示严格，在正常情况下均应这样做的用词：</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正面词采用“应当</w:t>
      </w:r>
      <w:r>
        <w:rPr>
          <w:rFonts w:hint="eastAsia" w:ascii="Times New Roman" w:hAnsi="Times New Roman" w:eastAsia="方正仿宋_GBK" w:cs="Times New Roman"/>
          <w:b w:val="0"/>
          <w:color w:val="auto"/>
          <w:sz w:val="32"/>
          <w:szCs w:val="32"/>
          <w:lang w:eastAsia="zh-CN"/>
        </w:rPr>
        <w:t>”“</w:t>
      </w:r>
      <w:r>
        <w:rPr>
          <w:rFonts w:hint="eastAsia" w:ascii="Times New Roman" w:hAnsi="Times New Roman" w:eastAsia="方正仿宋_GBK" w:cs="Times New Roman"/>
          <w:b w:val="0"/>
          <w:color w:val="auto"/>
          <w:sz w:val="32"/>
          <w:szCs w:val="32"/>
        </w:rPr>
        <w:t>应该”，反面词采用“不应当</w:t>
      </w:r>
      <w:r>
        <w:rPr>
          <w:rFonts w:hint="eastAsia" w:ascii="Times New Roman" w:hAnsi="Times New Roman" w:eastAsia="方正仿宋_GBK" w:cs="Times New Roman"/>
          <w:b w:val="0"/>
          <w:color w:val="auto"/>
          <w:sz w:val="32"/>
          <w:szCs w:val="32"/>
          <w:lang w:eastAsia="zh-CN"/>
        </w:rPr>
        <w:t>”“</w:t>
      </w:r>
      <w:r>
        <w:rPr>
          <w:rFonts w:hint="eastAsia" w:ascii="Times New Roman" w:hAnsi="Times New Roman" w:eastAsia="方正仿宋_GBK" w:cs="Times New Roman"/>
          <w:b w:val="0"/>
          <w:color w:val="auto"/>
          <w:sz w:val="32"/>
          <w:szCs w:val="32"/>
        </w:rPr>
        <w:t>不应该”或 “不得”。</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（3）表示允许稍有选择，在条件许可时首先应这样做的用词：</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正面词采用“宜”，反面词采用“不宜”；</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表示有选择，在一定条件下可以这样做的，采用“可”。</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2. 规范中指定应当按照其他有关标准、规范执行时，写法为：</w:t>
      </w:r>
    </w:p>
    <w:p>
      <w:pPr>
        <w:pStyle w:val="4"/>
        <w:wordWrap w:val="0"/>
        <w:overflowPunct w:val="0"/>
        <w:spacing w:before="0" w:line="360" w:lineRule="auto"/>
        <w:rPr>
          <w:rFonts w:hint="eastAsia" w:ascii="Times New Roman" w:hAnsi="Times New Roman" w:eastAsia="方正仿宋_GBK" w:cs="Times New Roman"/>
          <w:b w:val="0"/>
          <w:color w:val="auto"/>
          <w:sz w:val="32"/>
          <w:szCs w:val="32"/>
        </w:rPr>
      </w:pPr>
      <w:r>
        <w:rPr>
          <w:rFonts w:hint="eastAsia" w:ascii="Times New Roman" w:hAnsi="Times New Roman" w:eastAsia="方正仿宋_GBK" w:cs="Times New Roman"/>
          <w:b w:val="0"/>
          <w:color w:val="auto"/>
          <w:sz w:val="32"/>
          <w:szCs w:val="32"/>
        </w:rPr>
        <w:t>“应当符合……的规定”或“应当按照……执行”。</w:t>
      </w:r>
    </w:p>
    <w:p>
      <w:pPr>
        <w:pStyle w:val="2"/>
        <w:rPr>
          <w:rFonts w:hint="default" w:ascii="Times New Roman" w:hAnsi="Times New Roman" w:eastAsia="方正仿宋_GBK" w:cs="Times New Roman"/>
          <w:b/>
          <w:bCs/>
          <w:sz w:val="32"/>
          <w:szCs w:val="32"/>
          <w:lang w:val="en-US" w:eastAsia="zh-CN"/>
        </w:rPr>
      </w:pPr>
    </w:p>
    <w:sectPr>
      <w:footerReference r:id="rId3" w:type="default"/>
      <w:pgSz w:w="11906" w:h="16838"/>
      <w:pgMar w:top="1928" w:right="1417" w:bottom="1814"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ms Rmn">
    <w:altName w:val="Times New Roman"/>
    <w:panose1 w:val="02020603040000020304"/>
    <w:charset w:val="00"/>
    <w:family w:val="roman"/>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2"/>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FD7BEC"/>
    <w:multiLevelType w:val="singleLevel"/>
    <w:tmpl w:val="A9FD7BE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lNmIwOGU3YjI4MjM1MzFhODAyNWVjODM4YWI4NmIifQ=="/>
  </w:docVars>
  <w:rsids>
    <w:rsidRoot w:val="00781677"/>
    <w:rsid w:val="000108F4"/>
    <w:rsid w:val="000129FB"/>
    <w:rsid w:val="00057A65"/>
    <w:rsid w:val="0006046F"/>
    <w:rsid w:val="000A365C"/>
    <w:rsid w:val="000C6209"/>
    <w:rsid w:val="000D6B9B"/>
    <w:rsid w:val="000F7806"/>
    <w:rsid w:val="0011012E"/>
    <w:rsid w:val="001962EE"/>
    <w:rsid w:val="0025213F"/>
    <w:rsid w:val="00280951"/>
    <w:rsid w:val="002B7519"/>
    <w:rsid w:val="002C630C"/>
    <w:rsid w:val="00306C0C"/>
    <w:rsid w:val="003556DD"/>
    <w:rsid w:val="0049508B"/>
    <w:rsid w:val="00554BDE"/>
    <w:rsid w:val="0059326D"/>
    <w:rsid w:val="006F5F6C"/>
    <w:rsid w:val="00781677"/>
    <w:rsid w:val="0079148B"/>
    <w:rsid w:val="007D4EA1"/>
    <w:rsid w:val="007E5A5D"/>
    <w:rsid w:val="00802067"/>
    <w:rsid w:val="008212E9"/>
    <w:rsid w:val="008A40E1"/>
    <w:rsid w:val="008D0A72"/>
    <w:rsid w:val="00926039"/>
    <w:rsid w:val="00A8052F"/>
    <w:rsid w:val="00AC0029"/>
    <w:rsid w:val="00AD5D3B"/>
    <w:rsid w:val="00B92080"/>
    <w:rsid w:val="00D2366A"/>
    <w:rsid w:val="00D4506A"/>
    <w:rsid w:val="00D90D9E"/>
    <w:rsid w:val="00DE6AC4"/>
    <w:rsid w:val="00ED7C98"/>
    <w:rsid w:val="00F54071"/>
    <w:rsid w:val="00FA7036"/>
    <w:rsid w:val="00FD4008"/>
    <w:rsid w:val="010A61E9"/>
    <w:rsid w:val="01657851"/>
    <w:rsid w:val="01CF4801"/>
    <w:rsid w:val="02A819D0"/>
    <w:rsid w:val="02C37149"/>
    <w:rsid w:val="032D79E9"/>
    <w:rsid w:val="036461C7"/>
    <w:rsid w:val="03A56A12"/>
    <w:rsid w:val="04792C01"/>
    <w:rsid w:val="04D74AE4"/>
    <w:rsid w:val="055C4F9C"/>
    <w:rsid w:val="05D620AB"/>
    <w:rsid w:val="05FC7041"/>
    <w:rsid w:val="063B3449"/>
    <w:rsid w:val="06D50CA8"/>
    <w:rsid w:val="07825BA3"/>
    <w:rsid w:val="07F232E2"/>
    <w:rsid w:val="082104AC"/>
    <w:rsid w:val="08EC1FA5"/>
    <w:rsid w:val="09437884"/>
    <w:rsid w:val="09AF7139"/>
    <w:rsid w:val="0A2C431A"/>
    <w:rsid w:val="0B0F3870"/>
    <w:rsid w:val="0B602A5E"/>
    <w:rsid w:val="0BC316D4"/>
    <w:rsid w:val="0C3E15EC"/>
    <w:rsid w:val="0C435CCF"/>
    <w:rsid w:val="0C5141E8"/>
    <w:rsid w:val="0CE63A0D"/>
    <w:rsid w:val="0D5B011C"/>
    <w:rsid w:val="0DA47C4E"/>
    <w:rsid w:val="0E263EDD"/>
    <w:rsid w:val="0F090942"/>
    <w:rsid w:val="116D6199"/>
    <w:rsid w:val="117E0650"/>
    <w:rsid w:val="12FC129D"/>
    <w:rsid w:val="1374342A"/>
    <w:rsid w:val="138B42E7"/>
    <w:rsid w:val="14AE2097"/>
    <w:rsid w:val="14D6676E"/>
    <w:rsid w:val="14FB4049"/>
    <w:rsid w:val="150020C9"/>
    <w:rsid w:val="150A7BA9"/>
    <w:rsid w:val="15872070"/>
    <w:rsid w:val="161C027C"/>
    <w:rsid w:val="161F4FA1"/>
    <w:rsid w:val="167D5DC1"/>
    <w:rsid w:val="16F32AB4"/>
    <w:rsid w:val="175801FB"/>
    <w:rsid w:val="17FB26B4"/>
    <w:rsid w:val="19A43322"/>
    <w:rsid w:val="19F4792E"/>
    <w:rsid w:val="19F53DD2"/>
    <w:rsid w:val="1A4541C2"/>
    <w:rsid w:val="1A953E5A"/>
    <w:rsid w:val="1AF0489C"/>
    <w:rsid w:val="1B326960"/>
    <w:rsid w:val="1B373314"/>
    <w:rsid w:val="1B3F107D"/>
    <w:rsid w:val="1B410951"/>
    <w:rsid w:val="1BF03EF9"/>
    <w:rsid w:val="1C0C4202"/>
    <w:rsid w:val="1CA9339E"/>
    <w:rsid w:val="1CF2602C"/>
    <w:rsid w:val="1CF8226F"/>
    <w:rsid w:val="1D3E5EDD"/>
    <w:rsid w:val="1DD35DBB"/>
    <w:rsid w:val="1E674B72"/>
    <w:rsid w:val="1F645556"/>
    <w:rsid w:val="20344F28"/>
    <w:rsid w:val="20360CA0"/>
    <w:rsid w:val="215D4B01"/>
    <w:rsid w:val="21760DD1"/>
    <w:rsid w:val="23502079"/>
    <w:rsid w:val="23EA427B"/>
    <w:rsid w:val="24DC58AF"/>
    <w:rsid w:val="252E0198"/>
    <w:rsid w:val="25F1647F"/>
    <w:rsid w:val="263D6ECC"/>
    <w:rsid w:val="267568D1"/>
    <w:rsid w:val="269849ED"/>
    <w:rsid w:val="270763F4"/>
    <w:rsid w:val="286E268F"/>
    <w:rsid w:val="29402A24"/>
    <w:rsid w:val="2A6D76D0"/>
    <w:rsid w:val="2AFE5AF5"/>
    <w:rsid w:val="2C145F48"/>
    <w:rsid w:val="2D3A036B"/>
    <w:rsid w:val="2E1A271C"/>
    <w:rsid w:val="2E242B94"/>
    <w:rsid w:val="2E392417"/>
    <w:rsid w:val="2E7A61FC"/>
    <w:rsid w:val="2EB07D75"/>
    <w:rsid w:val="2FF00B9F"/>
    <w:rsid w:val="306F0CAE"/>
    <w:rsid w:val="321B463B"/>
    <w:rsid w:val="3220680C"/>
    <w:rsid w:val="32A767A6"/>
    <w:rsid w:val="32E20771"/>
    <w:rsid w:val="349641CA"/>
    <w:rsid w:val="36AC75ED"/>
    <w:rsid w:val="36F45D80"/>
    <w:rsid w:val="375400CD"/>
    <w:rsid w:val="37856A97"/>
    <w:rsid w:val="38B56DFC"/>
    <w:rsid w:val="38BB7B3D"/>
    <w:rsid w:val="39477E92"/>
    <w:rsid w:val="395A1104"/>
    <w:rsid w:val="396B23A4"/>
    <w:rsid w:val="3A6D5ADC"/>
    <w:rsid w:val="3AD94FD7"/>
    <w:rsid w:val="3AEC3141"/>
    <w:rsid w:val="3B2816E7"/>
    <w:rsid w:val="3B2E28AA"/>
    <w:rsid w:val="3B8D4266"/>
    <w:rsid w:val="3C90674A"/>
    <w:rsid w:val="3C9C3A6D"/>
    <w:rsid w:val="3D141C2B"/>
    <w:rsid w:val="3EDE401D"/>
    <w:rsid w:val="400F6963"/>
    <w:rsid w:val="41C1681F"/>
    <w:rsid w:val="41F145CF"/>
    <w:rsid w:val="42A153A2"/>
    <w:rsid w:val="43212C92"/>
    <w:rsid w:val="43663460"/>
    <w:rsid w:val="43ED6827"/>
    <w:rsid w:val="45B46E31"/>
    <w:rsid w:val="46747F08"/>
    <w:rsid w:val="47F95C8E"/>
    <w:rsid w:val="485D476D"/>
    <w:rsid w:val="48A305C4"/>
    <w:rsid w:val="48B9571B"/>
    <w:rsid w:val="498C77E5"/>
    <w:rsid w:val="4AC103E3"/>
    <w:rsid w:val="4AC609CF"/>
    <w:rsid w:val="4B002135"/>
    <w:rsid w:val="4B0776BD"/>
    <w:rsid w:val="4BBB7DDC"/>
    <w:rsid w:val="4C340DAD"/>
    <w:rsid w:val="4CD01A94"/>
    <w:rsid w:val="4CD806CE"/>
    <w:rsid w:val="4D684D62"/>
    <w:rsid w:val="4D8B7438"/>
    <w:rsid w:val="4E800C53"/>
    <w:rsid w:val="4E8A12D5"/>
    <w:rsid w:val="4F7A0F29"/>
    <w:rsid w:val="4F8A7AB9"/>
    <w:rsid w:val="4FA5606C"/>
    <w:rsid w:val="4FE87012"/>
    <w:rsid w:val="50865E58"/>
    <w:rsid w:val="509872F7"/>
    <w:rsid w:val="50A27558"/>
    <w:rsid w:val="529D619F"/>
    <w:rsid w:val="53A5346C"/>
    <w:rsid w:val="53B24D29"/>
    <w:rsid w:val="53BC5319"/>
    <w:rsid w:val="53FD3FD2"/>
    <w:rsid w:val="54045BFB"/>
    <w:rsid w:val="54050F00"/>
    <w:rsid w:val="544161CA"/>
    <w:rsid w:val="549F610D"/>
    <w:rsid w:val="54C61FCF"/>
    <w:rsid w:val="55414368"/>
    <w:rsid w:val="556C2493"/>
    <w:rsid w:val="556F3D31"/>
    <w:rsid w:val="556F45C7"/>
    <w:rsid w:val="5612287B"/>
    <w:rsid w:val="56D228E2"/>
    <w:rsid w:val="57537207"/>
    <w:rsid w:val="57D1482F"/>
    <w:rsid w:val="585F008D"/>
    <w:rsid w:val="590F4FEF"/>
    <w:rsid w:val="59C07D51"/>
    <w:rsid w:val="5A6F4EBD"/>
    <w:rsid w:val="5B0C6203"/>
    <w:rsid w:val="5BE64293"/>
    <w:rsid w:val="5C556067"/>
    <w:rsid w:val="5CA75E4A"/>
    <w:rsid w:val="5D75573D"/>
    <w:rsid w:val="5E900D41"/>
    <w:rsid w:val="5F5D7325"/>
    <w:rsid w:val="5F9953B2"/>
    <w:rsid w:val="5FC6072D"/>
    <w:rsid w:val="5FFC6298"/>
    <w:rsid w:val="60A57118"/>
    <w:rsid w:val="619D1807"/>
    <w:rsid w:val="63222C65"/>
    <w:rsid w:val="63262AC5"/>
    <w:rsid w:val="6336025E"/>
    <w:rsid w:val="63D65639"/>
    <w:rsid w:val="643D02D3"/>
    <w:rsid w:val="64723DAE"/>
    <w:rsid w:val="64CF3E38"/>
    <w:rsid w:val="65B4446B"/>
    <w:rsid w:val="66A811A7"/>
    <w:rsid w:val="66B75CCA"/>
    <w:rsid w:val="66F73021"/>
    <w:rsid w:val="670F67E6"/>
    <w:rsid w:val="67171352"/>
    <w:rsid w:val="6812171B"/>
    <w:rsid w:val="68501EA7"/>
    <w:rsid w:val="68727968"/>
    <w:rsid w:val="68803BF2"/>
    <w:rsid w:val="6A220F1A"/>
    <w:rsid w:val="6A4F031F"/>
    <w:rsid w:val="6B543F2D"/>
    <w:rsid w:val="6C254654"/>
    <w:rsid w:val="6C69416F"/>
    <w:rsid w:val="6C8A486C"/>
    <w:rsid w:val="6CA709F1"/>
    <w:rsid w:val="6CDA1CE0"/>
    <w:rsid w:val="6D65478C"/>
    <w:rsid w:val="6E7A4CD9"/>
    <w:rsid w:val="6F117626"/>
    <w:rsid w:val="6F723E89"/>
    <w:rsid w:val="704E33DA"/>
    <w:rsid w:val="70722F0E"/>
    <w:rsid w:val="709A2ADB"/>
    <w:rsid w:val="71B223FF"/>
    <w:rsid w:val="72F1592E"/>
    <w:rsid w:val="73215296"/>
    <w:rsid w:val="73350FED"/>
    <w:rsid w:val="74C71DE0"/>
    <w:rsid w:val="75C8039D"/>
    <w:rsid w:val="762A3496"/>
    <w:rsid w:val="76545287"/>
    <w:rsid w:val="766569D2"/>
    <w:rsid w:val="77081270"/>
    <w:rsid w:val="78836C05"/>
    <w:rsid w:val="79163CEF"/>
    <w:rsid w:val="792E168A"/>
    <w:rsid w:val="79751D91"/>
    <w:rsid w:val="7A5354B0"/>
    <w:rsid w:val="7B2064BB"/>
    <w:rsid w:val="7B3230AE"/>
    <w:rsid w:val="7B8B6875"/>
    <w:rsid w:val="7D7E37CC"/>
    <w:rsid w:val="7DB360E2"/>
    <w:rsid w:val="7DDE12BE"/>
    <w:rsid w:val="7E2536EE"/>
    <w:rsid w:val="7F1C4602"/>
    <w:rsid w:val="7F8738A2"/>
    <w:rsid w:val="BA7B23C6"/>
    <w:rsid w:val="F5AFF3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sz w:val="24"/>
      <w:szCs w:val="24"/>
      <w:lang w:val="en-US" w:eastAsia="zh-CN" w:bidi="ar-SA"/>
    </w:rPr>
  </w:style>
  <w:style w:type="paragraph" w:styleId="3">
    <w:name w:val="heading 1"/>
    <w:basedOn w:val="1"/>
    <w:next w:val="1"/>
    <w:qFormat/>
    <w:uiPriority w:val="0"/>
    <w:pPr>
      <w:autoSpaceDE w:val="0"/>
      <w:autoSpaceDN w:val="0"/>
      <w:adjustRightInd w:val="0"/>
      <w:spacing w:before="480" w:after="240" w:line="240" w:lineRule="atLeast"/>
      <w:jc w:val="center"/>
      <w:textAlignment w:val="baseline"/>
      <w:outlineLvl w:val="0"/>
    </w:pPr>
    <w:rPr>
      <w:rFonts w:ascii="宋体" w:hAnsi="Tms Rmn"/>
      <w:kern w:val="0"/>
      <w:sz w:val="28"/>
      <w:szCs w:val="20"/>
    </w:rPr>
  </w:style>
  <w:style w:type="paragraph" w:styleId="4">
    <w:name w:val="heading 3"/>
    <w:basedOn w:val="1"/>
    <w:next w:val="1"/>
    <w:qFormat/>
    <w:uiPriority w:val="0"/>
    <w:pPr>
      <w:tabs>
        <w:tab w:val="left" w:pos="720"/>
      </w:tabs>
      <w:autoSpaceDE w:val="0"/>
      <w:autoSpaceDN w:val="0"/>
      <w:adjustRightInd w:val="0"/>
      <w:spacing w:before="120"/>
      <w:textAlignment w:val="baseline"/>
      <w:outlineLvl w:val="2"/>
    </w:pPr>
    <w:rPr>
      <w:rFonts w:ascii="宋体" w:hAnsi="Tms Rmn"/>
      <w:b/>
      <w:kern w:val="0"/>
      <w:sz w:val="24"/>
      <w:szCs w:val="2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5">
    <w:name w:val="annotation text"/>
    <w:basedOn w:val="1"/>
    <w:qFormat/>
    <w:uiPriority w:val="0"/>
    <w:pPr>
      <w:jc w:val="left"/>
    </w:pPr>
  </w:style>
  <w:style w:type="paragraph" w:styleId="6">
    <w:name w:val="Balloon Text"/>
    <w:basedOn w:val="1"/>
    <w:link w:val="18"/>
    <w:qFormat/>
    <w:uiPriority w:val="0"/>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Signature"/>
    <w:basedOn w:val="1"/>
    <w:next w:val="1"/>
    <w:qFormat/>
    <w:uiPriority w:val="0"/>
    <w:pPr>
      <w:autoSpaceDE w:val="0"/>
      <w:autoSpaceDN w:val="0"/>
      <w:adjustRightInd w:val="0"/>
      <w:spacing w:after="120" w:line="312" w:lineRule="atLeast"/>
      <w:jc w:val="center"/>
      <w:textAlignment w:val="baseline"/>
    </w:pPr>
    <w:rPr>
      <w:rFonts w:ascii="楷体" w:hAnsi="Tms Rmn" w:eastAsia="楷体"/>
      <w:kern w:val="0"/>
      <w:szCs w:val="20"/>
    </w:rPr>
  </w:style>
  <w:style w:type="paragraph" w:styleId="9">
    <w:name w:val="toc 1"/>
    <w:basedOn w:val="1"/>
    <w:next w:val="1"/>
    <w:qFormat/>
    <w:uiPriority w:val="0"/>
    <w:pPr>
      <w:tabs>
        <w:tab w:val="right" w:leader="dot" w:pos="8520"/>
      </w:tabs>
      <w:overflowPunct w:val="0"/>
      <w:autoSpaceDE w:val="0"/>
      <w:autoSpaceDN w:val="0"/>
      <w:adjustRightInd w:val="0"/>
      <w:spacing w:line="720" w:lineRule="auto"/>
      <w:textAlignment w:val="baseline"/>
    </w:pPr>
    <w:rPr>
      <w:rFonts w:ascii="方正小标宋简体" w:hAnsi="Tms Rmn" w:eastAsia="方正小标宋简体"/>
      <w:color w:val="000000"/>
      <w:kern w:val="0"/>
      <w:sz w:val="32"/>
      <w:szCs w:val="32"/>
    </w:rPr>
  </w:style>
  <w:style w:type="paragraph" w:styleId="10">
    <w:name w:val="Normal (Web)"/>
    <w:basedOn w:val="1"/>
    <w:qFormat/>
    <w:uiPriority w:val="0"/>
    <w:pPr>
      <w:spacing w:beforeAutospacing="1" w:afterAutospacing="1"/>
      <w:jc w:val="left"/>
    </w:pPr>
    <w:rPr>
      <w:rFonts w:cs="Times New Roman"/>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page number"/>
    <w:basedOn w:val="13"/>
    <w:qFormat/>
    <w:uiPriority w:val="0"/>
  </w:style>
  <w:style w:type="character" w:styleId="15">
    <w:name w:val="Hyperlink"/>
    <w:basedOn w:val="13"/>
    <w:unhideWhenUsed/>
    <w:qFormat/>
    <w:uiPriority w:val="99"/>
    <w:rPr>
      <w:color w:val="000000"/>
      <w:u w:val="none"/>
    </w:rPr>
  </w:style>
  <w:style w:type="character" w:styleId="16">
    <w:name w:val="annotation reference"/>
    <w:basedOn w:val="13"/>
    <w:qFormat/>
    <w:uiPriority w:val="0"/>
    <w:rPr>
      <w:sz w:val="21"/>
      <w:szCs w:val="21"/>
    </w:rPr>
  </w:style>
  <w:style w:type="paragraph" w:styleId="17">
    <w:name w:val="List Paragraph"/>
    <w:basedOn w:val="1"/>
    <w:qFormat/>
    <w:uiPriority w:val="34"/>
    <w:pPr>
      <w:ind w:firstLine="420" w:firstLineChars="200"/>
    </w:pPr>
  </w:style>
  <w:style w:type="character" w:customStyle="1" w:styleId="18">
    <w:name w:val="批注框文本 字符"/>
    <w:basedOn w:val="13"/>
    <w:link w:val="6"/>
    <w:qFormat/>
    <w:uiPriority w:val="0"/>
    <w:rPr>
      <w:rFonts w:ascii="Calibri" w:hAnsi="Calibri" w:cs="宋体"/>
      <w:sz w:val="18"/>
      <w:szCs w:val="18"/>
    </w:rPr>
  </w:style>
  <w:style w:type="paragraph" w:customStyle="1" w:styleId="19">
    <w:name w:val="Revision"/>
    <w:hidden/>
    <w:semiHidden/>
    <w:qFormat/>
    <w:uiPriority w:val="99"/>
    <w:rPr>
      <w:rFonts w:ascii="Calibri" w:hAnsi="Calibri" w:eastAsia="宋体" w:cs="宋体"/>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PC</Company>
  <Pages>10</Pages>
  <Words>4666</Words>
  <Characters>4667</Characters>
  <Lines>45</Lines>
  <Paragraphs>19</Paragraphs>
  <TotalTime>1</TotalTime>
  <ScaleCrop>false</ScaleCrop>
  <LinksUpToDate>false</LinksUpToDate>
  <CharactersWithSpaces>4747</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baby</cp:lastModifiedBy>
  <cp:lastPrinted>2022-04-09T16:35:00Z</cp:lastPrinted>
  <dcterms:modified xsi:type="dcterms:W3CDTF">2023-07-13T02:39:55Z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90E7DBC8D7FD4ADC88C0F5EF84DC8904</vt:lpwstr>
  </property>
</Properties>
</file>