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color w:val="000000" w:themeColor="text1"/>
        </w:rPr>
      </w:pPr>
    </w:p>
    <w:p>
      <w:pPr>
        <w:rPr>
          <w:rFonts w:eastAsia="仿宋"/>
          <w:color w:val="000000" w:themeColor="text1"/>
        </w:rPr>
      </w:pPr>
    </w:p>
    <w:p>
      <w:pPr>
        <w:rPr>
          <w:rFonts w:eastAsia="仿宋"/>
          <w:color w:val="000000" w:themeColor="text1"/>
        </w:rPr>
      </w:pPr>
    </w:p>
    <w:p>
      <w:pPr>
        <w:rPr>
          <w:rFonts w:eastAsia="仿宋"/>
          <w:color w:val="000000" w:themeColor="text1"/>
        </w:rPr>
      </w:pPr>
    </w:p>
    <w:p>
      <w:pPr>
        <w:rPr>
          <w:rFonts w:eastAsia="仿宋"/>
          <w:color w:val="000000" w:themeColor="text1"/>
        </w:rPr>
      </w:pPr>
    </w:p>
    <w:p>
      <w:pPr>
        <w:jc w:val="center"/>
        <w:rPr>
          <w:rFonts w:eastAsia="方正小标宋_GBK"/>
          <w:b/>
          <w:bCs/>
          <w:color w:val="000000" w:themeColor="text1"/>
          <w:sz w:val="48"/>
          <w:szCs w:val="48"/>
        </w:rPr>
      </w:pPr>
      <w:r>
        <w:rPr>
          <w:rFonts w:eastAsia="方正小标宋_GBK"/>
          <w:b/>
          <w:bCs/>
          <w:color w:val="000000" w:themeColor="text1"/>
          <w:sz w:val="48"/>
          <w:szCs w:val="48"/>
        </w:rPr>
        <w:t>广西墙体材料革新“十四五”发展规划</w:t>
      </w:r>
    </w:p>
    <w:p>
      <w:pPr>
        <w:jc w:val="center"/>
        <w:rPr>
          <w:rFonts w:eastAsia="楷体"/>
          <w:b/>
          <w:bCs/>
          <w:color w:val="000000" w:themeColor="text1"/>
          <w:sz w:val="44"/>
          <w:szCs w:val="44"/>
        </w:rPr>
      </w:pPr>
      <w:r>
        <w:rPr>
          <w:rFonts w:hAnsi="楷体" w:eastAsia="楷体"/>
          <w:b/>
          <w:bCs/>
          <w:color w:val="000000" w:themeColor="text1"/>
          <w:sz w:val="44"/>
          <w:szCs w:val="44"/>
        </w:rPr>
        <w:t>（</w:t>
      </w:r>
      <w:r>
        <w:rPr>
          <w:rFonts w:hint="eastAsia" w:hAnsi="楷体" w:eastAsia="楷体"/>
          <w:b/>
          <w:bCs/>
          <w:color w:val="000000" w:themeColor="text1"/>
          <w:sz w:val="44"/>
          <w:szCs w:val="44"/>
        </w:rPr>
        <w:t>征求意见稿</w:t>
      </w:r>
      <w:r>
        <w:rPr>
          <w:rFonts w:hAnsi="楷体" w:eastAsia="楷体"/>
          <w:b/>
          <w:bCs/>
          <w:color w:val="000000" w:themeColor="text1"/>
          <w:sz w:val="44"/>
          <w:szCs w:val="44"/>
        </w:rPr>
        <w:t>）</w:t>
      </w:r>
    </w:p>
    <w:p>
      <w:pPr>
        <w:jc w:val="center"/>
        <w:rPr>
          <w:rFonts w:eastAsia="楷体"/>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r>
        <w:rPr>
          <w:rFonts w:eastAsia="仿宋"/>
          <w:b/>
          <w:bCs/>
          <w:color w:val="000000" w:themeColor="text1"/>
          <w:sz w:val="32"/>
          <w:szCs w:val="32"/>
        </w:rPr>
        <w:drawing>
          <wp:inline distT="0" distB="0" distL="0" distR="0">
            <wp:extent cx="1245870" cy="148717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1245870" cy="1487170"/>
                    </a:xfrm>
                    <a:prstGeom prst="rect">
                      <a:avLst/>
                    </a:prstGeom>
                    <a:noFill/>
                    <a:ln w="9525">
                      <a:noFill/>
                      <a:miter lim="800000"/>
                      <a:headEnd/>
                      <a:tailEnd/>
                    </a:ln>
                  </pic:spPr>
                </pic:pic>
              </a:graphicData>
            </a:graphic>
          </wp:inline>
        </w:drawing>
      </w: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方正小标宋_GBK"/>
          <w:b/>
          <w:bCs/>
          <w:color w:val="000000" w:themeColor="text1"/>
          <w:sz w:val="36"/>
          <w:szCs w:val="36"/>
        </w:rPr>
      </w:pPr>
      <w:r>
        <w:rPr>
          <w:rFonts w:eastAsia="方正小标宋_GBK"/>
          <w:b/>
          <w:bCs/>
          <w:color w:val="000000" w:themeColor="text1"/>
          <w:sz w:val="36"/>
          <w:szCs w:val="36"/>
        </w:rPr>
        <w:t>广西壮族自治区墙体材料改革站</w:t>
      </w:r>
    </w:p>
    <w:p>
      <w:pPr>
        <w:jc w:val="center"/>
        <w:rPr>
          <w:rFonts w:eastAsia="方正小标宋_GBK"/>
          <w:b/>
          <w:bCs/>
          <w:color w:val="000000" w:themeColor="text1"/>
          <w:sz w:val="36"/>
          <w:szCs w:val="36"/>
        </w:rPr>
      </w:pPr>
      <w:r>
        <w:rPr>
          <w:rFonts w:eastAsia="方正小标宋_GBK"/>
          <w:b/>
          <w:bCs/>
          <w:color w:val="000000" w:themeColor="text1"/>
          <w:sz w:val="36"/>
          <w:szCs w:val="36"/>
        </w:rPr>
        <w:t>202</w:t>
      </w:r>
      <w:r>
        <w:rPr>
          <w:rFonts w:hint="eastAsia" w:eastAsia="方正小标宋_GBK"/>
          <w:b/>
          <w:bCs/>
          <w:color w:val="000000" w:themeColor="text1"/>
          <w:sz w:val="36"/>
          <w:szCs w:val="36"/>
        </w:rPr>
        <w:t>1</w:t>
      </w:r>
      <w:r>
        <w:rPr>
          <w:rFonts w:eastAsia="方正小标宋_GBK"/>
          <w:b/>
          <w:bCs/>
          <w:color w:val="000000" w:themeColor="text1"/>
          <w:sz w:val="36"/>
          <w:szCs w:val="36"/>
        </w:rPr>
        <w:t>年</w:t>
      </w:r>
      <w:r>
        <w:rPr>
          <w:rFonts w:hint="eastAsia" w:eastAsia="方正小标宋_GBK"/>
          <w:b/>
          <w:bCs/>
          <w:color w:val="000000" w:themeColor="text1"/>
          <w:sz w:val="36"/>
          <w:szCs w:val="36"/>
        </w:rPr>
        <w:t>6</w:t>
      </w:r>
      <w:r>
        <w:rPr>
          <w:rFonts w:eastAsia="方正小标宋_GBK"/>
          <w:b/>
          <w:bCs/>
          <w:color w:val="000000" w:themeColor="text1"/>
          <w:sz w:val="36"/>
          <w:szCs w:val="36"/>
        </w:rPr>
        <w:t>月</w:t>
      </w:r>
    </w:p>
    <w:p>
      <w:pPr>
        <w:spacing w:line="500" w:lineRule="exact"/>
        <w:rPr>
          <w:rFonts w:eastAsia="仿宋"/>
          <w:color w:val="000000" w:themeColor="text1"/>
          <w:sz w:val="28"/>
          <w:szCs w:val="28"/>
        </w:rPr>
        <w:sectPr>
          <w:footerReference r:id="rId3" w:type="default"/>
          <w:footerReference r:id="rId4" w:type="even"/>
          <w:pgSz w:w="11906" w:h="16838"/>
          <w:pgMar w:top="1418" w:right="1644" w:bottom="1418" w:left="1701" w:header="851" w:footer="992" w:gutter="0"/>
          <w:pgNumType w:start="0"/>
          <w:cols w:space="720" w:num="1"/>
          <w:titlePg/>
          <w:docGrid w:type="lines" w:linePitch="312" w:charSpace="0"/>
        </w:sectPr>
      </w:pPr>
    </w:p>
    <w:p>
      <w:pPr>
        <w:spacing w:line="500" w:lineRule="exact"/>
        <w:rPr>
          <w:rFonts w:eastAsia="仿宋"/>
          <w:color w:val="000000" w:themeColor="text1"/>
          <w:sz w:val="28"/>
          <w:szCs w:val="28"/>
        </w:rPr>
      </w:pPr>
    </w:p>
    <w:p>
      <w:pPr>
        <w:spacing w:line="500" w:lineRule="exact"/>
        <w:jc w:val="center"/>
        <w:rPr>
          <w:rFonts w:eastAsia="黑体"/>
          <w:b/>
          <w:color w:val="000000" w:themeColor="text1"/>
          <w:sz w:val="44"/>
          <w:szCs w:val="44"/>
        </w:rPr>
      </w:pPr>
      <w:r>
        <w:rPr>
          <w:rFonts w:hAnsi="黑体" w:eastAsia="黑体"/>
          <w:b/>
          <w:color w:val="000000" w:themeColor="text1"/>
          <w:sz w:val="44"/>
          <w:szCs w:val="44"/>
        </w:rPr>
        <w:t>目</w:t>
      </w:r>
      <w:r>
        <w:rPr>
          <w:rFonts w:eastAsia="黑体"/>
          <w:b/>
          <w:color w:val="000000" w:themeColor="text1"/>
          <w:sz w:val="44"/>
          <w:szCs w:val="44"/>
        </w:rPr>
        <w:t xml:space="preserve"> </w:t>
      </w:r>
      <w:r>
        <w:rPr>
          <w:rFonts w:hAnsi="黑体" w:eastAsia="黑体"/>
          <w:b/>
          <w:color w:val="000000" w:themeColor="text1"/>
          <w:sz w:val="44"/>
          <w:szCs w:val="44"/>
        </w:rPr>
        <w:t>录</w:t>
      </w:r>
    </w:p>
    <w:p>
      <w:pPr>
        <w:pStyle w:val="9"/>
        <w:tabs>
          <w:tab w:val="right" w:leader="dot" w:pos="8296"/>
        </w:tabs>
        <w:rPr>
          <w:rFonts w:asciiTheme="minorHAnsi" w:hAnsiTheme="minorHAnsi" w:eastAsiaTheme="minorEastAsia" w:cstheme="minorBidi"/>
          <w:color w:val="000000" w:themeColor="text1"/>
          <w:sz w:val="28"/>
          <w:szCs w:val="28"/>
        </w:rPr>
      </w:pPr>
      <w:r>
        <w:rPr>
          <w:rFonts w:eastAsia="仿宋"/>
          <w:color w:val="000000" w:themeColor="text1"/>
          <w:sz w:val="28"/>
          <w:szCs w:val="28"/>
        </w:rPr>
        <w:fldChar w:fldCharType="begin"/>
      </w:r>
      <w:r>
        <w:rPr>
          <w:rFonts w:eastAsia="仿宋"/>
          <w:color w:val="000000" w:themeColor="text1"/>
          <w:sz w:val="28"/>
          <w:szCs w:val="28"/>
        </w:rPr>
        <w:instrText xml:space="preserve"> TOC \o "1-2" \h \z \u </w:instrText>
      </w:r>
      <w:r>
        <w:rPr>
          <w:rFonts w:eastAsia="仿宋"/>
          <w:color w:val="000000" w:themeColor="text1"/>
          <w:sz w:val="28"/>
          <w:szCs w:val="28"/>
        </w:rPr>
        <w:fldChar w:fldCharType="separate"/>
      </w:r>
      <w:r>
        <w:fldChar w:fldCharType="begin"/>
      </w:r>
      <w:r>
        <w:instrText xml:space="preserve"> HYPERLINK \l "_Toc64707580" </w:instrText>
      </w:r>
      <w:r>
        <w:fldChar w:fldCharType="separate"/>
      </w:r>
      <w:r>
        <w:rPr>
          <w:rStyle w:val="19"/>
          <w:rFonts w:hint="eastAsia" w:eastAsia="方正小标宋_GBK"/>
          <w:b/>
          <w:color w:val="000000" w:themeColor="text1"/>
          <w:sz w:val="28"/>
          <w:szCs w:val="28"/>
        </w:rPr>
        <w:t>前</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言</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_Toc64707580 \h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"_Toc64707581" </w:instrText>
      </w:r>
      <w:r>
        <w:fldChar w:fldCharType="separate"/>
      </w:r>
      <w:r>
        <w:rPr>
          <w:rStyle w:val="19"/>
          <w:rFonts w:hint="eastAsia" w:eastAsia="方正小标宋_GBK"/>
          <w:b/>
          <w:color w:val="000000" w:themeColor="text1"/>
          <w:sz w:val="28"/>
          <w:szCs w:val="28"/>
        </w:rPr>
        <w:t>第一章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十三五</w:t>
      </w:r>
      <w:r>
        <w:rPr>
          <w:rStyle w:val="19"/>
          <w:rFonts w:eastAsia="方正小标宋_GBK"/>
          <w:b/>
          <w:color w:val="000000" w:themeColor="text1"/>
          <w:sz w:val="28"/>
          <w:szCs w:val="28"/>
        </w:rPr>
        <w:t>”</w:t>
      </w:r>
      <w:r>
        <w:rPr>
          <w:rStyle w:val="19"/>
          <w:rFonts w:hint="eastAsia" w:eastAsia="方正小标宋_GBK"/>
          <w:b/>
          <w:color w:val="000000" w:themeColor="text1"/>
          <w:sz w:val="28"/>
          <w:szCs w:val="28"/>
        </w:rPr>
        <w:t>墙材革新发展回顾</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_Toc64707581 \h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"_Toc64707582" </w:instrText>
      </w:r>
      <w:r>
        <w:fldChar w:fldCharType="separate"/>
      </w:r>
      <w:r>
        <w:rPr>
          <w:rStyle w:val="19"/>
          <w:rFonts w:hint="eastAsia" w:hAnsi="黑体" w:eastAsia="黑体"/>
          <w:b/>
          <w:color w:val="000000" w:themeColor="text1"/>
          <w:sz w:val="28"/>
          <w:szCs w:val="28"/>
        </w:rPr>
        <w:t>一、主要成效</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_Toc64707582 \h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"_Toc64707583" </w:instrText>
      </w:r>
      <w:r>
        <w:fldChar w:fldCharType="separate"/>
      </w:r>
      <w:r>
        <w:rPr>
          <w:rStyle w:val="19"/>
          <w:rFonts w:hint="eastAsia" w:eastAsia="黑体"/>
          <w:b/>
          <w:color w:val="000000" w:themeColor="text1"/>
          <w:sz w:val="28"/>
          <w:szCs w:val="28"/>
        </w:rPr>
        <w:t>二、有效措施</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_Toc64707583 \h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"_Toc64707584" </w:instrText>
      </w:r>
      <w:r>
        <w:fldChar w:fldCharType="separate"/>
      </w:r>
      <w:r>
        <w:rPr>
          <w:rStyle w:val="19"/>
          <w:rFonts w:hint="eastAsia" w:eastAsia="黑体"/>
          <w:b/>
          <w:color w:val="000000" w:themeColor="text1"/>
          <w:sz w:val="28"/>
          <w:szCs w:val="28"/>
        </w:rPr>
        <w:t>三、面临的困难和问题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_Toc64707584 \h </w:instrText>
      </w:r>
      <w:r>
        <w:rPr>
          <w:color w:val="000000" w:themeColor="text1"/>
          <w:sz w:val="28"/>
          <w:szCs w:val="28"/>
        </w:rPr>
        <w:fldChar w:fldCharType="separate"/>
      </w:r>
      <w:r>
        <w:rPr>
          <w:color w:val="000000" w:themeColor="text1"/>
          <w:sz w:val="28"/>
          <w:szCs w:val="28"/>
        </w:rPr>
        <w:t>12</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"_Toc64707585" </w:instrText>
      </w:r>
      <w:r>
        <w:fldChar w:fldCharType="separate"/>
      </w:r>
      <w:r>
        <w:rPr>
          <w:rStyle w:val="19"/>
          <w:rFonts w:hint="eastAsia" w:eastAsia="方正小标宋_GBK"/>
          <w:b/>
          <w:color w:val="000000" w:themeColor="text1"/>
          <w:sz w:val="28"/>
          <w:szCs w:val="28"/>
        </w:rPr>
        <w:t>第二章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十四五</w:t>
      </w:r>
      <w:r>
        <w:rPr>
          <w:rStyle w:val="19"/>
          <w:rFonts w:eastAsia="方正小标宋_GBK"/>
          <w:b/>
          <w:color w:val="000000" w:themeColor="text1"/>
          <w:sz w:val="28"/>
          <w:szCs w:val="28"/>
        </w:rPr>
        <w:t>”</w:t>
      </w:r>
      <w:r>
        <w:rPr>
          <w:rStyle w:val="19"/>
          <w:rFonts w:hint="eastAsia" w:eastAsia="方正小标宋_GBK"/>
          <w:b/>
          <w:color w:val="000000" w:themeColor="text1"/>
          <w:sz w:val="28"/>
          <w:szCs w:val="28"/>
        </w:rPr>
        <w:t>发展环境影响分析</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_Toc64707585 \h </w:instrText>
      </w:r>
      <w:r>
        <w:rPr>
          <w:color w:val="000000" w:themeColor="text1"/>
          <w:sz w:val="28"/>
          <w:szCs w:val="28"/>
        </w:rPr>
        <w:fldChar w:fldCharType="separate"/>
      </w:r>
      <w:r>
        <w:rPr>
          <w:color w:val="000000" w:themeColor="text1"/>
          <w:sz w:val="28"/>
          <w:szCs w:val="28"/>
        </w:rPr>
        <w:t>12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"_Toc64707586" </w:instrText>
      </w:r>
      <w:r>
        <w:fldChar w:fldCharType="separate"/>
      </w:r>
      <w:r>
        <w:rPr>
          <w:rStyle w:val="19"/>
          <w:rFonts w:hint="eastAsia" w:eastAsia="黑体"/>
          <w:b/>
          <w:color w:val="000000" w:themeColor="text1"/>
          <w:sz w:val="28"/>
          <w:szCs w:val="28"/>
        </w:rPr>
        <w:t>一、发展的有利机遇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_Toc64707586 \h </w:instrText>
      </w:r>
      <w:r>
        <w:rPr>
          <w:color w:val="000000" w:themeColor="text1"/>
          <w:sz w:val="28"/>
          <w:szCs w:val="28"/>
        </w:rPr>
        <w:fldChar w:fldCharType="separate"/>
      </w:r>
      <w:r>
        <w:rPr>
          <w:color w:val="000000" w:themeColor="text1"/>
          <w:sz w:val="28"/>
          <w:szCs w:val="28"/>
        </w:rPr>
        <w:t>13</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"_Toc64707587" </w:instrText>
      </w:r>
      <w:r>
        <w:fldChar w:fldCharType="separate"/>
      </w:r>
      <w:r>
        <w:rPr>
          <w:rStyle w:val="19"/>
          <w:rFonts w:hint="eastAsia" w:eastAsia="方正黑体_GBK"/>
          <w:b/>
          <w:color w:val="000000" w:themeColor="text1"/>
          <w:sz w:val="28"/>
          <w:szCs w:val="28"/>
        </w:rPr>
        <w:t>二、面临的压力挑战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_Toc64707587 \h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"_Toc64707588" </w:instrText>
      </w:r>
      <w:r>
        <w:fldChar w:fldCharType="separate"/>
      </w:r>
      <w:r>
        <w:rPr>
          <w:rStyle w:val="19"/>
          <w:rFonts w:hint="eastAsia" w:eastAsia="方正小标宋_GBK"/>
          <w:b/>
          <w:color w:val="000000" w:themeColor="text1"/>
          <w:sz w:val="28"/>
          <w:szCs w:val="28"/>
        </w:rPr>
        <w:t>第三章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总体要求</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_Toc64707588 \h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"_Toc64707589" </w:instrText>
      </w:r>
      <w:r>
        <w:fldChar w:fldCharType="separate"/>
      </w:r>
      <w:r>
        <w:rPr>
          <w:rStyle w:val="19"/>
          <w:rFonts w:hint="eastAsia" w:eastAsia="黑体"/>
          <w:b/>
          <w:color w:val="000000" w:themeColor="text1"/>
          <w:sz w:val="28"/>
          <w:szCs w:val="28"/>
        </w:rPr>
        <w:t>一、指导思想</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_Toc64707589 \h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"_Toc64707590" </w:instrText>
      </w:r>
      <w:r>
        <w:fldChar w:fldCharType="separate"/>
      </w:r>
      <w:r>
        <w:rPr>
          <w:rStyle w:val="19"/>
          <w:rFonts w:hint="eastAsia" w:eastAsia="黑体"/>
          <w:b/>
          <w:color w:val="000000" w:themeColor="text1"/>
          <w:sz w:val="28"/>
          <w:szCs w:val="28"/>
        </w:rPr>
        <w:t>二、发展原则</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_Toc64707590 \h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"_Toc64707591" </w:instrText>
      </w:r>
      <w:r>
        <w:fldChar w:fldCharType="separate"/>
      </w:r>
      <w:r>
        <w:rPr>
          <w:rStyle w:val="19"/>
          <w:rFonts w:hint="eastAsia" w:eastAsia="黑体"/>
          <w:b/>
          <w:color w:val="000000" w:themeColor="text1"/>
          <w:sz w:val="28"/>
          <w:szCs w:val="28"/>
        </w:rPr>
        <w:t>三、发展目标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_Toc64707591 \h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"_Toc64707592" </w:instrText>
      </w:r>
      <w:r>
        <w:fldChar w:fldCharType="separate"/>
      </w:r>
      <w:r>
        <w:rPr>
          <w:rStyle w:val="19"/>
          <w:rFonts w:hint="eastAsia" w:eastAsia="方正小标宋_GBK"/>
          <w:b/>
          <w:color w:val="000000" w:themeColor="text1"/>
          <w:sz w:val="28"/>
          <w:szCs w:val="28"/>
        </w:rPr>
        <w:t>第四章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发展重点及产业布局</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_Toc64707592 \h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"_Toc64707593" </w:instrText>
      </w:r>
      <w:r>
        <w:fldChar w:fldCharType="separate"/>
      </w:r>
      <w:r>
        <w:rPr>
          <w:rStyle w:val="19"/>
          <w:rFonts w:hint="eastAsia" w:eastAsia="黑体"/>
          <w:b/>
          <w:color w:val="000000" w:themeColor="text1"/>
          <w:sz w:val="28"/>
          <w:szCs w:val="28"/>
        </w:rPr>
        <w:t>一、重点产品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_Toc64707593 \h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"_Toc64707594" </w:instrText>
      </w:r>
      <w:r>
        <w:fldChar w:fldCharType="separate"/>
      </w:r>
      <w:r>
        <w:rPr>
          <w:rStyle w:val="19"/>
          <w:rFonts w:hint="eastAsia" w:eastAsia="黑体"/>
          <w:b/>
          <w:color w:val="000000" w:themeColor="text1"/>
          <w:sz w:val="28"/>
          <w:szCs w:val="28"/>
        </w:rPr>
        <w:t>二、重点技术</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_Toc64707594 \h </w:instrText>
      </w:r>
      <w:r>
        <w:rPr>
          <w:color w:val="000000" w:themeColor="text1"/>
          <w:sz w:val="28"/>
          <w:szCs w:val="28"/>
        </w:rPr>
        <w:fldChar w:fldCharType="separate"/>
      </w:r>
      <w:r>
        <w:rPr>
          <w:color w:val="000000" w:themeColor="text1"/>
          <w:sz w:val="28"/>
          <w:szCs w:val="28"/>
        </w:rPr>
        <w:t>19</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"_Toc64707595" </w:instrText>
      </w:r>
      <w:r>
        <w:fldChar w:fldCharType="separate"/>
      </w:r>
      <w:r>
        <w:rPr>
          <w:rStyle w:val="19"/>
          <w:rFonts w:hint="eastAsia" w:eastAsia="黑体"/>
          <w:b/>
          <w:color w:val="000000" w:themeColor="text1"/>
          <w:sz w:val="28"/>
          <w:szCs w:val="28"/>
        </w:rPr>
        <w:t>三、产业布局</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_Toc64707595 \h </w:instrText>
      </w:r>
      <w:r>
        <w:rPr>
          <w:color w:val="000000" w:themeColor="text1"/>
          <w:sz w:val="28"/>
          <w:szCs w:val="28"/>
        </w:rPr>
        <w:fldChar w:fldCharType="separate"/>
      </w:r>
      <w:r>
        <w:rPr>
          <w:color w:val="000000" w:themeColor="text1"/>
          <w:sz w:val="28"/>
          <w:szCs w:val="28"/>
        </w:rPr>
        <w:t>21</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"_Toc64707596" </w:instrText>
      </w:r>
      <w:r>
        <w:fldChar w:fldCharType="separate"/>
      </w:r>
      <w:r>
        <w:rPr>
          <w:rStyle w:val="19"/>
          <w:rFonts w:hint="eastAsia" w:eastAsia="方正小标宋_GBK"/>
          <w:b/>
          <w:color w:val="000000" w:themeColor="text1"/>
          <w:sz w:val="28"/>
          <w:szCs w:val="28"/>
        </w:rPr>
        <w:t>第五章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重点任务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_Toc64707596 \h </w:instrText>
      </w:r>
      <w:r>
        <w:rPr>
          <w:color w:val="000000" w:themeColor="text1"/>
          <w:sz w:val="28"/>
          <w:szCs w:val="28"/>
        </w:rPr>
        <w:fldChar w:fldCharType="separate"/>
      </w:r>
      <w:r>
        <w:rPr>
          <w:color w:val="000000" w:themeColor="text1"/>
          <w:sz w:val="28"/>
          <w:szCs w:val="28"/>
        </w:rPr>
        <w:t>27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"_Toc64707597" </w:instrText>
      </w:r>
      <w:r>
        <w:fldChar w:fldCharType="separate"/>
      </w:r>
      <w:r>
        <w:rPr>
          <w:rStyle w:val="19"/>
          <w:rFonts w:hint="eastAsia" w:eastAsia="黑体"/>
          <w:b/>
          <w:color w:val="000000" w:themeColor="text1"/>
          <w:sz w:val="28"/>
          <w:szCs w:val="28"/>
        </w:rPr>
        <w:t>一、大力推动乡镇农村新型墙材的推广应用</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_Toc64707597 \h </w:instrText>
      </w:r>
      <w:r>
        <w:rPr>
          <w:color w:val="000000" w:themeColor="text1"/>
          <w:sz w:val="28"/>
          <w:szCs w:val="28"/>
        </w:rPr>
        <w:fldChar w:fldCharType="separate"/>
      </w:r>
      <w:r>
        <w:rPr>
          <w:color w:val="000000" w:themeColor="text1"/>
          <w:sz w:val="28"/>
          <w:szCs w:val="28"/>
        </w:rPr>
        <w:t>27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"_Toc64707598" </w:instrText>
      </w:r>
      <w:r>
        <w:fldChar w:fldCharType="separate"/>
      </w:r>
      <w:r>
        <w:rPr>
          <w:rStyle w:val="19"/>
          <w:rFonts w:hint="eastAsia" w:eastAsia="黑体"/>
          <w:b/>
          <w:color w:val="000000" w:themeColor="text1"/>
          <w:sz w:val="28"/>
          <w:szCs w:val="28"/>
        </w:rPr>
        <w:t>二、大力推动新型墙材产品质量监管水平提升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_Toc64707598 \h </w:instrText>
      </w:r>
      <w:r>
        <w:rPr>
          <w:color w:val="000000" w:themeColor="text1"/>
          <w:sz w:val="28"/>
          <w:szCs w:val="28"/>
        </w:rPr>
        <w:fldChar w:fldCharType="separate"/>
      </w:r>
      <w:r>
        <w:rPr>
          <w:color w:val="000000" w:themeColor="text1"/>
          <w:sz w:val="28"/>
          <w:szCs w:val="28"/>
        </w:rPr>
        <w:t>27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"_Toc64707599" </w:instrText>
      </w:r>
      <w:r>
        <w:fldChar w:fldCharType="separate"/>
      </w:r>
      <w:r>
        <w:rPr>
          <w:rStyle w:val="19"/>
          <w:rFonts w:hint="eastAsia" w:eastAsia="黑体"/>
          <w:b/>
          <w:color w:val="000000" w:themeColor="text1"/>
          <w:sz w:val="28"/>
          <w:szCs w:val="28"/>
        </w:rPr>
        <w:t>三、大力推动墙材产业结构优化升级</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_Toc64707599 \h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"_Toc64707600" </w:instrText>
      </w:r>
      <w:r>
        <w:fldChar w:fldCharType="separate"/>
      </w:r>
      <w:r>
        <w:rPr>
          <w:rStyle w:val="19"/>
          <w:rFonts w:hint="eastAsia" w:eastAsia="黑体"/>
          <w:b/>
          <w:color w:val="000000" w:themeColor="text1"/>
          <w:sz w:val="28"/>
          <w:szCs w:val="28"/>
        </w:rPr>
        <w:t>四、大力推动高品质新型墙材开发生产和推广应用</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_Toc64707600 \h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"_Toc64707601" </w:instrText>
      </w:r>
      <w:r>
        <w:fldChar w:fldCharType="separate"/>
      </w:r>
      <w:r>
        <w:rPr>
          <w:rStyle w:val="19"/>
          <w:rFonts w:hint="eastAsia" w:eastAsia="黑体"/>
          <w:b/>
          <w:color w:val="000000" w:themeColor="text1"/>
          <w:sz w:val="28"/>
          <w:szCs w:val="28"/>
        </w:rPr>
        <w:t>五、大力推动新型墙材产业绿色发展</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_Toc64707601 \h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"_Toc64707602" </w:instrText>
      </w:r>
      <w:r>
        <w:fldChar w:fldCharType="separate"/>
      </w:r>
      <w:r>
        <w:rPr>
          <w:rStyle w:val="19"/>
          <w:rFonts w:hint="eastAsia" w:eastAsia="黑体"/>
          <w:b/>
          <w:color w:val="000000" w:themeColor="text1"/>
          <w:sz w:val="28"/>
          <w:szCs w:val="28"/>
        </w:rPr>
        <w:t>六、大力推动墙改科技创新发展</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_Toc64707602 \h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"_Toc64707603" </w:instrText>
      </w:r>
      <w:r>
        <w:fldChar w:fldCharType="separate"/>
      </w:r>
      <w:r>
        <w:rPr>
          <w:rStyle w:val="19"/>
          <w:rFonts w:hint="eastAsia" w:eastAsia="方正小标宋_GBK"/>
          <w:b/>
          <w:color w:val="000000" w:themeColor="text1"/>
          <w:sz w:val="28"/>
          <w:szCs w:val="28"/>
        </w:rPr>
        <w:t>第六章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保障措施</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_Toc64707603 \h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"_Toc64707604" </w:instrText>
      </w:r>
      <w:r>
        <w:fldChar w:fldCharType="separate"/>
      </w:r>
      <w:r>
        <w:rPr>
          <w:rStyle w:val="19"/>
          <w:rFonts w:hint="eastAsia" w:eastAsia="黑体"/>
          <w:b/>
          <w:color w:val="000000" w:themeColor="text1"/>
          <w:sz w:val="28"/>
          <w:szCs w:val="28"/>
        </w:rPr>
        <w:t>一、加强组织领导</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_Toc64707604 \h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"_Toc64707605" </w:instrText>
      </w:r>
      <w:r>
        <w:fldChar w:fldCharType="separate"/>
      </w:r>
      <w:r>
        <w:rPr>
          <w:rStyle w:val="19"/>
          <w:rFonts w:hint="eastAsia" w:eastAsia="黑体"/>
          <w:b/>
          <w:color w:val="000000" w:themeColor="text1"/>
          <w:sz w:val="28"/>
          <w:szCs w:val="28"/>
        </w:rPr>
        <w:t>二、完善政策及标准体系</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_Toc64707605 \h </w:instrText>
      </w:r>
      <w:r>
        <w:rPr>
          <w:color w:val="000000" w:themeColor="text1"/>
          <w:sz w:val="28"/>
          <w:szCs w:val="28"/>
        </w:rPr>
        <w:fldChar w:fldCharType="separate"/>
      </w:r>
      <w:r>
        <w:rPr>
          <w:color w:val="000000" w:themeColor="text1"/>
          <w:sz w:val="28"/>
          <w:szCs w:val="28"/>
        </w:rPr>
        <w:t>32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"_Toc64707606" </w:instrText>
      </w:r>
      <w:r>
        <w:fldChar w:fldCharType="separate"/>
      </w:r>
      <w:r>
        <w:rPr>
          <w:rStyle w:val="19"/>
          <w:rFonts w:hint="eastAsia" w:eastAsia="黑体"/>
          <w:b/>
          <w:color w:val="000000" w:themeColor="text1"/>
          <w:sz w:val="28"/>
          <w:szCs w:val="28"/>
        </w:rPr>
        <w:t>三、强化执法检查和考核</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_Toc64707606 \h </w:instrText>
      </w:r>
      <w:r>
        <w:rPr>
          <w:color w:val="000000" w:themeColor="text1"/>
          <w:sz w:val="28"/>
          <w:szCs w:val="28"/>
        </w:rPr>
        <w:fldChar w:fldCharType="separate"/>
      </w:r>
      <w:r>
        <w:rPr>
          <w:color w:val="000000" w:themeColor="text1"/>
          <w:sz w:val="28"/>
          <w:szCs w:val="28"/>
        </w:rPr>
        <w:t>32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"_Toc64707607" </w:instrText>
      </w:r>
      <w:r>
        <w:fldChar w:fldCharType="separate"/>
      </w:r>
      <w:r>
        <w:rPr>
          <w:rStyle w:val="19"/>
          <w:rFonts w:hint="eastAsia" w:eastAsia="黑体"/>
          <w:b/>
          <w:color w:val="000000" w:themeColor="text1"/>
          <w:sz w:val="28"/>
          <w:szCs w:val="28"/>
        </w:rPr>
        <w:t>四、营造良好的产业营商环境</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_Toc64707607 \h </w:instrText>
      </w:r>
      <w:r>
        <w:rPr>
          <w:color w:val="000000" w:themeColor="text1"/>
          <w:sz w:val="28"/>
          <w:szCs w:val="28"/>
        </w:rPr>
        <w:fldChar w:fldCharType="separate"/>
      </w:r>
      <w:r>
        <w:rPr>
          <w:color w:val="000000" w:themeColor="text1"/>
          <w:sz w:val="28"/>
          <w:szCs w:val="28"/>
        </w:rPr>
        <w:t>32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"_Toc64707608" </w:instrText>
      </w:r>
      <w:r>
        <w:fldChar w:fldCharType="separate"/>
      </w:r>
      <w:r>
        <w:rPr>
          <w:rStyle w:val="19"/>
          <w:rFonts w:hint="eastAsia" w:eastAsia="黑体"/>
          <w:b/>
          <w:color w:val="000000" w:themeColor="text1"/>
          <w:sz w:val="28"/>
          <w:szCs w:val="28"/>
        </w:rPr>
        <w:t>五、加强宣传培训</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_Toc64707608 \h </w:instrText>
      </w:r>
      <w:r>
        <w:rPr>
          <w:color w:val="000000" w:themeColor="text1"/>
          <w:sz w:val="28"/>
          <w:szCs w:val="28"/>
        </w:rPr>
        <w:fldChar w:fldCharType="separate"/>
      </w:r>
      <w:r>
        <w:rPr>
          <w:color w:val="000000" w:themeColor="text1"/>
          <w:sz w:val="28"/>
          <w:szCs w:val="28"/>
        </w:rPr>
        <w:t>33</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"_Toc64707609" </w:instrText>
      </w:r>
      <w:r>
        <w:fldChar w:fldCharType="separate"/>
      </w:r>
      <w:r>
        <w:rPr>
          <w:rStyle w:val="19"/>
          <w:rFonts w:hint="eastAsia" w:eastAsia="黑体"/>
          <w:b/>
          <w:color w:val="000000" w:themeColor="text1"/>
          <w:sz w:val="28"/>
          <w:szCs w:val="28"/>
        </w:rPr>
        <w:t>七、发挥行业协会的桥梁作用</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_Toc64707609 \h </w:instrText>
      </w:r>
      <w:r>
        <w:rPr>
          <w:color w:val="000000" w:themeColor="text1"/>
          <w:sz w:val="28"/>
          <w:szCs w:val="28"/>
        </w:rPr>
        <w:fldChar w:fldCharType="separate"/>
      </w:r>
      <w:r>
        <w:rPr>
          <w:color w:val="000000" w:themeColor="text1"/>
          <w:sz w:val="28"/>
          <w:szCs w:val="28"/>
        </w:rPr>
        <w:t>33</w:t>
      </w:r>
      <w:r>
        <w:rPr>
          <w:color w:val="000000" w:themeColor="text1"/>
          <w:sz w:val="28"/>
          <w:szCs w:val="28"/>
        </w:rPr>
        <w:fldChar w:fldCharType="end"/>
      </w:r>
      <w:r>
        <w:rPr>
          <w:color w:val="000000" w:themeColor="text1"/>
          <w:sz w:val="28"/>
          <w:szCs w:val="28"/>
        </w:rPr>
        <w:fldChar w:fldCharType="end"/>
      </w:r>
    </w:p>
    <w:p>
      <w:pPr>
        <w:spacing w:line="460" w:lineRule="exact"/>
        <w:jc w:val="center"/>
        <w:rPr>
          <w:rFonts w:eastAsia="仿宋"/>
          <w:color w:val="000000" w:themeColor="text1"/>
          <w:sz w:val="28"/>
          <w:szCs w:val="28"/>
        </w:rPr>
        <w:sectPr>
          <w:pgSz w:w="11906" w:h="16838"/>
          <w:pgMar w:top="1440" w:right="1800" w:bottom="1440" w:left="1800" w:header="851" w:footer="992" w:gutter="0"/>
          <w:pgNumType w:start="0"/>
          <w:cols w:space="720" w:num="1"/>
          <w:titlePg/>
          <w:docGrid w:type="lines" w:linePitch="312" w:charSpace="0"/>
        </w:sectPr>
      </w:pPr>
      <w:r>
        <w:rPr>
          <w:rFonts w:eastAsia="仿宋"/>
          <w:color w:val="000000" w:themeColor="text1"/>
          <w:sz w:val="28"/>
          <w:szCs w:val="28"/>
        </w:rPr>
        <w:fldChar w:fldCharType="end"/>
      </w:r>
    </w:p>
    <w:p>
      <w:pPr>
        <w:spacing w:line="460" w:lineRule="exact"/>
        <w:jc w:val="center"/>
        <w:rPr>
          <w:rFonts w:eastAsia="仿宋"/>
          <w:color w:val="000000" w:themeColor="text1"/>
          <w:sz w:val="36"/>
          <w:szCs w:val="36"/>
        </w:rPr>
      </w:pPr>
    </w:p>
    <w:p>
      <w:pPr>
        <w:spacing w:line="460" w:lineRule="exact"/>
        <w:jc w:val="center"/>
        <w:outlineLvl w:val="0"/>
        <w:rPr>
          <w:rFonts w:eastAsia="方正小标宋_GBK"/>
          <w:b/>
          <w:color w:val="000000" w:themeColor="text1"/>
          <w:sz w:val="44"/>
          <w:szCs w:val="44"/>
        </w:rPr>
      </w:pPr>
      <w:bookmarkStart w:id="0" w:name="_Toc64707580"/>
      <w:bookmarkStart w:id="1" w:name="_Toc55204843"/>
      <w:r>
        <w:rPr>
          <w:rFonts w:eastAsia="方正小标宋_GBK"/>
          <w:b/>
          <w:color w:val="000000" w:themeColor="text1"/>
          <w:sz w:val="44"/>
          <w:szCs w:val="44"/>
        </w:rPr>
        <w:t>前 言</w:t>
      </w:r>
      <w:bookmarkEnd w:id="0"/>
      <w:bookmarkEnd w:id="1"/>
    </w:p>
    <w:p>
      <w:pPr>
        <w:jc w:val="center"/>
        <w:rPr>
          <w:rFonts w:eastAsia="仿宋"/>
          <w:color w:val="000000" w:themeColor="text1"/>
          <w:sz w:val="44"/>
          <w:szCs w:val="44"/>
        </w:rPr>
      </w:pPr>
    </w:p>
    <w:p>
      <w:pPr>
        <w:ind w:firstLine="640" w:firstLineChars="200"/>
        <w:rPr>
          <w:rFonts w:eastAsia="方正仿宋_GBK"/>
          <w:color w:val="000000" w:themeColor="text1"/>
          <w:sz w:val="32"/>
          <w:szCs w:val="32"/>
        </w:rPr>
      </w:pPr>
      <w:r>
        <w:rPr>
          <w:rFonts w:hint="eastAsia" w:eastAsia="方正仿宋_GBK"/>
          <w:color w:val="000000" w:themeColor="text1"/>
          <w:sz w:val="32"/>
          <w:szCs w:val="32"/>
        </w:rPr>
        <w:t>进入新发展阶段，</w:t>
      </w:r>
      <w:r>
        <w:rPr>
          <w:rFonts w:eastAsia="方正仿宋_GBK"/>
          <w:color w:val="000000" w:themeColor="text1"/>
          <w:sz w:val="32"/>
          <w:szCs w:val="32"/>
        </w:rPr>
        <w:t>为</w:t>
      </w:r>
      <w:r>
        <w:rPr>
          <w:rFonts w:hint="eastAsia" w:eastAsia="方正仿宋_GBK"/>
          <w:color w:val="000000" w:themeColor="text1"/>
          <w:sz w:val="32"/>
          <w:szCs w:val="32"/>
        </w:rPr>
        <w:t>更好贯彻新发展理念，</w:t>
      </w:r>
      <w:r>
        <w:rPr>
          <w:rFonts w:eastAsia="方正仿宋_GBK"/>
          <w:color w:val="000000" w:themeColor="text1"/>
          <w:sz w:val="32"/>
          <w:szCs w:val="32"/>
        </w:rPr>
        <w:t>推动我区墙材革新在“十四五”期间再迈上新台阶，逐步实现高质量发展、绿色发展，</w:t>
      </w:r>
      <w:r>
        <w:rPr>
          <w:rFonts w:hint="eastAsia" w:eastAsia="方正仿宋_GBK"/>
          <w:color w:val="000000" w:themeColor="text1"/>
          <w:sz w:val="32"/>
          <w:szCs w:val="32"/>
        </w:rPr>
        <w:t>构建我区墙材革新事业发展新格局，</w:t>
      </w:r>
      <w:r>
        <w:rPr>
          <w:rFonts w:eastAsia="方正仿宋_GBK"/>
          <w:color w:val="000000" w:themeColor="text1"/>
          <w:sz w:val="32"/>
          <w:szCs w:val="32"/>
        </w:rPr>
        <w:t>根据《广西壮族自治区新型墙体材料促进条例》规定，依照国家和自治区国民经济和社会发展第十四个五年规划纲要，以及住房城乡建设事业发展规划，结合我区墙体材料革新工作实际，编制《广西墙体材料革新“十四五”发展规划》。</w:t>
      </w:r>
    </w:p>
    <w:p>
      <w:pPr>
        <w:ind w:firstLine="640" w:firstLineChars="200"/>
        <w:rPr>
          <w:rFonts w:eastAsia="方正仿宋_GBK"/>
          <w:color w:val="000000" w:themeColor="text1"/>
          <w:sz w:val="32"/>
          <w:szCs w:val="32"/>
        </w:rPr>
      </w:pPr>
      <w:r>
        <w:rPr>
          <w:rFonts w:eastAsia="方正仿宋_GBK"/>
          <w:color w:val="000000" w:themeColor="text1"/>
          <w:sz w:val="32"/>
          <w:szCs w:val="32"/>
        </w:rPr>
        <w:t>规划期限：2021-2025年。</w:t>
      </w:r>
    </w:p>
    <w:p>
      <w:pPr>
        <w:ind w:firstLine="640" w:firstLineChars="200"/>
        <w:rPr>
          <w:rFonts w:eastAsia="仿宋"/>
          <w:color w:val="000000" w:themeColor="text1"/>
          <w:sz w:val="32"/>
          <w:szCs w:val="32"/>
        </w:rPr>
        <w:sectPr>
          <w:pgSz w:w="11906" w:h="16838"/>
          <w:pgMar w:top="1440" w:right="1800" w:bottom="1440" w:left="1800" w:header="851" w:footer="992" w:gutter="0"/>
          <w:pgNumType w:start="1"/>
          <w:cols w:space="720" w:num="1"/>
          <w:docGrid w:type="lines" w:linePitch="312" w:charSpace="0"/>
        </w:sectPr>
      </w:pPr>
    </w:p>
    <w:p>
      <w:pPr>
        <w:spacing w:line="460" w:lineRule="exact"/>
        <w:jc w:val="center"/>
        <w:outlineLvl w:val="0"/>
        <w:rPr>
          <w:rFonts w:eastAsia="方正小标宋_GBK"/>
          <w:b/>
          <w:color w:val="000000" w:themeColor="text1"/>
          <w:sz w:val="44"/>
          <w:szCs w:val="44"/>
        </w:rPr>
      </w:pPr>
      <w:bookmarkStart w:id="2" w:name="_Toc55204844"/>
      <w:bookmarkStart w:id="3" w:name="_Toc64707581"/>
      <w:r>
        <w:rPr>
          <w:rFonts w:eastAsia="方正小标宋_GBK"/>
          <w:b/>
          <w:color w:val="000000" w:themeColor="text1"/>
          <w:sz w:val="44"/>
          <w:szCs w:val="44"/>
        </w:rPr>
        <w:t>第一章 “十三五”墙材革新发展回顾</w:t>
      </w:r>
      <w:bookmarkEnd w:id="2"/>
      <w:bookmarkEnd w:id="3"/>
    </w:p>
    <w:p>
      <w:pPr>
        <w:jc w:val="center"/>
        <w:rPr>
          <w:rFonts w:eastAsia="仿宋"/>
          <w:color w:val="000000" w:themeColor="text1"/>
          <w:sz w:val="44"/>
          <w:szCs w:val="44"/>
        </w:rPr>
      </w:pPr>
    </w:p>
    <w:p>
      <w:pPr>
        <w:ind w:firstLine="627" w:firstLineChars="196"/>
        <w:rPr>
          <w:rFonts w:eastAsia="方正仿宋_GBK"/>
          <w:color w:val="000000" w:themeColor="text1"/>
          <w:sz w:val="32"/>
          <w:szCs w:val="32"/>
        </w:rPr>
      </w:pPr>
      <w:r>
        <w:rPr>
          <w:rFonts w:eastAsia="方正仿宋_GBK"/>
          <w:color w:val="000000" w:themeColor="text1"/>
          <w:sz w:val="32"/>
          <w:szCs w:val="32"/>
        </w:rPr>
        <w:t>“十三五”时期，我区墙体材料革新紧随国家改革发展形势，围绕中央生态文明建设总基调，顺应绿色发展、低碳发展、循环发展和高质量发展的要求，以供给侧结构性改革为主线，着力推进墙改节能减排，全面深化“禁实限粘”，加快淘汰落后产能，全力推动产业转型升级，全区墙材产业由粗放型向高质量方向转变，工业化、智能化迈出了坚实一步，装配式墙材部品部件</w:t>
      </w:r>
      <w:r>
        <w:rPr>
          <w:rFonts w:hint="eastAsia" w:eastAsia="方正仿宋_GBK"/>
          <w:color w:val="000000" w:themeColor="text1"/>
          <w:sz w:val="32"/>
          <w:szCs w:val="32"/>
        </w:rPr>
        <w:t>和</w:t>
      </w:r>
      <w:r>
        <w:rPr>
          <w:rFonts w:eastAsia="方正仿宋_GBK"/>
          <w:color w:val="000000" w:themeColor="text1"/>
          <w:sz w:val="32"/>
          <w:szCs w:val="32"/>
        </w:rPr>
        <w:t>绿色高品质新型墙材</w:t>
      </w:r>
      <w:r>
        <w:rPr>
          <w:rFonts w:hint="eastAsia" w:eastAsia="方正仿宋_GBK"/>
          <w:color w:val="000000" w:themeColor="text1"/>
          <w:sz w:val="32"/>
          <w:szCs w:val="32"/>
        </w:rPr>
        <w:t>发展加快</w:t>
      </w:r>
      <w:r>
        <w:rPr>
          <w:rFonts w:eastAsia="方正仿宋_GBK"/>
          <w:color w:val="000000" w:themeColor="text1"/>
          <w:sz w:val="32"/>
          <w:szCs w:val="32"/>
        </w:rPr>
        <w:t>，为广西</w:t>
      </w:r>
      <w:r>
        <w:rPr>
          <w:rFonts w:hint="eastAsia" w:eastAsia="方正仿宋_GBK"/>
          <w:color w:val="000000" w:themeColor="text1"/>
          <w:sz w:val="32"/>
          <w:szCs w:val="32"/>
        </w:rPr>
        <w:t>住房</w:t>
      </w:r>
      <w:r>
        <w:rPr>
          <w:rFonts w:eastAsia="方正仿宋_GBK"/>
          <w:color w:val="000000" w:themeColor="text1"/>
          <w:sz w:val="32"/>
          <w:szCs w:val="32"/>
        </w:rPr>
        <w:t>城乡建设和人居环境改善发展作出了突出贡献。</w:t>
      </w:r>
    </w:p>
    <w:p>
      <w:pPr>
        <w:ind w:firstLine="708" w:firstLineChars="196"/>
        <w:outlineLvl w:val="1"/>
        <w:rPr>
          <w:rFonts w:eastAsia="黑体"/>
          <w:b/>
          <w:color w:val="000000" w:themeColor="text1"/>
          <w:sz w:val="36"/>
          <w:szCs w:val="36"/>
        </w:rPr>
      </w:pPr>
      <w:bookmarkStart w:id="4" w:name="_Toc64707582"/>
      <w:bookmarkStart w:id="5" w:name="_Toc55204845"/>
      <w:r>
        <w:rPr>
          <w:rFonts w:hAnsi="黑体" w:eastAsia="黑体"/>
          <w:b/>
          <w:color w:val="000000" w:themeColor="text1"/>
          <w:sz w:val="36"/>
          <w:szCs w:val="36"/>
        </w:rPr>
        <w:t>一、主要成效</w:t>
      </w:r>
      <w:bookmarkEnd w:id="4"/>
      <w:bookmarkEnd w:id="5"/>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（一） 新型墙材发展步伐加快，节能减排成效显著</w:t>
      </w:r>
    </w:p>
    <w:p>
      <w:pPr>
        <w:ind w:firstLine="640" w:firstLineChars="200"/>
        <w:rPr>
          <w:rFonts w:eastAsia="方正仿宋_GBK"/>
          <w:color w:val="000000" w:themeColor="text1"/>
          <w:sz w:val="32"/>
          <w:szCs w:val="32"/>
        </w:rPr>
      </w:pPr>
      <w:r>
        <w:rPr>
          <w:rFonts w:eastAsia="方正仿宋_GBK"/>
          <w:color w:val="000000" w:themeColor="text1"/>
          <w:sz w:val="32"/>
          <w:szCs w:val="32"/>
        </w:rPr>
        <w:t>至20</w:t>
      </w:r>
      <w:r>
        <w:rPr>
          <w:rFonts w:hint="eastAsia" w:eastAsia="方正仿宋_GBK"/>
          <w:color w:val="000000" w:themeColor="text1"/>
          <w:sz w:val="32"/>
          <w:szCs w:val="32"/>
        </w:rPr>
        <w:t>20</w:t>
      </w:r>
      <w:r>
        <w:rPr>
          <w:rFonts w:eastAsia="方正仿宋_GBK"/>
          <w:color w:val="000000" w:themeColor="text1"/>
          <w:sz w:val="32"/>
          <w:szCs w:val="32"/>
        </w:rPr>
        <w:t>年底，我区新型墙材年产能突破510亿块标砖，全年生产新型墙体材料约3</w:t>
      </w:r>
      <w:r>
        <w:rPr>
          <w:rFonts w:hint="eastAsia" w:eastAsia="方正仿宋_GBK"/>
          <w:color w:val="000000" w:themeColor="text1"/>
          <w:sz w:val="32"/>
          <w:szCs w:val="32"/>
        </w:rPr>
        <w:t>10</w:t>
      </w:r>
      <w:r>
        <w:rPr>
          <w:rFonts w:eastAsia="方正仿宋_GBK"/>
          <w:color w:val="000000" w:themeColor="text1"/>
          <w:sz w:val="32"/>
          <w:szCs w:val="32"/>
        </w:rPr>
        <w:t>亿块标砖，产值近</w:t>
      </w:r>
      <w:r>
        <w:rPr>
          <w:rFonts w:hint="eastAsia" w:eastAsia="方正仿宋_GBK"/>
          <w:color w:val="000000" w:themeColor="text1"/>
          <w:sz w:val="32"/>
          <w:szCs w:val="32"/>
        </w:rPr>
        <w:t>155</w:t>
      </w:r>
      <w:r>
        <w:rPr>
          <w:rFonts w:eastAsia="方正仿宋_GBK"/>
          <w:color w:val="000000" w:themeColor="text1"/>
          <w:sz w:val="32"/>
          <w:szCs w:val="32"/>
        </w:rPr>
        <w:t>亿元</w:t>
      </w:r>
      <w:r>
        <w:rPr>
          <w:rFonts w:hint="eastAsia" w:eastAsia="方正仿宋_GBK"/>
          <w:color w:val="000000" w:themeColor="text1"/>
          <w:sz w:val="32"/>
          <w:szCs w:val="32"/>
        </w:rPr>
        <w:t>。</w:t>
      </w:r>
      <w:r>
        <w:rPr>
          <w:rFonts w:eastAsia="方正仿宋_GBK"/>
          <w:color w:val="000000" w:themeColor="text1"/>
          <w:sz w:val="32"/>
          <w:szCs w:val="32"/>
        </w:rPr>
        <w:t>新型墙材占墙材总量比例为</w:t>
      </w:r>
      <w:r>
        <w:rPr>
          <w:rFonts w:hint="eastAsia" w:eastAsia="方正仿宋_GBK"/>
          <w:color w:val="000000" w:themeColor="text1"/>
          <w:sz w:val="32"/>
          <w:szCs w:val="32"/>
        </w:rPr>
        <w:t>80</w:t>
      </w:r>
      <w:r>
        <w:rPr>
          <w:rFonts w:eastAsia="方正仿宋_GBK"/>
          <w:color w:val="000000" w:themeColor="text1"/>
          <w:sz w:val="32"/>
          <w:szCs w:val="32"/>
        </w:rPr>
        <w:t>%，比2015年末提高了14个百分点。“十三五”期间，全区新型墙材产量达到1377亿块标砖，实现节约土地22.7万亩，节约能源853.9万吨标煤，减少二氧化碳排放2049.4万吨，减少二氧化硫排放19.6万吨。为节约资源，保护生态环境作出了积极贡献。</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 xml:space="preserve">（二）县城“限粘”乡镇 “禁实”目标任务全面完成，实现了墙材资源转换 </w:t>
      </w:r>
    </w:p>
    <w:p>
      <w:pPr>
        <w:ind w:firstLine="640" w:firstLineChars="200"/>
        <w:rPr>
          <w:rFonts w:eastAsia="方正仿宋_GBK"/>
          <w:color w:val="000000" w:themeColor="text1"/>
          <w:sz w:val="32"/>
          <w:szCs w:val="32"/>
        </w:rPr>
      </w:pPr>
      <w:r>
        <w:rPr>
          <w:rFonts w:eastAsia="方正仿宋_GBK"/>
          <w:color w:val="000000" w:themeColor="text1"/>
          <w:sz w:val="32"/>
          <w:szCs w:val="32"/>
        </w:rPr>
        <w:t>“十三五”期间，全区共完成68个县城“限粘”、1018个乡镇“禁实”任务。至2020年末，“禁实限粘”工作全面完成，粘土实心砖退出历史舞台，实现了墙材产业生产资源由黏土向非黏土转变，有效保护了有限的土地资源。同时，大力推动工业与建筑固体废弃物资源化利用，替代黏土及页岩资源，2020年全区新型墙材企业共消纳固体废弃物约2700万吨，“十三五”期间共消纳废渣达7900多万吨，使工业和建筑固体废弃物成为新型墙材生产的重要原材料资源，大大促进了墙材产业可持续健康发展。</w:t>
      </w:r>
    </w:p>
    <w:p>
      <w:pPr>
        <w:ind w:firstLine="643" w:firstLineChars="200"/>
        <w:rPr>
          <w:rFonts w:eastAsia="方正楷体_GBK"/>
          <w:b/>
          <w:color w:val="000000" w:themeColor="text1"/>
          <w:sz w:val="32"/>
          <w:szCs w:val="32"/>
        </w:rPr>
      </w:pPr>
      <w:r>
        <w:rPr>
          <w:rFonts w:eastAsia="方正楷体_GBK"/>
          <w:b/>
          <w:color w:val="000000" w:themeColor="text1"/>
          <w:sz w:val="32"/>
          <w:szCs w:val="32"/>
        </w:rPr>
        <w:t>（三） 关停淘汰落后砖瓦产能取得瞩目成绩，全区墙材产业结构层次明显提升</w:t>
      </w:r>
    </w:p>
    <w:p>
      <w:pPr>
        <w:ind w:firstLine="640" w:firstLineChars="200"/>
        <w:rPr>
          <w:rFonts w:eastAsia="方正仿宋_GBK"/>
          <w:color w:val="000000" w:themeColor="text1"/>
          <w:sz w:val="32"/>
          <w:szCs w:val="32"/>
        </w:rPr>
      </w:pPr>
      <w:r>
        <w:rPr>
          <w:rFonts w:eastAsia="方正仿宋_GBK"/>
          <w:color w:val="000000" w:themeColor="text1"/>
          <w:sz w:val="32"/>
          <w:szCs w:val="32"/>
        </w:rPr>
        <w:t>至2020年末，全区全面完成关停淘汰落后砖瓦轮窑生产企业的目标任务，累计“十三五”期间全区共关停淘汰落后墙材生产企业277家，折产能约69亿块标砖，节约土地1.14万亩，节约能源42.8万吨标煤，减少二氧化碳排放102.6万吨，减少二氧化硫排放1.0万吨。至此，结束了轮窑生产工艺在烧结生产领域一统天下的历史，以隧道窑工艺为代表的节能环保先进工艺技术占领烧结生产领域。至“十三五”期末，全区建成技术先进、节能减排效果好、上规模的采用先进隧道窑生产工艺</w:t>
      </w:r>
      <w:r>
        <w:rPr>
          <w:rFonts w:hint="eastAsia" w:eastAsia="方正仿宋_GBK"/>
          <w:color w:val="000000" w:themeColor="text1"/>
          <w:sz w:val="32"/>
          <w:szCs w:val="32"/>
        </w:rPr>
        <w:t>3</w:t>
      </w:r>
      <w:r>
        <w:rPr>
          <w:rFonts w:eastAsia="方正仿宋_GBK"/>
          <w:color w:val="000000" w:themeColor="text1"/>
          <w:sz w:val="32"/>
          <w:szCs w:val="32"/>
        </w:rPr>
        <w:t>00</w:t>
      </w:r>
      <w:r>
        <w:rPr>
          <w:rFonts w:hint="eastAsia" w:eastAsia="方正仿宋_GBK"/>
          <w:color w:val="000000" w:themeColor="text1"/>
          <w:sz w:val="32"/>
          <w:szCs w:val="32"/>
        </w:rPr>
        <w:t>多</w:t>
      </w:r>
      <w:r>
        <w:rPr>
          <w:rFonts w:eastAsia="方正仿宋_GBK"/>
          <w:color w:val="000000" w:themeColor="text1"/>
          <w:sz w:val="32"/>
          <w:szCs w:val="32"/>
        </w:rPr>
        <w:t>家，超亿块折标砖产能规模</w:t>
      </w:r>
      <w:r>
        <w:rPr>
          <w:rFonts w:hint="eastAsia" w:eastAsia="方正仿宋_GBK"/>
          <w:color w:val="000000" w:themeColor="text1"/>
          <w:sz w:val="32"/>
          <w:szCs w:val="32"/>
        </w:rPr>
        <w:t>的烧结</w:t>
      </w:r>
      <w:r>
        <w:rPr>
          <w:rFonts w:eastAsia="方正仿宋_GBK"/>
          <w:color w:val="000000" w:themeColor="text1"/>
          <w:sz w:val="32"/>
          <w:szCs w:val="32"/>
        </w:rPr>
        <w:t>新型墙材企业</w:t>
      </w:r>
      <w:r>
        <w:rPr>
          <w:rFonts w:hint="eastAsia" w:eastAsia="方正仿宋_GBK"/>
          <w:color w:val="000000" w:themeColor="text1"/>
          <w:sz w:val="32"/>
          <w:szCs w:val="32"/>
        </w:rPr>
        <w:t>近50</w:t>
      </w:r>
      <w:r>
        <w:rPr>
          <w:rFonts w:eastAsia="方正仿宋_GBK"/>
          <w:color w:val="000000" w:themeColor="text1"/>
          <w:sz w:val="32"/>
          <w:szCs w:val="32"/>
        </w:rPr>
        <w:t>家，年产单机单班</w:t>
      </w:r>
      <w:r>
        <w:rPr>
          <w:rFonts w:hint="eastAsia" w:eastAsia="方正仿宋_GBK"/>
          <w:color w:val="000000" w:themeColor="text1"/>
          <w:sz w:val="32"/>
          <w:szCs w:val="32"/>
        </w:rPr>
        <w:t>8</w:t>
      </w:r>
      <w:r>
        <w:rPr>
          <w:rFonts w:eastAsia="方正仿宋_GBK"/>
          <w:color w:val="000000" w:themeColor="text1"/>
          <w:sz w:val="32"/>
          <w:szCs w:val="32"/>
        </w:rPr>
        <w:t>万立方米混凝土空心砌块生产线企业超过</w:t>
      </w:r>
      <w:r>
        <w:rPr>
          <w:rFonts w:hint="eastAsia" w:eastAsia="方正仿宋_GBK"/>
          <w:color w:val="000000" w:themeColor="text1"/>
          <w:sz w:val="32"/>
          <w:szCs w:val="32"/>
        </w:rPr>
        <w:t>112</w:t>
      </w:r>
      <w:r>
        <w:rPr>
          <w:rFonts w:eastAsia="方正仿宋_GBK"/>
          <w:color w:val="000000" w:themeColor="text1"/>
          <w:sz w:val="32"/>
          <w:szCs w:val="32"/>
        </w:rPr>
        <w:t>家</w:t>
      </w:r>
      <w:r>
        <w:rPr>
          <w:rFonts w:hint="eastAsia" w:eastAsia="方正仿宋_GBK"/>
          <w:color w:val="000000" w:themeColor="text1"/>
          <w:sz w:val="32"/>
          <w:szCs w:val="32"/>
        </w:rPr>
        <w:t>，</w:t>
      </w:r>
      <w:r>
        <w:rPr>
          <w:rFonts w:eastAsia="方正仿宋_GBK"/>
          <w:color w:val="000000" w:themeColor="text1"/>
          <w:sz w:val="32"/>
          <w:szCs w:val="32"/>
        </w:rPr>
        <w:t>年产</w:t>
      </w:r>
      <w:r>
        <w:rPr>
          <w:rFonts w:hint="eastAsia" w:eastAsia="方正仿宋_GBK"/>
          <w:color w:val="000000" w:themeColor="text1"/>
          <w:sz w:val="32"/>
          <w:szCs w:val="32"/>
        </w:rPr>
        <w:t>30</w:t>
      </w:r>
      <w:r>
        <w:rPr>
          <w:rFonts w:eastAsia="方正仿宋_GBK"/>
          <w:color w:val="000000" w:themeColor="text1"/>
          <w:sz w:val="32"/>
          <w:szCs w:val="32"/>
        </w:rPr>
        <w:t>万立方米</w:t>
      </w:r>
      <w:r>
        <w:rPr>
          <w:rFonts w:hint="eastAsia" w:eastAsia="方正仿宋_GBK"/>
          <w:color w:val="000000" w:themeColor="text1"/>
          <w:sz w:val="32"/>
          <w:szCs w:val="32"/>
        </w:rPr>
        <w:t>蒸压加气混凝土砌块生产企业30多家</w:t>
      </w:r>
      <w:r>
        <w:rPr>
          <w:rFonts w:eastAsia="方正仿宋_GBK"/>
          <w:color w:val="000000" w:themeColor="text1"/>
          <w:sz w:val="32"/>
          <w:szCs w:val="32"/>
        </w:rPr>
        <w:t>。同时涌现出南宁隆安、桂林、河池南丹、防城港防城区、玉林容县等市县区代表区内先进水平的烧结自保温砖生产线。</w:t>
      </w:r>
    </w:p>
    <w:p>
      <w:pPr>
        <w:ind w:firstLine="643" w:firstLineChars="200"/>
        <w:rPr>
          <w:rFonts w:eastAsia="方正楷体_GBK"/>
          <w:b/>
          <w:color w:val="000000" w:themeColor="text1"/>
          <w:sz w:val="32"/>
          <w:szCs w:val="32"/>
        </w:rPr>
      </w:pPr>
      <w:r>
        <w:rPr>
          <w:rFonts w:eastAsia="方正楷体_GBK"/>
          <w:b/>
          <w:color w:val="000000" w:themeColor="text1"/>
          <w:sz w:val="32"/>
          <w:szCs w:val="32"/>
        </w:rPr>
        <w:t>（四）装配式墙材部品部件发展势头强劲，产能大幅提升</w:t>
      </w:r>
    </w:p>
    <w:p>
      <w:pPr>
        <w:ind w:firstLine="640" w:firstLineChars="200"/>
        <w:rPr>
          <w:rFonts w:eastAsia="方正仿宋_GBK"/>
          <w:color w:val="000000" w:themeColor="text1"/>
          <w:sz w:val="32"/>
          <w:szCs w:val="32"/>
        </w:rPr>
      </w:pPr>
      <w:r>
        <w:rPr>
          <w:rFonts w:eastAsia="方正仿宋_GBK"/>
          <w:color w:val="000000" w:themeColor="text1"/>
          <w:sz w:val="32"/>
          <w:szCs w:val="32"/>
        </w:rPr>
        <w:t>积极推动装配式建筑融合新型墙体材料发展。广西丰歌绿屋建造科技有限公司装配式房屋制造生产线、广西建筑产业化股份有限公司轻质隔墙板生产线相继建成投产。广西建工集团建筑产业投资有限公司蒸压加气混凝土板项目2020年8月建成投产，实现了蒸压加气混凝土墙板“零突破”。桂林市桂加建材科技有限公司、桂林市惠昌盛实业有限公司、广西旭阳环保建材公司等墙材企业装配式蒸压加气板材相继开工建设。贵港市、百色市、防城港市、钦州市等市装配式蒸压板材立项建设。上述项目建成后，全区将形成约400万立方米的装配式墙材生产能力。</w:t>
      </w:r>
    </w:p>
    <w:p>
      <w:pPr>
        <w:ind w:firstLine="643" w:firstLineChars="200"/>
        <w:rPr>
          <w:rFonts w:eastAsia="方正楷体_GBK"/>
          <w:b/>
          <w:color w:val="000000" w:themeColor="text1"/>
          <w:sz w:val="32"/>
          <w:szCs w:val="32"/>
        </w:rPr>
      </w:pPr>
      <w:r>
        <w:rPr>
          <w:rFonts w:eastAsia="方正楷体_GBK"/>
          <w:b/>
          <w:color w:val="000000" w:themeColor="text1"/>
          <w:sz w:val="32"/>
          <w:szCs w:val="32"/>
        </w:rPr>
        <w:t>（五）打造了一批城市建筑垃圾和工业废渣、废矿渣等固体废弃物资源化利用的新型墙材生产基地</w:t>
      </w:r>
    </w:p>
    <w:p>
      <w:pPr>
        <w:spacing w:line="580" w:lineRule="exact"/>
        <w:ind w:firstLine="627" w:firstLineChars="196"/>
        <w:rPr>
          <w:rFonts w:eastAsia="方正仿宋_GBK"/>
          <w:color w:val="000000" w:themeColor="text1"/>
          <w:sz w:val="32"/>
          <w:szCs w:val="32"/>
        </w:rPr>
      </w:pPr>
      <w:r>
        <w:rPr>
          <w:rFonts w:eastAsia="方正仿宋_GBK"/>
          <w:color w:val="000000" w:themeColor="text1"/>
          <w:sz w:val="32"/>
          <w:szCs w:val="32"/>
        </w:rPr>
        <w:t>积极推动工业废渣和建筑垃圾资源化利用开发新型墙材，在梧州、贺州、百色等地市建成了如广西碳歌、贺州市冠成、广西中裕等一批利废的新型墙材企业，使梧州市陶瓷工业园废陶瓷粉、花岗岩废渣、贺州市碳酸钙废料、百色田东电厂的炉渣及粉煤灰等工业废渣得到大量消纳利用；南宁公布了一批建筑垃圾处置消纳企业，柳州建成移动式建筑垃圾资源化利用项目,这些利废企业构成我区固体废弃物资源综合利用开发生产新型墙材的示范生产基地。</w:t>
      </w:r>
    </w:p>
    <w:p>
      <w:pPr>
        <w:ind w:firstLine="643" w:firstLineChars="200"/>
        <w:rPr>
          <w:rFonts w:eastAsia="方正楷体_GBK"/>
          <w:b/>
          <w:color w:val="000000" w:themeColor="text1"/>
          <w:sz w:val="32"/>
          <w:szCs w:val="32"/>
        </w:rPr>
      </w:pPr>
      <w:r>
        <w:rPr>
          <w:rFonts w:eastAsia="方正楷体_GBK"/>
          <w:b/>
          <w:color w:val="000000" w:themeColor="text1"/>
          <w:sz w:val="32"/>
          <w:szCs w:val="32"/>
        </w:rPr>
        <w:t>（六）高品质新型墙材推广应用成效显著</w:t>
      </w:r>
    </w:p>
    <w:p>
      <w:pPr>
        <w:ind w:firstLine="640" w:firstLineChars="200"/>
        <w:outlineLvl w:val="2"/>
        <w:rPr>
          <w:rFonts w:eastAsia="方正仿宋_GBK"/>
          <w:b/>
          <w:color w:val="000000" w:themeColor="text1"/>
          <w:sz w:val="32"/>
          <w:szCs w:val="32"/>
        </w:rPr>
      </w:pPr>
      <w:r>
        <w:rPr>
          <w:rFonts w:eastAsia="方正仿宋_GBK"/>
          <w:color w:val="000000" w:themeColor="text1"/>
          <w:sz w:val="32"/>
          <w:szCs w:val="32"/>
        </w:rPr>
        <w:t>“十三五”期间，我区</w:t>
      </w:r>
      <w:r>
        <w:rPr>
          <w:rFonts w:eastAsia="方正仿宋_GBK"/>
          <w:color w:val="000000" w:themeColor="text1"/>
          <w:kern w:val="0"/>
          <w:sz w:val="32"/>
          <w:szCs w:val="32"/>
        </w:rPr>
        <w:t>大规模推进</w:t>
      </w:r>
      <w:r>
        <w:rPr>
          <w:rFonts w:eastAsia="方正仿宋_GBK"/>
          <w:color w:val="000000" w:themeColor="text1"/>
          <w:sz w:val="32"/>
          <w:szCs w:val="32"/>
        </w:rPr>
        <w:t>烧结保温砌块、芯核发泡复合保温砌块、蒸压加气混凝土砌块（板）等高品质</w:t>
      </w:r>
      <w:r>
        <w:rPr>
          <w:rFonts w:eastAsia="方正仿宋_GBK"/>
          <w:color w:val="000000" w:themeColor="text1"/>
          <w:kern w:val="0"/>
          <w:sz w:val="32"/>
          <w:szCs w:val="32"/>
        </w:rPr>
        <w:t>自保温复合保温新型墙材推广应用，通过示范引领</w:t>
      </w:r>
      <w:r>
        <w:rPr>
          <w:rFonts w:eastAsia="方正仿宋_GBK"/>
          <w:color w:val="000000" w:themeColor="text1"/>
          <w:sz w:val="32"/>
          <w:szCs w:val="32"/>
        </w:rPr>
        <w:t>逐步占领建筑市场，应用比例不断提高，特别是装配式建筑墙板应用市场推开，蒸压加气</w:t>
      </w:r>
      <w:r>
        <w:rPr>
          <w:rFonts w:eastAsia="方正仿宋_GBK"/>
          <w:bCs/>
          <w:color w:val="000000" w:themeColor="text1"/>
          <w:sz w:val="32"/>
          <w:szCs w:val="32"/>
        </w:rPr>
        <w:t>混凝土</w:t>
      </w:r>
      <w:r>
        <w:rPr>
          <w:rFonts w:eastAsia="方正仿宋_GBK"/>
          <w:color w:val="000000" w:themeColor="text1"/>
          <w:sz w:val="32"/>
          <w:szCs w:val="32"/>
        </w:rPr>
        <w:t>板在轻钢结构装配式建筑上使用实现“零”突破。城</w:t>
      </w:r>
      <w:r>
        <w:rPr>
          <w:rFonts w:hint="eastAsia" w:eastAsia="方正仿宋_GBK"/>
          <w:color w:val="000000" w:themeColor="text1"/>
          <w:sz w:val="32"/>
          <w:szCs w:val="32"/>
        </w:rPr>
        <w:t>市</w:t>
      </w:r>
      <w:r>
        <w:rPr>
          <w:rFonts w:eastAsia="方正仿宋_GBK"/>
          <w:color w:val="000000" w:themeColor="text1"/>
          <w:sz w:val="32"/>
          <w:szCs w:val="32"/>
        </w:rPr>
        <w:t>房屋建设推广使用新型墙材总比例超过95%，比2015年提高了35个百分点；</w:t>
      </w:r>
      <w:r>
        <w:rPr>
          <w:rFonts w:hint="eastAsia" w:eastAsia="方正仿宋_GBK"/>
          <w:color w:val="000000" w:themeColor="text1"/>
          <w:sz w:val="32"/>
          <w:szCs w:val="32"/>
        </w:rPr>
        <w:t>乡镇</w:t>
      </w:r>
      <w:r>
        <w:rPr>
          <w:rFonts w:eastAsia="方正仿宋_GBK"/>
          <w:color w:val="000000" w:themeColor="text1"/>
          <w:sz w:val="32"/>
          <w:szCs w:val="32"/>
        </w:rPr>
        <w:t>农村农房建设使用新型墙体材料占比达30%，完成了“十三五”确定的目标任务。</w:t>
      </w:r>
    </w:p>
    <w:p>
      <w:pPr>
        <w:ind w:firstLine="643" w:firstLineChars="200"/>
        <w:rPr>
          <w:rFonts w:eastAsia="方正楷体_GBK"/>
          <w:b/>
          <w:color w:val="000000" w:themeColor="text1"/>
          <w:sz w:val="32"/>
          <w:szCs w:val="32"/>
        </w:rPr>
      </w:pPr>
      <w:r>
        <w:rPr>
          <w:rFonts w:eastAsia="方正楷体_GBK"/>
          <w:b/>
          <w:color w:val="000000" w:themeColor="text1"/>
          <w:sz w:val="32"/>
          <w:szCs w:val="32"/>
        </w:rPr>
        <w:t>（七）大力开发混凝土清水墙砖等乡土特色新型墙材</w:t>
      </w:r>
    </w:p>
    <w:p>
      <w:pPr>
        <w:ind w:right="84" w:rightChars="40" w:firstLine="640" w:firstLineChars="200"/>
        <w:rPr>
          <w:rFonts w:eastAsia="方正仿宋_GBK"/>
          <w:color w:val="000000" w:themeColor="text1"/>
          <w:kern w:val="0"/>
          <w:sz w:val="32"/>
          <w:szCs w:val="32"/>
        </w:rPr>
      </w:pPr>
      <w:r>
        <w:rPr>
          <w:rFonts w:eastAsia="方正仿宋_GBK"/>
          <w:color w:val="000000" w:themeColor="text1"/>
          <w:kern w:val="0"/>
          <w:sz w:val="32"/>
          <w:szCs w:val="32"/>
        </w:rPr>
        <w:t>“十三五”期间</w:t>
      </w:r>
      <w:r>
        <w:rPr>
          <w:rFonts w:eastAsia="方正仿宋_GBK"/>
          <w:color w:val="000000" w:themeColor="text1"/>
          <w:kern w:val="0"/>
          <w:sz w:val="32"/>
          <w:szCs w:val="32"/>
          <w:lang w:val="zh-TW"/>
        </w:rPr>
        <w:t>，认真</w:t>
      </w:r>
      <w:r>
        <w:rPr>
          <w:rFonts w:eastAsia="方正仿宋_GBK"/>
          <w:color w:val="000000" w:themeColor="text1"/>
          <w:kern w:val="0"/>
          <w:sz w:val="32"/>
          <w:szCs w:val="32"/>
        </w:rPr>
        <w:t>贯彻落实自治区党委、政府关于“美丽广西”乡村建设的决策部署，因地制宜大力开发适宜我区乡村民族民俗村落建设的清水墙砖</w:t>
      </w:r>
      <w:r>
        <w:rPr>
          <w:rFonts w:eastAsia="方正仿宋_GBK"/>
          <w:color w:val="000000" w:themeColor="text1"/>
          <w:kern w:val="0"/>
          <w:sz w:val="32"/>
          <w:szCs w:val="32"/>
          <w:lang w:val="zh-TW"/>
        </w:rPr>
        <w:t>。截止目前，全区共建设了</w:t>
      </w:r>
      <w:r>
        <w:rPr>
          <w:rFonts w:eastAsia="方正仿宋_GBK"/>
          <w:color w:val="000000" w:themeColor="text1"/>
          <w:kern w:val="0"/>
          <w:sz w:val="32"/>
          <w:szCs w:val="32"/>
        </w:rPr>
        <w:t>30</w:t>
      </w:r>
      <w:r>
        <w:rPr>
          <w:rFonts w:eastAsia="方正仿宋_GBK"/>
          <w:color w:val="000000" w:themeColor="text1"/>
          <w:kern w:val="0"/>
          <w:sz w:val="32"/>
          <w:szCs w:val="32"/>
          <w:lang w:val="zh-TW"/>
        </w:rPr>
        <w:t>家清水墙砖示范生产线建设，其中16条生产线通过了验收。</w:t>
      </w:r>
      <w:r>
        <w:rPr>
          <w:rFonts w:eastAsia="方正仿宋_GBK"/>
          <w:color w:val="000000" w:themeColor="text1"/>
          <w:kern w:val="0"/>
          <w:sz w:val="32"/>
          <w:szCs w:val="32"/>
        </w:rPr>
        <w:t>建成了一批具有乡土特色的农村清水砖示范建筑，其中防城港市扶隆镇桂坝村老人和儿童活动中心页岩烧结清水墙砖自治区示范项目投入使用，上林县云里村委业务用房、武宣县马山村农民文化艺术中心、阳朔县阳朔镇高州村委楼3个混凝土清水墙砖推广示范项目建成。贵港市规划建设46个2万多平方米的党群服务中心项目，全部使用乡土特色新型墙材混凝土清水砖建设，其中第一批22个党群服务中心项目巳全部建成投入使用，使用了 200多万块混凝土清水砖乡土新型墙材，总面积达1万多平方米。</w:t>
      </w:r>
    </w:p>
    <w:p>
      <w:pPr>
        <w:ind w:firstLine="643" w:firstLineChars="200"/>
        <w:rPr>
          <w:rFonts w:eastAsia="方正楷体_GBK"/>
          <w:b/>
          <w:color w:val="000000" w:themeColor="text1"/>
          <w:sz w:val="32"/>
          <w:szCs w:val="32"/>
        </w:rPr>
      </w:pPr>
      <w:r>
        <w:rPr>
          <w:rFonts w:eastAsia="方正楷体_GBK"/>
          <w:b/>
          <w:color w:val="000000" w:themeColor="text1"/>
          <w:sz w:val="32"/>
          <w:szCs w:val="32"/>
        </w:rPr>
        <w:t>（八）墙改科研成果丰硕</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 xml:space="preserve"> “十三五”期间，积极组织开展墙改科研，</w:t>
      </w:r>
      <w:r>
        <w:rPr>
          <w:rFonts w:hint="eastAsia" w:ascii="方正仿宋_GBK" w:hAnsi="仿宋" w:eastAsia="方正仿宋_GBK" w:cs="仿宋"/>
          <w:color w:val="000000" w:themeColor="text1"/>
          <w:kern w:val="0"/>
          <w:sz w:val="32"/>
          <w:szCs w:val="32"/>
        </w:rPr>
        <w:t>运用墙改科研手段解决墙材革新工作中遇到的疑难问题，五年</w:t>
      </w:r>
      <w:r>
        <w:rPr>
          <w:rFonts w:eastAsia="方正仿宋_GBK"/>
          <w:color w:val="000000" w:themeColor="text1"/>
          <w:kern w:val="0"/>
          <w:sz w:val="32"/>
          <w:szCs w:val="32"/>
        </w:rPr>
        <w:t>共完成《新型墙材企业产能评定软件》《烧结页岩清水砖的研发》《广西建筑垃圾资源化综合利用对策研究》《广西新型墙体材料生产和应用指南》《广西生态乡村建设适用新型墙体材料发展研究》《广西千亿元新型墙体材料产业体系及其支持政策研究》《基于虚拟现实技术的新型墙体材料推广研究》</w:t>
      </w:r>
      <w:r>
        <w:rPr>
          <w:rFonts w:eastAsia="方正仿宋_GBK"/>
          <w:bCs/>
          <w:snapToGrid w:val="0"/>
          <w:color w:val="000000" w:themeColor="text1"/>
          <w:kern w:val="0"/>
          <w:sz w:val="32"/>
          <w:szCs w:val="32"/>
        </w:rPr>
        <w:t>《与建</w:t>
      </w:r>
      <w:r>
        <w:rPr>
          <w:rFonts w:eastAsia="方正仿宋_GBK"/>
          <w:snapToGrid w:val="0"/>
          <w:color w:val="000000" w:themeColor="text1"/>
          <w:kern w:val="0"/>
          <w:sz w:val="32"/>
          <w:szCs w:val="32"/>
        </w:rPr>
        <w:t>筑墙体关联的主要节能绿色材料产品质量技术条件》</w:t>
      </w:r>
      <w:r>
        <w:rPr>
          <w:rFonts w:eastAsia="方正仿宋_GBK"/>
          <w:color w:val="000000" w:themeColor="text1"/>
          <w:kern w:val="0"/>
          <w:sz w:val="32"/>
          <w:szCs w:val="32"/>
        </w:rPr>
        <w:t>《广西新型墙体材料产品性能指标数据库》</w:t>
      </w:r>
      <w:r>
        <w:rPr>
          <w:rFonts w:eastAsia="方正仿宋_GBK"/>
          <w:snapToGrid w:val="0"/>
          <w:color w:val="000000" w:themeColor="text1"/>
          <w:kern w:val="0"/>
          <w:sz w:val="32"/>
          <w:szCs w:val="32"/>
        </w:rPr>
        <w:t>《广西农村新型墙体材料产品推广目录》</w:t>
      </w:r>
      <w:r>
        <w:rPr>
          <w:rFonts w:eastAsia="方正仿宋_GBK"/>
          <w:color w:val="000000" w:themeColor="text1"/>
          <w:kern w:val="0"/>
          <w:sz w:val="32"/>
          <w:szCs w:val="32"/>
        </w:rPr>
        <w:t>等12项墙改科研项目，极大推进了墙改事业的发展。</w:t>
      </w:r>
    </w:p>
    <w:p>
      <w:pPr>
        <w:ind w:firstLine="643" w:firstLineChars="200"/>
        <w:rPr>
          <w:rFonts w:eastAsia="方正楷体_GBK"/>
          <w:b/>
          <w:color w:val="000000" w:themeColor="text1"/>
          <w:sz w:val="32"/>
          <w:szCs w:val="32"/>
        </w:rPr>
      </w:pPr>
      <w:r>
        <w:rPr>
          <w:rFonts w:eastAsia="方正楷体_GBK"/>
          <w:b/>
          <w:color w:val="000000" w:themeColor="text1"/>
          <w:sz w:val="32"/>
          <w:szCs w:val="32"/>
        </w:rPr>
        <w:t>（九）墙材关联产业稳步发展</w:t>
      </w:r>
    </w:p>
    <w:p>
      <w:pPr>
        <w:ind w:firstLine="640" w:firstLineChars="200"/>
        <w:rPr>
          <w:rFonts w:eastAsia="方正仿宋_GBK"/>
          <w:color w:val="000000" w:themeColor="text1"/>
          <w:kern w:val="0"/>
          <w:sz w:val="32"/>
          <w:szCs w:val="32"/>
        </w:rPr>
      </w:pPr>
      <w:r>
        <w:rPr>
          <w:rFonts w:eastAsia="方正仿宋_GBK"/>
          <w:color w:val="000000" w:themeColor="text1"/>
          <w:sz w:val="32"/>
          <w:szCs w:val="32"/>
        </w:rPr>
        <w:t>“十三五”以来，我区预拌混凝土、预制构件、节能幕墙门窗、防水材料、海绵城市透水砖等墙材关联产业稳步发展，服务全区城乡建设需要。</w:t>
      </w:r>
      <w:r>
        <w:rPr>
          <w:rFonts w:hint="eastAsia" w:eastAsia="方正仿宋_GBK"/>
          <w:color w:val="000000" w:themeColor="text1"/>
          <w:sz w:val="32"/>
          <w:szCs w:val="32"/>
        </w:rPr>
        <w:t>2020年，</w:t>
      </w:r>
      <w:r>
        <w:rPr>
          <w:rFonts w:eastAsia="方正仿宋_GBK"/>
          <w:color w:val="000000" w:themeColor="text1"/>
          <w:sz w:val="32"/>
          <w:szCs w:val="32"/>
        </w:rPr>
        <w:t>全区预拌混凝土</w:t>
      </w:r>
      <w:r>
        <w:rPr>
          <w:rFonts w:hint="eastAsia" w:eastAsia="方正仿宋_GBK"/>
          <w:color w:val="000000" w:themeColor="text1"/>
          <w:sz w:val="32"/>
          <w:szCs w:val="32"/>
        </w:rPr>
        <w:t>供应</w:t>
      </w:r>
      <w:r>
        <w:rPr>
          <w:rFonts w:eastAsia="方正仿宋_GBK"/>
          <w:color w:val="000000" w:themeColor="text1"/>
          <w:sz w:val="32"/>
          <w:szCs w:val="32"/>
        </w:rPr>
        <w:t>量超过1亿立方米，比2015年增长</w:t>
      </w:r>
      <w:r>
        <w:rPr>
          <w:rFonts w:hint="eastAsia" w:eastAsia="方正仿宋_GBK"/>
          <w:color w:val="000000" w:themeColor="text1"/>
          <w:sz w:val="32"/>
          <w:szCs w:val="32"/>
        </w:rPr>
        <w:t>115.0</w:t>
      </w:r>
      <w:r>
        <w:rPr>
          <w:rFonts w:eastAsia="方正仿宋_GBK"/>
          <w:color w:val="000000" w:themeColor="text1"/>
          <w:sz w:val="32"/>
          <w:szCs w:val="32"/>
        </w:rPr>
        <w:t>%。南宁市组织开展了预拌混凝土生产企业绿色生产达标考核，绿色发展水平进一步提升。预拌砂浆发展迅猛，20</w:t>
      </w:r>
      <w:r>
        <w:rPr>
          <w:rFonts w:hint="eastAsia" w:eastAsia="方正仿宋_GBK"/>
          <w:color w:val="000000" w:themeColor="text1"/>
          <w:sz w:val="32"/>
          <w:szCs w:val="32"/>
        </w:rPr>
        <w:t>20</w:t>
      </w:r>
      <w:r>
        <w:rPr>
          <w:rFonts w:eastAsia="方正仿宋_GBK"/>
          <w:color w:val="000000" w:themeColor="text1"/>
          <w:sz w:val="32"/>
          <w:szCs w:val="32"/>
        </w:rPr>
        <w:t>年全区预拌砂浆</w:t>
      </w:r>
      <w:r>
        <w:rPr>
          <w:rFonts w:hint="eastAsia" w:eastAsia="方正仿宋_GBK"/>
          <w:color w:val="000000" w:themeColor="text1"/>
          <w:sz w:val="32"/>
          <w:szCs w:val="32"/>
        </w:rPr>
        <w:t>供应</w:t>
      </w:r>
      <w:r>
        <w:rPr>
          <w:rFonts w:eastAsia="方正仿宋_GBK"/>
          <w:color w:val="000000" w:themeColor="text1"/>
          <w:sz w:val="32"/>
          <w:szCs w:val="32"/>
        </w:rPr>
        <w:t>量520.95万</w:t>
      </w:r>
      <w:r>
        <w:rPr>
          <w:rFonts w:hint="eastAsia" w:eastAsia="方正仿宋_GBK"/>
          <w:color w:val="000000" w:themeColor="text1"/>
          <w:sz w:val="32"/>
          <w:szCs w:val="32"/>
        </w:rPr>
        <w:t>吨</w:t>
      </w:r>
      <w:r>
        <w:rPr>
          <w:rFonts w:eastAsia="方正仿宋_GBK"/>
          <w:color w:val="000000" w:themeColor="text1"/>
          <w:sz w:val="32"/>
          <w:szCs w:val="32"/>
        </w:rPr>
        <w:t>，是2015年的</w:t>
      </w:r>
      <w:r>
        <w:rPr>
          <w:rFonts w:hint="eastAsia" w:eastAsia="方正仿宋_GBK"/>
          <w:color w:val="000000" w:themeColor="text1"/>
          <w:sz w:val="32"/>
          <w:szCs w:val="32"/>
        </w:rPr>
        <w:t>48.3</w:t>
      </w:r>
      <w:r>
        <w:rPr>
          <w:rFonts w:eastAsia="方正仿宋_GBK"/>
          <w:color w:val="000000" w:themeColor="text1"/>
          <w:sz w:val="32"/>
          <w:szCs w:val="32"/>
        </w:rPr>
        <w:t>倍。到2020年末，墙材关联产</w:t>
      </w:r>
      <w:r>
        <w:rPr>
          <w:rFonts w:eastAsia="方正仿宋_GBK"/>
          <w:color w:val="000000" w:themeColor="text1"/>
          <w:kern w:val="0"/>
          <w:sz w:val="32"/>
          <w:szCs w:val="32"/>
        </w:rPr>
        <w:t>业总产值约620亿元。</w:t>
      </w:r>
    </w:p>
    <w:p>
      <w:pPr>
        <w:ind w:firstLine="708" w:firstLineChars="196"/>
        <w:outlineLvl w:val="1"/>
        <w:rPr>
          <w:rFonts w:eastAsia="黑体"/>
          <w:b/>
          <w:color w:val="000000" w:themeColor="text1"/>
          <w:sz w:val="36"/>
          <w:szCs w:val="36"/>
        </w:rPr>
      </w:pPr>
      <w:bookmarkStart w:id="6" w:name="_Toc64707583"/>
      <w:bookmarkStart w:id="7" w:name="_Toc55204846"/>
      <w:r>
        <w:rPr>
          <w:rFonts w:eastAsia="黑体"/>
          <w:b/>
          <w:color w:val="000000" w:themeColor="text1"/>
          <w:sz w:val="36"/>
          <w:szCs w:val="36"/>
        </w:rPr>
        <w:t>二、有效措施</w:t>
      </w:r>
      <w:bookmarkEnd w:id="6"/>
      <w:bookmarkEnd w:id="7"/>
    </w:p>
    <w:p>
      <w:pPr>
        <w:ind w:firstLine="643"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（一）持续深入推进县城“限粘”乡镇“禁实”</w:t>
      </w:r>
    </w:p>
    <w:p>
      <w:pPr>
        <w:ind w:firstLine="640" w:firstLineChars="200"/>
        <w:rPr>
          <w:rFonts w:eastAsia="仿宋"/>
          <w:color w:val="000000" w:themeColor="text1"/>
          <w:kern w:val="0"/>
          <w:sz w:val="32"/>
          <w:szCs w:val="32"/>
        </w:rPr>
      </w:pPr>
      <w:r>
        <w:rPr>
          <w:rFonts w:eastAsia="仿宋"/>
          <w:color w:val="000000" w:themeColor="text1"/>
          <w:kern w:val="0"/>
          <w:sz w:val="32"/>
          <w:szCs w:val="32"/>
        </w:rPr>
        <w:t>“十三五”期间，按自治区住建厅“十三五”期间开展县城“限粘”乡镇农村“禁实”工作实施意见，在全区先后开展了第一批、第二批、第三批乡镇“禁实”、县城“限粘”工作，</w:t>
      </w:r>
      <w:r>
        <w:rPr>
          <w:rFonts w:eastAsia="仿宋"/>
          <w:color w:val="000000" w:themeColor="text1"/>
          <w:sz w:val="32"/>
          <w:szCs w:val="32"/>
        </w:rPr>
        <w:t>研究制定具体实施方案，制定“限粘”“禁实”具体范围和目标任务，明确考核指标、保障措施和验收时间等。组织召开“禁实限粘”工作动员会，部署推动县城“限粘”和乡镇农村推广新型墙材工作，层层分解下达任务。</w:t>
      </w:r>
      <w:r>
        <w:rPr>
          <w:rFonts w:eastAsia="仿宋"/>
          <w:color w:val="000000" w:themeColor="text1"/>
          <w:kern w:val="0"/>
          <w:sz w:val="32"/>
          <w:szCs w:val="32"/>
        </w:rPr>
        <w:t>同时，结合新农村建设，大力推广使用高品质新型墙体材料产品，农村建房户逐步意识到使用新型墙体材料产品的优点。</w:t>
      </w:r>
    </w:p>
    <w:p>
      <w:pPr>
        <w:ind w:firstLine="643"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（二）</w:t>
      </w:r>
      <w:r>
        <w:rPr>
          <w:rFonts w:eastAsia="方正楷体_GBK"/>
          <w:b/>
          <w:color w:val="000000" w:themeColor="text1"/>
          <w:sz w:val="32"/>
          <w:szCs w:val="32"/>
        </w:rPr>
        <w:t>以法规政策为导向，加快淘汰落后产能，优化墙材产业结构层次</w:t>
      </w:r>
    </w:p>
    <w:p>
      <w:pPr>
        <w:ind w:firstLine="640" w:firstLineChars="200"/>
        <w:rPr>
          <w:rFonts w:eastAsia="方正仿宋_GBK"/>
          <w:color w:val="000000" w:themeColor="text1"/>
          <w:kern w:val="0"/>
          <w:sz w:val="32"/>
          <w:szCs w:val="32"/>
        </w:rPr>
      </w:pPr>
      <w:r>
        <w:rPr>
          <w:rFonts w:eastAsia="方正仿宋_GBK"/>
          <w:color w:val="000000" w:themeColor="text1"/>
          <w:sz w:val="32"/>
          <w:szCs w:val="32"/>
        </w:rPr>
        <w:t>认真贯彻落实国家和自治区产业结构调整法规政策,全面实施专项整治国家明令关停淘汰的落后砖瓦产能。5年来，通过联合发改、工信、生态环境、自然资源等相关部门，依法发布关停淘汰企业名单、制定产业结构调整目录、开展联合执法专项行动、深入实地跟踪督查，极大促进了落后产能的关停淘汰。同时</w:t>
      </w:r>
      <w:r>
        <w:rPr>
          <w:rFonts w:eastAsia="方正仿宋_GBK"/>
          <w:color w:val="000000" w:themeColor="text1"/>
          <w:kern w:val="0"/>
          <w:sz w:val="32"/>
          <w:szCs w:val="32"/>
        </w:rPr>
        <w:t>，运用墙改基金扶持政策引导企业开展试点示范项目建设，鼓励和支持落后墙材企业转型升级和技术更新改造工作，尽快淘汰能耗高、环保不达标、产能利用率低、工艺技术简陋粗放，特别是人工作坊制作的落后工艺和设备，全面提升行业技术装备水平，打好企业向中高端发展的基础，提升企业的生产竞争能力，实现墙材产业发展方式转变和结构优化的目标。“十三五”期间，共扶持建设</w:t>
      </w:r>
      <w:r>
        <w:rPr>
          <w:rFonts w:eastAsia="方正仿宋_GBK"/>
          <w:color w:val="000000" w:themeColor="text1"/>
          <w:sz w:val="32"/>
          <w:szCs w:val="32"/>
        </w:rPr>
        <w:t>了52家新型墙材标杆、技改、新建示范企业，并通过了40多家企业验收。在示范项目的引领下涌现出</w:t>
      </w:r>
      <w:r>
        <w:rPr>
          <w:rFonts w:eastAsia="方正仿宋_GBK"/>
          <w:color w:val="000000" w:themeColor="text1"/>
          <w:kern w:val="0"/>
          <w:sz w:val="32"/>
          <w:szCs w:val="32"/>
        </w:rPr>
        <w:t>如隆安县华门矿业、桂林临桂业青烧结砖生产线等一批超亿块产能规模、机械化、自动化的新型墙材企业，同时产生如贺州市科莱达、鹿寨县广西云亭烯公司等采用新工艺新技术的新型墙材企业。</w:t>
      </w:r>
    </w:p>
    <w:p>
      <w:pPr>
        <w:ind w:firstLine="643"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（三） 适应装配式建筑发展，加快推进装配式部品部件开发生产和推广应用</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结合住宅产业化和绿色建筑发展的需要，运用墙改基金扶持政策，大力推动装配结构体系、结构与保温装饰一体化的围护结构体系的新型墙材的开发生产和推广应用。以在南宁、柳州等有条件的中心城市率先开展钢结构等建筑应用外墙保温隔热复合墙板、装配式整体结构新型墙材试点示范项目为重点，加大墙体墙板部品部件的研发，对装配式建筑部品部件生产及应用示范项目给予补助资金支持，引导推动新型墙材企业融入装配式建筑，特别是引导具备条件的加气混凝土墙板企业提高技术装备水平，开发适合装配式建筑墙板生产，并实现零的突破。</w:t>
      </w:r>
      <w:r>
        <w:rPr>
          <w:rFonts w:eastAsia="方正仿宋_GBK"/>
          <w:color w:val="000000" w:themeColor="text1"/>
          <w:sz w:val="32"/>
          <w:szCs w:val="32"/>
        </w:rPr>
        <w:t>“十三五”期间共补助钢结构建筑装配墙板开发生产示范项目8个，补助应用示范工程项目2个，填补广西实施建筑产业化无配套新型墙材部品部件的“空白”。</w:t>
      </w:r>
    </w:p>
    <w:p>
      <w:pPr>
        <w:ind w:firstLine="643"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（四）</w:t>
      </w:r>
      <w:r>
        <w:rPr>
          <w:rFonts w:eastAsia="方正楷体_GBK"/>
          <w:b/>
          <w:color w:val="000000" w:themeColor="text1"/>
          <w:sz w:val="32"/>
          <w:szCs w:val="32"/>
        </w:rPr>
        <w:t>以试点示范工程项目建设为切入点，推动高品质新型墙材推广应用</w:t>
      </w:r>
    </w:p>
    <w:p>
      <w:pPr>
        <w:spacing w:line="580" w:lineRule="exact"/>
        <w:ind w:firstLine="640" w:firstLineChars="200"/>
        <w:rPr>
          <w:rFonts w:eastAsia="方正仿宋_GBK"/>
          <w:color w:val="000000" w:themeColor="text1"/>
          <w:sz w:val="32"/>
          <w:szCs w:val="32"/>
        </w:rPr>
      </w:pPr>
      <w:r>
        <w:rPr>
          <w:rFonts w:eastAsia="方正仿宋_GBK"/>
          <w:color w:val="000000" w:themeColor="text1"/>
          <w:kern w:val="0"/>
          <w:sz w:val="32"/>
          <w:szCs w:val="32"/>
        </w:rPr>
        <w:t>“十三五”期间，结合安居工程、保障房建设和新农村建设，通过以点带面的方式，大力推动高品质新型墙材在城乡建筑工程中的应用。根据当地建筑结构体系状况、资源开发条件、新型墙材品种，选择不同类型且有代表性的建筑工程项目作为高品质新型墙材试点示范项目，运用墙改基金政策，引导支持试点示范项目积极推广使用</w:t>
      </w:r>
      <w:r>
        <w:rPr>
          <w:rFonts w:eastAsia="方正仿宋_GBK"/>
          <w:color w:val="000000" w:themeColor="text1"/>
          <w:sz w:val="32"/>
          <w:szCs w:val="32"/>
        </w:rPr>
        <w:t>烧结空心砖（砌块）、烧结保温砖（砌块）、烧结多孔砌块、蒸压加气混凝土砌块（板）、混凝土复合保温砖（砌块）、轻集料混凝土复合保温砖（砌块）等自保温复合保温新型墙体材料。同时，为便于建筑施工企业了解掌握高品质新型墙材应用技术，制作印发新型墙体材料施工技术操作动漫视频宣传片和应用标准规范，深入建筑工地现场指导，开展新型墙材设计施工技术培训，有效促进了高品质新型墙材在城乡建筑工程中的推广应用。</w:t>
      </w:r>
    </w:p>
    <w:p>
      <w:pPr>
        <w:ind w:firstLine="643"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（五）</w:t>
      </w:r>
      <w:r>
        <w:rPr>
          <w:rFonts w:eastAsia="方正楷体_GBK"/>
          <w:b/>
          <w:color w:val="000000" w:themeColor="text1"/>
          <w:sz w:val="32"/>
          <w:szCs w:val="32"/>
        </w:rPr>
        <w:t>以循环利用促进</w:t>
      </w:r>
      <w:r>
        <w:rPr>
          <w:rFonts w:eastAsia="方正楷体_GBK"/>
          <w:b/>
          <w:color w:val="000000" w:themeColor="text1"/>
          <w:kern w:val="0"/>
          <w:sz w:val="32"/>
          <w:szCs w:val="32"/>
        </w:rPr>
        <w:t>固废资源化开发生产新型墙材</w:t>
      </w:r>
    </w:p>
    <w:p>
      <w:pPr>
        <w:ind w:firstLine="640" w:firstLineChars="200"/>
        <w:rPr>
          <w:rFonts w:eastAsia="方正仿宋_GBK"/>
          <w:color w:val="000000" w:themeColor="text1"/>
          <w:sz w:val="32"/>
          <w:szCs w:val="32"/>
        </w:rPr>
      </w:pPr>
      <w:r>
        <w:rPr>
          <w:rFonts w:eastAsia="方正仿宋_GBK"/>
          <w:color w:val="000000" w:themeColor="text1"/>
          <w:sz w:val="32"/>
          <w:szCs w:val="32"/>
        </w:rPr>
        <w:t>“十三五”期间，大力宣传贯彻国家循环经济法规政策，及时将国家资源综合利用产品目录及税收优惠政策、建筑垃圾资源综合利用行业规范汇编成册印发各地，并运用墙改基金扶持政策，积极引导墙材生产企业向绿色循环经济方式转型，提高墙材企业协同处置工业废弃物、建筑垃圾等废弃物资源的能力和效率，培育了6家试点示范的固废利用开发新型墙材的企业，并给予一定的补助资金支持，以试点示范引导鼓励企业大量利用建筑渣土、砖渣等建筑垃圾替代天然原料开发新型墙材。同时组织完成《广西建筑垃圾资源化综合利用对策研究》，开展了建筑垃圾资源化利用课题和政策研究。同时，重点</w:t>
      </w:r>
      <w:r>
        <w:rPr>
          <w:rFonts w:eastAsia="方正仿宋_GBK"/>
          <w:color w:val="000000" w:themeColor="text1"/>
          <w:kern w:val="0"/>
          <w:sz w:val="32"/>
          <w:szCs w:val="32"/>
        </w:rPr>
        <w:t>抓好南宁、柳州两中心城市建筑垃圾资源化综合利用试点工作，以点带面，推动全区固体废弃物循</w:t>
      </w:r>
      <w:r>
        <w:rPr>
          <w:rFonts w:eastAsia="仿宋"/>
          <w:color w:val="000000" w:themeColor="text1"/>
          <w:kern w:val="0"/>
          <w:sz w:val="32"/>
          <w:szCs w:val="32"/>
        </w:rPr>
        <w:t>环利用。</w:t>
      </w:r>
    </w:p>
    <w:p>
      <w:pPr>
        <w:ind w:firstLine="643"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（六）多举措推动乡土特色建设清水墙砖开发生产和推广应用</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针对广大的乡镇农村地区以砌体结构为主体的农房建筑特点，大力推广使用具有装饰功能、乡土特色的节材环保的混凝土清水墙砖，一方面</w:t>
      </w:r>
      <w:r>
        <w:rPr>
          <w:rFonts w:eastAsia="方正仿宋_GBK"/>
          <w:color w:val="000000" w:themeColor="text1"/>
          <w:sz w:val="32"/>
          <w:szCs w:val="32"/>
        </w:rPr>
        <w:t>采取生产企业与农户建房、扶贫搬迁、特色小镇等工程项目联合，</w:t>
      </w:r>
      <w:r>
        <w:rPr>
          <w:rFonts w:eastAsia="方正仿宋_GBK"/>
          <w:color w:val="000000" w:themeColor="text1"/>
          <w:kern w:val="0"/>
          <w:sz w:val="32"/>
          <w:szCs w:val="32"/>
        </w:rPr>
        <w:t>开展生产与应用试点示范项目建设，引导和带动乡镇农村混凝土清水墙砖的开发生产和推广应用，扩大混凝土清水墙砖在农村市场的占有率。</w:t>
      </w:r>
      <w:r>
        <w:rPr>
          <w:rFonts w:eastAsia="方正仿宋_GBK"/>
          <w:color w:val="000000" w:themeColor="text1"/>
          <w:kern w:val="0"/>
          <w:sz w:val="32"/>
          <w:szCs w:val="32"/>
          <w:lang w:val="zh-TW"/>
        </w:rPr>
        <w:t>另一方面编制</w:t>
      </w:r>
      <w:r>
        <w:rPr>
          <w:rFonts w:eastAsia="方正仿宋_GBK"/>
          <w:color w:val="000000" w:themeColor="text1"/>
          <w:kern w:val="0"/>
          <w:sz w:val="32"/>
          <w:szCs w:val="32"/>
        </w:rPr>
        <w:t>印发广西乡土特色建筑清水墙砖应用技术指南，并多批次举办现场推进会暨技术培训会，让更多墙材生产企业和乡镇农村技术工匠掌握混凝土清水墙砖的生产技术和施工应用技术要领</w:t>
      </w:r>
      <w:r>
        <w:rPr>
          <w:rFonts w:eastAsia="方正仿宋_GBK"/>
          <w:color w:val="000000" w:themeColor="text1"/>
          <w:sz w:val="32"/>
          <w:szCs w:val="32"/>
        </w:rPr>
        <w:t>。“十三五”期间，全区共建成25家混凝土清水墙砖示范生产线建设，20多</w:t>
      </w:r>
      <w:r>
        <w:rPr>
          <w:rFonts w:hint="eastAsia" w:eastAsia="方正仿宋_GBK"/>
          <w:color w:val="000000" w:themeColor="text1"/>
          <w:sz w:val="32"/>
          <w:szCs w:val="32"/>
        </w:rPr>
        <w:t>个</w:t>
      </w:r>
      <w:r>
        <w:rPr>
          <w:rFonts w:eastAsia="方正仿宋_GBK"/>
          <w:color w:val="000000" w:themeColor="text1"/>
          <w:sz w:val="32"/>
          <w:szCs w:val="32"/>
        </w:rPr>
        <w:t>以阳朔县高田村壮乡风情楼、贵港市覃塘区布山古郡等一批具有乡土特色的混凝土清水墙砖应用</w:t>
      </w:r>
      <w:r>
        <w:rPr>
          <w:rFonts w:hint="eastAsia" w:eastAsia="方正仿宋_GBK"/>
          <w:color w:val="000000" w:themeColor="text1"/>
          <w:sz w:val="32"/>
          <w:szCs w:val="32"/>
        </w:rPr>
        <w:t>为代表的</w:t>
      </w:r>
      <w:r>
        <w:rPr>
          <w:rFonts w:eastAsia="方正仿宋_GBK"/>
          <w:color w:val="000000" w:themeColor="text1"/>
          <w:sz w:val="32"/>
          <w:szCs w:val="32"/>
        </w:rPr>
        <w:t>示范项目。</w:t>
      </w:r>
    </w:p>
    <w:p>
      <w:pPr>
        <w:ind w:firstLine="643"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（七） 始终坚持质量至上，保障住宅质量安全</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坚持新型墙材产品质量抽查制度，做到每年开展两次新型墙材产品质量自查抽查，对不合格产品及时进行通报，督促企业落实整改，有效保证了新型墙材产品出厂合格。同时，抓好新型墙体材料产品认定管理，开发新型墙材产能评定软件，落实产品标识制度，以防止无证产品和以次充好产品冲击市场，维护新型墙材产品市场秩序。为适应新形势下新型墙材质量监管，利用互联网+手段，开发建立了广西墙材革新信息化监管平台，对全区新型墙材产品质量实施动态监管，提升墙材产品质量监管水平，为住宅质量安全提供坚实的保障。</w:t>
      </w:r>
    </w:p>
    <w:p>
      <w:pPr>
        <w:ind w:firstLine="643"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（八）加强宣传培训，营造应用氛围</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深入开展“墙改下乡百镇千村千里行”等各类形式的宣传活动，各市县全方位、多层次开展宣传活动，墙改宣传工作深入到村、屯、工地、砖厂。充分利用《广西墙改》期刊和广西墙材协会平台，</w:t>
      </w:r>
      <w:r>
        <w:rPr>
          <w:rFonts w:eastAsia="方正仿宋_GBK"/>
          <w:color w:val="000000" w:themeColor="text1"/>
          <w:sz w:val="32"/>
          <w:szCs w:val="32"/>
        </w:rPr>
        <w:t>及时报道各地墙材革新工作进展情况、工作成效和相关政策动态，对全区墙改系统开展墙改业务及</w:t>
      </w:r>
      <w:r>
        <w:rPr>
          <w:rFonts w:eastAsia="方正仿宋_GBK"/>
          <w:color w:val="000000" w:themeColor="text1"/>
          <w:kern w:val="0"/>
          <w:sz w:val="32"/>
          <w:szCs w:val="32"/>
        </w:rPr>
        <w:t>技术培训，</w:t>
      </w:r>
      <w:r>
        <w:rPr>
          <w:rFonts w:eastAsia="方正仿宋_GBK"/>
          <w:color w:val="000000" w:themeColor="text1"/>
          <w:sz w:val="32"/>
          <w:szCs w:val="32"/>
        </w:rPr>
        <w:t>营造推进墙材革新的良好发展环境</w:t>
      </w:r>
      <w:r>
        <w:rPr>
          <w:rFonts w:eastAsia="方正仿宋_GBK"/>
          <w:color w:val="000000" w:themeColor="text1"/>
          <w:kern w:val="0"/>
          <w:sz w:val="32"/>
          <w:szCs w:val="32"/>
        </w:rPr>
        <w:t>。</w:t>
      </w:r>
    </w:p>
    <w:p>
      <w:pPr>
        <w:ind w:firstLine="643" w:firstLineChars="200"/>
        <w:rPr>
          <w:rFonts w:eastAsia="方正楷体_GBK"/>
          <w:b/>
          <w:color w:val="000000" w:themeColor="text1"/>
          <w:kern w:val="0"/>
          <w:sz w:val="32"/>
          <w:szCs w:val="32"/>
        </w:rPr>
      </w:pPr>
      <w:r>
        <w:rPr>
          <w:rFonts w:eastAsia="方正楷体_GBK"/>
          <w:b/>
          <w:color w:val="000000" w:themeColor="text1"/>
          <w:kern w:val="0"/>
          <w:sz w:val="32"/>
          <w:szCs w:val="32"/>
        </w:rPr>
        <w:t>（九）发挥墙改基金对墙体材料革新的推动作用</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为推动新型墙材产业向规模化标准化现代化方向发展，加大自治区本级墙改专项基金的扶持力度。5年来，共扶持补助170个新型墙材示范项目，涵盖新型墙材生产标杆示范工程、新型墙材生产技改扩建新建项目、新型墙材生产检验室建设、装配式新型墙材开发生产与推广应用、高品质新型墙材推广应用、固体废弃物资源化利用、农村清水墙砖示范生产线及推广应用等示范项目，以及新型墙材开与应用等多项墙改科研项目，共补助资金3873万元，产生了良好的社会和经济效益。</w:t>
      </w:r>
    </w:p>
    <w:p>
      <w:pPr>
        <w:ind w:firstLine="708" w:firstLineChars="196"/>
        <w:outlineLvl w:val="1"/>
        <w:rPr>
          <w:rFonts w:eastAsia="黑体"/>
          <w:b/>
          <w:color w:val="000000" w:themeColor="text1"/>
          <w:sz w:val="36"/>
          <w:szCs w:val="36"/>
        </w:rPr>
      </w:pPr>
      <w:bookmarkStart w:id="8" w:name="_Toc64707584"/>
      <w:r>
        <w:rPr>
          <w:rFonts w:eastAsia="黑体"/>
          <w:b/>
          <w:color w:val="000000" w:themeColor="text1"/>
          <w:sz w:val="36"/>
          <w:szCs w:val="36"/>
        </w:rPr>
        <w:t>三、面临的困难和问题</w:t>
      </w:r>
      <w:bookmarkEnd w:id="8"/>
    </w:p>
    <w:p>
      <w:pPr>
        <w:ind w:firstLine="640" w:firstLineChars="200"/>
        <w:rPr>
          <w:rFonts w:eastAsia="方正仿宋_GBK"/>
          <w:color w:val="000000" w:themeColor="text1"/>
          <w:sz w:val="32"/>
          <w:szCs w:val="32"/>
        </w:rPr>
      </w:pPr>
      <w:r>
        <w:rPr>
          <w:rFonts w:eastAsia="方正仿宋_GBK"/>
          <w:color w:val="000000" w:themeColor="text1"/>
          <w:sz w:val="32"/>
          <w:szCs w:val="32"/>
          <w:shd w:val="clear" w:color="auto" w:fill="FFFFFF"/>
        </w:rPr>
        <w:t>“十三五”期间，虽然我区墙材革新取得可喜的成绩，新型墙材发展迈入了新台阶，但依然存在发展水平不高、发展不平衡、创新能力弱的问题，突出表现在：一是</w:t>
      </w:r>
      <w:r>
        <w:rPr>
          <w:rFonts w:hint="eastAsia" w:eastAsia="方正仿宋_GBK"/>
          <w:color w:val="000000" w:themeColor="text1"/>
          <w:sz w:val="32"/>
          <w:szCs w:val="32"/>
          <w:shd w:val="clear" w:color="auto" w:fill="FFFFFF"/>
        </w:rPr>
        <w:t>全区</w:t>
      </w:r>
      <w:r>
        <w:rPr>
          <w:rFonts w:hint="eastAsia" w:eastAsia="方正仿宋_GBK"/>
          <w:color w:val="000000" w:themeColor="text1"/>
          <w:sz w:val="32"/>
          <w:szCs w:val="32"/>
        </w:rPr>
        <w:t>墙材产业发展规划布局不尽科学合理；二是</w:t>
      </w:r>
      <w:r>
        <w:rPr>
          <w:rFonts w:eastAsia="方正仿宋_GBK"/>
          <w:color w:val="000000" w:themeColor="text1"/>
          <w:sz w:val="32"/>
          <w:szCs w:val="32"/>
          <w:shd w:val="clear" w:color="auto" w:fill="FFFFFF"/>
        </w:rPr>
        <w:t>高品质新型墙材开发生产不足，与装配式绿色发展要求还有一定差距；</w:t>
      </w:r>
      <w:r>
        <w:rPr>
          <w:rFonts w:hint="eastAsia" w:eastAsia="方正仿宋_GBK"/>
          <w:color w:val="000000" w:themeColor="text1"/>
          <w:sz w:val="32"/>
          <w:szCs w:val="32"/>
          <w:shd w:val="clear" w:color="auto" w:fill="FFFFFF"/>
        </w:rPr>
        <w:t>三</w:t>
      </w:r>
      <w:r>
        <w:rPr>
          <w:rFonts w:eastAsia="方正仿宋_GBK"/>
          <w:color w:val="000000" w:themeColor="text1"/>
          <w:sz w:val="32"/>
          <w:szCs w:val="32"/>
          <w:shd w:val="clear" w:color="auto" w:fill="FFFFFF"/>
        </w:rPr>
        <w:t>是行业龙头品牌企业少，企业规模总体</w:t>
      </w:r>
      <w:r>
        <w:rPr>
          <w:rFonts w:hint="eastAsia" w:eastAsia="方正仿宋_GBK"/>
          <w:color w:val="000000" w:themeColor="text1"/>
          <w:sz w:val="32"/>
          <w:szCs w:val="32"/>
          <w:shd w:val="clear" w:color="auto" w:fill="FFFFFF"/>
        </w:rPr>
        <w:t>中</w:t>
      </w:r>
      <w:r>
        <w:rPr>
          <w:rFonts w:eastAsia="方正仿宋_GBK"/>
          <w:color w:val="000000" w:themeColor="text1"/>
          <w:sz w:val="32"/>
          <w:szCs w:val="32"/>
          <w:shd w:val="clear" w:color="auto" w:fill="FFFFFF"/>
        </w:rPr>
        <w:t>偏小，发展粗放，产业发展质量有待提升，尤其是企业生产自动化水平有待进一步提升，墙材产业数字化、智能化发展有待推进；</w:t>
      </w:r>
      <w:r>
        <w:rPr>
          <w:rFonts w:hint="eastAsia" w:eastAsia="方正仿宋_GBK"/>
          <w:color w:val="000000" w:themeColor="text1"/>
          <w:sz w:val="32"/>
          <w:szCs w:val="32"/>
          <w:shd w:val="clear" w:color="auto" w:fill="FFFFFF"/>
        </w:rPr>
        <w:t>四</w:t>
      </w:r>
      <w:r>
        <w:rPr>
          <w:rFonts w:eastAsia="方正仿宋_GBK"/>
          <w:color w:val="000000" w:themeColor="text1"/>
          <w:sz w:val="32"/>
          <w:szCs w:val="32"/>
          <w:shd w:val="clear" w:color="auto" w:fill="FFFFFF"/>
        </w:rPr>
        <w:t>是新型墙材</w:t>
      </w:r>
      <w:r>
        <w:rPr>
          <w:rFonts w:hint="eastAsia" w:eastAsia="方正仿宋_GBK"/>
          <w:color w:val="000000" w:themeColor="text1"/>
          <w:sz w:val="32"/>
          <w:szCs w:val="32"/>
          <w:shd w:val="clear" w:color="auto" w:fill="FFFFFF"/>
        </w:rPr>
        <w:t>品质及质量有待提升，</w:t>
      </w:r>
      <w:r>
        <w:rPr>
          <w:rFonts w:eastAsia="方正仿宋_GBK"/>
          <w:color w:val="000000" w:themeColor="text1"/>
          <w:sz w:val="32"/>
          <w:szCs w:val="32"/>
          <w:shd w:val="clear" w:color="auto" w:fill="FFFFFF"/>
        </w:rPr>
        <w:t>推广应用还有待加强，适应装配式建筑要求装配式墙材产品结构体系有待完善；</w:t>
      </w:r>
      <w:r>
        <w:rPr>
          <w:rFonts w:hint="eastAsia" w:eastAsia="方正仿宋_GBK"/>
          <w:color w:val="000000" w:themeColor="text1"/>
          <w:sz w:val="32"/>
          <w:szCs w:val="32"/>
          <w:shd w:val="clear" w:color="auto" w:fill="FFFFFF"/>
        </w:rPr>
        <w:t>五</w:t>
      </w:r>
      <w:r>
        <w:rPr>
          <w:rFonts w:eastAsia="方正仿宋_GBK"/>
          <w:color w:val="000000" w:themeColor="text1"/>
          <w:sz w:val="32"/>
          <w:szCs w:val="32"/>
          <w:shd w:val="clear" w:color="auto" w:fill="FFFFFF"/>
        </w:rPr>
        <w:t>是行业消纳固体废弃物还处于粗放阶段，部分企业没有满足清洁生产要求，企业绿色发展水平有待提高；</w:t>
      </w:r>
      <w:r>
        <w:rPr>
          <w:rFonts w:hint="eastAsia" w:eastAsia="方正仿宋_GBK"/>
          <w:color w:val="000000" w:themeColor="text1"/>
          <w:sz w:val="32"/>
          <w:szCs w:val="32"/>
          <w:shd w:val="clear" w:color="auto" w:fill="FFFFFF"/>
        </w:rPr>
        <w:t>六</w:t>
      </w:r>
      <w:r>
        <w:rPr>
          <w:rFonts w:eastAsia="方正仿宋_GBK"/>
          <w:color w:val="000000" w:themeColor="text1"/>
          <w:sz w:val="32"/>
          <w:szCs w:val="32"/>
          <w:shd w:val="clear" w:color="auto" w:fill="FFFFFF"/>
        </w:rPr>
        <w:t>是新型墙材产品质量有待提高，新型墙材质量监管手段有待改进和完善；</w:t>
      </w:r>
      <w:r>
        <w:rPr>
          <w:rFonts w:hint="eastAsia" w:eastAsia="方正仿宋_GBK"/>
          <w:color w:val="000000" w:themeColor="text1"/>
          <w:sz w:val="32"/>
          <w:szCs w:val="32"/>
          <w:shd w:val="clear" w:color="auto" w:fill="FFFFFF"/>
        </w:rPr>
        <w:t>七</w:t>
      </w:r>
      <w:r>
        <w:rPr>
          <w:rFonts w:eastAsia="方正仿宋_GBK"/>
          <w:color w:val="000000" w:themeColor="text1"/>
          <w:sz w:val="32"/>
          <w:szCs w:val="32"/>
          <w:shd w:val="clear" w:color="auto" w:fill="FFFFFF"/>
        </w:rPr>
        <w:t>是技术研发和创新体系建设有待加</w:t>
      </w:r>
      <w:r>
        <w:rPr>
          <w:rFonts w:eastAsia="方正仿宋_GBK"/>
          <w:color w:val="000000" w:themeColor="text1"/>
          <w:sz w:val="32"/>
          <w:szCs w:val="32"/>
        </w:rPr>
        <w:t>强，支持创新能力提升的人才队伍建设有待加强。</w:t>
      </w:r>
    </w:p>
    <w:p>
      <w:pPr>
        <w:ind w:firstLine="640" w:firstLineChars="200"/>
        <w:rPr>
          <w:rFonts w:eastAsia="仿宋"/>
          <w:color w:val="000000" w:themeColor="text1"/>
          <w:sz w:val="32"/>
          <w:szCs w:val="32"/>
          <w:shd w:val="clear" w:color="auto" w:fill="FFFFFF"/>
        </w:rPr>
      </w:pPr>
    </w:p>
    <w:p>
      <w:pPr>
        <w:jc w:val="center"/>
        <w:outlineLvl w:val="0"/>
        <w:rPr>
          <w:rFonts w:eastAsia="方正小标宋_GBK"/>
          <w:b/>
          <w:color w:val="000000" w:themeColor="text1"/>
          <w:sz w:val="44"/>
          <w:szCs w:val="44"/>
        </w:rPr>
      </w:pPr>
      <w:bookmarkStart w:id="9" w:name="_Toc64707585"/>
      <w:r>
        <w:rPr>
          <w:rFonts w:eastAsia="方正小标宋_GBK"/>
          <w:b/>
          <w:color w:val="000000" w:themeColor="text1"/>
          <w:sz w:val="44"/>
          <w:szCs w:val="44"/>
        </w:rPr>
        <w:t>第二章 “十四五”发展环境影响分析</w:t>
      </w:r>
      <w:bookmarkEnd w:id="9"/>
    </w:p>
    <w:p>
      <w:pPr>
        <w:ind w:firstLine="640" w:firstLineChars="200"/>
        <w:rPr>
          <w:rFonts w:eastAsia="方正仿宋_GBK"/>
          <w:color w:val="000000" w:themeColor="text1"/>
          <w:sz w:val="32"/>
          <w:szCs w:val="32"/>
        </w:rPr>
      </w:pPr>
      <w:r>
        <w:rPr>
          <w:rFonts w:eastAsia="方正仿宋_GBK"/>
          <w:color w:val="000000" w:themeColor="text1"/>
          <w:sz w:val="32"/>
          <w:szCs w:val="32"/>
        </w:rPr>
        <w:t>进入“十四五”时期，将是我国由全面建</w:t>
      </w:r>
      <w:r>
        <w:rPr>
          <w:rFonts w:hint="eastAsia" w:eastAsia="方正仿宋_GBK"/>
          <w:color w:val="000000" w:themeColor="text1"/>
          <w:sz w:val="32"/>
          <w:szCs w:val="32"/>
          <w:lang w:eastAsia="zh-CN"/>
        </w:rPr>
        <w:t>成</w:t>
      </w:r>
      <w:bookmarkStart w:id="34" w:name="_GoBack"/>
      <w:bookmarkEnd w:id="34"/>
      <w:r>
        <w:rPr>
          <w:rFonts w:eastAsia="方正仿宋_GBK"/>
          <w:color w:val="000000" w:themeColor="text1"/>
          <w:sz w:val="32"/>
          <w:szCs w:val="32"/>
        </w:rPr>
        <w:t>小康社会向基本实现社会主义现代化迈进的第一个五年，也是全面开启社会主义现代化强国建设新征程的重要机遇期。这一时期，我区</w:t>
      </w:r>
      <w:r>
        <w:rPr>
          <w:rFonts w:hint="eastAsia" w:eastAsia="方正仿宋_GBK"/>
          <w:color w:val="000000" w:themeColor="text1"/>
          <w:sz w:val="32"/>
          <w:szCs w:val="32"/>
        </w:rPr>
        <w:t>立足新发展阶段，</w:t>
      </w:r>
      <w:r>
        <w:rPr>
          <w:rFonts w:eastAsia="方正仿宋_GBK"/>
          <w:color w:val="000000" w:themeColor="text1"/>
          <w:sz w:val="32"/>
          <w:szCs w:val="32"/>
        </w:rPr>
        <w:t>在深入贯彻</w:t>
      </w:r>
      <w:r>
        <w:rPr>
          <w:rFonts w:hint="eastAsia" w:eastAsia="方正仿宋_GBK"/>
          <w:color w:val="000000" w:themeColor="text1"/>
          <w:sz w:val="32"/>
          <w:szCs w:val="32"/>
        </w:rPr>
        <w:t>新发展理念、</w:t>
      </w:r>
      <w:r>
        <w:rPr>
          <w:rFonts w:eastAsia="方正仿宋_GBK"/>
          <w:color w:val="000000" w:themeColor="text1"/>
          <w:sz w:val="32"/>
          <w:szCs w:val="32"/>
        </w:rPr>
        <w:t>落实习近平总书记关于广西工作“三大定位”新使命、“五个扎实”新要求重要指示精神</w:t>
      </w:r>
      <w:r>
        <w:rPr>
          <w:rFonts w:hint="eastAsia" w:eastAsia="方正仿宋_GBK"/>
          <w:color w:val="000000" w:themeColor="text1"/>
          <w:sz w:val="32"/>
          <w:szCs w:val="32"/>
        </w:rPr>
        <w:t>、</w:t>
      </w:r>
      <w:r>
        <w:rPr>
          <w:rFonts w:eastAsia="方正仿宋_GBK"/>
          <w:color w:val="000000" w:themeColor="text1"/>
          <w:sz w:val="32"/>
          <w:szCs w:val="32"/>
        </w:rPr>
        <w:t>转变发展方式、推动绿色高质量发展、</w:t>
      </w:r>
      <w:r>
        <w:rPr>
          <w:rFonts w:hint="eastAsia" w:eastAsia="方正仿宋_GBK"/>
          <w:color w:val="000000" w:themeColor="text1"/>
          <w:sz w:val="32"/>
          <w:szCs w:val="32"/>
        </w:rPr>
        <w:t>构建新发展格局</w:t>
      </w:r>
      <w:r>
        <w:rPr>
          <w:rFonts w:eastAsia="方正仿宋_GBK"/>
          <w:color w:val="000000" w:themeColor="text1"/>
          <w:sz w:val="32"/>
          <w:szCs w:val="32"/>
        </w:rPr>
        <w:t>有新的突破，这无疑给墙体材料革新带来新的发展机遇和新的挑战。</w:t>
      </w:r>
    </w:p>
    <w:p>
      <w:pPr>
        <w:ind w:firstLine="708" w:firstLineChars="196"/>
        <w:outlineLvl w:val="1"/>
        <w:rPr>
          <w:rFonts w:eastAsia="黑体"/>
          <w:b/>
          <w:color w:val="000000" w:themeColor="text1"/>
          <w:sz w:val="36"/>
          <w:szCs w:val="36"/>
        </w:rPr>
      </w:pPr>
      <w:bookmarkStart w:id="10" w:name="_Toc64707586"/>
      <w:r>
        <w:rPr>
          <w:rFonts w:eastAsia="黑体"/>
          <w:b/>
          <w:color w:val="000000" w:themeColor="text1"/>
          <w:sz w:val="36"/>
          <w:szCs w:val="36"/>
        </w:rPr>
        <w:t>一、发展的有利机遇</w:t>
      </w:r>
      <w:bookmarkEnd w:id="10"/>
    </w:p>
    <w:p>
      <w:pPr>
        <w:pStyle w:val="11"/>
        <w:shd w:val="clear" w:color="auto" w:fill="FFFFFF"/>
        <w:spacing w:before="300" w:beforeAutospacing="0" w:after="0" w:afterAutospacing="0"/>
        <w:ind w:firstLine="48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b/>
          <w:color w:val="000000" w:themeColor="text1"/>
          <w:sz w:val="32"/>
          <w:szCs w:val="32"/>
        </w:rPr>
        <w:t xml:space="preserve"> 我国城镇化发展新格局</w:t>
      </w:r>
      <w:r>
        <w:rPr>
          <w:rFonts w:ascii="Times New Roman" w:hAnsi="Times New Roman" w:eastAsia="方正仿宋_GBK" w:cs="Times New Roman"/>
          <w:b/>
          <w:color w:val="000000" w:themeColor="text1"/>
          <w:sz w:val="32"/>
          <w:szCs w:val="32"/>
        </w:rPr>
        <w:t>为新型墙材</w:t>
      </w:r>
      <w:r>
        <w:rPr>
          <w:rFonts w:hint="eastAsia" w:ascii="Times New Roman" w:hAnsi="Times New Roman" w:eastAsia="方正仿宋_GBK" w:cs="Times New Roman"/>
          <w:b/>
          <w:color w:val="000000" w:themeColor="text1"/>
          <w:sz w:val="32"/>
          <w:szCs w:val="32"/>
        </w:rPr>
        <w:t>行业</w:t>
      </w:r>
      <w:r>
        <w:rPr>
          <w:rFonts w:ascii="Times New Roman" w:hAnsi="Times New Roman" w:eastAsia="方正仿宋_GBK" w:cs="Times New Roman"/>
          <w:b/>
          <w:color w:val="000000" w:themeColor="text1"/>
          <w:sz w:val="32"/>
          <w:szCs w:val="32"/>
        </w:rPr>
        <w:t>营造了良好的</w:t>
      </w:r>
      <w:r>
        <w:rPr>
          <w:rFonts w:hint="eastAsia" w:ascii="Times New Roman" w:hAnsi="Times New Roman" w:eastAsia="方正仿宋_GBK" w:cs="Times New Roman"/>
          <w:b/>
          <w:color w:val="000000" w:themeColor="text1"/>
          <w:sz w:val="32"/>
          <w:szCs w:val="32"/>
        </w:rPr>
        <w:t>发展</w:t>
      </w:r>
      <w:r>
        <w:rPr>
          <w:rFonts w:ascii="Times New Roman" w:hAnsi="Times New Roman" w:eastAsia="方正仿宋_GBK" w:cs="Times New Roman"/>
          <w:b/>
          <w:color w:val="000000" w:themeColor="text1"/>
          <w:sz w:val="32"/>
          <w:szCs w:val="32"/>
        </w:rPr>
        <w:t>环境。</w:t>
      </w:r>
      <w:r>
        <w:rPr>
          <w:rFonts w:ascii="Times New Roman" w:hAnsi="Times New Roman" w:eastAsia="方正仿宋_GBK" w:cs="Times New Roman"/>
          <w:color w:val="000000" w:themeColor="text1"/>
          <w:sz w:val="32"/>
          <w:szCs w:val="32"/>
        </w:rPr>
        <w:t>“十三五”时期，我国社会经济发展成果丰硕，城镇化快速推进，</w:t>
      </w:r>
      <w:r>
        <w:rPr>
          <w:rFonts w:hint="eastAsia" w:ascii="Times New Roman" w:hAnsi="Times New Roman" w:eastAsia="方正仿宋_GBK"/>
          <w:color w:val="000000" w:themeColor="text1"/>
          <w:sz w:val="32"/>
          <w:szCs w:val="32"/>
        </w:rPr>
        <w:t>脱贫攻坚住房安全保障任务全面完成，</w:t>
      </w:r>
      <w:r>
        <w:rPr>
          <w:rFonts w:ascii="Times New Roman" w:hAnsi="Times New Roman" w:eastAsia="方正仿宋_GBK" w:cs="Times New Roman"/>
          <w:color w:val="000000" w:themeColor="text1"/>
          <w:sz w:val="32"/>
          <w:szCs w:val="32"/>
        </w:rPr>
        <w:t>建筑业总产值年均增长率接近8%，</w:t>
      </w:r>
      <w:r>
        <w:rPr>
          <w:rFonts w:hint="eastAsia" w:ascii="Times New Roman" w:hAnsi="Times New Roman" w:eastAsia="方正仿宋_GBK" w:cs="Times New Roman"/>
          <w:color w:val="000000" w:themeColor="text1"/>
          <w:sz w:val="32"/>
          <w:szCs w:val="32"/>
        </w:rPr>
        <w:t>房屋建筑施工面积年均增长4%，</w:t>
      </w:r>
      <w:r>
        <w:rPr>
          <w:rFonts w:ascii="Times New Roman" w:hAnsi="Times New Roman" w:eastAsia="方正仿宋_GBK" w:cs="Times New Roman"/>
          <w:color w:val="000000" w:themeColor="text1"/>
          <w:sz w:val="32"/>
          <w:szCs w:val="32"/>
        </w:rPr>
        <w:t>推动新型墙材产业</w:t>
      </w:r>
      <w:r>
        <w:rPr>
          <w:rFonts w:hint="eastAsia" w:ascii="Times New Roman" w:hAnsi="Times New Roman" w:eastAsia="方正仿宋_GBK" w:cs="Times New Roman"/>
          <w:color w:val="000000" w:themeColor="text1"/>
          <w:sz w:val="32"/>
          <w:szCs w:val="32"/>
        </w:rPr>
        <w:t>稳步</w:t>
      </w:r>
      <w:r>
        <w:rPr>
          <w:rFonts w:ascii="Times New Roman" w:hAnsi="Times New Roman" w:eastAsia="方正仿宋_GBK" w:cs="Times New Roman"/>
          <w:color w:val="000000" w:themeColor="text1"/>
          <w:sz w:val="32"/>
          <w:szCs w:val="32"/>
        </w:rPr>
        <w:t>发展。“十四五”我国加快发展绿色建筑，实施城市更新行动，推动新型城市基础设施建设、城镇老旧小区改造、城市风貌塑造和以县城为重要载体的就地城镇化，全面推进乡村振兴，提升乡村风貌和农房建设质量，改善农村人居环境，推进新型基础设施、新型城镇化、交通水利等有利于城乡区域协调发展的重大项目建设，为新型墙材发展营造了持续良好的市场环境。</w:t>
      </w:r>
    </w:p>
    <w:p>
      <w:pPr>
        <w:ind w:firstLine="643" w:firstLineChars="200"/>
        <w:rPr>
          <w:rFonts w:eastAsia="方正仿宋_GBK"/>
          <w:color w:val="000000" w:themeColor="text1"/>
          <w:sz w:val="32"/>
          <w:szCs w:val="32"/>
        </w:rPr>
      </w:pPr>
      <w:r>
        <w:rPr>
          <w:rFonts w:hint="eastAsia" w:eastAsia="方正仿宋_GBK"/>
          <w:b/>
          <w:color w:val="000000" w:themeColor="text1"/>
          <w:sz w:val="32"/>
          <w:szCs w:val="32"/>
        </w:rPr>
        <w:t>我区住房城乡建设事业</w:t>
      </w:r>
      <w:r>
        <w:rPr>
          <w:rFonts w:eastAsia="方正仿宋_GBK"/>
          <w:b/>
          <w:color w:val="000000" w:themeColor="text1"/>
          <w:sz w:val="32"/>
          <w:szCs w:val="32"/>
        </w:rPr>
        <w:t>发展</w:t>
      </w:r>
      <w:r>
        <w:rPr>
          <w:rFonts w:hint="eastAsia" w:eastAsia="方正仿宋_GBK"/>
          <w:b/>
          <w:color w:val="000000" w:themeColor="text1"/>
          <w:sz w:val="32"/>
          <w:szCs w:val="32"/>
        </w:rPr>
        <w:t>的新格局</w:t>
      </w:r>
      <w:r>
        <w:rPr>
          <w:rFonts w:eastAsia="方正仿宋_GBK"/>
          <w:b/>
          <w:color w:val="000000" w:themeColor="text1"/>
          <w:sz w:val="32"/>
          <w:szCs w:val="32"/>
        </w:rPr>
        <w:t>为新型墙材</w:t>
      </w:r>
      <w:r>
        <w:rPr>
          <w:rFonts w:hint="eastAsia" w:eastAsia="方正仿宋_GBK"/>
          <w:b/>
          <w:color w:val="000000" w:themeColor="text1"/>
          <w:sz w:val="32"/>
          <w:szCs w:val="32"/>
        </w:rPr>
        <w:t>发展</w:t>
      </w:r>
      <w:r>
        <w:rPr>
          <w:rFonts w:eastAsia="方正仿宋_GBK"/>
          <w:b/>
          <w:color w:val="000000" w:themeColor="text1"/>
          <w:sz w:val="32"/>
          <w:szCs w:val="32"/>
        </w:rPr>
        <w:t>提供了稳定的需求保障。</w:t>
      </w:r>
      <w:r>
        <w:rPr>
          <w:rFonts w:eastAsia="方正仿宋_GBK"/>
          <w:color w:val="000000" w:themeColor="text1"/>
          <w:sz w:val="32"/>
          <w:szCs w:val="32"/>
        </w:rPr>
        <w:t>“十三五”时期，广西加快推进城乡建设和新型城镇化发展，市政基础设施建设提速，房地产市场平稳发展，农村危房改造稳步推进，乡村风貌持续提升，建设经济发展迅猛，全区住房城乡建设领域实现行业增加值14941.85亿元，占全区GDP的比重从11.9%提升至17.3%。“十四五”我区将深入推进新型城镇化建设，</w:t>
      </w:r>
      <w:r>
        <w:rPr>
          <w:rFonts w:hint="eastAsia" w:eastAsia="方正仿宋_GBK"/>
          <w:color w:val="000000" w:themeColor="text1"/>
          <w:sz w:val="32"/>
          <w:szCs w:val="32"/>
        </w:rPr>
        <w:t>立足住房消费升级新需求，积极发展住房新供给，推进</w:t>
      </w:r>
      <w:r>
        <w:rPr>
          <w:rFonts w:eastAsia="方正仿宋_GBK"/>
          <w:color w:val="000000" w:themeColor="text1"/>
          <w:sz w:val="32"/>
          <w:szCs w:val="32"/>
        </w:rPr>
        <w:t>城镇老旧小区改造、保障性住房供给</w:t>
      </w:r>
      <w:r>
        <w:rPr>
          <w:rFonts w:hint="eastAsia" w:eastAsia="方正仿宋_GBK"/>
          <w:color w:val="000000" w:themeColor="text1"/>
          <w:sz w:val="32"/>
          <w:szCs w:val="32"/>
        </w:rPr>
        <w:t>；</w:t>
      </w:r>
      <w:r>
        <w:rPr>
          <w:rFonts w:eastAsia="方正仿宋_GBK"/>
          <w:color w:val="000000" w:themeColor="text1"/>
          <w:sz w:val="32"/>
          <w:szCs w:val="32"/>
        </w:rPr>
        <w:t>全面推进乡村振兴，扎实推进乡村建设行动，以新型城镇化引领城乡融合发展。2021年初，我区提出了“起步就要提速，开局就要争先”，实现“十四五”良好开局，一</w:t>
      </w:r>
      <w:r>
        <w:rPr>
          <w:rFonts w:hint="eastAsia" w:eastAsia="方正仿宋_GBK"/>
          <w:color w:val="000000" w:themeColor="text1"/>
          <w:sz w:val="32"/>
          <w:szCs w:val="32"/>
        </w:rPr>
        <w:t>大</w:t>
      </w:r>
      <w:r>
        <w:rPr>
          <w:rFonts w:eastAsia="方正仿宋_GBK"/>
          <w:color w:val="000000" w:themeColor="text1"/>
          <w:sz w:val="32"/>
          <w:szCs w:val="32"/>
        </w:rPr>
        <w:t>批重大基础设施项目加快</w:t>
      </w:r>
      <w:r>
        <w:rPr>
          <w:rFonts w:hint="eastAsia" w:eastAsia="方正仿宋_GBK"/>
          <w:color w:val="000000" w:themeColor="text1"/>
          <w:sz w:val="32"/>
          <w:szCs w:val="32"/>
        </w:rPr>
        <w:t>推进，</w:t>
      </w:r>
      <w:r>
        <w:rPr>
          <w:rFonts w:eastAsia="方正仿宋_GBK"/>
          <w:color w:val="000000" w:themeColor="text1"/>
          <w:sz w:val="32"/>
          <w:szCs w:val="32"/>
        </w:rPr>
        <w:t>城乡统筹发展</w:t>
      </w:r>
      <w:r>
        <w:rPr>
          <w:rFonts w:hint="eastAsia" w:eastAsia="方正仿宋_GBK"/>
          <w:color w:val="000000" w:themeColor="text1"/>
          <w:sz w:val="32"/>
          <w:szCs w:val="32"/>
        </w:rPr>
        <w:t>步入快车道</w:t>
      </w:r>
      <w:r>
        <w:rPr>
          <w:rFonts w:eastAsia="方正仿宋_GBK"/>
          <w:color w:val="000000" w:themeColor="text1"/>
          <w:sz w:val="32"/>
          <w:szCs w:val="32"/>
        </w:rPr>
        <w:t>，为我区新型墙材产业提供了稳定的需求保障。</w:t>
      </w:r>
    </w:p>
    <w:p>
      <w:pPr>
        <w:ind w:firstLine="708" w:firstLineChars="196"/>
        <w:outlineLvl w:val="1"/>
        <w:rPr>
          <w:rFonts w:eastAsia="方正黑体_GBK"/>
          <w:b/>
          <w:color w:val="000000" w:themeColor="text1"/>
          <w:sz w:val="36"/>
          <w:szCs w:val="36"/>
        </w:rPr>
      </w:pPr>
      <w:bookmarkStart w:id="11" w:name="_Toc64707587"/>
      <w:r>
        <w:rPr>
          <w:rFonts w:eastAsia="方正黑体_GBK"/>
          <w:b/>
          <w:color w:val="000000" w:themeColor="text1"/>
          <w:sz w:val="36"/>
          <w:szCs w:val="36"/>
        </w:rPr>
        <w:t>二、面临的压力挑战</w:t>
      </w:r>
      <w:bookmarkEnd w:id="11"/>
    </w:p>
    <w:p>
      <w:pPr>
        <w:ind w:firstLine="643" w:firstLineChars="200"/>
        <w:rPr>
          <w:rFonts w:eastAsia="方正仿宋_GBK"/>
          <w:color w:val="000000" w:themeColor="text1"/>
          <w:sz w:val="32"/>
          <w:szCs w:val="32"/>
        </w:rPr>
      </w:pPr>
      <w:r>
        <w:rPr>
          <w:rFonts w:eastAsia="方正仿宋_GBK"/>
          <w:b/>
          <w:color w:val="000000" w:themeColor="text1"/>
          <w:sz w:val="32"/>
          <w:szCs w:val="32"/>
        </w:rPr>
        <w:t>资源环境约束趋紧对新型墙材绿色发展提出了更高的要求。</w:t>
      </w:r>
      <w:r>
        <w:rPr>
          <w:rFonts w:eastAsia="方正仿宋_GBK"/>
          <w:color w:val="000000" w:themeColor="text1"/>
          <w:sz w:val="32"/>
          <w:szCs w:val="32"/>
        </w:rPr>
        <w:t>墙材产业是典型的资源消耗型行业，</w:t>
      </w:r>
      <w:r>
        <w:rPr>
          <w:rFonts w:hint="eastAsia" w:ascii="方正仿宋_GBK" w:eastAsia="方正仿宋_GBK"/>
          <w:color w:val="000000" w:themeColor="text1"/>
          <w:sz w:val="32"/>
          <w:szCs w:val="32"/>
        </w:rPr>
        <w:t>自古以来以牺牲资源和环境为代价维持生存发展，所消耗资源大，</w:t>
      </w:r>
      <w:r>
        <w:rPr>
          <w:rFonts w:eastAsia="方正仿宋_GBK"/>
          <w:color w:val="000000" w:themeColor="text1"/>
          <w:sz w:val="32"/>
          <w:szCs w:val="32"/>
        </w:rPr>
        <w:t>随着资源约束趋紧、环境压力依然较大和固体废弃物排放量增长，</w:t>
      </w:r>
      <w:r>
        <w:rPr>
          <w:rFonts w:hint="eastAsia" w:ascii="方正仿宋_GBK" w:eastAsia="方正仿宋_GBK"/>
          <w:color w:val="000000" w:themeColor="text1"/>
          <w:sz w:val="32"/>
          <w:szCs w:val="32"/>
        </w:rPr>
        <w:t>这就要求我们转变生产发展方式，优化墙材资源结构、产业结构，</w:t>
      </w:r>
      <w:r>
        <w:rPr>
          <w:rFonts w:eastAsia="方正仿宋_GBK"/>
          <w:color w:val="000000" w:themeColor="text1"/>
          <w:sz w:val="32"/>
          <w:szCs w:val="32"/>
        </w:rPr>
        <w:t>最大程度地减少对自然资源的消耗，最大化地消纳和利用工业废渣、建筑垃圾等固体废弃物，推行清洁生产，助力解决环境污染问题，打赢蓝天保卫战，推进行业绿色发展、循环发展、低碳发展、可持续发展。</w:t>
      </w:r>
    </w:p>
    <w:p>
      <w:pPr>
        <w:ind w:firstLine="643" w:firstLineChars="200"/>
        <w:rPr>
          <w:rFonts w:eastAsia="方正仿宋_GBK"/>
          <w:color w:val="000000" w:themeColor="text1"/>
          <w:sz w:val="32"/>
          <w:szCs w:val="32"/>
        </w:rPr>
      </w:pPr>
      <w:r>
        <w:rPr>
          <w:rFonts w:eastAsia="方正仿宋_GBK"/>
          <w:b/>
          <w:color w:val="000000" w:themeColor="text1"/>
          <w:sz w:val="32"/>
          <w:szCs w:val="32"/>
        </w:rPr>
        <w:t>建筑产业现代化对新型墙材装配化发展提出了更高的要求。</w:t>
      </w:r>
      <w:r>
        <w:rPr>
          <w:rFonts w:eastAsia="方正仿宋_GBK"/>
          <w:color w:val="000000" w:themeColor="text1"/>
          <w:sz w:val="32"/>
          <w:szCs w:val="32"/>
        </w:rPr>
        <w:t>2013年以来，国家先后出台了一系列政策文件，明确提出推进建筑业结构优化，转变发展方式，推动建筑产业现代化。装配式建筑工业化成为"十四五"时期重点发展方向。随着装配式建筑占新建建筑比例的不断提高，不少新建建筑在立项时就提出了装配率的要求，这就要求墙材企业顺应形势发展需要，开发适应装配式墙材部品部件，实现部品化、标准化、系列化、通用化，满足装配式建筑发展需要。</w:t>
      </w:r>
    </w:p>
    <w:p>
      <w:pPr>
        <w:ind w:firstLine="643" w:firstLineChars="200"/>
        <w:rPr>
          <w:rFonts w:eastAsia="方正仿宋_GBK"/>
          <w:color w:val="000000" w:themeColor="text1"/>
          <w:sz w:val="32"/>
          <w:szCs w:val="32"/>
        </w:rPr>
      </w:pPr>
      <w:r>
        <w:rPr>
          <w:rFonts w:eastAsia="方正仿宋_GBK"/>
          <w:b/>
          <w:color w:val="000000" w:themeColor="text1"/>
          <w:sz w:val="32"/>
          <w:szCs w:val="32"/>
        </w:rPr>
        <w:t>人居环境改善</w:t>
      </w:r>
      <w:r>
        <w:rPr>
          <w:rFonts w:hint="eastAsia" w:eastAsia="方正仿宋_GBK"/>
          <w:b/>
          <w:color w:val="000000" w:themeColor="text1"/>
          <w:sz w:val="32"/>
          <w:szCs w:val="32"/>
        </w:rPr>
        <w:t>和</w:t>
      </w:r>
      <w:r>
        <w:rPr>
          <w:rFonts w:eastAsia="方正仿宋_GBK"/>
          <w:b/>
          <w:color w:val="000000" w:themeColor="text1"/>
          <w:sz w:val="32"/>
          <w:szCs w:val="32"/>
        </w:rPr>
        <w:t>人民向往美好生活对新型墙材</w:t>
      </w:r>
      <w:r>
        <w:rPr>
          <w:rFonts w:hint="eastAsia" w:eastAsia="方正仿宋_GBK"/>
          <w:b/>
          <w:color w:val="000000" w:themeColor="text1"/>
          <w:sz w:val="32"/>
          <w:szCs w:val="32"/>
        </w:rPr>
        <w:t>发展</w:t>
      </w:r>
      <w:r>
        <w:rPr>
          <w:rFonts w:eastAsia="方正仿宋_GBK"/>
          <w:b/>
          <w:color w:val="000000" w:themeColor="text1"/>
          <w:sz w:val="32"/>
          <w:szCs w:val="32"/>
        </w:rPr>
        <w:t>提出了新要求。</w:t>
      </w:r>
      <w:r>
        <w:rPr>
          <w:rFonts w:eastAsia="方正仿宋_GBK"/>
          <w:color w:val="000000" w:themeColor="text1"/>
          <w:sz w:val="32"/>
          <w:szCs w:val="32"/>
        </w:rPr>
        <w:t>党的十九大报告指出：我国社会主要矛盾已经转化为人民日益增长的美好生活需要和不平衡不充分的发展之间的矛盾。“十四五”期间，国家将推进生态文明建设实现新进步，</w:t>
      </w:r>
      <w:r>
        <w:rPr>
          <w:rFonts w:hint="eastAsia" w:eastAsia="方正仿宋_GBK"/>
          <w:color w:val="000000" w:themeColor="text1"/>
          <w:sz w:val="32"/>
          <w:szCs w:val="32"/>
        </w:rPr>
        <w:t>加快建立健全绿色低碳循环发展经济体系，推进</w:t>
      </w:r>
      <w:r>
        <w:rPr>
          <w:rFonts w:eastAsia="方正仿宋_GBK"/>
          <w:color w:val="000000" w:themeColor="text1"/>
          <w:sz w:val="32"/>
          <w:szCs w:val="32"/>
        </w:rPr>
        <w:t>城乡人居环境明显改善。人居环境的改善是人民对美好生活向往的重要组成部分，关系到美丽中国建设目标的实现</w:t>
      </w:r>
      <w:r>
        <w:rPr>
          <w:rFonts w:hint="eastAsia" w:eastAsia="方正仿宋_GBK"/>
          <w:color w:val="000000" w:themeColor="text1"/>
          <w:sz w:val="32"/>
          <w:szCs w:val="32"/>
        </w:rPr>
        <w:t>。这就要求我们大力发展绿色生态高品质的</w:t>
      </w:r>
      <w:r>
        <w:rPr>
          <w:rFonts w:eastAsia="方正仿宋_GBK"/>
          <w:color w:val="000000" w:themeColor="text1"/>
          <w:sz w:val="32"/>
          <w:szCs w:val="32"/>
        </w:rPr>
        <w:t>新型墙材</w:t>
      </w:r>
      <w:r>
        <w:rPr>
          <w:rFonts w:hint="eastAsia" w:eastAsia="方正仿宋_GBK"/>
          <w:color w:val="000000" w:themeColor="text1"/>
          <w:sz w:val="32"/>
          <w:szCs w:val="32"/>
        </w:rPr>
        <w:t>，</w:t>
      </w:r>
      <w:r>
        <w:rPr>
          <w:rFonts w:eastAsia="方正仿宋_GBK"/>
          <w:color w:val="000000" w:themeColor="text1"/>
          <w:sz w:val="32"/>
          <w:szCs w:val="32"/>
        </w:rPr>
        <w:t>满足人们对健康舒适</w:t>
      </w:r>
      <w:r>
        <w:rPr>
          <w:rFonts w:hint="eastAsia" w:eastAsia="方正仿宋_GBK"/>
          <w:color w:val="000000" w:themeColor="text1"/>
          <w:sz w:val="32"/>
          <w:szCs w:val="32"/>
        </w:rPr>
        <w:t>居住质量的</w:t>
      </w:r>
      <w:r>
        <w:rPr>
          <w:rFonts w:eastAsia="方正仿宋_GBK"/>
          <w:color w:val="000000" w:themeColor="text1"/>
          <w:sz w:val="32"/>
          <w:szCs w:val="32"/>
        </w:rPr>
        <w:t>要求。</w:t>
      </w:r>
    </w:p>
    <w:p>
      <w:pPr>
        <w:ind w:firstLine="643" w:firstLineChars="200"/>
        <w:rPr>
          <w:rFonts w:eastAsia="方正仿宋_GBK"/>
          <w:color w:val="000000" w:themeColor="text1"/>
          <w:sz w:val="32"/>
          <w:szCs w:val="32"/>
        </w:rPr>
      </w:pPr>
      <w:r>
        <w:rPr>
          <w:rFonts w:hint="eastAsia" w:eastAsia="方正仿宋_GBK"/>
          <w:b/>
          <w:color w:val="000000" w:themeColor="text1"/>
          <w:sz w:val="32"/>
          <w:szCs w:val="32"/>
        </w:rPr>
        <w:t>房地产业</w:t>
      </w:r>
      <w:r>
        <w:rPr>
          <w:rFonts w:eastAsia="方正仿宋_GBK"/>
          <w:b/>
          <w:color w:val="000000" w:themeColor="text1"/>
          <w:sz w:val="32"/>
          <w:szCs w:val="32"/>
        </w:rPr>
        <w:t>的</w:t>
      </w:r>
      <w:r>
        <w:rPr>
          <w:rFonts w:hint="eastAsia" w:eastAsia="方正仿宋_GBK"/>
          <w:b/>
          <w:color w:val="000000" w:themeColor="text1"/>
          <w:sz w:val="32"/>
          <w:szCs w:val="32"/>
        </w:rPr>
        <w:t>转型发展</w:t>
      </w:r>
      <w:r>
        <w:rPr>
          <w:rFonts w:eastAsia="方正仿宋_GBK"/>
          <w:b/>
          <w:color w:val="000000" w:themeColor="text1"/>
          <w:sz w:val="32"/>
          <w:szCs w:val="32"/>
        </w:rPr>
        <w:t>对新型墙材高质量发展提出了新要求。</w:t>
      </w:r>
      <w:r>
        <w:rPr>
          <w:rFonts w:hint="eastAsia" w:eastAsia="方正仿宋_GBK"/>
          <w:b/>
          <w:color w:val="000000" w:themeColor="text1"/>
          <w:sz w:val="32"/>
          <w:szCs w:val="32"/>
        </w:rPr>
        <w:t>“十四五”</w:t>
      </w:r>
      <w:r>
        <w:rPr>
          <w:rFonts w:eastAsia="方正仿宋_GBK"/>
          <w:color w:val="000000" w:themeColor="text1"/>
          <w:sz w:val="32"/>
          <w:szCs w:val="32"/>
        </w:rPr>
        <w:t>国家</w:t>
      </w:r>
      <w:r>
        <w:rPr>
          <w:rFonts w:hint="eastAsia" w:eastAsia="方正仿宋_GBK"/>
          <w:color w:val="000000" w:themeColor="text1"/>
          <w:sz w:val="32"/>
          <w:szCs w:val="32"/>
        </w:rPr>
        <w:t>继续</w:t>
      </w:r>
      <w:r>
        <w:rPr>
          <w:rFonts w:eastAsia="方正仿宋_GBK"/>
          <w:color w:val="000000" w:themeColor="text1"/>
          <w:sz w:val="32"/>
          <w:szCs w:val="32"/>
        </w:rPr>
        <w:t>推动绿色建筑</w:t>
      </w:r>
      <w:r>
        <w:rPr>
          <w:rFonts w:hint="eastAsia" w:eastAsia="方正仿宋_GBK"/>
          <w:color w:val="000000" w:themeColor="text1"/>
          <w:sz w:val="32"/>
          <w:szCs w:val="32"/>
        </w:rPr>
        <w:t>装配式建筑</w:t>
      </w:r>
      <w:r>
        <w:rPr>
          <w:rFonts w:eastAsia="方正仿宋_GBK"/>
          <w:color w:val="000000" w:themeColor="text1"/>
          <w:sz w:val="32"/>
          <w:szCs w:val="32"/>
        </w:rPr>
        <w:t>发展，开展绿色建筑创建行动，建设人与自然和谐共生的高质量建筑，</w:t>
      </w:r>
      <w:r>
        <w:rPr>
          <w:rFonts w:eastAsia="方正仿宋_GBK"/>
          <w:bCs/>
          <w:color w:val="000000" w:themeColor="text1"/>
          <w:sz w:val="32"/>
          <w:szCs w:val="32"/>
        </w:rPr>
        <w:t>强化住宅健康性能要求</w:t>
      </w:r>
      <w:r>
        <w:rPr>
          <w:rFonts w:eastAsia="方正仿宋_GBK"/>
          <w:color w:val="000000" w:themeColor="text1"/>
          <w:sz w:val="32"/>
          <w:szCs w:val="32"/>
        </w:rPr>
        <w:t>，推动绿色建材应用</w:t>
      </w:r>
      <w:r>
        <w:rPr>
          <w:rFonts w:hint="eastAsia" w:eastAsia="方正仿宋_GBK"/>
          <w:color w:val="000000" w:themeColor="text1"/>
          <w:sz w:val="32"/>
          <w:szCs w:val="32"/>
        </w:rPr>
        <w:t>。特别是习近平总书记对“十四五”时期推进新型城镇化方面指出，要完善城市化战略，更好推动以人为核心的城镇化，使城市更健康、更安全、更宜居，成为人民群众高品质生活的空间。墙体材料是城镇化建设重要基础材料，是关乎人民群众居住质量和城镇化发展水平的重要保障，这就要求我们生产安全、舒适、健康、宜居的高品质新型墙材。</w:t>
      </w:r>
      <w:r>
        <w:rPr>
          <w:rFonts w:eastAsia="方正仿宋_GBK"/>
          <w:color w:val="000000" w:themeColor="text1"/>
          <w:sz w:val="32"/>
          <w:szCs w:val="32"/>
        </w:rPr>
        <w:t>2020年</w:t>
      </w:r>
      <w:r>
        <w:rPr>
          <w:rFonts w:hint="eastAsia" w:eastAsia="方正仿宋_GBK"/>
          <w:color w:val="000000" w:themeColor="text1"/>
          <w:sz w:val="32"/>
          <w:szCs w:val="32"/>
        </w:rPr>
        <w:t>，</w:t>
      </w:r>
      <w:r>
        <w:rPr>
          <w:rFonts w:eastAsia="方正仿宋_GBK"/>
          <w:color w:val="000000" w:themeColor="text1"/>
          <w:sz w:val="32"/>
          <w:szCs w:val="32"/>
        </w:rPr>
        <w:t>广西开始实施建筑节能65%设计标准，提升建筑能效水平，对新型墙材的保温隔热性能提出了更高的要求</w:t>
      </w:r>
      <w:r>
        <w:rPr>
          <w:rFonts w:hint="eastAsia" w:eastAsia="方正仿宋_GBK"/>
          <w:color w:val="000000" w:themeColor="text1"/>
          <w:sz w:val="32"/>
          <w:szCs w:val="32"/>
        </w:rPr>
        <w:t>，</w:t>
      </w:r>
      <w:r>
        <w:rPr>
          <w:rFonts w:eastAsia="方正仿宋_GBK"/>
          <w:color w:val="000000" w:themeColor="text1"/>
          <w:sz w:val="32"/>
          <w:szCs w:val="32"/>
        </w:rPr>
        <w:t>这就要求墙材</w:t>
      </w:r>
      <w:r>
        <w:rPr>
          <w:rFonts w:hint="eastAsia" w:eastAsia="方正仿宋_GBK"/>
          <w:color w:val="000000" w:themeColor="text1"/>
          <w:sz w:val="32"/>
          <w:szCs w:val="32"/>
        </w:rPr>
        <w:t>行业要</w:t>
      </w:r>
      <w:r>
        <w:rPr>
          <w:rFonts w:eastAsia="方正仿宋_GBK"/>
          <w:color w:val="000000" w:themeColor="text1"/>
          <w:sz w:val="32"/>
          <w:szCs w:val="32"/>
        </w:rPr>
        <w:t>大力提升新型墙材产品</w:t>
      </w:r>
      <w:r>
        <w:rPr>
          <w:rFonts w:hint="eastAsia" w:eastAsia="方正仿宋_GBK"/>
          <w:color w:val="000000" w:themeColor="text1"/>
          <w:sz w:val="32"/>
          <w:szCs w:val="32"/>
        </w:rPr>
        <w:t>品质及</w:t>
      </w:r>
      <w:r>
        <w:rPr>
          <w:rFonts w:eastAsia="方正仿宋_GBK"/>
          <w:color w:val="000000" w:themeColor="text1"/>
          <w:sz w:val="32"/>
          <w:szCs w:val="32"/>
        </w:rPr>
        <w:t>质量，满足</w:t>
      </w:r>
      <w:r>
        <w:rPr>
          <w:rFonts w:hint="eastAsia" w:eastAsia="方正仿宋_GBK"/>
          <w:color w:val="000000" w:themeColor="text1"/>
          <w:sz w:val="32"/>
          <w:szCs w:val="32"/>
        </w:rPr>
        <w:t>建筑房地产业高质量发展的</w:t>
      </w:r>
      <w:r>
        <w:rPr>
          <w:rFonts w:eastAsia="方正仿宋_GBK"/>
          <w:color w:val="000000" w:themeColor="text1"/>
          <w:sz w:val="32"/>
          <w:szCs w:val="32"/>
        </w:rPr>
        <w:t>要求。</w:t>
      </w:r>
    </w:p>
    <w:p>
      <w:pPr>
        <w:ind w:firstLine="640" w:firstLineChars="200"/>
        <w:rPr>
          <w:rFonts w:eastAsia="方正仿宋_GBK"/>
          <w:color w:val="000000" w:themeColor="text1"/>
          <w:sz w:val="32"/>
          <w:szCs w:val="32"/>
        </w:rPr>
      </w:pPr>
    </w:p>
    <w:p>
      <w:pPr>
        <w:jc w:val="center"/>
        <w:outlineLvl w:val="0"/>
        <w:rPr>
          <w:rFonts w:eastAsia="方正小标宋_GBK"/>
          <w:b/>
          <w:color w:val="000000" w:themeColor="text1"/>
          <w:sz w:val="44"/>
          <w:szCs w:val="44"/>
        </w:rPr>
      </w:pPr>
      <w:bookmarkStart w:id="12" w:name="_Toc64707588"/>
      <w:r>
        <w:rPr>
          <w:rFonts w:eastAsia="方正小标宋_GBK"/>
          <w:b/>
          <w:color w:val="000000" w:themeColor="text1"/>
          <w:sz w:val="44"/>
          <w:szCs w:val="44"/>
        </w:rPr>
        <w:t>第三章 总体要求</w:t>
      </w:r>
      <w:bookmarkEnd w:id="12"/>
    </w:p>
    <w:p>
      <w:pPr>
        <w:ind w:firstLine="708" w:firstLineChars="196"/>
        <w:outlineLvl w:val="1"/>
        <w:rPr>
          <w:rFonts w:eastAsia="黑体"/>
          <w:b/>
          <w:color w:val="000000" w:themeColor="text1"/>
          <w:sz w:val="36"/>
          <w:szCs w:val="36"/>
        </w:rPr>
      </w:pPr>
      <w:bookmarkStart w:id="13" w:name="_Toc64707589"/>
      <w:r>
        <w:rPr>
          <w:rFonts w:eastAsia="黑体"/>
          <w:b/>
          <w:color w:val="000000" w:themeColor="text1"/>
          <w:sz w:val="36"/>
          <w:szCs w:val="36"/>
        </w:rPr>
        <w:t>一、指导思想</w:t>
      </w:r>
      <w:bookmarkEnd w:id="13"/>
    </w:p>
    <w:p>
      <w:pPr>
        <w:ind w:firstLine="640" w:firstLineChars="200"/>
        <w:rPr>
          <w:rFonts w:eastAsia="方正仿宋_GBK"/>
          <w:color w:val="000000" w:themeColor="text1"/>
          <w:sz w:val="32"/>
          <w:szCs w:val="32"/>
        </w:rPr>
      </w:pPr>
      <w:r>
        <w:rPr>
          <w:rFonts w:hint="eastAsia" w:eastAsia="方正仿宋_GBK"/>
          <w:color w:val="000000" w:themeColor="text1"/>
          <w:sz w:val="32"/>
          <w:szCs w:val="32"/>
        </w:rPr>
        <w:t>以习近平新时代中国特色社会主义思想为指导，</w:t>
      </w:r>
      <w:r>
        <w:rPr>
          <w:rFonts w:eastAsia="方正仿宋_GBK"/>
          <w:color w:val="000000" w:themeColor="text1"/>
          <w:sz w:val="32"/>
          <w:szCs w:val="32"/>
        </w:rPr>
        <w:t>全面贯彻</w:t>
      </w:r>
      <w:r>
        <w:rPr>
          <w:rFonts w:hint="eastAsia" w:eastAsia="方正仿宋_GBK"/>
          <w:color w:val="000000" w:themeColor="text1"/>
          <w:sz w:val="32"/>
          <w:szCs w:val="32"/>
        </w:rPr>
        <w:t>党的十九大和十九届二中、三中、四中、五中全会精神，立足新发展阶段、坚持</w:t>
      </w:r>
      <w:r>
        <w:rPr>
          <w:rFonts w:eastAsia="方正仿宋_GBK"/>
          <w:color w:val="000000" w:themeColor="text1"/>
          <w:sz w:val="32"/>
          <w:szCs w:val="32"/>
        </w:rPr>
        <w:t>新发展理念</w:t>
      </w:r>
      <w:r>
        <w:rPr>
          <w:rFonts w:hint="eastAsia" w:eastAsia="方正仿宋_GBK"/>
          <w:color w:val="000000" w:themeColor="text1"/>
          <w:sz w:val="32"/>
          <w:szCs w:val="32"/>
        </w:rPr>
        <w:t>、构建新发展格局</w:t>
      </w:r>
      <w:r>
        <w:rPr>
          <w:rFonts w:eastAsia="方正仿宋_GBK"/>
          <w:color w:val="000000" w:themeColor="text1"/>
          <w:sz w:val="32"/>
          <w:szCs w:val="32"/>
        </w:rPr>
        <w:t>，</w:t>
      </w:r>
      <w:r>
        <w:rPr>
          <w:rFonts w:hint="eastAsia" w:eastAsia="方正仿宋_GBK"/>
          <w:color w:val="000000" w:themeColor="text1"/>
          <w:sz w:val="32"/>
          <w:szCs w:val="32"/>
        </w:rPr>
        <w:t>以</w:t>
      </w:r>
      <w:r>
        <w:rPr>
          <w:rFonts w:eastAsia="方正仿宋_GBK"/>
          <w:color w:val="000000" w:themeColor="text1"/>
          <w:sz w:val="32"/>
          <w:szCs w:val="32"/>
        </w:rPr>
        <w:t>推进</w:t>
      </w:r>
      <w:r>
        <w:rPr>
          <w:rFonts w:hint="eastAsia" w:eastAsia="方正仿宋_GBK"/>
          <w:color w:val="000000" w:themeColor="text1"/>
          <w:sz w:val="32"/>
          <w:szCs w:val="32"/>
        </w:rPr>
        <w:t>高质量发展为主题，以深化供给侧结构</w:t>
      </w:r>
      <w:r>
        <w:rPr>
          <w:rFonts w:eastAsia="方正仿宋_GBK"/>
          <w:color w:val="000000" w:themeColor="text1"/>
          <w:sz w:val="32"/>
          <w:szCs w:val="32"/>
        </w:rPr>
        <w:t>性改革</w:t>
      </w:r>
      <w:r>
        <w:rPr>
          <w:rFonts w:hint="eastAsia" w:eastAsia="方正仿宋_GBK"/>
          <w:color w:val="000000" w:themeColor="text1"/>
          <w:sz w:val="32"/>
          <w:szCs w:val="32"/>
        </w:rPr>
        <w:t>为主线</w:t>
      </w:r>
      <w:r>
        <w:rPr>
          <w:rFonts w:eastAsia="方正仿宋_GBK"/>
          <w:color w:val="000000" w:themeColor="text1"/>
          <w:sz w:val="32"/>
          <w:szCs w:val="32"/>
        </w:rPr>
        <w:t>，以全面满足建筑节能、绿色建筑</w:t>
      </w:r>
      <w:r>
        <w:rPr>
          <w:rFonts w:hint="eastAsia" w:eastAsia="方正仿宋_GBK"/>
          <w:color w:val="000000" w:themeColor="text1"/>
          <w:sz w:val="32"/>
          <w:szCs w:val="32"/>
        </w:rPr>
        <w:t>及装配式建筑的</w:t>
      </w:r>
      <w:r>
        <w:rPr>
          <w:rFonts w:eastAsia="方正仿宋_GBK"/>
          <w:color w:val="000000" w:themeColor="text1"/>
          <w:sz w:val="32"/>
          <w:szCs w:val="32"/>
        </w:rPr>
        <w:t>功能和性能为出发点，以改革创新为根本动力，继续推动新型墙材产业转型升级，着力提升高品质新型墙材供给能力和质量保障能力，推动新型墙材及建筑墙体关联材料产业高质量发展，构建现代墙材产业链供应链，为我区建筑业发展和</w:t>
      </w:r>
      <w:r>
        <w:rPr>
          <w:rFonts w:hint="eastAsia" w:eastAsia="方正仿宋_GBK"/>
          <w:color w:val="000000" w:themeColor="text1"/>
          <w:sz w:val="32"/>
          <w:szCs w:val="32"/>
        </w:rPr>
        <w:t>绿色低碳循环发展</w:t>
      </w:r>
      <w:r>
        <w:rPr>
          <w:rFonts w:eastAsia="方正仿宋_GBK"/>
          <w:color w:val="000000" w:themeColor="text1"/>
          <w:sz w:val="32"/>
          <w:szCs w:val="32"/>
        </w:rPr>
        <w:t>经济体系建设提供坚实重要的保障。</w:t>
      </w:r>
    </w:p>
    <w:p>
      <w:pPr>
        <w:ind w:firstLine="708" w:firstLineChars="196"/>
        <w:outlineLvl w:val="1"/>
        <w:rPr>
          <w:rFonts w:eastAsia="黑体"/>
          <w:b/>
          <w:color w:val="000000" w:themeColor="text1"/>
          <w:sz w:val="36"/>
          <w:szCs w:val="36"/>
        </w:rPr>
      </w:pPr>
      <w:bookmarkStart w:id="14" w:name="_Toc64707590"/>
      <w:r>
        <w:rPr>
          <w:rFonts w:eastAsia="黑体"/>
          <w:b/>
          <w:color w:val="000000" w:themeColor="text1"/>
          <w:sz w:val="36"/>
          <w:szCs w:val="36"/>
        </w:rPr>
        <w:t>二、发展原则</w:t>
      </w:r>
      <w:bookmarkEnd w:id="14"/>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（一）坚持推进墙体材料</w:t>
      </w:r>
      <w:r>
        <w:rPr>
          <w:rFonts w:hint="eastAsia" w:eastAsia="方正楷体_GBK"/>
          <w:b/>
          <w:color w:val="000000" w:themeColor="text1"/>
          <w:sz w:val="32"/>
          <w:szCs w:val="32"/>
        </w:rPr>
        <w:t>行业</w:t>
      </w:r>
      <w:r>
        <w:rPr>
          <w:rFonts w:eastAsia="方正楷体_GBK"/>
          <w:b/>
          <w:color w:val="000000" w:themeColor="text1"/>
          <w:sz w:val="32"/>
          <w:szCs w:val="32"/>
        </w:rPr>
        <w:t>业协调发展</w:t>
      </w:r>
    </w:p>
    <w:p>
      <w:pPr>
        <w:ind w:firstLine="640" w:firstLineChars="200"/>
        <w:rPr>
          <w:rFonts w:eastAsia="方正仿宋_GBK"/>
          <w:color w:val="000000" w:themeColor="text1"/>
          <w:sz w:val="32"/>
          <w:szCs w:val="32"/>
        </w:rPr>
      </w:pPr>
      <w:r>
        <w:rPr>
          <w:rFonts w:eastAsia="方正仿宋_GBK"/>
          <w:color w:val="000000" w:themeColor="text1"/>
          <w:sz w:val="32"/>
          <w:szCs w:val="32"/>
        </w:rPr>
        <w:t>调整优化全区新型墙材产业产品结构布局，消除产业发展失衡，尤其是城乡墙材产业发展的不协调、不平衡的问题。加快推进乡镇农村墙体材料革新，以城市带动农村，统筹推进城乡新型墙材产业平衡发展、协调发展。</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（二）坚持推进墙改科技创新发展</w:t>
      </w:r>
    </w:p>
    <w:p>
      <w:pPr>
        <w:ind w:firstLine="640" w:firstLineChars="200"/>
        <w:rPr>
          <w:rFonts w:eastAsia="方正仿宋_GBK"/>
          <w:color w:val="000000" w:themeColor="text1"/>
          <w:sz w:val="32"/>
          <w:szCs w:val="32"/>
        </w:rPr>
      </w:pPr>
      <w:r>
        <w:rPr>
          <w:rFonts w:eastAsia="方正仿宋_GBK"/>
          <w:color w:val="000000" w:themeColor="text1"/>
          <w:sz w:val="32"/>
          <w:szCs w:val="32"/>
        </w:rPr>
        <w:t>坚持把推进新技术创新和由传统向智能转型作为我区墙材革新发展的支撑，提升墙材生产企业技术创新能力，激发人才创新活力，完善科技创新体制机制。提高墙材产业的数字化、智能化等高技术建设水平，进一步优化升级墙材产业和产品结构。</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（三）坚持推进新型墙材</w:t>
      </w:r>
      <w:r>
        <w:rPr>
          <w:rFonts w:hint="eastAsia" w:eastAsia="方正楷体_GBK"/>
          <w:b/>
          <w:color w:val="000000" w:themeColor="text1"/>
          <w:sz w:val="32"/>
          <w:szCs w:val="32"/>
        </w:rPr>
        <w:t>行业</w:t>
      </w:r>
      <w:r>
        <w:rPr>
          <w:rFonts w:eastAsia="方正楷体_GBK"/>
          <w:b/>
          <w:color w:val="000000" w:themeColor="text1"/>
          <w:sz w:val="32"/>
          <w:szCs w:val="32"/>
        </w:rPr>
        <w:t>高质量绿色发展</w:t>
      </w:r>
    </w:p>
    <w:p>
      <w:pPr>
        <w:ind w:firstLine="640" w:firstLineChars="200"/>
        <w:rPr>
          <w:rFonts w:eastAsia="方正仿宋_GBK"/>
          <w:color w:val="000000" w:themeColor="text1"/>
          <w:sz w:val="32"/>
          <w:szCs w:val="32"/>
        </w:rPr>
      </w:pPr>
      <w:r>
        <w:rPr>
          <w:rFonts w:eastAsia="方正仿宋_GBK"/>
          <w:color w:val="000000" w:themeColor="text1"/>
          <w:sz w:val="32"/>
          <w:szCs w:val="32"/>
        </w:rPr>
        <w:t>抓住建筑、建材业绿色发展的主流，开发轻质高强、节能、利废、循环利用，满足人们居住质量和舒适质量要求的新型墙材。提高各类工业固废和城市建筑垃圾在墙体材料生产过程中的资源化利用率、降低产品生产能耗和污染物排放，促进墙材产业向可持续绿色化方向发展。</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（四）坚持推进</w:t>
      </w:r>
      <w:r>
        <w:rPr>
          <w:rFonts w:hint="eastAsia" w:eastAsia="方正楷体_GBK"/>
          <w:b/>
          <w:color w:val="000000" w:themeColor="text1"/>
          <w:sz w:val="32"/>
          <w:szCs w:val="32"/>
        </w:rPr>
        <w:t>新型墙材向高品质方向发展</w:t>
      </w:r>
    </w:p>
    <w:p>
      <w:pPr>
        <w:ind w:firstLine="640" w:firstLineChars="200"/>
        <w:rPr>
          <w:rFonts w:eastAsia="方正仿宋_GBK"/>
          <w:color w:val="000000" w:themeColor="text1"/>
          <w:sz w:val="32"/>
          <w:szCs w:val="32"/>
        </w:rPr>
      </w:pPr>
      <w:r>
        <w:rPr>
          <w:rFonts w:hint="eastAsia" w:eastAsia="方正仿宋_GBK"/>
          <w:color w:val="000000" w:themeColor="text1"/>
          <w:sz w:val="32"/>
          <w:szCs w:val="32"/>
        </w:rPr>
        <w:t>坚持以人民群众住房消费新需求为导向，努力解决多年来新型墙材</w:t>
      </w:r>
      <w:r>
        <w:rPr>
          <w:rFonts w:eastAsia="方正仿宋_GBK"/>
          <w:color w:val="000000" w:themeColor="text1"/>
          <w:sz w:val="32"/>
          <w:szCs w:val="32"/>
          <w:shd w:val="clear" w:color="auto" w:fill="FFFFFF"/>
        </w:rPr>
        <w:t>产品品种</w:t>
      </w:r>
      <w:r>
        <w:rPr>
          <w:rFonts w:hint="eastAsia" w:eastAsia="方正仿宋_GBK"/>
          <w:color w:val="000000" w:themeColor="text1"/>
          <w:sz w:val="32"/>
          <w:szCs w:val="32"/>
          <w:shd w:val="clear" w:color="auto" w:fill="FFFFFF"/>
        </w:rPr>
        <w:t>单一、不配套、</w:t>
      </w:r>
      <w:r>
        <w:rPr>
          <w:rFonts w:eastAsia="方正仿宋_GBK"/>
          <w:color w:val="000000" w:themeColor="text1"/>
          <w:sz w:val="32"/>
          <w:szCs w:val="32"/>
          <w:shd w:val="clear" w:color="auto" w:fill="FFFFFF"/>
        </w:rPr>
        <w:t>功能</w:t>
      </w:r>
      <w:r>
        <w:rPr>
          <w:rFonts w:hint="eastAsia" w:eastAsia="方正仿宋_GBK"/>
          <w:color w:val="000000" w:themeColor="text1"/>
          <w:sz w:val="32"/>
          <w:szCs w:val="32"/>
          <w:shd w:val="clear" w:color="auto" w:fill="FFFFFF"/>
        </w:rPr>
        <w:t>性及适用性不强的问题，大力</w:t>
      </w:r>
      <w:r>
        <w:rPr>
          <w:rFonts w:hint="eastAsia" w:eastAsia="方正仿宋_GBK"/>
          <w:color w:val="000000" w:themeColor="text1"/>
          <w:sz w:val="32"/>
          <w:szCs w:val="32"/>
        </w:rPr>
        <w:t>开发生产本质安全、功能性强、现代宜居、品质优异的高品质绿色新型墙材，</w:t>
      </w:r>
      <w:r>
        <w:rPr>
          <w:rFonts w:hint="eastAsia" w:eastAsia="方正仿宋_GBK"/>
          <w:color w:val="000000" w:themeColor="text1"/>
          <w:sz w:val="32"/>
          <w:szCs w:val="32"/>
          <w:shd w:val="clear" w:color="auto" w:fill="FFFFFF"/>
        </w:rPr>
        <w:t>更好地满足居民对住房质量的要求</w:t>
      </w:r>
      <w:r>
        <w:rPr>
          <w:rFonts w:hint="eastAsia" w:eastAsia="方正仿宋_GBK"/>
          <w:color w:val="000000" w:themeColor="text1"/>
          <w:sz w:val="32"/>
          <w:szCs w:val="32"/>
        </w:rPr>
        <w:t>。</w:t>
      </w:r>
    </w:p>
    <w:p>
      <w:pPr>
        <w:ind w:firstLine="643" w:firstLineChars="200"/>
        <w:rPr>
          <w:rFonts w:eastAsia="方正楷体_GBK"/>
          <w:b/>
          <w:color w:val="000000" w:themeColor="text1"/>
          <w:sz w:val="32"/>
          <w:szCs w:val="32"/>
        </w:rPr>
      </w:pPr>
      <w:r>
        <w:rPr>
          <w:rFonts w:hint="eastAsia" w:ascii="方正楷体_GBK" w:eastAsia="方正楷体_GBK"/>
          <w:b/>
          <w:color w:val="000000" w:themeColor="text1"/>
          <w:sz w:val="32"/>
          <w:szCs w:val="32"/>
        </w:rPr>
        <w:t>（五）</w:t>
      </w:r>
      <w:r>
        <w:rPr>
          <w:rFonts w:eastAsia="方正楷体_GBK"/>
          <w:b/>
          <w:color w:val="000000" w:themeColor="text1"/>
          <w:sz w:val="32"/>
          <w:szCs w:val="32"/>
        </w:rPr>
        <w:t>坚持推进墙材</w:t>
      </w:r>
      <w:r>
        <w:rPr>
          <w:rFonts w:hint="eastAsia" w:eastAsia="方正楷体_GBK"/>
          <w:b/>
          <w:color w:val="000000" w:themeColor="text1"/>
          <w:sz w:val="32"/>
          <w:szCs w:val="32"/>
        </w:rPr>
        <w:t>行业</w:t>
      </w:r>
      <w:r>
        <w:rPr>
          <w:rFonts w:eastAsia="方正楷体_GBK"/>
          <w:b/>
          <w:color w:val="000000" w:themeColor="text1"/>
          <w:sz w:val="32"/>
          <w:szCs w:val="32"/>
        </w:rPr>
        <w:t>健康可持续发展</w:t>
      </w:r>
    </w:p>
    <w:p>
      <w:pPr>
        <w:ind w:firstLine="640" w:firstLineChars="200"/>
        <w:rPr>
          <w:rFonts w:eastAsia="方正仿宋_GBK"/>
          <w:color w:val="000000" w:themeColor="text1"/>
          <w:sz w:val="32"/>
          <w:szCs w:val="32"/>
        </w:rPr>
      </w:pPr>
      <w:r>
        <w:rPr>
          <w:rFonts w:eastAsia="方正仿宋_GBK"/>
          <w:color w:val="000000" w:themeColor="text1"/>
          <w:sz w:val="32"/>
          <w:szCs w:val="32"/>
        </w:rPr>
        <w:t>进一步规范我区</w:t>
      </w:r>
      <w:r>
        <w:rPr>
          <w:rFonts w:hint="eastAsia" w:eastAsia="方正仿宋_GBK"/>
          <w:color w:val="000000" w:themeColor="text1"/>
          <w:sz w:val="32"/>
          <w:szCs w:val="32"/>
        </w:rPr>
        <w:t>新型</w:t>
      </w:r>
      <w:r>
        <w:rPr>
          <w:rFonts w:eastAsia="方正仿宋_GBK"/>
          <w:color w:val="000000" w:themeColor="text1"/>
          <w:sz w:val="32"/>
          <w:szCs w:val="32"/>
        </w:rPr>
        <w:t>墙材产品应用市场体系建设，制定开放公平的产品生产环境和市场竞争机制，健全监管体系，提升墙材产业的政府治理效能，推进我区高水平开放型墙材产业发展模式的基本形成。</w:t>
      </w:r>
    </w:p>
    <w:p>
      <w:pPr>
        <w:ind w:firstLine="708" w:firstLineChars="196"/>
        <w:outlineLvl w:val="1"/>
        <w:rPr>
          <w:rFonts w:eastAsia="黑体"/>
          <w:b/>
          <w:color w:val="000000" w:themeColor="text1"/>
          <w:sz w:val="36"/>
          <w:szCs w:val="36"/>
        </w:rPr>
      </w:pPr>
      <w:bookmarkStart w:id="15" w:name="_Toc64707591"/>
      <w:r>
        <w:rPr>
          <w:rFonts w:eastAsia="黑体"/>
          <w:b/>
          <w:color w:val="000000" w:themeColor="text1"/>
          <w:sz w:val="36"/>
          <w:szCs w:val="36"/>
        </w:rPr>
        <w:t>三、发展目标</w:t>
      </w:r>
      <w:bookmarkEnd w:id="15"/>
    </w:p>
    <w:p>
      <w:pPr>
        <w:ind w:firstLine="640"/>
        <w:rPr>
          <w:rFonts w:eastAsia="仿宋"/>
          <w:color w:val="000000" w:themeColor="text1"/>
          <w:sz w:val="32"/>
          <w:szCs w:val="32"/>
        </w:rPr>
      </w:pPr>
      <w:r>
        <w:rPr>
          <w:rFonts w:hint="eastAsia" w:ascii="方正仿宋_GBK" w:eastAsia="方正仿宋_GBK"/>
          <w:color w:val="000000" w:themeColor="text1"/>
          <w:sz w:val="32"/>
          <w:szCs w:val="32"/>
        </w:rPr>
        <w:t>继续培育推动新型墙材及墙体关联材料千亿元产业发展，其中新型墙材（砖、块、板）和装配式墙材部品部件及墙体关联材料产值达</w:t>
      </w:r>
      <w:r>
        <w:rPr>
          <w:rFonts w:eastAsia="仿宋"/>
          <w:color w:val="000000" w:themeColor="text1"/>
          <w:sz w:val="32"/>
          <w:szCs w:val="32"/>
        </w:rPr>
        <w:t>200亿元。到2025年末，全区基本形成绿色高品质新型墙材和装配式建筑部品部件为主的发展格局，全区新型墙体材料产量占墙体材料总量达90%，农村新型墙体材料应用比例达40%，装配式建筑墙材部品部件</w:t>
      </w:r>
      <w:r>
        <w:rPr>
          <w:rFonts w:eastAsia="仿宋"/>
          <w:color w:val="000000" w:themeColor="text1"/>
          <w:sz w:val="32"/>
          <w:szCs w:val="32"/>
          <w:shd w:val="clear" w:color="auto" w:fill="FFFFFF"/>
        </w:rPr>
        <w:t>应用于装配式建筑的比例</w:t>
      </w:r>
      <w:r>
        <w:rPr>
          <w:rFonts w:eastAsia="仿宋"/>
          <w:color w:val="000000" w:themeColor="text1"/>
          <w:sz w:val="32"/>
          <w:szCs w:val="32"/>
        </w:rPr>
        <w:t>达8%，各类工业废渣和建筑垃圾在新型墙材领域的资源化利用率达15%</w:t>
      </w:r>
      <w:r>
        <w:rPr>
          <w:rFonts w:hint="eastAsia" w:eastAsia="仿宋"/>
          <w:color w:val="000000" w:themeColor="text1"/>
          <w:sz w:val="32"/>
          <w:szCs w:val="32"/>
        </w:rPr>
        <w:t>以上</w:t>
      </w:r>
      <w:r>
        <w:rPr>
          <w:rFonts w:eastAsia="仿宋"/>
          <w:color w:val="000000" w:themeColor="text1"/>
          <w:sz w:val="32"/>
          <w:szCs w:val="32"/>
        </w:rPr>
        <w:t>。</w:t>
      </w:r>
    </w:p>
    <w:p>
      <w:pPr>
        <w:ind w:firstLine="640"/>
        <w:rPr>
          <w:rFonts w:eastAsia="仿宋"/>
          <w:color w:val="000000" w:themeColor="text1"/>
          <w:sz w:val="32"/>
          <w:szCs w:val="32"/>
        </w:rPr>
      </w:pPr>
    </w:p>
    <w:p>
      <w:pPr>
        <w:jc w:val="center"/>
        <w:outlineLvl w:val="0"/>
        <w:rPr>
          <w:rFonts w:eastAsia="方正小标宋_GBK"/>
          <w:b/>
          <w:color w:val="000000" w:themeColor="text1"/>
          <w:sz w:val="44"/>
          <w:szCs w:val="44"/>
        </w:rPr>
      </w:pPr>
      <w:bookmarkStart w:id="16" w:name="_Toc64707592"/>
      <w:r>
        <w:rPr>
          <w:rFonts w:eastAsia="方正小标宋_GBK"/>
          <w:b/>
          <w:color w:val="000000" w:themeColor="text1"/>
          <w:sz w:val="44"/>
          <w:szCs w:val="44"/>
        </w:rPr>
        <w:t>第四章 发展重点及产业布局</w:t>
      </w:r>
      <w:bookmarkEnd w:id="16"/>
    </w:p>
    <w:p>
      <w:pPr>
        <w:ind w:firstLine="708" w:firstLineChars="196"/>
        <w:outlineLvl w:val="1"/>
        <w:rPr>
          <w:rFonts w:eastAsia="黑体"/>
          <w:b/>
          <w:color w:val="000000" w:themeColor="text1"/>
          <w:sz w:val="36"/>
          <w:szCs w:val="36"/>
        </w:rPr>
      </w:pPr>
      <w:bookmarkStart w:id="17" w:name="_Toc64707593"/>
      <w:r>
        <w:rPr>
          <w:rFonts w:eastAsia="黑体"/>
          <w:b/>
          <w:color w:val="000000" w:themeColor="text1"/>
          <w:sz w:val="36"/>
          <w:szCs w:val="36"/>
        </w:rPr>
        <w:t>一、重点产品</w:t>
      </w:r>
      <w:bookmarkEnd w:id="17"/>
    </w:p>
    <w:p>
      <w:pPr>
        <w:ind w:firstLine="640" w:firstLineChars="200"/>
        <w:rPr>
          <w:rFonts w:eastAsia="方正仿宋_GBK"/>
          <w:color w:val="000000" w:themeColor="text1"/>
          <w:sz w:val="32"/>
          <w:szCs w:val="32"/>
        </w:rPr>
      </w:pPr>
      <w:r>
        <w:rPr>
          <w:rFonts w:eastAsia="仿宋"/>
          <w:color w:val="000000" w:themeColor="text1"/>
          <w:sz w:val="32"/>
          <w:szCs w:val="32"/>
        </w:rPr>
        <w:t>根据各地资源、固体废弃物分布情况以及城市和农村建筑结构体系特点，因地制宜发展节能高效、生态环保、施工便利的自保温、复合保温、装配式部品部件、保温与装饰等功能一</w:t>
      </w:r>
      <w:r>
        <w:rPr>
          <w:rFonts w:eastAsia="方正仿宋_GBK"/>
          <w:color w:val="000000" w:themeColor="text1"/>
          <w:sz w:val="32"/>
          <w:szCs w:val="32"/>
        </w:rPr>
        <w:t>体化复合的新型高品质绿色新型墙材及墙体关联的节能绿色墙材产品。</w:t>
      </w:r>
    </w:p>
    <w:p>
      <w:pPr>
        <w:ind w:firstLine="640" w:firstLineChars="200"/>
        <w:rPr>
          <w:rFonts w:eastAsia="方正仿宋_GBK"/>
          <w:color w:val="000000" w:themeColor="text1"/>
          <w:sz w:val="32"/>
          <w:szCs w:val="32"/>
        </w:rPr>
      </w:pPr>
      <w:r>
        <w:rPr>
          <w:rFonts w:eastAsia="方正仿宋_GBK"/>
          <w:color w:val="000000" w:themeColor="text1"/>
          <w:sz w:val="32"/>
          <w:szCs w:val="32"/>
        </w:rPr>
        <w:t>在市县：对于烧结类墙材：重点开发生产大块型自保温烧结空心砖（砌块）、烧结多孔砌块、轻质烧结保温砖（砌块）、烧结复合保温砖（砌块），特别是研发生产烧结轻质隔墙板及自保温外墙板；对于混凝土类墙材：重点开发生产多排孔混凝土复合保温砖（砌块）、陶粒发泡混凝土保温砌块、轻集料（利废）混凝土复合保温砌块、改性（脱硫或磷）石膏砌块等。对于蒸压类墙材：重点开发生产精确蒸压加气混凝土砌块、蒸压发泡混凝土砌块及配套的专用砂浆；对于装配式墙板类墙材：重点开发生产适宜钢结构装配式建筑使用的蒸压加气混凝土墙板、烧结发泡石材、陶瓷、尾矿轻质保温隔墙板、烧结</w:t>
      </w:r>
      <w:r>
        <w:rPr>
          <w:rFonts w:hint="eastAsia" w:eastAsia="方正仿宋_GBK"/>
          <w:color w:val="000000" w:themeColor="text1"/>
          <w:sz w:val="32"/>
          <w:szCs w:val="32"/>
        </w:rPr>
        <w:t>墙板、烧结</w:t>
      </w:r>
      <w:r>
        <w:rPr>
          <w:rFonts w:eastAsia="方正仿宋_GBK"/>
          <w:color w:val="000000" w:themeColor="text1"/>
          <w:sz w:val="32"/>
          <w:szCs w:val="32"/>
        </w:rPr>
        <w:t>装饰板、混凝土轻质墙板、纤维增强保温板、水泥基泡沫保温板、保温装饰与结构一体化外墙板等符合住宅工业一体化要求，满足防火、隔音、保温隔热等功能的新型墙材及与建筑墙体关联的绿色建材产品。</w:t>
      </w:r>
    </w:p>
    <w:p>
      <w:pPr>
        <w:ind w:firstLine="640" w:firstLineChars="200"/>
        <w:rPr>
          <w:rFonts w:eastAsia="方正仿宋_GBK"/>
          <w:color w:val="000000" w:themeColor="text1"/>
          <w:sz w:val="32"/>
          <w:szCs w:val="32"/>
        </w:rPr>
      </w:pPr>
      <w:r>
        <w:rPr>
          <w:rFonts w:eastAsia="方正仿宋_GBK"/>
          <w:color w:val="000000" w:themeColor="text1"/>
          <w:sz w:val="32"/>
          <w:szCs w:val="32"/>
        </w:rPr>
        <w:t>墙体关联的节能绿色墙材产品：预拌混凝土、预拌砂浆、专用砂浆、无机防火保温外墙保温隔热系统、隔热保温涂料、防水材料、隔热铝合金中空玻璃平开窗、断桥铝合金窗、低辐射镀膜玻璃、真（中）空玻璃。</w:t>
      </w:r>
    </w:p>
    <w:p>
      <w:pPr>
        <w:ind w:firstLine="640" w:firstLineChars="200"/>
        <w:rPr>
          <w:rFonts w:eastAsia="方正仿宋_GBK"/>
          <w:color w:val="000000" w:themeColor="text1"/>
          <w:sz w:val="32"/>
          <w:szCs w:val="32"/>
        </w:rPr>
      </w:pPr>
      <w:r>
        <w:rPr>
          <w:rFonts w:eastAsia="方正仿宋_GBK"/>
          <w:color w:val="000000" w:themeColor="text1"/>
          <w:sz w:val="32"/>
          <w:szCs w:val="32"/>
        </w:rPr>
        <w:t>在乡镇农村：本着因地制宜的原则和美丽广西乡村建设的需要，重点发展符合乡镇农村居住结构特点和农民群众乐于接受的新型墙材，主要包括页岩（煤矸石、尾矿）烧结自保温多孔砖（砌块）、普通混凝土小型砌块（砖）、混凝土清水墙砖（砌块）、页岩烧结清水墙砖、蒸压尾矿砖、钢网增强实心轻质墙板、混凝土实心隔墙条板、预制装配式农房等系列产品。</w:t>
      </w:r>
    </w:p>
    <w:p>
      <w:pPr>
        <w:ind w:firstLine="640" w:firstLineChars="200"/>
        <w:rPr>
          <w:rFonts w:eastAsia="方正仿宋_GBK"/>
          <w:color w:val="000000" w:themeColor="text1"/>
          <w:sz w:val="32"/>
          <w:szCs w:val="32"/>
        </w:rPr>
      </w:pPr>
      <w:r>
        <w:rPr>
          <w:rFonts w:eastAsia="方正仿宋_GBK"/>
          <w:color w:val="000000" w:themeColor="text1"/>
          <w:sz w:val="32"/>
          <w:szCs w:val="32"/>
        </w:rPr>
        <w:t>墙体关联的节能绿色墙材产品：彩色装饰砂浆、预制复合墙板、隔热保温涂料、防水材料、断桥铝合金窗等。</w:t>
      </w:r>
    </w:p>
    <w:p>
      <w:pPr>
        <w:ind w:firstLine="708" w:firstLineChars="196"/>
        <w:outlineLvl w:val="1"/>
        <w:rPr>
          <w:rFonts w:eastAsia="黑体"/>
          <w:b/>
          <w:color w:val="000000" w:themeColor="text1"/>
          <w:sz w:val="36"/>
          <w:szCs w:val="36"/>
        </w:rPr>
      </w:pPr>
      <w:bookmarkStart w:id="18" w:name="_Toc64707594"/>
      <w:r>
        <w:rPr>
          <w:rFonts w:eastAsia="黑体"/>
          <w:b/>
          <w:color w:val="000000" w:themeColor="text1"/>
          <w:sz w:val="36"/>
          <w:szCs w:val="36"/>
        </w:rPr>
        <w:t>二、重点技术</w:t>
      </w:r>
      <w:bookmarkEnd w:id="18"/>
    </w:p>
    <w:p>
      <w:pPr>
        <w:ind w:firstLine="643" w:firstLineChars="200"/>
        <w:rPr>
          <w:rFonts w:eastAsia="方正楷体_GBK"/>
          <w:b/>
          <w:color w:val="000000" w:themeColor="text1"/>
          <w:sz w:val="32"/>
          <w:szCs w:val="32"/>
        </w:rPr>
      </w:pPr>
      <w:r>
        <w:rPr>
          <w:rFonts w:eastAsia="方正楷体_GBK"/>
          <w:b/>
          <w:color w:val="000000" w:themeColor="text1"/>
          <w:sz w:val="32"/>
          <w:szCs w:val="32"/>
        </w:rPr>
        <w:t>（一）生产技术</w:t>
      </w:r>
    </w:p>
    <w:p>
      <w:pPr>
        <w:ind w:firstLine="640" w:firstLineChars="200"/>
        <w:rPr>
          <w:rFonts w:eastAsia="方正仿宋_GBK"/>
          <w:color w:val="000000" w:themeColor="text1"/>
          <w:sz w:val="32"/>
          <w:szCs w:val="32"/>
        </w:rPr>
      </w:pPr>
      <w:r>
        <w:rPr>
          <w:rFonts w:eastAsia="方正仿宋_GBK"/>
          <w:color w:val="000000" w:themeColor="text1"/>
          <w:sz w:val="32"/>
          <w:szCs w:val="32"/>
        </w:rPr>
        <w:t>大力发展国家产业政策鼓励的先进生产技术。</w:t>
      </w:r>
    </w:p>
    <w:p>
      <w:pPr>
        <w:ind w:firstLine="640" w:firstLineChars="200"/>
        <w:rPr>
          <w:rFonts w:eastAsia="方正仿宋_GBK"/>
          <w:color w:val="000000" w:themeColor="text1"/>
          <w:sz w:val="32"/>
          <w:szCs w:val="32"/>
        </w:rPr>
      </w:pPr>
      <w:r>
        <w:rPr>
          <w:rFonts w:eastAsia="方正仿宋_GBK"/>
          <w:color w:val="000000" w:themeColor="text1"/>
          <w:sz w:val="32"/>
          <w:szCs w:val="32"/>
        </w:rPr>
        <w:t>——在非烧结制品领域，对于混凝土砌块、墙板生产线，大力推行自保温混凝土复合保温砌块及成型设备一体化生产工艺装备技术，重点解决现有混凝土复合保温砌块、墙板生产企业生产机械化、自动化程度低、生产不配套的问题，淘汰手工制板，通过技术改造提升，实现混凝土砌块、墙板类新型墙材生产的自动化和集约化。推行采用先进的工艺技术对各类固体废弃物进行处理。对于蒸压加气制品生产线，推行精确砌块生产工艺技术，完善工艺设备与人工养护设施设备配套，完善专用砂浆的生产或应用的配套技术。</w:t>
      </w:r>
    </w:p>
    <w:p>
      <w:pPr>
        <w:ind w:firstLine="640" w:firstLineChars="200"/>
        <w:rPr>
          <w:rFonts w:eastAsia="方正仿宋_GBK"/>
          <w:color w:val="000000" w:themeColor="text1"/>
          <w:sz w:val="32"/>
          <w:szCs w:val="32"/>
        </w:rPr>
      </w:pPr>
      <w:r>
        <w:rPr>
          <w:rFonts w:eastAsia="方正仿宋_GBK"/>
          <w:color w:val="000000" w:themeColor="text1"/>
          <w:sz w:val="32"/>
          <w:szCs w:val="32"/>
        </w:rPr>
        <w:t>——在烧结制品领域，大力推行自保温复合保温多孔（空心）砌块生产技术，同时研发和引进烧结墙板生产技术，优化烧结产品结构。鼓励现有企业转型升级或技改，完善相关工艺技术装备，达到生产高品质烧结制品的技术条件和要求。对新建企业鼓励采用电子信息技术和质量监控设施系统，推广应用智能控制技术，推进互联网、云计算、大数据在墙材生产中应用。鼓励新建企业引进工业4.0，建设智慧工厂，推广智能化管理方式。在装配式墙材部品部件生产企业推行智能制造，推动绿色新型墙材工业化、模块化和智能化发展。</w:t>
      </w:r>
    </w:p>
    <w:p>
      <w:pPr>
        <w:ind w:firstLine="640" w:firstLineChars="200"/>
        <w:rPr>
          <w:rFonts w:eastAsia="方正仿宋_GBK"/>
          <w:color w:val="000000" w:themeColor="text1"/>
          <w:sz w:val="32"/>
          <w:szCs w:val="32"/>
        </w:rPr>
      </w:pPr>
      <w:r>
        <w:rPr>
          <w:rFonts w:eastAsia="方正仿宋_GBK"/>
          <w:color w:val="000000" w:themeColor="text1"/>
          <w:sz w:val="32"/>
          <w:szCs w:val="32"/>
        </w:rPr>
        <w:t>——大力推行节能与清洁生产技术。推广当代先进的节能环保技术装备，包括原料制备车间配套功能强效果好的除尘设备和烟道烟气脱硫处理设备；大力整治原料、燃料堆场，对各类原、燃料实施分类、有序堆放，并采取全封闭方式搭建车间，原、燃料从堆场到破碎，须配套原料输送带，拼弃长期以来采用铲车输送、投料的落后生产方式，实现原料破碎、筛分、输送、搅拌等整个工序机械化、智能化的封闭生产，使颗粒物、粉尘、烟尘、废气排放达标或零排放；研究探索隧道窑余热发电技术和砖瓦生产节能变频技术，提高烧结砖瓦工业能效利用率。</w:t>
      </w:r>
    </w:p>
    <w:p>
      <w:pPr>
        <w:ind w:firstLine="643" w:firstLineChars="200"/>
        <w:rPr>
          <w:rFonts w:eastAsia="方正楷体_GBK"/>
          <w:b/>
          <w:color w:val="000000" w:themeColor="text1"/>
          <w:sz w:val="32"/>
          <w:szCs w:val="32"/>
        </w:rPr>
      </w:pPr>
      <w:r>
        <w:rPr>
          <w:rFonts w:eastAsia="方正楷体_GBK"/>
          <w:b/>
          <w:color w:val="000000" w:themeColor="text1"/>
          <w:sz w:val="32"/>
          <w:szCs w:val="32"/>
        </w:rPr>
        <w:t>（二）应用技术</w:t>
      </w:r>
    </w:p>
    <w:p>
      <w:pPr>
        <w:ind w:firstLine="640" w:firstLineChars="200"/>
        <w:rPr>
          <w:rFonts w:eastAsia="方正仿宋_GBK"/>
          <w:color w:val="000000" w:themeColor="text1"/>
          <w:sz w:val="32"/>
          <w:szCs w:val="32"/>
        </w:rPr>
      </w:pPr>
      <w:r>
        <w:rPr>
          <w:rFonts w:eastAsia="方正仿宋_GBK"/>
          <w:color w:val="000000" w:themeColor="text1"/>
          <w:sz w:val="32"/>
          <w:szCs w:val="32"/>
        </w:rPr>
        <w:t>大力推广国家产业政策鼓励的先进应用技术。</w:t>
      </w:r>
    </w:p>
    <w:p>
      <w:pPr>
        <w:ind w:firstLine="640" w:firstLineChars="200"/>
        <w:rPr>
          <w:rFonts w:eastAsia="方正仿宋_GBK"/>
          <w:color w:val="000000" w:themeColor="text1"/>
          <w:sz w:val="32"/>
          <w:szCs w:val="32"/>
        </w:rPr>
      </w:pPr>
      <w:r>
        <w:rPr>
          <w:rFonts w:eastAsia="方正仿宋_GBK"/>
          <w:color w:val="000000" w:themeColor="text1"/>
          <w:sz w:val="32"/>
          <w:szCs w:val="32"/>
        </w:rPr>
        <w:t>——高品质绿色墙材产品应用技术。加快编制或修订自保温复合保温多孔（空心）砌块、烧结装配式墙板等高品质新型墙材应用技术标准和规范，尤其是满足民用建筑节能65%设计标准的各类复合保温新型墙材产品的应用规程，使产品尽快在建筑过程中应用。同时配套编制相应的产品目录，有效解决当前墙材生产与建筑设计、施工应用、竣工验收等环节相互脱节的技术问题。</w:t>
      </w:r>
    </w:p>
    <w:p>
      <w:pPr>
        <w:ind w:firstLine="640" w:firstLineChars="200"/>
        <w:rPr>
          <w:rFonts w:eastAsia="方正仿宋_GBK"/>
          <w:color w:val="000000" w:themeColor="text1"/>
          <w:sz w:val="32"/>
          <w:szCs w:val="32"/>
        </w:rPr>
      </w:pPr>
      <w:r>
        <w:rPr>
          <w:rFonts w:eastAsia="方正仿宋_GBK"/>
          <w:color w:val="000000" w:themeColor="text1"/>
          <w:sz w:val="32"/>
          <w:szCs w:val="32"/>
        </w:rPr>
        <w:t>——装配式建筑墙材部品应用技术。重点研究适宜装配式建筑的新型墙材部品部件推广应用技术，推进材料结构一体化进程。重点研究轻质高强、性能优异的烧结墙板、预制建筑墙板</w:t>
      </w:r>
      <w:r>
        <w:rPr>
          <w:rFonts w:hint="eastAsia" w:eastAsia="方正仿宋_GBK"/>
          <w:color w:val="000000" w:themeColor="text1"/>
          <w:sz w:val="32"/>
          <w:szCs w:val="32"/>
        </w:rPr>
        <w:t>、</w:t>
      </w:r>
      <w:r>
        <w:rPr>
          <w:rFonts w:eastAsia="方正仿宋_GBK"/>
          <w:color w:val="000000" w:themeColor="text1"/>
          <w:sz w:val="32"/>
          <w:szCs w:val="32"/>
        </w:rPr>
        <w:t>发泡陶瓷保温墙板</w:t>
      </w:r>
      <w:r>
        <w:rPr>
          <w:rFonts w:hint="eastAsia" w:eastAsia="方正仿宋_GBK"/>
          <w:color w:val="000000" w:themeColor="text1"/>
          <w:sz w:val="32"/>
          <w:szCs w:val="32"/>
        </w:rPr>
        <w:t>，</w:t>
      </w:r>
      <w:r>
        <w:rPr>
          <w:rFonts w:eastAsia="方正仿宋_GBK"/>
          <w:color w:val="000000" w:themeColor="text1"/>
          <w:sz w:val="32"/>
          <w:szCs w:val="32"/>
        </w:rPr>
        <w:t>利废节能的轻质内隔墙板、外墙复合保温板和带装饰面的装配式墙板等装配式墙板的应用技术，主要是各种新型墙材部品与主体承重结构、建筑门窗的连接技术，以及与管线等服务绿色建筑的系统集成技术等，解决新型墙材及部品在工程应用中的砌筑、拼装、搭接、渗水、密封、开裂，以及梁柱间冷热桥等问题，确保建筑工程质量和耐久、耐候性，满足装配式建筑技术要求。</w:t>
      </w:r>
    </w:p>
    <w:p>
      <w:pPr>
        <w:ind w:firstLine="708" w:firstLineChars="196"/>
        <w:outlineLvl w:val="1"/>
        <w:rPr>
          <w:rFonts w:eastAsia="黑体"/>
          <w:b/>
          <w:color w:val="000000" w:themeColor="text1"/>
          <w:sz w:val="36"/>
          <w:szCs w:val="36"/>
        </w:rPr>
      </w:pPr>
      <w:bookmarkStart w:id="19" w:name="_Toc64707595"/>
      <w:r>
        <w:rPr>
          <w:rFonts w:eastAsia="黑体"/>
          <w:b/>
          <w:color w:val="000000" w:themeColor="text1"/>
          <w:sz w:val="36"/>
          <w:szCs w:val="36"/>
        </w:rPr>
        <w:t>三、产业布局</w:t>
      </w:r>
      <w:bookmarkEnd w:id="19"/>
    </w:p>
    <w:p>
      <w:pPr>
        <w:ind w:firstLine="640" w:firstLineChars="200"/>
        <w:rPr>
          <w:rFonts w:eastAsia="方正仿宋_GBK"/>
          <w:color w:val="000000" w:themeColor="text1"/>
          <w:sz w:val="32"/>
          <w:szCs w:val="32"/>
        </w:rPr>
      </w:pPr>
      <w:r>
        <w:rPr>
          <w:rFonts w:eastAsia="方正仿宋_GBK"/>
          <w:color w:val="000000" w:themeColor="text1"/>
          <w:sz w:val="32"/>
          <w:szCs w:val="32"/>
        </w:rPr>
        <w:t>统筹资源禀赋、环境容量、交通物流、市场需求等因素，因地制宜，</w:t>
      </w:r>
      <w:r>
        <w:rPr>
          <w:rFonts w:eastAsia="方正仿宋_GBK"/>
          <w:color w:val="000000" w:themeColor="text1"/>
          <w:kern w:val="0"/>
          <w:sz w:val="32"/>
          <w:szCs w:val="32"/>
        </w:rPr>
        <w:t>合理布局新型墙材（砖、块、板）及墙体关联产业生产基地，大力发展绿色建筑、装配式建筑、海绵城市、美丽乡村、传统建筑、园林园艺等建设所需绿色新型墙材产品。充分利用工业废渣和建筑垃圾等固体</w:t>
      </w:r>
      <w:r>
        <w:rPr>
          <w:rFonts w:eastAsia="方正仿宋_GBK"/>
          <w:color w:val="000000" w:themeColor="text1"/>
          <w:sz w:val="32"/>
          <w:szCs w:val="32"/>
        </w:rPr>
        <w:t>废弃物开发环保利废的绿色新型墙材产品及其部品。</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（一）桂北地区，包括桂林市及其所辖县</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资源条件：</w:t>
      </w:r>
      <w:r>
        <w:rPr>
          <w:rFonts w:eastAsia="方正仿宋_GBK"/>
          <w:color w:val="000000" w:themeColor="text1"/>
          <w:sz w:val="32"/>
          <w:szCs w:val="32"/>
        </w:rPr>
        <w:t>该地区自然资源主要为石灰石，靠北部的地区页岩，特别是含能碳质页岩资源丰富。可利用的固体废弃物主要为靠北部锰矿排放的锰矿渣；靠南部集中电力发电厂排放大量的粉煤灰。</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重点发展产品：</w:t>
      </w:r>
      <w:r>
        <w:rPr>
          <w:rFonts w:eastAsia="方正仿宋_GBK"/>
          <w:color w:val="000000" w:themeColor="text1"/>
          <w:sz w:val="32"/>
          <w:szCs w:val="32"/>
        </w:rPr>
        <w:t>烧结页岩空心砖（砌块）、烧结保温砖（砌块）、烧结复合保温砖（砌块）、烧结墙板、烧结页岩装饰砖、蒸压加气混凝土板/精准砌块、自保温复合保温混凝土砌块、装饰混凝土砖（砌块）等。</w:t>
      </w:r>
    </w:p>
    <w:p>
      <w:pPr>
        <w:ind w:firstLine="633"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作为旅游城市，重点发展满足装配式建筑和乡土特色建设需要的新型墙体材料。重点建设装配式建筑部品部件生产基地，蒸压加气混凝土板/精准砌块生产基地，现代化烧结空心砖（砌块）、烧结保温砌块、烧结装饰砖和园林仿古青砖生产基地，混凝土清水砖生产基地。鼓励支持烧结类企业整合资源，开发生产烧结墙板或烧结砌块装配墙板。</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（二）桂东及桂东北地区，包括梧州、贺州市及其所辖县（市）</w:t>
      </w:r>
    </w:p>
    <w:p>
      <w:pPr>
        <w:ind w:firstLine="633" w:firstLineChars="197"/>
        <w:rPr>
          <w:rFonts w:eastAsia="方正仿宋_GBK"/>
          <w:color w:val="000000" w:themeColor="text1"/>
          <w:sz w:val="32"/>
          <w:szCs w:val="32"/>
        </w:rPr>
      </w:pPr>
      <w:r>
        <w:rPr>
          <w:rFonts w:eastAsia="方正仿宋_GBK"/>
          <w:b/>
          <w:color w:val="000000" w:themeColor="text1"/>
          <w:sz w:val="32"/>
          <w:szCs w:val="32"/>
        </w:rPr>
        <w:t>——资源条件：</w:t>
      </w:r>
      <w:r>
        <w:rPr>
          <w:rFonts w:eastAsia="方正仿宋_GBK"/>
          <w:color w:val="000000" w:themeColor="text1"/>
          <w:sz w:val="32"/>
          <w:szCs w:val="32"/>
        </w:rPr>
        <w:t>该地区有丰富矿产资源、碳酸钙资源，用于新型墙材生产的砂、石灰石、页岩以及石材尾矿、粉煤灰等工业废渣资源丰富。</w:t>
      </w:r>
    </w:p>
    <w:p>
      <w:pPr>
        <w:ind w:firstLine="633" w:firstLineChars="197"/>
        <w:rPr>
          <w:rFonts w:eastAsia="方正仿宋_GBK"/>
          <w:color w:val="000000" w:themeColor="text1"/>
          <w:sz w:val="32"/>
          <w:szCs w:val="32"/>
        </w:rPr>
      </w:pPr>
      <w:r>
        <w:rPr>
          <w:rFonts w:eastAsia="方正仿宋_GBK"/>
          <w:b/>
          <w:color w:val="000000" w:themeColor="text1"/>
          <w:sz w:val="32"/>
          <w:szCs w:val="32"/>
        </w:rPr>
        <w:t>——重点发展产品：</w:t>
      </w:r>
      <w:r>
        <w:rPr>
          <w:rFonts w:eastAsia="方正仿宋_GBK"/>
          <w:color w:val="000000" w:themeColor="text1"/>
          <w:sz w:val="32"/>
          <w:szCs w:val="32"/>
        </w:rPr>
        <w:t>烧结墙板、烧结页岩空心砖（砌块）、烧结保温砖（砌块）、烧结复合保温砖（砌块）、烧结页岩装饰砖、自保温复合保温混凝土砌块、蒸压加气混凝土板/砌块、装饰混凝土清水墙砖、碳酸钙产业固废综合利用新型墙材产品等。</w:t>
      </w:r>
    </w:p>
    <w:p>
      <w:pPr>
        <w:ind w:firstLine="633"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梧州市作为承接产业转移主要城市之一，尾矿及陶瓷废渣等固体废弃物资源丰富，重点发展石材废渣和花岗岩尾矿综合利用开发新型墙材，建设装配式墙材生产基地、陶瓷废渣资源化利用基地、建筑废弃物资源化利用生产新型墙材基地。贺州市是广西碳酸钙产业示范基地和装配式建筑示范城市，重点发展碳酸钙资源综合利用开发新墙材和预制装配化墙材，建设</w:t>
      </w:r>
      <w:r>
        <w:rPr>
          <w:rFonts w:eastAsia="方正仿宋_GBK"/>
          <w:color w:val="000000" w:themeColor="text1"/>
          <w:kern w:val="0"/>
          <w:sz w:val="30"/>
          <w:szCs w:val="30"/>
        </w:rPr>
        <w:t>装配式建筑部品部件综合生产基地</w:t>
      </w:r>
      <w:r>
        <w:rPr>
          <w:rFonts w:eastAsia="方正仿宋_GBK"/>
          <w:color w:val="000000" w:themeColor="text1"/>
          <w:sz w:val="32"/>
          <w:szCs w:val="32"/>
        </w:rPr>
        <w:t>、石材废渣资源化利用新型墙材生产基地。</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（三）桂东南地区，包括贵港、玉林市及其所辖县（市）</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资源条件：</w:t>
      </w:r>
      <w:r>
        <w:rPr>
          <w:rFonts w:eastAsia="方正仿宋_GBK"/>
          <w:color w:val="000000" w:themeColor="text1"/>
          <w:sz w:val="32"/>
          <w:szCs w:val="32"/>
        </w:rPr>
        <w:t>该地区以山区和丘陵为主，用于生产新型墙材的石灰石、页岩等自然资源十分丰富；玉林市镍矿冶炼废渣堆存量大。</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重点发展产品：</w:t>
      </w:r>
      <w:r>
        <w:rPr>
          <w:rFonts w:eastAsia="方正仿宋_GBK"/>
          <w:color w:val="000000" w:themeColor="text1"/>
          <w:sz w:val="32"/>
          <w:szCs w:val="32"/>
        </w:rPr>
        <w:t>烧结页岩空心砖（砌块）、烧结保温砖和保温砌块、烧结页岩装饰砖、装饰陶板、蒸压加气混凝土板/砌块、自保温复合保温混凝土砌块等。</w:t>
      </w:r>
    </w:p>
    <w:p>
      <w:pPr>
        <w:ind w:firstLine="633"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贵港是全国大宗固体废弃物综合利用基地、玉林是工业资源综合利用基地，重点发展现代化烧结新型墙材、综合利用固体废弃物生产清水墙砖及蒸压加气混凝土板/砌块等新型墙材。贵港市重点建设自保温烧结空心砖（砌块）生产基地、清水砖生产基地、蒸压加气混凝土板/砌块生产基地。玉林市重点建设装配式建筑与现代化绿色建材生产基地、现代化烧结新型墙材生产基地、烧结清水墙砖生产基地、蒸压加气混凝土砌块（板）生产基地和工业废渣综合利用生产新型墙材基地。</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（四）桂中地区，包括柳州市、来宾市及其所辖县</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资源条件：</w:t>
      </w:r>
      <w:r>
        <w:rPr>
          <w:rFonts w:eastAsia="方正仿宋_GBK"/>
          <w:color w:val="000000" w:themeColor="text1"/>
          <w:sz w:val="32"/>
          <w:szCs w:val="32"/>
        </w:rPr>
        <w:t>柳州市石灰石资源丰富；来宾市用于新型墙材生产的石灰石以及尾矿、粉煤灰等工业废渣资源丰富。</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重点发展产品：</w:t>
      </w:r>
      <w:r>
        <w:rPr>
          <w:rFonts w:eastAsia="方正仿宋_GBK"/>
          <w:color w:val="000000" w:themeColor="text1"/>
          <w:sz w:val="32"/>
          <w:szCs w:val="32"/>
        </w:rPr>
        <w:t>装配式建筑部品部件、以粉煤灰、矿山尾矿、冶炼废渣、钢渣、工业副石膏等工业废渣以及建筑垃圾为原料的烧结空心砖（砌块），自保温复合保温混凝土砌块等。</w:t>
      </w:r>
    </w:p>
    <w:p>
      <w:pPr>
        <w:ind w:firstLine="633"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柳州市作为装配式建筑示范城市和工业城市，重点发展装配式建筑部品部件、墙材装备制造和建筑垃圾（渣土、污泥）、工业废渣循环利用生产新型墙材，重点建设建筑垃圾综合利用生产基地、装配式建筑部品部件生产基地、现代化烧结墙板生产基地、蒸压加气混凝土精准砌块和预拌砂浆生产基地。来宾市重点发展碳酸钙产业固废和工业废弃石膏资源综合利用生产新型墙材，建设工业废弃石膏综合利用生产基地、资源综合利用生产装配式墙板基地。</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（五）桂西及桂西北地区，包括百色、河池市及其所辖县（市）</w:t>
      </w:r>
    </w:p>
    <w:p>
      <w:pPr>
        <w:ind w:firstLine="630" w:firstLineChars="197"/>
        <w:rPr>
          <w:rFonts w:eastAsia="方正仿宋_GBK"/>
          <w:color w:val="000000" w:themeColor="text1"/>
          <w:sz w:val="32"/>
          <w:szCs w:val="32"/>
        </w:rPr>
      </w:pPr>
      <w:r>
        <w:rPr>
          <w:rFonts w:eastAsia="仿宋"/>
          <w:color w:val="000000" w:themeColor="text1"/>
          <w:sz w:val="32"/>
          <w:szCs w:val="32"/>
        </w:rPr>
        <w:t>——</w:t>
      </w:r>
      <w:r>
        <w:rPr>
          <w:rFonts w:eastAsia="仿宋"/>
          <w:b/>
          <w:color w:val="000000" w:themeColor="text1"/>
          <w:sz w:val="32"/>
          <w:szCs w:val="32"/>
        </w:rPr>
        <w:t>资源条件：</w:t>
      </w:r>
      <w:r>
        <w:rPr>
          <w:rFonts w:eastAsia="仿宋"/>
          <w:color w:val="000000" w:themeColor="text1"/>
          <w:sz w:val="32"/>
          <w:szCs w:val="32"/>
        </w:rPr>
        <w:t>该地区石灰石、页岩以及尾矿、粉煤灰等</w:t>
      </w:r>
      <w:r>
        <w:rPr>
          <w:rFonts w:eastAsia="方正仿宋_GBK"/>
          <w:color w:val="000000" w:themeColor="text1"/>
          <w:sz w:val="32"/>
          <w:szCs w:val="32"/>
        </w:rPr>
        <w:t>工业废渣资源丰富。百色市工业废渣以赤泥和尾矿为主，河池市以冶炼废渣和尾矿为主。</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重点发展产品：</w:t>
      </w:r>
      <w:r>
        <w:rPr>
          <w:rFonts w:eastAsia="方正仿宋_GBK"/>
          <w:color w:val="000000" w:themeColor="text1"/>
          <w:sz w:val="32"/>
          <w:szCs w:val="32"/>
        </w:rPr>
        <w:t>烧结页岩空心砖（砌块）、蒸压加气混凝土砌块/板、非烧结混凝土环保节能砖（砌块或墙板）；山区着重发展自保温复合保温混凝土砌块、混凝土装饰清水墙砖等。</w:t>
      </w:r>
    </w:p>
    <w:p>
      <w:pPr>
        <w:ind w:firstLine="633" w:firstLineChars="197"/>
        <w:rPr>
          <w:rFonts w:eastAsia="仿宋"/>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两市均为国家工业资源综合利用示范基地，重点发展以铝矿尾矿（赤泥）、有色金属尾矿、冶炼废渣为资源的新型墙材。百色市重点建设蒸压加气混凝土精准砌块/板生产基地、装配式部品部件生产基地、利用粉煤灰生产装配式保温墙板生产基地，推动百色铝业赤泥废渣资源化综合利用开发生产优质新型墙材轻质骨料及产品。河池市重点建设自保温复合砌块生产基地、尾矿综合利用生产新型墙材基地。</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（六）桂南及桂西南地区，包括南宁、崇左市及其所辖县（市）</w:t>
      </w:r>
    </w:p>
    <w:p>
      <w:pPr>
        <w:ind w:firstLine="633" w:firstLineChars="197"/>
        <w:rPr>
          <w:rFonts w:eastAsia="方正仿宋_GBK"/>
          <w:color w:val="000000" w:themeColor="text1"/>
          <w:sz w:val="32"/>
          <w:szCs w:val="32"/>
        </w:rPr>
      </w:pPr>
      <w:r>
        <w:rPr>
          <w:rFonts w:eastAsia="方正仿宋_GBK"/>
          <w:b/>
          <w:color w:val="000000" w:themeColor="text1"/>
          <w:sz w:val="32"/>
          <w:szCs w:val="32"/>
        </w:rPr>
        <w:t>——资源条件：</w:t>
      </w:r>
      <w:r>
        <w:rPr>
          <w:rFonts w:eastAsia="方正仿宋_GBK"/>
          <w:color w:val="000000" w:themeColor="text1"/>
          <w:sz w:val="32"/>
          <w:szCs w:val="32"/>
        </w:rPr>
        <w:t>该地区砂、石灰石、页岩以及尾矿、粉煤灰等工业废渣资源丰富。南宁市开发建设工程产生大量的渣土和建筑垃圾、城市污泥等可作为墙材生产的重要原材料资源。</w:t>
      </w:r>
    </w:p>
    <w:p>
      <w:pPr>
        <w:ind w:firstLine="633" w:firstLineChars="197"/>
        <w:rPr>
          <w:rFonts w:eastAsia="方正仿宋_GBK"/>
          <w:color w:val="000000" w:themeColor="text1"/>
          <w:sz w:val="32"/>
          <w:szCs w:val="32"/>
        </w:rPr>
      </w:pPr>
      <w:r>
        <w:rPr>
          <w:rFonts w:eastAsia="方正仿宋_GBK"/>
          <w:b/>
          <w:color w:val="000000" w:themeColor="text1"/>
          <w:sz w:val="32"/>
          <w:szCs w:val="32"/>
        </w:rPr>
        <w:t>——重点发展产品：</w:t>
      </w:r>
      <w:r>
        <w:rPr>
          <w:rFonts w:eastAsia="方正仿宋_GBK"/>
          <w:color w:val="000000" w:themeColor="text1"/>
          <w:sz w:val="32"/>
          <w:szCs w:val="32"/>
        </w:rPr>
        <w:t>装配式建筑部品部件、多功能复合一体化墙体部品，烧结页岩空心砖（砌块），烧结淤泥或建筑渣土多孔砖、空心砌块，蒸压加气混凝土砌块及其墙板，建筑垃圾再生混凝土复合保温砌块，烧结页岩装饰砖和混凝土装饰清水砖等。</w:t>
      </w:r>
    </w:p>
    <w:p>
      <w:pPr>
        <w:ind w:firstLine="633"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南宁作为广西首府城市，也是装配式建筑示范城市，建设工程量大，对新型墙材需求量大，宜发展装配式新型墙材、建筑垃圾（渣土）资源化利用生产新型墙材、蒸压加气混凝土板/砌块、自保温复合保温混凝土砌块、门窗幕墙、混凝土清水砖等新型墙材及墙材装备制造；重点建设装配式建筑部品部件生产基地，新型墙材装备生产基地、芯核发泡混凝土自保温砌块及混凝土清水墙砖等新型墙材生产基地，建筑垃圾破碎循环利用试验基地，建筑节能门窗幕墙生产基地。崇左市重点发展页岩烧结装饰清水墙砖、装饰混凝土清水墙砖和自保温复合保温混凝土砌块，重点建设芯核发泡混凝土自保温砌块、混凝土清水砖生产基地，烧结空心砖（砌块）、烧结仿古青砖生产基地。</w:t>
      </w:r>
    </w:p>
    <w:p>
      <w:pPr>
        <w:ind w:firstLine="643" w:firstLineChars="200"/>
        <w:outlineLvl w:val="2"/>
        <w:rPr>
          <w:rFonts w:eastAsia="方正楷体_GBK"/>
          <w:b/>
          <w:color w:val="000000" w:themeColor="text1"/>
          <w:sz w:val="32"/>
          <w:szCs w:val="32"/>
        </w:rPr>
      </w:pPr>
      <w:r>
        <w:rPr>
          <w:rFonts w:eastAsia="方正楷体_GBK"/>
          <w:b/>
          <w:color w:val="000000" w:themeColor="text1"/>
          <w:sz w:val="32"/>
          <w:szCs w:val="32"/>
        </w:rPr>
        <w:t>（七）沿海地区，包括北海、防城港、钦州市及其所辖县（市）</w:t>
      </w:r>
    </w:p>
    <w:p>
      <w:pPr>
        <w:ind w:firstLine="633" w:firstLineChars="197"/>
        <w:rPr>
          <w:rFonts w:eastAsia="方正仿宋_GBK"/>
          <w:color w:val="000000" w:themeColor="text1"/>
          <w:sz w:val="32"/>
          <w:szCs w:val="32"/>
        </w:rPr>
      </w:pPr>
      <w:r>
        <w:rPr>
          <w:rFonts w:eastAsia="方正仿宋_GBK"/>
          <w:b/>
          <w:color w:val="000000" w:themeColor="text1"/>
          <w:sz w:val="32"/>
          <w:szCs w:val="32"/>
        </w:rPr>
        <w:t>——资源条件：</w:t>
      </w:r>
      <w:r>
        <w:rPr>
          <w:rFonts w:eastAsia="方正仿宋_GBK"/>
          <w:color w:val="000000" w:themeColor="text1"/>
          <w:sz w:val="32"/>
          <w:szCs w:val="32"/>
        </w:rPr>
        <w:t>该地区可用于新型墙材生产资源主要是页岩以及尾矿、粉煤灰、冶炼废渣等工业废渣。</w:t>
      </w:r>
    </w:p>
    <w:p>
      <w:pPr>
        <w:rPr>
          <w:rFonts w:eastAsia="方正仿宋_GBK"/>
          <w:color w:val="000000" w:themeColor="text1"/>
          <w:sz w:val="32"/>
          <w:szCs w:val="32"/>
        </w:rPr>
      </w:pPr>
      <w:r>
        <w:rPr>
          <w:rFonts w:eastAsia="方正仿宋_GBK"/>
          <w:b/>
          <w:color w:val="000000" w:themeColor="text1"/>
          <w:sz w:val="32"/>
          <w:szCs w:val="32"/>
        </w:rPr>
        <w:t xml:space="preserve">    ——重点发展产品：</w:t>
      </w:r>
      <w:r>
        <w:rPr>
          <w:rFonts w:eastAsia="方正仿宋_GBK"/>
          <w:color w:val="000000" w:themeColor="text1"/>
          <w:sz w:val="32"/>
          <w:szCs w:val="32"/>
        </w:rPr>
        <w:t>烧结页岩空心砖（砌块）、烧结保温砖和保温砌块、烧结页岩装饰砖、蒸压泡沫混凝土砌块、粉煤灰（尾矿）蒸压加气混凝土砌块（板）、预拌混凝土和预拌砂浆等。</w:t>
      </w:r>
    </w:p>
    <w:p>
      <w:pPr>
        <w:spacing w:line="600" w:lineRule="exact"/>
        <w:ind w:firstLine="630" w:firstLineChars="196"/>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三市同为沿海城市，布局有一批化工、钢铁、核电等重大项目，工业废渣资源丰富。北海还有丰富的高岭土尾矿资源，防城港市是国家大宗固体废弃物综合利用基地。宜重点发展工业废渣、高岭土尾矿、建筑渣土等资源化综合利用生产新型墙材。北海市重点建设装配式新型轻质隔墙板生产基地、工业废渣和建筑垃圾资源化综合利用生产新型墙材基地、蒸压加气混凝土板/砌块生产基地。钦州市重点建设蒸压加气混凝土板/砌块生产基地。防城港市重点建设烧结空心砖（砌块）、烧结清水墙砖生产基地，废渣综合利用生产蒸压加气混凝土板/砌块基地。</w:t>
      </w:r>
    </w:p>
    <w:p>
      <w:pPr>
        <w:jc w:val="center"/>
        <w:outlineLvl w:val="0"/>
        <w:rPr>
          <w:rFonts w:eastAsia="方正小标宋_GBK"/>
          <w:b/>
          <w:color w:val="000000" w:themeColor="text1"/>
          <w:sz w:val="44"/>
          <w:szCs w:val="44"/>
        </w:rPr>
      </w:pPr>
    </w:p>
    <w:p>
      <w:pPr>
        <w:jc w:val="center"/>
        <w:outlineLvl w:val="0"/>
        <w:rPr>
          <w:rFonts w:eastAsia="方正小标宋_GBK"/>
          <w:b/>
          <w:color w:val="000000" w:themeColor="text1"/>
          <w:sz w:val="44"/>
          <w:szCs w:val="44"/>
        </w:rPr>
      </w:pPr>
      <w:bookmarkStart w:id="20" w:name="_Toc64707596"/>
      <w:r>
        <w:rPr>
          <w:rFonts w:eastAsia="方正小标宋_GBK"/>
          <w:b/>
          <w:color w:val="000000" w:themeColor="text1"/>
          <w:sz w:val="44"/>
          <w:szCs w:val="44"/>
        </w:rPr>
        <w:t>第五章 重点任务</w:t>
      </w:r>
      <w:bookmarkEnd w:id="20"/>
    </w:p>
    <w:p>
      <w:pPr>
        <w:ind w:firstLine="708" w:firstLineChars="196"/>
        <w:outlineLvl w:val="1"/>
        <w:rPr>
          <w:rFonts w:eastAsia="黑体"/>
          <w:b/>
          <w:color w:val="000000" w:themeColor="text1"/>
          <w:sz w:val="36"/>
          <w:szCs w:val="36"/>
        </w:rPr>
      </w:pPr>
      <w:bookmarkStart w:id="21" w:name="_Toc64707597"/>
      <w:r>
        <w:rPr>
          <w:rFonts w:eastAsia="黑体"/>
          <w:b/>
          <w:color w:val="000000" w:themeColor="text1"/>
          <w:sz w:val="36"/>
          <w:szCs w:val="36"/>
        </w:rPr>
        <w:t>一、大力推动乡镇农村新型墙材的推广应用</w:t>
      </w:r>
      <w:bookmarkEnd w:id="21"/>
    </w:p>
    <w:p>
      <w:pPr>
        <w:ind w:firstLine="627" w:firstLineChars="196"/>
        <w:rPr>
          <w:rFonts w:eastAsia="方正仿宋_GBK"/>
          <w:color w:val="000000" w:themeColor="text1"/>
          <w:sz w:val="32"/>
          <w:szCs w:val="32"/>
        </w:rPr>
      </w:pPr>
      <w:r>
        <w:rPr>
          <w:rFonts w:hint="eastAsia" w:ascii="方正仿宋_GBK" w:eastAsia="方正仿宋_GBK"/>
          <w:color w:val="000000" w:themeColor="text1"/>
          <w:sz w:val="32"/>
          <w:szCs w:val="32"/>
        </w:rPr>
        <w:t>开拓乡镇农村新型墙材市场，提升农村新型墙材应用比例。“十四五”墙材革新的重点任务之一是推进乡镇农村新型墙材推广应用。对此，一是紧扣国家实施乡村振兴战略、打造美丽乡村建设升级版、推动城乡融合发展，以及我区持续推进“美丽广西”乡村风貌提升、民族民俗村落、绿色乡村建设的形势和有利机遇，通过政策和资金支持，引导乡镇农村居民积极使用新型墙材；二是继续开展乡镇农村新型墙材推广应用试点示范工程项目建设，选择农村风貌改造项目、乡土特色村庄建设等整村、整乡项目，重点是“两高两道”沿线风貌改造提升项目作为试点示范项目，以点带面，推动新型墙材在城乡建筑工程中的应用；三是不断深化“百镇千村千里行”活动，采取形式多样、农民群众乐于接受的形式宣传国家及自治区墙改政策，</w:t>
      </w:r>
      <w:r>
        <w:rPr>
          <w:rFonts w:eastAsia="方正仿宋_GBK"/>
          <w:color w:val="000000" w:themeColor="text1"/>
          <w:sz w:val="32"/>
          <w:szCs w:val="32"/>
        </w:rPr>
        <w:t>宣传新型墙材的优越性，营造有利于推动农村新型墙材发展的环境。</w:t>
      </w:r>
    </w:p>
    <w:p>
      <w:pPr>
        <w:ind w:firstLine="708" w:firstLineChars="196"/>
        <w:outlineLvl w:val="1"/>
        <w:rPr>
          <w:rFonts w:eastAsia="黑体"/>
          <w:b/>
          <w:color w:val="000000" w:themeColor="text1"/>
          <w:sz w:val="36"/>
          <w:szCs w:val="36"/>
        </w:rPr>
      </w:pPr>
      <w:bookmarkStart w:id="22" w:name="_Toc64707598"/>
      <w:r>
        <w:rPr>
          <w:rFonts w:eastAsia="黑体"/>
          <w:b/>
          <w:color w:val="000000" w:themeColor="text1"/>
          <w:sz w:val="36"/>
          <w:szCs w:val="36"/>
        </w:rPr>
        <w:t>二、大力推动新型墙材产品质量监管水平提升</w:t>
      </w:r>
      <w:bookmarkEnd w:id="22"/>
    </w:p>
    <w:p>
      <w:pPr>
        <w:ind w:firstLine="640" w:firstLineChars="200"/>
        <w:rPr>
          <w:rFonts w:eastAsia="方正仿宋_GBK"/>
          <w:color w:val="000000" w:themeColor="text1"/>
          <w:sz w:val="32"/>
          <w:szCs w:val="32"/>
        </w:rPr>
      </w:pPr>
      <w:r>
        <w:rPr>
          <w:rFonts w:eastAsia="方正仿宋_GBK"/>
          <w:color w:val="000000" w:themeColor="text1"/>
          <w:sz w:val="32"/>
          <w:szCs w:val="32"/>
        </w:rPr>
        <w:t>加强质量监管，全面提升新型墙材产品质量整体水平，满足城乡建设需要。一是持续推进新型墙体材料质量监管体系建设，将“互联网+”运用到新型墙材质量监管中，建成完善的新型墙材监管信息化平台，使该平台成为墙材产品信息充分、质量可追溯、产品服务畅通的质量监管系统，实现平台开放共享，提高生产信息化、物流信息化和供应链协同水平的要求，扩大和提升新型墙材质量监管空间和水平，同时通过该平台，将新型墙材认定由纸质申请改为网上申请认定，并运用该平台实现对全区新型墙材认定产品质量的网络监管。二是继续强化</w:t>
      </w:r>
      <w:r>
        <w:rPr>
          <w:rFonts w:hint="eastAsia" w:eastAsia="方正仿宋_GBK"/>
          <w:color w:val="000000" w:themeColor="text1"/>
          <w:sz w:val="32"/>
          <w:szCs w:val="32"/>
        </w:rPr>
        <w:t>新型墙材品质质量管理，</w:t>
      </w:r>
      <w:r>
        <w:rPr>
          <w:rFonts w:eastAsia="方正仿宋_GBK"/>
          <w:color w:val="000000" w:themeColor="text1"/>
          <w:sz w:val="32"/>
          <w:szCs w:val="32"/>
        </w:rPr>
        <w:t>建立健全产品可追溯制度，保证墙材产品质量，助力产品</w:t>
      </w:r>
      <w:r>
        <w:rPr>
          <w:rFonts w:hint="eastAsia" w:eastAsia="方正仿宋_GBK"/>
          <w:color w:val="000000" w:themeColor="text1"/>
          <w:sz w:val="32"/>
          <w:szCs w:val="32"/>
        </w:rPr>
        <w:t>品质</w:t>
      </w:r>
      <w:r>
        <w:rPr>
          <w:rFonts w:eastAsia="方正仿宋_GBK"/>
          <w:color w:val="000000" w:themeColor="text1"/>
          <w:sz w:val="32"/>
          <w:szCs w:val="32"/>
        </w:rPr>
        <w:t>水平提升。三是坚持实施新型墙材产品出厂质量抽查和产品使用质量抽查制度，形成新型墙材质量监管的长效机制。</w:t>
      </w:r>
    </w:p>
    <w:p>
      <w:pPr>
        <w:ind w:firstLine="708" w:firstLineChars="196"/>
        <w:outlineLvl w:val="1"/>
        <w:rPr>
          <w:rFonts w:eastAsia="黑体"/>
          <w:b/>
          <w:color w:val="000000" w:themeColor="text1"/>
          <w:sz w:val="36"/>
          <w:szCs w:val="36"/>
        </w:rPr>
      </w:pPr>
      <w:bookmarkStart w:id="23" w:name="_Toc64707599"/>
      <w:r>
        <w:rPr>
          <w:rFonts w:eastAsia="黑体"/>
          <w:b/>
          <w:color w:val="000000" w:themeColor="text1"/>
          <w:sz w:val="36"/>
          <w:szCs w:val="36"/>
        </w:rPr>
        <w:t>三、大力推动墙材产业结构优化升级</w:t>
      </w:r>
      <w:bookmarkEnd w:id="23"/>
    </w:p>
    <w:p>
      <w:pPr>
        <w:ind w:firstLine="640" w:firstLineChars="200"/>
        <w:rPr>
          <w:rFonts w:eastAsia="方正仿宋_GBK"/>
          <w:color w:val="000000" w:themeColor="text1"/>
          <w:sz w:val="32"/>
          <w:szCs w:val="32"/>
        </w:rPr>
      </w:pPr>
      <w:r>
        <w:rPr>
          <w:rFonts w:hint="eastAsia" w:ascii="方正仿宋_GBK" w:eastAsia="方正仿宋_GBK"/>
          <w:color w:val="000000" w:themeColor="text1"/>
          <w:sz w:val="32"/>
          <w:szCs w:val="32"/>
        </w:rPr>
        <w:t>全面推进产业转型升级，打造一批规模化、标准化、现代化新型墙材企业。</w:t>
      </w:r>
      <w:r>
        <w:rPr>
          <w:rFonts w:hint="eastAsia" w:ascii="方正仿宋_GBK" w:eastAsia="方正仿宋_GBK"/>
          <w:b/>
          <w:color w:val="000000" w:themeColor="text1"/>
          <w:sz w:val="32"/>
          <w:szCs w:val="32"/>
        </w:rPr>
        <w:t>一是</w:t>
      </w:r>
      <w:r>
        <w:rPr>
          <w:rFonts w:hint="eastAsia" w:ascii="方正仿宋_GBK" w:eastAsia="方正仿宋_GBK"/>
          <w:color w:val="000000" w:themeColor="text1"/>
          <w:sz w:val="32"/>
          <w:szCs w:val="32"/>
        </w:rPr>
        <w:t>继续加强对落后墙材产能的关停淘汰，“十四五”时期重点对无合法生产手续、生产技术落后、消耗大量天然资源、破坏生态环境的落后墙材生产企业实施专项整治或关停淘汰，进一步优化墙材产业结构；</w:t>
      </w:r>
      <w:r>
        <w:rPr>
          <w:rFonts w:eastAsia="方正仿宋_GBK"/>
          <w:b/>
          <w:color w:val="000000" w:themeColor="text1"/>
          <w:sz w:val="32"/>
          <w:szCs w:val="32"/>
        </w:rPr>
        <w:t>二是</w:t>
      </w:r>
      <w:r>
        <w:rPr>
          <w:rFonts w:hint="eastAsia" w:eastAsia="方正仿宋_GBK"/>
          <w:color w:val="000000" w:themeColor="text1"/>
          <w:sz w:val="32"/>
          <w:szCs w:val="32"/>
        </w:rPr>
        <w:t>根据各地</w:t>
      </w:r>
      <w:r>
        <w:rPr>
          <w:rFonts w:hint="eastAsia" w:eastAsia="方正仿宋_GBK"/>
          <w:color w:val="000000" w:themeColor="text1"/>
          <w:sz w:val="32"/>
          <w:szCs w:val="32"/>
          <w:shd w:val="clear" w:color="auto" w:fill="FFFFFF"/>
        </w:rPr>
        <w:t>资源分布和市场需求，</w:t>
      </w:r>
      <w:r>
        <w:rPr>
          <w:rFonts w:hint="eastAsia" w:eastAsia="方正仿宋_GBK"/>
          <w:color w:val="000000" w:themeColor="text1"/>
          <w:sz w:val="32"/>
          <w:szCs w:val="32"/>
        </w:rPr>
        <w:t>组织各地研究编制新型墙材发展规划，促进我区新型墙材产业科学合理发展；</w:t>
      </w:r>
      <w:r>
        <w:rPr>
          <w:rFonts w:hint="eastAsia" w:eastAsia="方正仿宋_GBK"/>
          <w:b/>
          <w:color w:val="000000" w:themeColor="text1"/>
          <w:sz w:val="32"/>
          <w:szCs w:val="32"/>
        </w:rPr>
        <w:t>三是</w:t>
      </w:r>
      <w:r>
        <w:rPr>
          <w:rFonts w:eastAsia="方正仿宋_GBK"/>
          <w:color w:val="000000" w:themeColor="text1"/>
          <w:sz w:val="32"/>
          <w:szCs w:val="32"/>
        </w:rPr>
        <w:t>根据国家产业结构调整的法规政策，联合工信、发改、</w:t>
      </w:r>
      <w:r>
        <w:rPr>
          <w:rFonts w:hint="eastAsia" w:eastAsia="方正仿宋_GBK"/>
          <w:color w:val="000000" w:themeColor="text1"/>
          <w:sz w:val="32"/>
          <w:szCs w:val="32"/>
        </w:rPr>
        <w:t>生态环境</w:t>
      </w:r>
      <w:r>
        <w:rPr>
          <w:rFonts w:eastAsia="方正仿宋_GBK"/>
          <w:color w:val="000000" w:themeColor="text1"/>
          <w:sz w:val="32"/>
          <w:szCs w:val="32"/>
        </w:rPr>
        <w:t>、自然资源等部门，适时发布新型墙材产业指导目录，引导企业加快工艺技术和设备改造升级，达到开发生产高品质新型墙材的技术条件，为满足建筑业高品质新型墙材需求提供保障；</w:t>
      </w:r>
      <w:r>
        <w:rPr>
          <w:rFonts w:hint="eastAsia" w:eastAsia="方正仿宋_GBK"/>
          <w:b/>
          <w:color w:val="000000" w:themeColor="text1"/>
          <w:sz w:val="32"/>
          <w:szCs w:val="32"/>
        </w:rPr>
        <w:t>四是</w:t>
      </w:r>
      <w:r>
        <w:rPr>
          <w:rFonts w:eastAsia="方正仿宋_GBK"/>
          <w:color w:val="000000" w:themeColor="text1"/>
          <w:sz w:val="32"/>
          <w:szCs w:val="32"/>
        </w:rPr>
        <w:t>运用墙改基金扶持政策或节能减排资金补助政策，引导现有墙材企业进行资源整合，通过兼并重组或联合，发展规模型企业或集团，培育打造知名品牌企业，提高企业优质新产品的开发能力。</w:t>
      </w:r>
    </w:p>
    <w:p>
      <w:pPr>
        <w:ind w:firstLine="708" w:firstLineChars="196"/>
        <w:outlineLvl w:val="1"/>
        <w:rPr>
          <w:rFonts w:eastAsia="黑体"/>
          <w:b/>
          <w:color w:val="000000" w:themeColor="text1"/>
          <w:sz w:val="36"/>
          <w:szCs w:val="36"/>
        </w:rPr>
      </w:pPr>
      <w:bookmarkStart w:id="24" w:name="_Toc64707600"/>
      <w:r>
        <w:rPr>
          <w:rFonts w:eastAsia="黑体"/>
          <w:b/>
          <w:color w:val="000000" w:themeColor="text1"/>
          <w:sz w:val="36"/>
          <w:szCs w:val="36"/>
        </w:rPr>
        <w:t>四、大力推动高品质新型墙材开发生产和推广应用</w:t>
      </w:r>
      <w:bookmarkEnd w:id="24"/>
    </w:p>
    <w:p>
      <w:pPr>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大力发展适应建筑节能和绿色建筑发展需要的本质安全、节能环保、轻质高强，满足健康舒适等功能要求的高品质新型墙材。一是根据我区民用建筑节能</w:t>
      </w:r>
      <w:r>
        <w:rPr>
          <w:rFonts w:eastAsia="方正仿宋_GBK"/>
          <w:color w:val="000000" w:themeColor="text1"/>
          <w:sz w:val="32"/>
          <w:szCs w:val="32"/>
        </w:rPr>
        <w:t>65%</w:t>
      </w:r>
      <w:r>
        <w:rPr>
          <w:rFonts w:hint="eastAsia" w:ascii="方正仿宋_GBK" w:eastAsia="方正仿宋_GBK"/>
          <w:color w:val="000000" w:themeColor="text1"/>
          <w:sz w:val="32"/>
          <w:szCs w:val="32"/>
        </w:rPr>
        <w:t>设计标准的颁布实施，编制相应的新型墙材产品目录，探索建立相应的墙材产品标识制度，引导企业优化新型墙材产品结构，促进传统企业实施产品更新换代，加快开发生产满足建筑结构与节能保温一体化应用的自保温复合保温，以及建筑节能</w:t>
      </w:r>
      <w:r>
        <w:rPr>
          <w:rFonts w:eastAsia="方正仿宋_GBK"/>
          <w:color w:val="000000" w:themeColor="text1"/>
          <w:sz w:val="32"/>
          <w:szCs w:val="32"/>
        </w:rPr>
        <w:t>65%设计标准要求的高品</w:t>
      </w:r>
      <w:r>
        <w:rPr>
          <w:rFonts w:hint="eastAsia" w:ascii="方正仿宋_GBK" w:eastAsia="方正仿宋_GBK"/>
          <w:color w:val="000000" w:themeColor="text1"/>
          <w:sz w:val="32"/>
          <w:szCs w:val="32"/>
        </w:rPr>
        <w:t>质新型墙材及与建筑墙体关联的产品，并鼓励企业进行绿色建材产品认证或评价，满足建筑节能和绿色建筑发展需求。二是针对传统烧结产业砖块产品不适应建筑工业化发展的现状，重点推进传统新型墙材产业产品转型升级，加快开发生产适应装配式建筑发展的烧结墙板等部品部件，使烧结墙材产业尽快融入装配式建筑发展领域；三是建立和完善适应装配式建筑的装配式墙材部品部件、自保温复合保温等高品质新型墙材产品标准和应用技术规范体系，适时发布新型墙材产品性能指标数据库，同时配合地区建设工程造价管理部门，及时将新型墙材价格进入造价信息，引导生产企业主动与设计、施工、使用等相关部门单位对接，逐步完善产品结构体系，满足装配式建筑结构要求。四是鼓励企业采取与建设、设计、建筑施工联盟的方式，构建墙材产业链供应链，促进新型墙材推广应用。</w:t>
      </w:r>
    </w:p>
    <w:p>
      <w:pPr>
        <w:ind w:firstLine="708" w:firstLineChars="196"/>
        <w:outlineLvl w:val="1"/>
        <w:rPr>
          <w:rFonts w:eastAsia="黑体"/>
          <w:b/>
          <w:color w:val="000000" w:themeColor="text1"/>
          <w:sz w:val="36"/>
          <w:szCs w:val="36"/>
        </w:rPr>
      </w:pPr>
      <w:bookmarkStart w:id="25" w:name="_Toc64707601"/>
      <w:r>
        <w:rPr>
          <w:rFonts w:eastAsia="黑体"/>
          <w:b/>
          <w:color w:val="000000" w:themeColor="text1"/>
          <w:sz w:val="36"/>
          <w:szCs w:val="36"/>
        </w:rPr>
        <w:t>五、大力推动新型墙材产业绿色发展</w:t>
      </w:r>
      <w:bookmarkEnd w:id="25"/>
    </w:p>
    <w:p>
      <w:pPr>
        <w:ind w:firstLine="640" w:firstLineChars="200"/>
        <w:rPr>
          <w:rFonts w:eastAsia="仿宋"/>
          <w:color w:val="000000" w:themeColor="text1"/>
          <w:sz w:val="32"/>
          <w:szCs w:val="32"/>
        </w:rPr>
      </w:pPr>
      <w:r>
        <w:rPr>
          <w:rFonts w:eastAsia="方正仿宋_GBK"/>
          <w:color w:val="000000" w:themeColor="text1"/>
          <w:sz w:val="32"/>
          <w:szCs w:val="32"/>
        </w:rPr>
        <w:t>积极推动固废资源化利用，推动墙材绿色生产，推广绿色墙材，倡导绿色建造，满足绿色建筑发展对绿色墙体材料的需要。一是依据国家</w:t>
      </w:r>
      <w:r>
        <w:rPr>
          <w:rFonts w:hint="eastAsia" w:eastAsia="方正仿宋_GBK"/>
          <w:color w:val="000000" w:themeColor="text1"/>
          <w:sz w:val="32"/>
          <w:szCs w:val="32"/>
        </w:rPr>
        <w:t>绿色低碳循环发展相关</w:t>
      </w:r>
      <w:r>
        <w:rPr>
          <w:rFonts w:eastAsia="方正仿宋_GBK"/>
          <w:color w:val="000000" w:themeColor="text1"/>
          <w:sz w:val="32"/>
          <w:szCs w:val="32"/>
        </w:rPr>
        <w:t>法规政策和税收优惠政策，探索出台固废资源化利用的激励政策，鼓励支持企业原材料固废资源化综合利用，最大化消纳工业废渣、建筑垃圾、尾矿渣、淤泥、污泥等废弃物，</w:t>
      </w:r>
      <w:r>
        <w:rPr>
          <w:rFonts w:hint="eastAsia" w:eastAsia="方正仿宋_GBK"/>
          <w:color w:val="000000" w:themeColor="text1"/>
          <w:sz w:val="32"/>
          <w:szCs w:val="32"/>
        </w:rPr>
        <w:t>特别是</w:t>
      </w:r>
      <w:r>
        <w:rPr>
          <w:rFonts w:hint="eastAsia" w:eastAsia="方正仿宋_GBK"/>
          <w:color w:val="000000" w:themeColor="text1"/>
          <w:sz w:val="32"/>
          <w:szCs w:val="32"/>
          <w:shd w:val="clear" w:color="auto" w:fill="FFFFFF"/>
        </w:rPr>
        <w:t>工业尾矿丰富的地区要</w:t>
      </w:r>
      <w:r>
        <w:rPr>
          <w:rFonts w:eastAsia="方正仿宋_GBK"/>
          <w:color w:val="000000" w:themeColor="text1"/>
          <w:sz w:val="32"/>
          <w:szCs w:val="32"/>
        </w:rPr>
        <w:t>最大化</w:t>
      </w:r>
      <w:r>
        <w:rPr>
          <w:rFonts w:hint="eastAsia" w:eastAsia="方正仿宋_GBK"/>
          <w:color w:val="000000" w:themeColor="text1"/>
          <w:sz w:val="32"/>
          <w:szCs w:val="32"/>
        </w:rPr>
        <w:t>利用工业废渣取代自然资源，</w:t>
      </w:r>
      <w:r>
        <w:rPr>
          <w:rFonts w:eastAsia="方正仿宋_GBK"/>
          <w:color w:val="000000" w:themeColor="text1"/>
          <w:sz w:val="32"/>
          <w:szCs w:val="32"/>
        </w:rPr>
        <w:t>使自然资源的消耗减量化，推动新型墙材产业可持续健康发展。二是发挥政策和资金导向作用</w:t>
      </w:r>
      <w:r>
        <w:rPr>
          <w:rFonts w:hint="eastAsia" w:eastAsia="方正仿宋_GBK"/>
          <w:color w:val="000000" w:themeColor="text1"/>
          <w:sz w:val="32"/>
          <w:szCs w:val="32"/>
        </w:rPr>
        <w:t>，</w:t>
      </w:r>
      <w:r>
        <w:rPr>
          <w:rFonts w:eastAsia="方正仿宋_GBK"/>
          <w:color w:val="000000" w:themeColor="text1"/>
          <w:sz w:val="32"/>
          <w:szCs w:val="32"/>
        </w:rPr>
        <w:t>继续推进利废新型墙材生产项目建设，在“十三五”的基础上，继续打造一批固废资源化利用开发新型墙材项目，重点是列入国家资源综合利用生产基地的防城港市。三是支持新型墙材企业开展清洁生产技术改造，鼓励烧结企业使用清洁燃料（洁净煤制气或天然气），对原燃料实行密闭存储或采取防风、抑尘、降尘等措施，从源头上减轻大气污染。四是配合</w:t>
      </w:r>
      <w:r>
        <w:rPr>
          <w:rFonts w:hint="eastAsia" w:eastAsia="方正仿宋_GBK"/>
          <w:color w:val="000000" w:themeColor="text1"/>
          <w:sz w:val="32"/>
          <w:szCs w:val="32"/>
        </w:rPr>
        <w:t>生态环境</w:t>
      </w:r>
      <w:r>
        <w:rPr>
          <w:rFonts w:eastAsia="方正仿宋_GBK"/>
          <w:color w:val="000000" w:themeColor="text1"/>
          <w:sz w:val="32"/>
          <w:szCs w:val="32"/>
        </w:rPr>
        <w:t>部门加强烧结行业环保监督，力争到“十四五”末，重点烧结企业全部实现在线监测。鼓励烧结砖瓦生产企业推进合同能源管理，建立能耗综合监测系统，开展窑炉热平衡测试，对主要能源消耗、</w:t>
      </w:r>
      <w:r>
        <w:rPr>
          <w:rFonts w:eastAsia="仿宋"/>
          <w:color w:val="000000" w:themeColor="text1"/>
          <w:sz w:val="32"/>
          <w:szCs w:val="32"/>
        </w:rPr>
        <w:t>重点耗能设备实施实时可视化管理。</w:t>
      </w:r>
    </w:p>
    <w:p>
      <w:pPr>
        <w:ind w:firstLine="708" w:firstLineChars="196"/>
        <w:outlineLvl w:val="1"/>
        <w:rPr>
          <w:rFonts w:eastAsia="黑体"/>
          <w:b/>
          <w:color w:val="000000" w:themeColor="text1"/>
          <w:sz w:val="36"/>
          <w:szCs w:val="36"/>
        </w:rPr>
      </w:pPr>
      <w:bookmarkStart w:id="26" w:name="_Toc64707602"/>
      <w:r>
        <w:rPr>
          <w:rFonts w:eastAsia="黑体"/>
          <w:b/>
          <w:color w:val="000000" w:themeColor="text1"/>
          <w:sz w:val="36"/>
          <w:szCs w:val="36"/>
        </w:rPr>
        <w:t>六、大力推动墙改科技创新发展</w:t>
      </w:r>
      <w:bookmarkEnd w:id="26"/>
    </w:p>
    <w:p>
      <w:pPr>
        <w:widowControl/>
        <w:ind w:firstLine="640" w:firstLineChars="200"/>
        <w:rPr>
          <w:rFonts w:eastAsia="方正仿宋_GBK"/>
          <w:color w:val="000000" w:themeColor="text1"/>
          <w:sz w:val="32"/>
          <w:szCs w:val="32"/>
        </w:rPr>
      </w:pPr>
      <w:r>
        <w:rPr>
          <w:rFonts w:eastAsia="方正仿宋_GBK"/>
          <w:color w:val="000000" w:themeColor="text1"/>
          <w:sz w:val="32"/>
          <w:szCs w:val="32"/>
        </w:rPr>
        <w:t>加强墙改科技创新，促进墙材行业转变发展方式，逐步实现产业高质量发展。一是加强研究开发科技含量高、利废效果好、节能效果显著、拥有自主知识产权的生产技术和装备。在烧结生产领域，重点将研究开发烧结空心墙板作为十四五一项重要</w:t>
      </w:r>
      <w:r>
        <w:rPr>
          <w:rFonts w:hint="eastAsia" w:eastAsia="方正仿宋_GBK"/>
          <w:color w:val="000000" w:themeColor="text1"/>
          <w:sz w:val="32"/>
          <w:szCs w:val="32"/>
        </w:rPr>
        <w:t>研究</w:t>
      </w:r>
      <w:r>
        <w:rPr>
          <w:rFonts w:eastAsia="方正仿宋_GBK"/>
          <w:color w:val="000000" w:themeColor="text1"/>
          <w:sz w:val="32"/>
          <w:szCs w:val="32"/>
        </w:rPr>
        <w:t>课题，通过</w:t>
      </w:r>
      <w:r>
        <w:rPr>
          <w:rFonts w:hint="eastAsia" w:eastAsia="方正仿宋_GBK"/>
          <w:color w:val="000000" w:themeColor="text1"/>
          <w:sz w:val="32"/>
          <w:szCs w:val="32"/>
        </w:rPr>
        <w:t>科技</w:t>
      </w:r>
      <w:r>
        <w:rPr>
          <w:rFonts w:eastAsia="方正仿宋_GBK"/>
          <w:color w:val="000000" w:themeColor="text1"/>
          <w:sz w:val="32"/>
          <w:szCs w:val="32"/>
        </w:rPr>
        <w:t>手段，攻克生产工艺技术和应用技术难关，填补我区烧结生产和应用领域无烧结墙板产品的“空白”；在混凝土生产领域，重点研究提升复合保温砌块的保温隔热性能</w:t>
      </w:r>
      <w:r>
        <w:rPr>
          <w:rFonts w:hint="eastAsia" w:eastAsia="方正仿宋_GBK"/>
          <w:color w:val="000000" w:themeColor="text1"/>
          <w:sz w:val="32"/>
          <w:szCs w:val="32"/>
        </w:rPr>
        <w:t>及辅块生产问题</w:t>
      </w:r>
      <w:r>
        <w:rPr>
          <w:rFonts w:eastAsia="方正仿宋_GBK"/>
          <w:color w:val="000000" w:themeColor="text1"/>
          <w:sz w:val="32"/>
          <w:szCs w:val="32"/>
        </w:rPr>
        <w:t>；在蒸压加气生产领域，重点研究蒸压加气精准砌块的生产工艺技术参数，蒸压加气混凝土墙板在钢结构装配式建筑上的应用技术</w:t>
      </w:r>
      <w:r>
        <w:rPr>
          <w:rFonts w:hint="eastAsia" w:eastAsia="方正仿宋_GBK"/>
          <w:color w:val="000000" w:themeColor="text1"/>
          <w:sz w:val="32"/>
          <w:szCs w:val="32"/>
        </w:rPr>
        <w:t>；在墙板生产和应用领域，重点解决手工制板和应用中易收缩开裂问题，提升墙板品质质量</w:t>
      </w:r>
      <w:r>
        <w:rPr>
          <w:rFonts w:eastAsia="方正仿宋_GBK"/>
          <w:color w:val="000000" w:themeColor="text1"/>
          <w:sz w:val="32"/>
          <w:szCs w:val="32"/>
        </w:rPr>
        <w:t>。二是大力推动墙材产业数字化、智能化融合发展。探索构建“互联网＋”新型墙材服务体系，推动行业经营模式由单纯的生产型向生产服务型转变。研究推进互联网、云计算、大数据在新型墙材行业的应用，建立起集产品生产、运行与管理、</w:t>
      </w:r>
      <w:r>
        <w:rPr>
          <w:rFonts w:hint="eastAsia" w:eastAsia="方正仿宋_GBK"/>
          <w:color w:val="000000" w:themeColor="text1"/>
          <w:sz w:val="32"/>
          <w:szCs w:val="32"/>
        </w:rPr>
        <w:t>销售应用的</w:t>
      </w:r>
      <w:r>
        <w:rPr>
          <w:rFonts w:eastAsia="方正仿宋_GBK"/>
          <w:color w:val="000000" w:themeColor="text1"/>
          <w:sz w:val="32"/>
          <w:szCs w:val="32"/>
        </w:rPr>
        <w:t>信息网络系统。在新型墙材研发设计、生产经营、组织管理、市场营销等产业链各环节领域，深入开展移动互联网、物联网、云计算、大数据、人工智能等新一代信息技术的示范应用，推动新型墙材产业向数字化、网络化、智能化、服务化方向转型升级。三是构建完善产学研用相结合的行业技术创新体系，制定相关政策提高新型墙材生产企业的自主创新能力。</w:t>
      </w:r>
    </w:p>
    <w:p>
      <w:pPr>
        <w:jc w:val="center"/>
        <w:outlineLvl w:val="0"/>
        <w:rPr>
          <w:rFonts w:eastAsia="方正小标宋_GBK"/>
          <w:b/>
          <w:color w:val="000000" w:themeColor="text1"/>
          <w:sz w:val="44"/>
          <w:szCs w:val="44"/>
        </w:rPr>
      </w:pPr>
    </w:p>
    <w:p>
      <w:pPr>
        <w:jc w:val="center"/>
        <w:outlineLvl w:val="0"/>
        <w:rPr>
          <w:rFonts w:eastAsia="方正小标宋_GBK"/>
          <w:b/>
          <w:color w:val="000000" w:themeColor="text1"/>
          <w:sz w:val="44"/>
          <w:szCs w:val="44"/>
        </w:rPr>
      </w:pPr>
      <w:bookmarkStart w:id="27" w:name="_Toc64707603"/>
      <w:r>
        <w:rPr>
          <w:rFonts w:eastAsia="方正小标宋_GBK"/>
          <w:b/>
          <w:color w:val="000000" w:themeColor="text1"/>
          <w:sz w:val="44"/>
          <w:szCs w:val="44"/>
        </w:rPr>
        <w:t>第六章 保障措施</w:t>
      </w:r>
      <w:bookmarkEnd w:id="27"/>
    </w:p>
    <w:p>
      <w:pPr>
        <w:ind w:firstLine="708" w:firstLineChars="196"/>
        <w:outlineLvl w:val="1"/>
        <w:rPr>
          <w:rFonts w:eastAsia="黑体"/>
          <w:b/>
          <w:color w:val="000000" w:themeColor="text1"/>
          <w:sz w:val="36"/>
          <w:szCs w:val="36"/>
        </w:rPr>
      </w:pPr>
      <w:bookmarkStart w:id="28" w:name="_Toc64707604"/>
      <w:r>
        <w:rPr>
          <w:rFonts w:eastAsia="黑体"/>
          <w:b/>
          <w:color w:val="000000" w:themeColor="text1"/>
          <w:sz w:val="36"/>
          <w:szCs w:val="36"/>
        </w:rPr>
        <w:t>一、加强组织领导</w:t>
      </w:r>
      <w:bookmarkEnd w:id="28"/>
    </w:p>
    <w:p>
      <w:pPr>
        <w:ind w:firstLine="627" w:firstLineChars="196"/>
        <w:rPr>
          <w:rFonts w:eastAsia="方正仿宋_GBK"/>
          <w:color w:val="000000" w:themeColor="text1"/>
          <w:sz w:val="32"/>
          <w:szCs w:val="32"/>
        </w:rPr>
      </w:pPr>
      <w:r>
        <w:rPr>
          <w:rFonts w:eastAsia="方正仿宋_GBK"/>
          <w:color w:val="000000" w:themeColor="text1"/>
          <w:sz w:val="32"/>
          <w:szCs w:val="32"/>
        </w:rPr>
        <w:t>各级墙改管理部门按照新型墙体材料促进条例赋予的职责，担负墙体材料革新的工作职责，与相关部门紧密配合，加强对新型墙材行业的环保、能耗、质量、安全和职业健康等执法监督，组织协调部门联动和实施相关行动，制定切实可行的工作推进实施方案，明确目标任务，抓好落实。</w:t>
      </w:r>
    </w:p>
    <w:p>
      <w:pPr>
        <w:ind w:firstLine="708" w:firstLineChars="196"/>
        <w:outlineLvl w:val="1"/>
        <w:rPr>
          <w:rFonts w:eastAsia="黑体"/>
          <w:b/>
          <w:color w:val="000000" w:themeColor="text1"/>
          <w:sz w:val="36"/>
          <w:szCs w:val="36"/>
        </w:rPr>
      </w:pPr>
      <w:bookmarkStart w:id="29" w:name="_Toc64707605"/>
      <w:r>
        <w:rPr>
          <w:rFonts w:eastAsia="黑体"/>
          <w:b/>
          <w:color w:val="000000" w:themeColor="text1"/>
          <w:sz w:val="36"/>
          <w:szCs w:val="36"/>
        </w:rPr>
        <w:t>二、完善政策及标准体系</w:t>
      </w:r>
      <w:bookmarkEnd w:id="29"/>
    </w:p>
    <w:p>
      <w:pPr>
        <w:ind w:firstLine="627" w:firstLineChars="196"/>
        <w:rPr>
          <w:rFonts w:eastAsia="方正仿宋_GBK"/>
          <w:color w:val="000000" w:themeColor="text1"/>
          <w:sz w:val="32"/>
          <w:szCs w:val="32"/>
        </w:rPr>
      </w:pPr>
      <w:r>
        <w:rPr>
          <w:rFonts w:eastAsia="方正仿宋_GBK"/>
          <w:color w:val="000000" w:themeColor="text1"/>
          <w:sz w:val="32"/>
          <w:szCs w:val="32"/>
        </w:rPr>
        <w:t>结合新型墙材发展需要，适时出台我区墙体材料产业结构调整指导目录，完善新型墙材认定产品的支持政策措施，引导新型墙材朝绿色化、高性能化、装配化方向发展。加强对工业废渣、建筑垃圾等固体废弃物综合利用制造绿色新型墙材相关政策的研究和立法工作，为新型墙材产业发展提供政策和执法依据。制定和完善符合广西建筑结构体系的新型墙体材料产品标准体系，包括标准、规范、图集等，实现新型墙材部品部件的标准化、系列化、通用化。</w:t>
      </w:r>
    </w:p>
    <w:p>
      <w:pPr>
        <w:ind w:firstLine="708" w:firstLineChars="196"/>
        <w:outlineLvl w:val="1"/>
        <w:rPr>
          <w:rFonts w:eastAsia="黑体"/>
          <w:b/>
          <w:color w:val="000000" w:themeColor="text1"/>
          <w:sz w:val="36"/>
          <w:szCs w:val="36"/>
        </w:rPr>
      </w:pPr>
      <w:bookmarkStart w:id="30" w:name="_Toc64707606"/>
      <w:r>
        <w:rPr>
          <w:rFonts w:eastAsia="黑体"/>
          <w:b/>
          <w:color w:val="000000" w:themeColor="text1"/>
          <w:sz w:val="36"/>
          <w:szCs w:val="36"/>
        </w:rPr>
        <w:t>三、强化执法检查和考核</w:t>
      </w:r>
      <w:bookmarkEnd w:id="30"/>
    </w:p>
    <w:p>
      <w:pPr>
        <w:ind w:firstLine="627" w:firstLineChars="196"/>
        <w:rPr>
          <w:rFonts w:ascii="方正仿宋_GBK" w:eastAsia="方正仿宋_GBK"/>
          <w:color w:val="000000" w:themeColor="text1"/>
          <w:sz w:val="32"/>
          <w:szCs w:val="32"/>
        </w:rPr>
      </w:pPr>
      <w:r>
        <w:rPr>
          <w:rFonts w:hint="eastAsia" w:ascii="方正仿宋_GBK" w:eastAsia="方正仿宋_GBK"/>
          <w:color w:val="000000" w:themeColor="text1"/>
          <w:sz w:val="32"/>
          <w:szCs w:val="32"/>
        </w:rPr>
        <w:t>加大墙改管理执法力度，加强事中事后监管，联合有关职能部门，依法查处各种违法违规生产和使用墙体材料的行为。制定墙改工作目标及其考核机制，落实主体责任，强化监督检查，确保新型墙材发展和推广应用等工作任务落实到位。</w:t>
      </w:r>
    </w:p>
    <w:p>
      <w:pPr>
        <w:ind w:firstLine="708" w:firstLineChars="196"/>
        <w:outlineLvl w:val="1"/>
        <w:rPr>
          <w:rFonts w:eastAsia="黑体"/>
          <w:b/>
          <w:color w:val="000000" w:themeColor="text1"/>
          <w:sz w:val="36"/>
          <w:szCs w:val="36"/>
        </w:rPr>
      </w:pPr>
      <w:bookmarkStart w:id="31" w:name="_Toc64707607"/>
      <w:r>
        <w:rPr>
          <w:rFonts w:eastAsia="黑体"/>
          <w:b/>
          <w:color w:val="000000" w:themeColor="text1"/>
          <w:sz w:val="36"/>
          <w:szCs w:val="36"/>
        </w:rPr>
        <w:t>四、营造良好的产业营商环境</w:t>
      </w:r>
      <w:bookmarkEnd w:id="31"/>
    </w:p>
    <w:p>
      <w:pPr>
        <w:ind w:firstLine="627" w:firstLineChars="196"/>
        <w:rPr>
          <w:rFonts w:eastAsia="方正仿宋_GBK"/>
          <w:color w:val="000000" w:themeColor="text1"/>
          <w:sz w:val="32"/>
          <w:szCs w:val="32"/>
        </w:rPr>
      </w:pPr>
      <w:r>
        <w:rPr>
          <w:rFonts w:eastAsia="方正仿宋_GBK"/>
          <w:color w:val="000000" w:themeColor="text1"/>
          <w:sz w:val="32"/>
          <w:szCs w:val="32"/>
        </w:rPr>
        <w:t>按照自治区关于优化营商环境的要求，不断改进、优化新型墙材认定、墙体材料工艺设备登记备案的流程，提高行业服务质量，让企业获得满意感。对基层推进墙改过程中给予政策性指导和技术咨询服务，帮助基层解决实际困难和问题。利用</w:t>
      </w:r>
      <w:r>
        <w:rPr>
          <w:rFonts w:eastAsia="方正仿宋_GBK"/>
          <w:color w:val="000000" w:themeColor="text1"/>
          <w:sz w:val="32"/>
          <w:szCs w:val="32"/>
          <w:shd w:val="clear" w:color="auto" w:fill="FFFFFF"/>
        </w:rPr>
        <w:t>信息化和工业化的高层次的深度</w:t>
      </w:r>
      <w:r>
        <w:rPr>
          <w:rFonts w:eastAsia="方正仿宋_GBK"/>
          <w:color w:val="000000" w:themeColor="text1"/>
          <w:sz w:val="32"/>
          <w:szCs w:val="32"/>
        </w:rPr>
        <w:t>融合，构建完善新型、优质、节能、绿色、环保的绿色新型墙材产品推介平台，为行业发展助力。</w:t>
      </w:r>
    </w:p>
    <w:p>
      <w:pPr>
        <w:ind w:firstLine="708" w:firstLineChars="196"/>
        <w:outlineLvl w:val="1"/>
        <w:rPr>
          <w:rFonts w:eastAsia="黑体"/>
          <w:b/>
          <w:color w:val="000000" w:themeColor="text1"/>
          <w:sz w:val="36"/>
          <w:szCs w:val="36"/>
        </w:rPr>
      </w:pPr>
      <w:bookmarkStart w:id="32" w:name="_Toc64707608"/>
      <w:r>
        <w:rPr>
          <w:rFonts w:eastAsia="黑体"/>
          <w:b/>
          <w:color w:val="000000" w:themeColor="text1"/>
          <w:sz w:val="36"/>
          <w:szCs w:val="36"/>
        </w:rPr>
        <w:t>五、加强宣传培训</w:t>
      </w:r>
      <w:bookmarkEnd w:id="32"/>
    </w:p>
    <w:p>
      <w:pPr>
        <w:ind w:firstLine="627" w:firstLineChars="196"/>
        <w:rPr>
          <w:rFonts w:eastAsia="方正仿宋_GBK"/>
          <w:color w:val="000000" w:themeColor="text1"/>
          <w:sz w:val="32"/>
          <w:szCs w:val="32"/>
        </w:rPr>
      </w:pPr>
      <w:r>
        <w:rPr>
          <w:rFonts w:eastAsia="方正仿宋_GBK"/>
          <w:color w:val="000000" w:themeColor="text1"/>
          <w:sz w:val="32"/>
          <w:szCs w:val="32"/>
        </w:rPr>
        <w:t>加大对墙改工作的宣传力度，通过电视、网络、报刊、杂志新闻媒介及微信、互联网平台等新媒体，开展多种形式的宣传活动，提高公众对开发生产和推广应用新型墙材的认识。加强墙材行业新产品、新技术，以及生产管理培训，提升技术人员和管理人员素质，营造有利于节能环保的高品质新型墙材发展的良好氛围。加强墙改能力建设，通过教育培训和参观学习，提高墙材行业管理、监督和服务能力</w:t>
      </w:r>
      <w:r>
        <w:rPr>
          <w:rFonts w:hint="eastAsia" w:eastAsia="方正仿宋_GBK"/>
          <w:color w:val="000000" w:themeColor="text1"/>
          <w:sz w:val="32"/>
          <w:szCs w:val="32"/>
        </w:rPr>
        <w:t>。</w:t>
      </w:r>
    </w:p>
    <w:p>
      <w:pPr>
        <w:widowControl/>
        <w:ind w:firstLine="723" w:firstLineChars="200"/>
        <w:rPr>
          <w:rFonts w:eastAsia="方正黑体_GBK"/>
          <w:b/>
          <w:color w:val="000000" w:themeColor="text1"/>
          <w:sz w:val="36"/>
          <w:szCs w:val="36"/>
        </w:rPr>
      </w:pPr>
      <w:r>
        <w:rPr>
          <w:rFonts w:eastAsia="方正黑体_GBK"/>
          <w:b/>
          <w:color w:val="000000" w:themeColor="text1"/>
          <w:sz w:val="36"/>
          <w:szCs w:val="36"/>
        </w:rPr>
        <w:t>六、继续发挥好墙改基金对墙改的推动作用</w:t>
      </w:r>
    </w:p>
    <w:p>
      <w:pPr>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在持续做好“十四五”前期墙改基金清缴收尾工作的基础上，最大化发挥好现有墙改基金对墙改的推动作用和效益，创新墙改基金支持墙改工作的模式，根据高质量绿色发展的需要，依照国家和自治区关于墙改基金使用的政策规定，将墙改基金重点向乡镇农村新型墙材推广应用和装配式绿色墙材发展倾斜。</w:t>
      </w:r>
    </w:p>
    <w:p>
      <w:pPr>
        <w:ind w:firstLine="708" w:firstLineChars="196"/>
        <w:outlineLvl w:val="1"/>
        <w:rPr>
          <w:rFonts w:eastAsia="黑体"/>
          <w:b/>
          <w:color w:val="000000" w:themeColor="text1"/>
          <w:sz w:val="36"/>
          <w:szCs w:val="36"/>
        </w:rPr>
      </w:pPr>
      <w:bookmarkStart w:id="33" w:name="_Toc64707609"/>
      <w:r>
        <w:rPr>
          <w:rFonts w:eastAsia="黑体"/>
          <w:b/>
          <w:color w:val="000000" w:themeColor="text1"/>
          <w:sz w:val="36"/>
          <w:szCs w:val="36"/>
        </w:rPr>
        <w:t>七、发挥行业协会的桥梁作用</w:t>
      </w:r>
      <w:bookmarkEnd w:id="33"/>
    </w:p>
    <w:p>
      <w:pPr>
        <w:ind w:firstLine="640" w:firstLineChars="200"/>
        <w:rPr>
          <w:rFonts w:eastAsia="方正仿宋_GBK"/>
          <w:color w:val="000000" w:themeColor="text1"/>
          <w:sz w:val="32"/>
          <w:szCs w:val="32"/>
        </w:rPr>
      </w:pPr>
      <w:r>
        <w:rPr>
          <w:rFonts w:eastAsia="方正仿宋_GBK"/>
          <w:color w:val="000000" w:themeColor="text1"/>
          <w:sz w:val="32"/>
          <w:szCs w:val="32"/>
        </w:rPr>
        <w:t>发挥墙材行业协会的作用，加强行业自律，完善行规行约，引导新型墙材企业规范经营、公平竞争。积极反映企业诉求，充分发挥政府与企业的桥梁纽带作用。根据国内外新型墙材发展新动向，加强行业内学习和交流，引导企业学习吸纳新技术新工艺，提升企业的创新发展动力。组织开展技术培训、技术推广活动，利用网站、新媒体等平台推广先进经验，引领行业发展。</w:t>
      </w:r>
    </w:p>
    <w:sectPr>
      <w:pgSz w:w="11906" w:h="16838"/>
      <w:pgMar w:top="1531" w:right="1644" w:bottom="1418"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31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7E05"/>
    <w:rsid w:val="0000013A"/>
    <w:rsid w:val="000001E0"/>
    <w:rsid w:val="0000041C"/>
    <w:rsid w:val="00000CEF"/>
    <w:rsid w:val="00000D8E"/>
    <w:rsid w:val="00000E0C"/>
    <w:rsid w:val="0000103D"/>
    <w:rsid w:val="000020A9"/>
    <w:rsid w:val="000033F3"/>
    <w:rsid w:val="000035B3"/>
    <w:rsid w:val="00003EF3"/>
    <w:rsid w:val="000059EF"/>
    <w:rsid w:val="00005F07"/>
    <w:rsid w:val="000060DE"/>
    <w:rsid w:val="00006312"/>
    <w:rsid w:val="00010F4C"/>
    <w:rsid w:val="0001151E"/>
    <w:rsid w:val="0001208F"/>
    <w:rsid w:val="000123C4"/>
    <w:rsid w:val="00012698"/>
    <w:rsid w:val="00012A1D"/>
    <w:rsid w:val="000149D7"/>
    <w:rsid w:val="000150F4"/>
    <w:rsid w:val="00015580"/>
    <w:rsid w:val="00015583"/>
    <w:rsid w:val="000166F3"/>
    <w:rsid w:val="00016E48"/>
    <w:rsid w:val="0001718B"/>
    <w:rsid w:val="000176DC"/>
    <w:rsid w:val="00017CD6"/>
    <w:rsid w:val="000222B4"/>
    <w:rsid w:val="00022359"/>
    <w:rsid w:val="00022390"/>
    <w:rsid w:val="000223C6"/>
    <w:rsid w:val="00023884"/>
    <w:rsid w:val="00023BE5"/>
    <w:rsid w:val="00024040"/>
    <w:rsid w:val="0002467F"/>
    <w:rsid w:val="0002483A"/>
    <w:rsid w:val="00025372"/>
    <w:rsid w:val="000259CD"/>
    <w:rsid w:val="00025D18"/>
    <w:rsid w:val="00026C54"/>
    <w:rsid w:val="00027137"/>
    <w:rsid w:val="00027A4E"/>
    <w:rsid w:val="000310E1"/>
    <w:rsid w:val="00031753"/>
    <w:rsid w:val="00031844"/>
    <w:rsid w:val="00031C2D"/>
    <w:rsid w:val="00031C2F"/>
    <w:rsid w:val="000322DC"/>
    <w:rsid w:val="000328E6"/>
    <w:rsid w:val="00032D2E"/>
    <w:rsid w:val="00034366"/>
    <w:rsid w:val="0003460C"/>
    <w:rsid w:val="000354CD"/>
    <w:rsid w:val="000355C7"/>
    <w:rsid w:val="000358ED"/>
    <w:rsid w:val="000358F5"/>
    <w:rsid w:val="00036C4A"/>
    <w:rsid w:val="00037AA9"/>
    <w:rsid w:val="0004013A"/>
    <w:rsid w:val="00040728"/>
    <w:rsid w:val="00041195"/>
    <w:rsid w:val="00041CC0"/>
    <w:rsid w:val="00041D54"/>
    <w:rsid w:val="00041EA5"/>
    <w:rsid w:val="000432FD"/>
    <w:rsid w:val="000437A6"/>
    <w:rsid w:val="00043903"/>
    <w:rsid w:val="00044591"/>
    <w:rsid w:val="0004461E"/>
    <w:rsid w:val="000450AE"/>
    <w:rsid w:val="00045E9F"/>
    <w:rsid w:val="000468C6"/>
    <w:rsid w:val="00046B23"/>
    <w:rsid w:val="00046D42"/>
    <w:rsid w:val="00047942"/>
    <w:rsid w:val="00047E0C"/>
    <w:rsid w:val="00050258"/>
    <w:rsid w:val="00050F0B"/>
    <w:rsid w:val="000515F7"/>
    <w:rsid w:val="0005182F"/>
    <w:rsid w:val="0005308D"/>
    <w:rsid w:val="00053A29"/>
    <w:rsid w:val="00054298"/>
    <w:rsid w:val="000544C7"/>
    <w:rsid w:val="00054793"/>
    <w:rsid w:val="000562D5"/>
    <w:rsid w:val="00056BE9"/>
    <w:rsid w:val="00056F39"/>
    <w:rsid w:val="00061F4B"/>
    <w:rsid w:val="000620F8"/>
    <w:rsid w:val="000629B4"/>
    <w:rsid w:val="00062B9C"/>
    <w:rsid w:val="0006333C"/>
    <w:rsid w:val="00063B54"/>
    <w:rsid w:val="0006409D"/>
    <w:rsid w:val="00064CCD"/>
    <w:rsid w:val="000655EE"/>
    <w:rsid w:val="00066F18"/>
    <w:rsid w:val="0006710D"/>
    <w:rsid w:val="000675DA"/>
    <w:rsid w:val="000675ED"/>
    <w:rsid w:val="000678D8"/>
    <w:rsid w:val="00067D8E"/>
    <w:rsid w:val="00067EBE"/>
    <w:rsid w:val="0007053A"/>
    <w:rsid w:val="00070873"/>
    <w:rsid w:val="00070EE5"/>
    <w:rsid w:val="00071072"/>
    <w:rsid w:val="00071A4A"/>
    <w:rsid w:val="000722EF"/>
    <w:rsid w:val="00072841"/>
    <w:rsid w:val="000735B0"/>
    <w:rsid w:val="00073EA7"/>
    <w:rsid w:val="00074064"/>
    <w:rsid w:val="00074616"/>
    <w:rsid w:val="000748AE"/>
    <w:rsid w:val="00074F64"/>
    <w:rsid w:val="00075170"/>
    <w:rsid w:val="000755F3"/>
    <w:rsid w:val="00076C2F"/>
    <w:rsid w:val="000774D3"/>
    <w:rsid w:val="00080612"/>
    <w:rsid w:val="00080E25"/>
    <w:rsid w:val="000817D6"/>
    <w:rsid w:val="00081F99"/>
    <w:rsid w:val="00084BFF"/>
    <w:rsid w:val="00085173"/>
    <w:rsid w:val="00085E72"/>
    <w:rsid w:val="000860AF"/>
    <w:rsid w:val="0008693E"/>
    <w:rsid w:val="00087419"/>
    <w:rsid w:val="0008756C"/>
    <w:rsid w:val="00087CC8"/>
    <w:rsid w:val="00090E15"/>
    <w:rsid w:val="000922E0"/>
    <w:rsid w:val="00093827"/>
    <w:rsid w:val="000940E0"/>
    <w:rsid w:val="00095029"/>
    <w:rsid w:val="00096958"/>
    <w:rsid w:val="000969DE"/>
    <w:rsid w:val="00097DEB"/>
    <w:rsid w:val="00097FCF"/>
    <w:rsid w:val="000A0267"/>
    <w:rsid w:val="000A0504"/>
    <w:rsid w:val="000A06DD"/>
    <w:rsid w:val="000A0705"/>
    <w:rsid w:val="000A146C"/>
    <w:rsid w:val="000A155A"/>
    <w:rsid w:val="000A2312"/>
    <w:rsid w:val="000A235A"/>
    <w:rsid w:val="000A255F"/>
    <w:rsid w:val="000A281D"/>
    <w:rsid w:val="000A2936"/>
    <w:rsid w:val="000A3121"/>
    <w:rsid w:val="000A3954"/>
    <w:rsid w:val="000A3DD8"/>
    <w:rsid w:val="000A45A6"/>
    <w:rsid w:val="000A4C48"/>
    <w:rsid w:val="000A5702"/>
    <w:rsid w:val="000A6B14"/>
    <w:rsid w:val="000A6DC2"/>
    <w:rsid w:val="000A737F"/>
    <w:rsid w:val="000A7447"/>
    <w:rsid w:val="000A759C"/>
    <w:rsid w:val="000A766D"/>
    <w:rsid w:val="000B0120"/>
    <w:rsid w:val="000B05B2"/>
    <w:rsid w:val="000B13B0"/>
    <w:rsid w:val="000B165C"/>
    <w:rsid w:val="000B18AA"/>
    <w:rsid w:val="000B1B2A"/>
    <w:rsid w:val="000B1CC9"/>
    <w:rsid w:val="000B2DC0"/>
    <w:rsid w:val="000B367F"/>
    <w:rsid w:val="000B4153"/>
    <w:rsid w:val="000B4E51"/>
    <w:rsid w:val="000B52AF"/>
    <w:rsid w:val="000B5439"/>
    <w:rsid w:val="000B5B3A"/>
    <w:rsid w:val="000B6DE2"/>
    <w:rsid w:val="000B792B"/>
    <w:rsid w:val="000B7B3D"/>
    <w:rsid w:val="000C0423"/>
    <w:rsid w:val="000C1031"/>
    <w:rsid w:val="000C268A"/>
    <w:rsid w:val="000C2CF7"/>
    <w:rsid w:val="000C359F"/>
    <w:rsid w:val="000C487E"/>
    <w:rsid w:val="000C5302"/>
    <w:rsid w:val="000C6747"/>
    <w:rsid w:val="000C724C"/>
    <w:rsid w:val="000C7B6E"/>
    <w:rsid w:val="000C7C25"/>
    <w:rsid w:val="000C7F57"/>
    <w:rsid w:val="000D0AB5"/>
    <w:rsid w:val="000D0B7B"/>
    <w:rsid w:val="000D0B81"/>
    <w:rsid w:val="000D0CAB"/>
    <w:rsid w:val="000D2761"/>
    <w:rsid w:val="000D2C66"/>
    <w:rsid w:val="000D2CC8"/>
    <w:rsid w:val="000D3DF4"/>
    <w:rsid w:val="000D3E3B"/>
    <w:rsid w:val="000D45A9"/>
    <w:rsid w:val="000D4643"/>
    <w:rsid w:val="000D528C"/>
    <w:rsid w:val="000D6846"/>
    <w:rsid w:val="000D694D"/>
    <w:rsid w:val="000D6AEC"/>
    <w:rsid w:val="000D6E14"/>
    <w:rsid w:val="000D6E41"/>
    <w:rsid w:val="000D7389"/>
    <w:rsid w:val="000D76A5"/>
    <w:rsid w:val="000D77E5"/>
    <w:rsid w:val="000D7E0F"/>
    <w:rsid w:val="000D7F80"/>
    <w:rsid w:val="000E0B54"/>
    <w:rsid w:val="000E1DE9"/>
    <w:rsid w:val="000E1F0F"/>
    <w:rsid w:val="000E46BF"/>
    <w:rsid w:val="000E478C"/>
    <w:rsid w:val="000E487F"/>
    <w:rsid w:val="000E48E6"/>
    <w:rsid w:val="000E4D47"/>
    <w:rsid w:val="000E572F"/>
    <w:rsid w:val="000E6BD2"/>
    <w:rsid w:val="000E6DB1"/>
    <w:rsid w:val="000F01A5"/>
    <w:rsid w:val="000F1285"/>
    <w:rsid w:val="000F15B8"/>
    <w:rsid w:val="000F162E"/>
    <w:rsid w:val="000F1B13"/>
    <w:rsid w:val="000F34A0"/>
    <w:rsid w:val="000F39A3"/>
    <w:rsid w:val="000F3D15"/>
    <w:rsid w:val="000F429D"/>
    <w:rsid w:val="000F43F8"/>
    <w:rsid w:val="000F482E"/>
    <w:rsid w:val="000F5E50"/>
    <w:rsid w:val="000F6669"/>
    <w:rsid w:val="000F67A0"/>
    <w:rsid w:val="000F6AA5"/>
    <w:rsid w:val="000F6E8D"/>
    <w:rsid w:val="000F73AA"/>
    <w:rsid w:val="000F74C9"/>
    <w:rsid w:val="000F786A"/>
    <w:rsid w:val="00101F33"/>
    <w:rsid w:val="00102BB1"/>
    <w:rsid w:val="00102DE4"/>
    <w:rsid w:val="001035EB"/>
    <w:rsid w:val="00103EBE"/>
    <w:rsid w:val="00104403"/>
    <w:rsid w:val="00104BD7"/>
    <w:rsid w:val="00105190"/>
    <w:rsid w:val="00105265"/>
    <w:rsid w:val="00105ECC"/>
    <w:rsid w:val="00105FC4"/>
    <w:rsid w:val="00106BE5"/>
    <w:rsid w:val="00106E86"/>
    <w:rsid w:val="00106F91"/>
    <w:rsid w:val="001112A4"/>
    <w:rsid w:val="00111932"/>
    <w:rsid w:val="00111B91"/>
    <w:rsid w:val="0011276F"/>
    <w:rsid w:val="0011403E"/>
    <w:rsid w:val="001145FC"/>
    <w:rsid w:val="001159A7"/>
    <w:rsid w:val="0011627B"/>
    <w:rsid w:val="00116708"/>
    <w:rsid w:val="00117EA6"/>
    <w:rsid w:val="00120E86"/>
    <w:rsid w:val="00120F91"/>
    <w:rsid w:val="0012116E"/>
    <w:rsid w:val="00122AD5"/>
    <w:rsid w:val="0012319F"/>
    <w:rsid w:val="0012320F"/>
    <w:rsid w:val="0012428F"/>
    <w:rsid w:val="00124E24"/>
    <w:rsid w:val="00125207"/>
    <w:rsid w:val="00125D5F"/>
    <w:rsid w:val="00126BFE"/>
    <w:rsid w:val="00126FAA"/>
    <w:rsid w:val="001271E4"/>
    <w:rsid w:val="00127420"/>
    <w:rsid w:val="00130395"/>
    <w:rsid w:val="00130D92"/>
    <w:rsid w:val="00131650"/>
    <w:rsid w:val="00131806"/>
    <w:rsid w:val="0013373D"/>
    <w:rsid w:val="001348F3"/>
    <w:rsid w:val="00134A26"/>
    <w:rsid w:val="0013544C"/>
    <w:rsid w:val="00135BC8"/>
    <w:rsid w:val="0013677F"/>
    <w:rsid w:val="00136B73"/>
    <w:rsid w:val="00137688"/>
    <w:rsid w:val="001376B2"/>
    <w:rsid w:val="00142459"/>
    <w:rsid w:val="001435C0"/>
    <w:rsid w:val="00143992"/>
    <w:rsid w:val="00143AD4"/>
    <w:rsid w:val="001443E7"/>
    <w:rsid w:val="00145218"/>
    <w:rsid w:val="001466C0"/>
    <w:rsid w:val="0014672B"/>
    <w:rsid w:val="0014700E"/>
    <w:rsid w:val="00147890"/>
    <w:rsid w:val="00147AC1"/>
    <w:rsid w:val="00150172"/>
    <w:rsid w:val="00150DF8"/>
    <w:rsid w:val="001510DB"/>
    <w:rsid w:val="0015155E"/>
    <w:rsid w:val="001516DE"/>
    <w:rsid w:val="00152117"/>
    <w:rsid w:val="00152500"/>
    <w:rsid w:val="001533C5"/>
    <w:rsid w:val="00153422"/>
    <w:rsid w:val="00154176"/>
    <w:rsid w:val="0015472B"/>
    <w:rsid w:val="00154AA1"/>
    <w:rsid w:val="001551FD"/>
    <w:rsid w:val="001555AE"/>
    <w:rsid w:val="00156BCE"/>
    <w:rsid w:val="00156CC4"/>
    <w:rsid w:val="001577DF"/>
    <w:rsid w:val="00160CCB"/>
    <w:rsid w:val="00161011"/>
    <w:rsid w:val="0016217A"/>
    <w:rsid w:val="00162E2D"/>
    <w:rsid w:val="001636EA"/>
    <w:rsid w:val="00165375"/>
    <w:rsid w:val="001656A0"/>
    <w:rsid w:val="001656EB"/>
    <w:rsid w:val="0016587F"/>
    <w:rsid w:val="00165A1F"/>
    <w:rsid w:val="0016604E"/>
    <w:rsid w:val="00166146"/>
    <w:rsid w:val="00166A66"/>
    <w:rsid w:val="00166F3F"/>
    <w:rsid w:val="0016722D"/>
    <w:rsid w:val="0016732A"/>
    <w:rsid w:val="0017088D"/>
    <w:rsid w:val="00171072"/>
    <w:rsid w:val="001717B2"/>
    <w:rsid w:val="00171ACD"/>
    <w:rsid w:val="0017227B"/>
    <w:rsid w:val="0017290A"/>
    <w:rsid w:val="00172EC7"/>
    <w:rsid w:val="00173D66"/>
    <w:rsid w:val="00173E37"/>
    <w:rsid w:val="0017579E"/>
    <w:rsid w:val="00175B86"/>
    <w:rsid w:val="00175C93"/>
    <w:rsid w:val="001768D6"/>
    <w:rsid w:val="001779C1"/>
    <w:rsid w:val="001779EC"/>
    <w:rsid w:val="00177B13"/>
    <w:rsid w:val="00177F4D"/>
    <w:rsid w:val="00180A28"/>
    <w:rsid w:val="00180FDB"/>
    <w:rsid w:val="00181A54"/>
    <w:rsid w:val="00181FFE"/>
    <w:rsid w:val="001834AA"/>
    <w:rsid w:val="00183B3D"/>
    <w:rsid w:val="00184980"/>
    <w:rsid w:val="00185131"/>
    <w:rsid w:val="0018595A"/>
    <w:rsid w:val="001862B1"/>
    <w:rsid w:val="0018683E"/>
    <w:rsid w:val="0018689F"/>
    <w:rsid w:val="0018735F"/>
    <w:rsid w:val="00187B04"/>
    <w:rsid w:val="001901DF"/>
    <w:rsid w:val="001909EF"/>
    <w:rsid w:val="00192232"/>
    <w:rsid w:val="00192513"/>
    <w:rsid w:val="00193020"/>
    <w:rsid w:val="0019347A"/>
    <w:rsid w:val="00193A51"/>
    <w:rsid w:val="00193CE3"/>
    <w:rsid w:val="00195824"/>
    <w:rsid w:val="0019602A"/>
    <w:rsid w:val="00196FDA"/>
    <w:rsid w:val="001973A2"/>
    <w:rsid w:val="00197BEB"/>
    <w:rsid w:val="00197E9B"/>
    <w:rsid w:val="00197EEB"/>
    <w:rsid w:val="001A00C3"/>
    <w:rsid w:val="001A0745"/>
    <w:rsid w:val="001A0929"/>
    <w:rsid w:val="001A151C"/>
    <w:rsid w:val="001A1629"/>
    <w:rsid w:val="001A1C61"/>
    <w:rsid w:val="001A24F6"/>
    <w:rsid w:val="001A335D"/>
    <w:rsid w:val="001A3CA6"/>
    <w:rsid w:val="001A446C"/>
    <w:rsid w:val="001A4538"/>
    <w:rsid w:val="001A48F4"/>
    <w:rsid w:val="001A4C91"/>
    <w:rsid w:val="001A4CE4"/>
    <w:rsid w:val="001A56FB"/>
    <w:rsid w:val="001A580F"/>
    <w:rsid w:val="001A66C9"/>
    <w:rsid w:val="001A7A03"/>
    <w:rsid w:val="001A7A64"/>
    <w:rsid w:val="001B01A6"/>
    <w:rsid w:val="001B0CBD"/>
    <w:rsid w:val="001B0D92"/>
    <w:rsid w:val="001B0FD6"/>
    <w:rsid w:val="001B2569"/>
    <w:rsid w:val="001B2662"/>
    <w:rsid w:val="001B293D"/>
    <w:rsid w:val="001B3A37"/>
    <w:rsid w:val="001B40DE"/>
    <w:rsid w:val="001B47EE"/>
    <w:rsid w:val="001B482D"/>
    <w:rsid w:val="001B4FC9"/>
    <w:rsid w:val="001B59D5"/>
    <w:rsid w:val="001B65BD"/>
    <w:rsid w:val="001B66D5"/>
    <w:rsid w:val="001B6718"/>
    <w:rsid w:val="001B6B3F"/>
    <w:rsid w:val="001B78D7"/>
    <w:rsid w:val="001B7D49"/>
    <w:rsid w:val="001B7F91"/>
    <w:rsid w:val="001C0104"/>
    <w:rsid w:val="001C0525"/>
    <w:rsid w:val="001C1229"/>
    <w:rsid w:val="001C2AE3"/>
    <w:rsid w:val="001C4720"/>
    <w:rsid w:val="001C4A73"/>
    <w:rsid w:val="001C5921"/>
    <w:rsid w:val="001C5B28"/>
    <w:rsid w:val="001C6DE0"/>
    <w:rsid w:val="001D0E58"/>
    <w:rsid w:val="001D0F53"/>
    <w:rsid w:val="001D1122"/>
    <w:rsid w:val="001D2319"/>
    <w:rsid w:val="001D2961"/>
    <w:rsid w:val="001D2A6F"/>
    <w:rsid w:val="001D3E97"/>
    <w:rsid w:val="001D4D58"/>
    <w:rsid w:val="001D5A58"/>
    <w:rsid w:val="001D6864"/>
    <w:rsid w:val="001D69C4"/>
    <w:rsid w:val="001D6ED3"/>
    <w:rsid w:val="001D6F31"/>
    <w:rsid w:val="001D717C"/>
    <w:rsid w:val="001D76F5"/>
    <w:rsid w:val="001D792E"/>
    <w:rsid w:val="001E0464"/>
    <w:rsid w:val="001E0504"/>
    <w:rsid w:val="001E17BF"/>
    <w:rsid w:val="001E1B2C"/>
    <w:rsid w:val="001E1D67"/>
    <w:rsid w:val="001E2377"/>
    <w:rsid w:val="001E26E0"/>
    <w:rsid w:val="001E304E"/>
    <w:rsid w:val="001E4746"/>
    <w:rsid w:val="001E4B41"/>
    <w:rsid w:val="001E4F43"/>
    <w:rsid w:val="001E6379"/>
    <w:rsid w:val="001E6713"/>
    <w:rsid w:val="001E6AEE"/>
    <w:rsid w:val="001E6C34"/>
    <w:rsid w:val="001E719A"/>
    <w:rsid w:val="001F00B1"/>
    <w:rsid w:val="001F0415"/>
    <w:rsid w:val="001F05EB"/>
    <w:rsid w:val="001F07B1"/>
    <w:rsid w:val="001F0819"/>
    <w:rsid w:val="001F0E05"/>
    <w:rsid w:val="001F197D"/>
    <w:rsid w:val="001F2C44"/>
    <w:rsid w:val="001F2DCF"/>
    <w:rsid w:val="001F3532"/>
    <w:rsid w:val="001F3804"/>
    <w:rsid w:val="001F3BE4"/>
    <w:rsid w:val="001F3E1C"/>
    <w:rsid w:val="001F3F3A"/>
    <w:rsid w:val="001F3F94"/>
    <w:rsid w:val="001F41F5"/>
    <w:rsid w:val="001F4CDF"/>
    <w:rsid w:val="001F6004"/>
    <w:rsid w:val="001F6996"/>
    <w:rsid w:val="001F7F3B"/>
    <w:rsid w:val="00200228"/>
    <w:rsid w:val="00201BD8"/>
    <w:rsid w:val="00201F66"/>
    <w:rsid w:val="0020300F"/>
    <w:rsid w:val="0020317A"/>
    <w:rsid w:val="0020348F"/>
    <w:rsid w:val="00203601"/>
    <w:rsid w:val="0020367A"/>
    <w:rsid w:val="00204615"/>
    <w:rsid w:val="0020481C"/>
    <w:rsid w:val="00204E32"/>
    <w:rsid w:val="00204F57"/>
    <w:rsid w:val="00204FAD"/>
    <w:rsid w:val="00206700"/>
    <w:rsid w:val="00206ED3"/>
    <w:rsid w:val="00207C80"/>
    <w:rsid w:val="0021015A"/>
    <w:rsid w:val="00210547"/>
    <w:rsid w:val="00210856"/>
    <w:rsid w:val="00210C33"/>
    <w:rsid w:val="00210D25"/>
    <w:rsid w:val="00211137"/>
    <w:rsid w:val="002111E1"/>
    <w:rsid w:val="00211C3E"/>
    <w:rsid w:val="00213186"/>
    <w:rsid w:val="00214020"/>
    <w:rsid w:val="00214CC7"/>
    <w:rsid w:val="00215326"/>
    <w:rsid w:val="00215B8B"/>
    <w:rsid w:val="00215C8F"/>
    <w:rsid w:val="00216BD5"/>
    <w:rsid w:val="00216E21"/>
    <w:rsid w:val="00221694"/>
    <w:rsid w:val="00221975"/>
    <w:rsid w:val="002221B5"/>
    <w:rsid w:val="00222A2F"/>
    <w:rsid w:val="00222D76"/>
    <w:rsid w:val="00222E4F"/>
    <w:rsid w:val="002231F3"/>
    <w:rsid w:val="00223BA3"/>
    <w:rsid w:val="00224282"/>
    <w:rsid w:val="00224A7C"/>
    <w:rsid w:val="00224F79"/>
    <w:rsid w:val="0022579B"/>
    <w:rsid w:val="0022587D"/>
    <w:rsid w:val="00226A1A"/>
    <w:rsid w:val="00226AEF"/>
    <w:rsid w:val="00226CFA"/>
    <w:rsid w:val="00227125"/>
    <w:rsid w:val="00227252"/>
    <w:rsid w:val="0022744A"/>
    <w:rsid w:val="00227673"/>
    <w:rsid w:val="00227A20"/>
    <w:rsid w:val="00230A3F"/>
    <w:rsid w:val="00231DBA"/>
    <w:rsid w:val="0023250D"/>
    <w:rsid w:val="0023269A"/>
    <w:rsid w:val="00233C1F"/>
    <w:rsid w:val="00233CDA"/>
    <w:rsid w:val="00233FCF"/>
    <w:rsid w:val="00234619"/>
    <w:rsid w:val="0023480A"/>
    <w:rsid w:val="002359A8"/>
    <w:rsid w:val="00235EF5"/>
    <w:rsid w:val="00236227"/>
    <w:rsid w:val="002362E0"/>
    <w:rsid w:val="0023667F"/>
    <w:rsid w:val="002376A2"/>
    <w:rsid w:val="00237A33"/>
    <w:rsid w:val="00237AA5"/>
    <w:rsid w:val="00237B86"/>
    <w:rsid w:val="00237DAA"/>
    <w:rsid w:val="00237E57"/>
    <w:rsid w:val="0024098B"/>
    <w:rsid w:val="00240A9A"/>
    <w:rsid w:val="002413EF"/>
    <w:rsid w:val="00241773"/>
    <w:rsid w:val="00241E21"/>
    <w:rsid w:val="00242314"/>
    <w:rsid w:val="00242444"/>
    <w:rsid w:val="0024342C"/>
    <w:rsid w:val="00244955"/>
    <w:rsid w:val="00244DD2"/>
    <w:rsid w:val="00245592"/>
    <w:rsid w:val="002457EC"/>
    <w:rsid w:val="00246312"/>
    <w:rsid w:val="002463DF"/>
    <w:rsid w:val="00246CB3"/>
    <w:rsid w:val="00246DE7"/>
    <w:rsid w:val="00246F06"/>
    <w:rsid w:val="00247026"/>
    <w:rsid w:val="002506D2"/>
    <w:rsid w:val="00250F7F"/>
    <w:rsid w:val="002522F0"/>
    <w:rsid w:val="0025255C"/>
    <w:rsid w:val="00253C68"/>
    <w:rsid w:val="002544B5"/>
    <w:rsid w:val="0025508B"/>
    <w:rsid w:val="00260045"/>
    <w:rsid w:val="00260531"/>
    <w:rsid w:val="002615D1"/>
    <w:rsid w:val="00262017"/>
    <w:rsid w:val="00264328"/>
    <w:rsid w:val="00264428"/>
    <w:rsid w:val="00264A78"/>
    <w:rsid w:val="002652BB"/>
    <w:rsid w:val="00265C53"/>
    <w:rsid w:val="00265C6C"/>
    <w:rsid w:val="002663D6"/>
    <w:rsid w:val="00266526"/>
    <w:rsid w:val="00266F16"/>
    <w:rsid w:val="00267328"/>
    <w:rsid w:val="002708AA"/>
    <w:rsid w:val="0027268F"/>
    <w:rsid w:val="00272A99"/>
    <w:rsid w:val="00272C12"/>
    <w:rsid w:val="002739B7"/>
    <w:rsid w:val="00273C20"/>
    <w:rsid w:val="00273EFD"/>
    <w:rsid w:val="002741FD"/>
    <w:rsid w:val="00276D2D"/>
    <w:rsid w:val="002770F2"/>
    <w:rsid w:val="002774FF"/>
    <w:rsid w:val="00277547"/>
    <w:rsid w:val="0027768E"/>
    <w:rsid w:val="0027791C"/>
    <w:rsid w:val="0027796C"/>
    <w:rsid w:val="00277F3D"/>
    <w:rsid w:val="00280375"/>
    <w:rsid w:val="0028087D"/>
    <w:rsid w:val="00280978"/>
    <w:rsid w:val="00280E8C"/>
    <w:rsid w:val="0028146C"/>
    <w:rsid w:val="00282483"/>
    <w:rsid w:val="00282C59"/>
    <w:rsid w:val="00282FC8"/>
    <w:rsid w:val="00283518"/>
    <w:rsid w:val="00283BF7"/>
    <w:rsid w:val="00285B18"/>
    <w:rsid w:val="00286219"/>
    <w:rsid w:val="00286793"/>
    <w:rsid w:val="0028732D"/>
    <w:rsid w:val="00290235"/>
    <w:rsid w:val="0029054C"/>
    <w:rsid w:val="002905C7"/>
    <w:rsid w:val="00290F38"/>
    <w:rsid w:val="00291B57"/>
    <w:rsid w:val="002923BD"/>
    <w:rsid w:val="0029366E"/>
    <w:rsid w:val="00293686"/>
    <w:rsid w:val="00293A4E"/>
    <w:rsid w:val="002942F0"/>
    <w:rsid w:val="002952EE"/>
    <w:rsid w:val="00295613"/>
    <w:rsid w:val="0029608E"/>
    <w:rsid w:val="00296E52"/>
    <w:rsid w:val="002979B1"/>
    <w:rsid w:val="00297AE6"/>
    <w:rsid w:val="002A02F5"/>
    <w:rsid w:val="002A0B41"/>
    <w:rsid w:val="002A10AC"/>
    <w:rsid w:val="002A1CE0"/>
    <w:rsid w:val="002A2654"/>
    <w:rsid w:val="002A2A9E"/>
    <w:rsid w:val="002A596D"/>
    <w:rsid w:val="002A5AE7"/>
    <w:rsid w:val="002A6675"/>
    <w:rsid w:val="002A6B41"/>
    <w:rsid w:val="002A7EEB"/>
    <w:rsid w:val="002B06EF"/>
    <w:rsid w:val="002B1A18"/>
    <w:rsid w:val="002B1CE8"/>
    <w:rsid w:val="002B1F7A"/>
    <w:rsid w:val="002B252C"/>
    <w:rsid w:val="002B2B03"/>
    <w:rsid w:val="002B2DEC"/>
    <w:rsid w:val="002B3F4B"/>
    <w:rsid w:val="002B52B3"/>
    <w:rsid w:val="002B59A0"/>
    <w:rsid w:val="002B6D8D"/>
    <w:rsid w:val="002B7685"/>
    <w:rsid w:val="002B79C8"/>
    <w:rsid w:val="002C12E7"/>
    <w:rsid w:val="002C1382"/>
    <w:rsid w:val="002C1435"/>
    <w:rsid w:val="002C1566"/>
    <w:rsid w:val="002C15C5"/>
    <w:rsid w:val="002C18C1"/>
    <w:rsid w:val="002C1E82"/>
    <w:rsid w:val="002C1F1C"/>
    <w:rsid w:val="002C1F68"/>
    <w:rsid w:val="002C25B6"/>
    <w:rsid w:val="002C25BC"/>
    <w:rsid w:val="002C2694"/>
    <w:rsid w:val="002C274F"/>
    <w:rsid w:val="002C2776"/>
    <w:rsid w:val="002C2D3B"/>
    <w:rsid w:val="002C46EC"/>
    <w:rsid w:val="002C4B63"/>
    <w:rsid w:val="002C5AA2"/>
    <w:rsid w:val="002C5B35"/>
    <w:rsid w:val="002C60C1"/>
    <w:rsid w:val="002C6DF3"/>
    <w:rsid w:val="002C784A"/>
    <w:rsid w:val="002D04F8"/>
    <w:rsid w:val="002D1744"/>
    <w:rsid w:val="002D1EB8"/>
    <w:rsid w:val="002D2784"/>
    <w:rsid w:val="002D27B3"/>
    <w:rsid w:val="002D3064"/>
    <w:rsid w:val="002D3588"/>
    <w:rsid w:val="002D3602"/>
    <w:rsid w:val="002D371F"/>
    <w:rsid w:val="002D5345"/>
    <w:rsid w:val="002D6569"/>
    <w:rsid w:val="002D6721"/>
    <w:rsid w:val="002D672E"/>
    <w:rsid w:val="002D6ACB"/>
    <w:rsid w:val="002D6D5A"/>
    <w:rsid w:val="002D6F9F"/>
    <w:rsid w:val="002D7040"/>
    <w:rsid w:val="002D7138"/>
    <w:rsid w:val="002D7A07"/>
    <w:rsid w:val="002D7FC0"/>
    <w:rsid w:val="002E03AB"/>
    <w:rsid w:val="002E09C5"/>
    <w:rsid w:val="002E0BFD"/>
    <w:rsid w:val="002E12EF"/>
    <w:rsid w:val="002E1C83"/>
    <w:rsid w:val="002E2092"/>
    <w:rsid w:val="002E2388"/>
    <w:rsid w:val="002E241C"/>
    <w:rsid w:val="002E25D6"/>
    <w:rsid w:val="002E27DD"/>
    <w:rsid w:val="002E38B4"/>
    <w:rsid w:val="002E3FAD"/>
    <w:rsid w:val="002E407C"/>
    <w:rsid w:val="002E4093"/>
    <w:rsid w:val="002E4494"/>
    <w:rsid w:val="002E4A5A"/>
    <w:rsid w:val="002E53BF"/>
    <w:rsid w:val="002E5B16"/>
    <w:rsid w:val="002E6312"/>
    <w:rsid w:val="002E638B"/>
    <w:rsid w:val="002E7A80"/>
    <w:rsid w:val="002E7FD8"/>
    <w:rsid w:val="002F0694"/>
    <w:rsid w:val="002F1FF6"/>
    <w:rsid w:val="002F312D"/>
    <w:rsid w:val="002F3461"/>
    <w:rsid w:val="002F409E"/>
    <w:rsid w:val="002F460D"/>
    <w:rsid w:val="002F4975"/>
    <w:rsid w:val="002F4DE3"/>
    <w:rsid w:val="002F583C"/>
    <w:rsid w:val="002F5B37"/>
    <w:rsid w:val="002F6899"/>
    <w:rsid w:val="002F715B"/>
    <w:rsid w:val="0030052E"/>
    <w:rsid w:val="003006D8"/>
    <w:rsid w:val="00301026"/>
    <w:rsid w:val="00302416"/>
    <w:rsid w:val="0030285A"/>
    <w:rsid w:val="0030299E"/>
    <w:rsid w:val="00303DA4"/>
    <w:rsid w:val="00303E7B"/>
    <w:rsid w:val="00303FC2"/>
    <w:rsid w:val="00304C7C"/>
    <w:rsid w:val="00304DB9"/>
    <w:rsid w:val="003052FD"/>
    <w:rsid w:val="00305634"/>
    <w:rsid w:val="00306197"/>
    <w:rsid w:val="00306355"/>
    <w:rsid w:val="00307240"/>
    <w:rsid w:val="00307638"/>
    <w:rsid w:val="00307C13"/>
    <w:rsid w:val="00307F0F"/>
    <w:rsid w:val="00307FA3"/>
    <w:rsid w:val="003104D1"/>
    <w:rsid w:val="00310747"/>
    <w:rsid w:val="00310D5E"/>
    <w:rsid w:val="00311246"/>
    <w:rsid w:val="00311364"/>
    <w:rsid w:val="00312C2F"/>
    <w:rsid w:val="0031372D"/>
    <w:rsid w:val="00313D93"/>
    <w:rsid w:val="003143D8"/>
    <w:rsid w:val="003148E2"/>
    <w:rsid w:val="00314F54"/>
    <w:rsid w:val="00315615"/>
    <w:rsid w:val="00315CF0"/>
    <w:rsid w:val="0031628E"/>
    <w:rsid w:val="00316C27"/>
    <w:rsid w:val="00317258"/>
    <w:rsid w:val="00320192"/>
    <w:rsid w:val="00320860"/>
    <w:rsid w:val="0032120B"/>
    <w:rsid w:val="003220C0"/>
    <w:rsid w:val="0032332D"/>
    <w:rsid w:val="00323851"/>
    <w:rsid w:val="00324A69"/>
    <w:rsid w:val="003252B0"/>
    <w:rsid w:val="003259CE"/>
    <w:rsid w:val="00326457"/>
    <w:rsid w:val="00326948"/>
    <w:rsid w:val="00327847"/>
    <w:rsid w:val="003279FB"/>
    <w:rsid w:val="00330D2F"/>
    <w:rsid w:val="00330E4D"/>
    <w:rsid w:val="00331419"/>
    <w:rsid w:val="0033189D"/>
    <w:rsid w:val="00331DB2"/>
    <w:rsid w:val="00331F3D"/>
    <w:rsid w:val="003336C4"/>
    <w:rsid w:val="00333B3A"/>
    <w:rsid w:val="00333F7C"/>
    <w:rsid w:val="0033416C"/>
    <w:rsid w:val="00334EEF"/>
    <w:rsid w:val="003356EC"/>
    <w:rsid w:val="0033632C"/>
    <w:rsid w:val="00336B59"/>
    <w:rsid w:val="003379AA"/>
    <w:rsid w:val="00337B30"/>
    <w:rsid w:val="00340241"/>
    <w:rsid w:val="003405EC"/>
    <w:rsid w:val="003419FE"/>
    <w:rsid w:val="00341CDF"/>
    <w:rsid w:val="003423DB"/>
    <w:rsid w:val="00342817"/>
    <w:rsid w:val="00342AA8"/>
    <w:rsid w:val="003435C5"/>
    <w:rsid w:val="00343834"/>
    <w:rsid w:val="00344189"/>
    <w:rsid w:val="003443C1"/>
    <w:rsid w:val="00344414"/>
    <w:rsid w:val="0034470E"/>
    <w:rsid w:val="003449CE"/>
    <w:rsid w:val="00345008"/>
    <w:rsid w:val="00345820"/>
    <w:rsid w:val="00345B11"/>
    <w:rsid w:val="00345E5A"/>
    <w:rsid w:val="003478E3"/>
    <w:rsid w:val="00347A95"/>
    <w:rsid w:val="0035044D"/>
    <w:rsid w:val="00350865"/>
    <w:rsid w:val="00350BE2"/>
    <w:rsid w:val="0035120F"/>
    <w:rsid w:val="003512A6"/>
    <w:rsid w:val="003514DE"/>
    <w:rsid w:val="0035186C"/>
    <w:rsid w:val="0035265F"/>
    <w:rsid w:val="003527A3"/>
    <w:rsid w:val="00352A14"/>
    <w:rsid w:val="00352BE7"/>
    <w:rsid w:val="003531CF"/>
    <w:rsid w:val="003535EB"/>
    <w:rsid w:val="003537E9"/>
    <w:rsid w:val="00354415"/>
    <w:rsid w:val="00355396"/>
    <w:rsid w:val="00355398"/>
    <w:rsid w:val="0035548E"/>
    <w:rsid w:val="0035624C"/>
    <w:rsid w:val="00356636"/>
    <w:rsid w:val="003571CD"/>
    <w:rsid w:val="00357877"/>
    <w:rsid w:val="00361389"/>
    <w:rsid w:val="003613C0"/>
    <w:rsid w:val="0036144F"/>
    <w:rsid w:val="00361CDC"/>
    <w:rsid w:val="00362363"/>
    <w:rsid w:val="003633E3"/>
    <w:rsid w:val="00363433"/>
    <w:rsid w:val="00366A7C"/>
    <w:rsid w:val="00366FFF"/>
    <w:rsid w:val="003708E6"/>
    <w:rsid w:val="00370A07"/>
    <w:rsid w:val="00370F3D"/>
    <w:rsid w:val="00372466"/>
    <w:rsid w:val="003727E2"/>
    <w:rsid w:val="00372811"/>
    <w:rsid w:val="00373490"/>
    <w:rsid w:val="0037416F"/>
    <w:rsid w:val="00374B66"/>
    <w:rsid w:val="00374D85"/>
    <w:rsid w:val="00374F46"/>
    <w:rsid w:val="00374F5A"/>
    <w:rsid w:val="00376B7F"/>
    <w:rsid w:val="003777A5"/>
    <w:rsid w:val="00377F4A"/>
    <w:rsid w:val="00380346"/>
    <w:rsid w:val="00380DA5"/>
    <w:rsid w:val="00380F1F"/>
    <w:rsid w:val="003814D8"/>
    <w:rsid w:val="00381CD9"/>
    <w:rsid w:val="00382736"/>
    <w:rsid w:val="00382CE8"/>
    <w:rsid w:val="00383B4D"/>
    <w:rsid w:val="0038442A"/>
    <w:rsid w:val="003847A3"/>
    <w:rsid w:val="00386EBA"/>
    <w:rsid w:val="00387524"/>
    <w:rsid w:val="00391D50"/>
    <w:rsid w:val="00392695"/>
    <w:rsid w:val="003927CF"/>
    <w:rsid w:val="003928AC"/>
    <w:rsid w:val="00392B11"/>
    <w:rsid w:val="0039376B"/>
    <w:rsid w:val="00393792"/>
    <w:rsid w:val="00393B6D"/>
    <w:rsid w:val="00393BB2"/>
    <w:rsid w:val="00393E4E"/>
    <w:rsid w:val="003947B4"/>
    <w:rsid w:val="003955EA"/>
    <w:rsid w:val="00396495"/>
    <w:rsid w:val="00396C3A"/>
    <w:rsid w:val="00396E79"/>
    <w:rsid w:val="0039766C"/>
    <w:rsid w:val="003A0087"/>
    <w:rsid w:val="003A1642"/>
    <w:rsid w:val="003A1C41"/>
    <w:rsid w:val="003A2221"/>
    <w:rsid w:val="003A2C75"/>
    <w:rsid w:val="003A359E"/>
    <w:rsid w:val="003A3F27"/>
    <w:rsid w:val="003A401F"/>
    <w:rsid w:val="003A454B"/>
    <w:rsid w:val="003A4598"/>
    <w:rsid w:val="003A48B1"/>
    <w:rsid w:val="003A4969"/>
    <w:rsid w:val="003A4F01"/>
    <w:rsid w:val="003A58AF"/>
    <w:rsid w:val="003A657A"/>
    <w:rsid w:val="003A7643"/>
    <w:rsid w:val="003A7B13"/>
    <w:rsid w:val="003A7B17"/>
    <w:rsid w:val="003A7D06"/>
    <w:rsid w:val="003B023B"/>
    <w:rsid w:val="003B02FE"/>
    <w:rsid w:val="003B0633"/>
    <w:rsid w:val="003B111B"/>
    <w:rsid w:val="003B20F5"/>
    <w:rsid w:val="003B351D"/>
    <w:rsid w:val="003B4352"/>
    <w:rsid w:val="003B4DF5"/>
    <w:rsid w:val="003B4FFE"/>
    <w:rsid w:val="003B52B7"/>
    <w:rsid w:val="003B6E77"/>
    <w:rsid w:val="003B6FF2"/>
    <w:rsid w:val="003B7AC5"/>
    <w:rsid w:val="003C0415"/>
    <w:rsid w:val="003C0597"/>
    <w:rsid w:val="003C1804"/>
    <w:rsid w:val="003C1B77"/>
    <w:rsid w:val="003C1F18"/>
    <w:rsid w:val="003C200A"/>
    <w:rsid w:val="003C2147"/>
    <w:rsid w:val="003C2608"/>
    <w:rsid w:val="003C2B45"/>
    <w:rsid w:val="003C32D8"/>
    <w:rsid w:val="003C34D2"/>
    <w:rsid w:val="003C389A"/>
    <w:rsid w:val="003C3969"/>
    <w:rsid w:val="003C4594"/>
    <w:rsid w:val="003C4923"/>
    <w:rsid w:val="003C553B"/>
    <w:rsid w:val="003C5E98"/>
    <w:rsid w:val="003C6331"/>
    <w:rsid w:val="003C74D7"/>
    <w:rsid w:val="003D138F"/>
    <w:rsid w:val="003D1F02"/>
    <w:rsid w:val="003D2827"/>
    <w:rsid w:val="003D3167"/>
    <w:rsid w:val="003D3A45"/>
    <w:rsid w:val="003D4344"/>
    <w:rsid w:val="003D4714"/>
    <w:rsid w:val="003D61DA"/>
    <w:rsid w:val="003D69E7"/>
    <w:rsid w:val="003D734B"/>
    <w:rsid w:val="003D7D5C"/>
    <w:rsid w:val="003E000D"/>
    <w:rsid w:val="003E057E"/>
    <w:rsid w:val="003E094B"/>
    <w:rsid w:val="003E1082"/>
    <w:rsid w:val="003E1559"/>
    <w:rsid w:val="003E1815"/>
    <w:rsid w:val="003E186F"/>
    <w:rsid w:val="003E1A5E"/>
    <w:rsid w:val="003E2223"/>
    <w:rsid w:val="003E3496"/>
    <w:rsid w:val="003E393D"/>
    <w:rsid w:val="003E3DB8"/>
    <w:rsid w:val="003E43DE"/>
    <w:rsid w:val="003E53F5"/>
    <w:rsid w:val="003E5BD8"/>
    <w:rsid w:val="003E7E10"/>
    <w:rsid w:val="003F017C"/>
    <w:rsid w:val="003F0243"/>
    <w:rsid w:val="003F0EF7"/>
    <w:rsid w:val="003F12EA"/>
    <w:rsid w:val="003F1458"/>
    <w:rsid w:val="003F1E2F"/>
    <w:rsid w:val="003F1EB0"/>
    <w:rsid w:val="003F1F67"/>
    <w:rsid w:val="003F230C"/>
    <w:rsid w:val="003F28EE"/>
    <w:rsid w:val="003F29FC"/>
    <w:rsid w:val="003F3714"/>
    <w:rsid w:val="003F39C9"/>
    <w:rsid w:val="003F4200"/>
    <w:rsid w:val="003F4C43"/>
    <w:rsid w:val="003F4DD4"/>
    <w:rsid w:val="003F5181"/>
    <w:rsid w:val="003F51ED"/>
    <w:rsid w:val="003F56FF"/>
    <w:rsid w:val="003F5F33"/>
    <w:rsid w:val="003F6185"/>
    <w:rsid w:val="003F6B2C"/>
    <w:rsid w:val="00400061"/>
    <w:rsid w:val="0040090A"/>
    <w:rsid w:val="00400A1F"/>
    <w:rsid w:val="004011D1"/>
    <w:rsid w:val="004026CB"/>
    <w:rsid w:val="00402BC2"/>
    <w:rsid w:val="0040314B"/>
    <w:rsid w:val="00403189"/>
    <w:rsid w:val="00403206"/>
    <w:rsid w:val="004035DE"/>
    <w:rsid w:val="00403D96"/>
    <w:rsid w:val="0040460D"/>
    <w:rsid w:val="00404617"/>
    <w:rsid w:val="00404F35"/>
    <w:rsid w:val="00405005"/>
    <w:rsid w:val="004060B5"/>
    <w:rsid w:val="0040639E"/>
    <w:rsid w:val="004067B7"/>
    <w:rsid w:val="004072CF"/>
    <w:rsid w:val="00407D66"/>
    <w:rsid w:val="00407FBC"/>
    <w:rsid w:val="00411CD1"/>
    <w:rsid w:val="00411D39"/>
    <w:rsid w:val="00413904"/>
    <w:rsid w:val="004140CB"/>
    <w:rsid w:val="004151FE"/>
    <w:rsid w:val="004165F8"/>
    <w:rsid w:val="004167A8"/>
    <w:rsid w:val="00417009"/>
    <w:rsid w:val="004174E9"/>
    <w:rsid w:val="0041787A"/>
    <w:rsid w:val="00417FD8"/>
    <w:rsid w:val="00420C62"/>
    <w:rsid w:val="00421760"/>
    <w:rsid w:val="00421C93"/>
    <w:rsid w:val="00422D0B"/>
    <w:rsid w:val="0042304D"/>
    <w:rsid w:val="00424649"/>
    <w:rsid w:val="004246C2"/>
    <w:rsid w:val="00424E63"/>
    <w:rsid w:val="004253A7"/>
    <w:rsid w:val="00425D1A"/>
    <w:rsid w:val="00425ECC"/>
    <w:rsid w:val="00427850"/>
    <w:rsid w:val="00430179"/>
    <w:rsid w:val="00431183"/>
    <w:rsid w:val="00431197"/>
    <w:rsid w:val="00432FDF"/>
    <w:rsid w:val="00433557"/>
    <w:rsid w:val="004337BC"/>
    <w:rsid w:val="00433B40"/>
    <w:rsid w:val="004345F2"/>
    <w:rsid w:val="004348C8"/>
    <w:rsid w:val="00434CE0"/>
    <w:rsid w:val="00435219"/>
    <w:rsid w:val="004369B3"/>
    <w:rsid w:val="0043713D"/>
    <w:rsid w:val="004373C9"/>
    <w:rsid w:val="0043752F"/>
    <w:rsid w:val="00437651"/>
    <w:rsid w:val="004377DB"/>
    <w:rsid w:val="00441341"/>
    <w:rsid w:val="00442242"/>
    <w:rsid w:val="00443704"/>
    <w:rsid w:val="004439EE"/>
    <w:rsid w:val="004439F3"/>
    <w:rsid w:val="00443E3F"/>
    <w:rsid w:val="004451DD"/>
    <w:rsid w:val="004452F9"/>
    <w:rsid w:val="00445F54"/>
    <w:rsid w:val="0044605B"/>
    <w:rsid w:val="00446FCD"/>
    <w:rsid w:val="00446FE1"/>
    <w:rsid w:val="00447401"/>
    <w:rsid w:val="00447D11"/>
    <w:rsid w:val="00450AFA"/>
    <w:rsid w:val="00450D11"/>
    <w:rsid w:val="00450E3A"/>
    <w:rsid w:val="00451607"/>
    <w:rsid w:val="00451738"/>
    <w:rsid w:val="00451FE5"/>
    <w:rsid w:val="00452012"/>
    <w:rsid w:val="0045241C"/>
    <w:rsid w:val="00452880"/>
    <w:rsid w:val="004529A6"/>
    <w:rsid w:val="00452F49"/>
    <w:rsid w:val="004530FC"/>
    <w:rsid w:val="00453D61"/>
    <w:rsid w:val="00453F2D"/>
    <w:rsid w:val="004545A6"/>
    <w:rsid w:val="00454A59"/>
    <w:rsid w:val="004556DC"/>
    <w:rsid w:val="00455DB5"/>
    <w:rsid w:val="004560FB"/>
    <w:rsid w:val="00456B6C"/>
    <w:rsid w:val="004574C7"/>
    <w:rsid w:val="004575CE"/>
    <w:rsid w:val="004576B6"/>
    <w:rsid w:val="004578CA"/>
    <w:rsid w:val="00457BD9"/>
    <w:rsid w:val="00457C8F"/>
    <w:rsid w:val="004607EE"/>
    <w:rsid w:val="00461D44"/>
    <w:rsid w:val="004622A5"/>
    <w:rsid w:val="0046298B"/>
    <w:rsid w:val="00463154"/>
    <w:rsid w:val="00463985"/>
    <w:rsid w:val="0046445A"/>
    <w:rsid w:val="004650A9"/>
    <w:rsid w:val="00465C01"/>
    <w:rsid w:val="00465F2C"/>
    <w:rsid w:val="00466650"/>
    <w:rsid w:val="0046683D"/>
    <w:rsid w:val="00466A7B"/>
    <w:rsid w:val="00467EAF"/>
    <w:rsid w:val="00467FC8"/>
    <w:rsid w:val="004706FC"/>
    <w:rsid w:val="004711AA"/>
    <w:rsid w:val="0047146C"/>
    <w:rsid w:val="00471501"/>
    <w:rsid w:val="0047203D"/>
    <w:rsid w:val="004729D8"/>
    <w:rsid w:val="00473706"/>
    <w:rsid w:val="00473728"/>
    <w:rsid w:val="00473EB0"/>
    <w:rsid w:val="00473F2E"/>
    <w:rsid w:val="00473FB0"/>
    <w:rsid w:val="0047488B"/>
    <w:rsid w:val="00474ED4"/>
    <w:rsid w:val="0047502F"/>
    <w:rsid w:val="00475ED7"/>
    <w:rsid w:val="00476102"/>
    <w:rsid w:val="004763B4"/>
    <w:rsid w:val="0047718F"/>
    <w:rsid w:val="00480516"/>
    <w:rsid w:val="004808D6"/>
    <w:rsid w:val="004811A4"/>
    <w:rsid w:val="00481751"/>
    <w:rsid w:val="00481BA0"/>
    <w:rsid w:val="00481E5C"/>
    <w:rsid w:val="00482266"/>
    <w:rsid w:val="00482894"/>
    <w:rsid w:val="00482925"/>
    <w:rsid w:val="0048385B"/>
    <w:rsid w:val="00483F84"/>
    <w:rsid w:val="004840B0"/>
    <w:rsid w:val="0048450F"/>
    <w:rsid w:val="0048556F"/>
    <w:rsid w:val="00487024"/>
    <w:rsid w:val="0048727B"/>
    <w:rsid w:val="004874C9"/>
    <w:rsid w:val="0048760E"/>
    <w:rsid w:val="004879A3"/>
    <w:rsid w:val="004903E3"/>
    <w:rsid w:val="00490B17"/>
    <w:rsid w:val="004914AA"/>
    <w:rsid w:val="00491EF6"/>
    <w:rsid w:val="00492899"/>
    <w:rsid w:val="00492C43"/>
    <w:rsid w:val="00492EB7"/>
    <w:rsid w:val="0049350E"/>
    <w:rsid w:val="00493681"/>
    <w:rsid w:val="00493B8C"/>
    <w:rsid w:val="00494954"/>
    <w:rsid w:val="00494EE3"/>
    <w:rsid w:val="004950C6"/>
    <w:rsid w:val="00495568"/>
    <w:rsid w:val="00495F8D"/>
    <w:rsid w:val="00497375"/>
    <w:rsid w:val="004A13DB"/>
    <w:rsid w:val="004A13FF"/>
    <w:rsid w:val="004A1DAF"/>
    <w:rsid w:val="004A32A1"/>
    <w:rsid w:val="004A4403"/>
    <w:rsid w:val="004A4454"/>
    <w:rsid w:val="004A50DF"/>
    <w:rsid w:val="004A52FA"/>
    <w:rsid w:val="004A58B4"/>
    <w:rsid w:val="004A5947"/>
    <w:rsid w:val="004A7776"/>
    <w:rsid w:val="004B0165"/>
    <w:rsid w:val="004B03C7"/>
    <w:rsid w:val="004B03D1"/>
    <w:rsid w:val="004B0CA2"/>
    <w:rsid w:val="004B0FB4"/>
    <w:rsid w:val="004B16DB"/>
    <w:rsid w:val="004B1E90"/>
    <w:rsid w:val="004B2224"/>
    <w:rsid w:val="004B2C34"/>
    <w:rsid w:val="004B2F18"/>
    <w:rsid w:val="004B2FF4"/>
    <w:rsid w:val="004B3243"/>
    <w:rsid w:val="004B3829"/>
    <w:rsid w:val="004B4B27"/>
    <w:rsid w:val="004B50A9"/>
    <w:rsid w:val="004B56CB"/>
    <w:rsid w:val="004B6CDD"/>
    <w:rsid w:val="004B71E5"/>
    <w:rsid w:val="004B7767"/>
    <w:rsid w:val="004C035A"/>
    <w:rsid w:val="004C11F5"/>
    <w:rsid w:val="004C3F66"/>
    <w:rsid w:val="004C4445"/>
    <w:rsid w:val="004C4699"/>
    <w:rsid w:val="004C5389"/>
    <w:rsid w:val="004C614B"/>
    <w:rsid w:val="004C6169"/>
    <w:rsid w:val="004C6220"/>
    <w:rsid w:val="004C67E0"/>
    <w:rsid w:val="004C6B06"/>
    <w:rsid w:val="004C7731"/>
    <w:rsid w:val="004C77EE"/>
    <w:rsid w:val="004C7A78"/>
    <w:rsid w:val="004D04C6"/>
    <w:rsid w:val="004D1A62"/>
    <w:rsid w:val="004D1D28"/>
    <w:rsid w:val="004D26B2"/>
    <w:rsid w:val="004D2A79"/>
    <w:rsid w:val="004D2C72"/>
    <w:rsid w:val="004D3214"/>
    <w:rsid w:val="004D324F"/>
    <w:rsid w:val="004D3484"/>
    <w:rsid w:val="004D3FA3"/>
    <w:rsid w:val="004D47F4"/>
    <w:rsid w:val="004D51DE"/>
    <w:rsid w:val="004D593A"/>
    <w:rsid w:val="004D594E"/>
    <w:rsid w:val="004D6023"/>
    <w:rsid w:val="004D67CC"/>
    <w:rsid w:val="004D7886"/>
    <w:rsid w:val="004E0BA3"/>
    <w:rsid w:val="004E13F4"/>
    <w:rsid w:val="004E13F8"/>
    <w:rsid w:val="004E140C"/>
    <w:rsid w:val="004E17FC"/>
    <w:rsid w:val="004E2DAB"/>
    <w:rsid w:val="004E2E62"/>
    <w:rsid w:val="004E2EA5"/>
    <w:rsid w:val="004E3DD9"/>
    <w:rsid w:val="004E4150"/>
    <w:rsid w:val="004E4438"/>
    <w:rsid w:val="004E5940"/>
    <w:rsid w:val="004E6782"/>
    <w:rsid w:val="004E6925"/>
    <w:rsid w:val="004E6956"/>
    <w:rsid w:val="004E69EA"/>
    <w:rsid w:val="004E6FFE"/>
    <w:rsid w:val="004F093D"/>
    <w:rsid w:val="004F1A73"/>
    <w:rsid w:val="004F2AB8"/>
    <w:rsid w:val="004F2F1D"/>
    <w:rsid w:val="004F3670"/>
    <w:rsid w:val="004F3F5F"/>
    <w:rsid w:val="004F4421"/>
    <w:rsid w:val="004F56DC"/>
    <w:rsid w:val="004F5985"/>
    <w:rsid w:val="004F6FC6"/>
    <w:rsid w:val="00501090"/>
    <w:rsid w:val="0050172C"/>
    <w:rsid w:val="005019D6"/>
    <w:rsid w:val="00502065"/>
    <w:rsid w:val="00502E8C"/>
    <w:rsid w:val="0050329D"/>
    <w:rsid w:val="005035E0"/>
    <w:rsid w:val="00503703"/>
    <w:rsid w:val="00503E63"/>
    <w:rsid w:val="00504955"/>
    <w:rsid w:val="00505411"/>
    <w:rsid w:val="005057EE"/>
    <w:rsid w:val="00505BAB"/>
    <w:rsid w:val="0050605E"/>
    <w:rsid w:val="00506F97"/>
    <w:rsid w:val="00507099"/>
    <w:rsid w:val="005074EE"/>
    <w:rsid w:val="00507871"/>
    <w:rsid w:val="0051048F"/>
    <w:rsid w:val="0051087B"/>
    <w:rsid w:val="00510988"/>
    <w:rsid w:val="00510A36"/>
    <w:rsid w:val="00511017"/>
    <w:rsid w:val="0051113E"/>
    <w:rsid w:val="0051117C"/>
    <w:rsid w:val="005119EA"/>
    <w:rsid w:val="00511FB8"/>
    <w:rsid w:val="0051204F"/>
    <w:rsid w:val="00512CAD"/>
    <w:rsid w:val="005130FB"/>
    <w:rsid w:val="005131B0"/>
    <w:rsid w:val="00513356"/>
    <w:rsid w:val="005137D5"/>
    <w:rsid w:val="005145EE"/>
    <w:rsid w:val="00514760"/>
    <w:rsid w:val="00515979"/>
    <w:rsid w:val="0051713C"/>
    <w:rsid w:val="005172F0"/>
    <w:rsid w:val="00517777"/>
    <w:rsid w:val="00517ACE"/>
    <w:rsid w:val="00520A2D"/>
    <w:rsid w:val="00520B20"/>
    <w:rsid w:val="00520F9E"/>
    <w:rsid w:val="005211A0"/>
    <w:rsid w:val="00523437"/>
    <w:rsid w:val="005234EE"/>
    <w:rsid w:val="00524C0F"/>
    <w:rsid w:val="00524C72"/>
    <w:rsid w:val="00525899"/>
    <w:rsid w:val="00525DAD"/>
    <w:rsid w:val="00526D04"/>
    <w:rsid w:val="00526D0B"/>
    <w:rsid w:val="00527062"/>
    <w:rsid w:val="005275EC"/>
    <w:rsid w:val="0052775F"/>
    <w:rsid w:val="00530456"/>
    <w:rsid w:val="00530611"/>
    <w:rsid w:val="00530E8D"/>
    <w:rsid w:val="00531176"/>
    <w:rsid w:val="00532AF1"/>
    <w:rsid w:val="00532C90"/>
    <w:rsid w:val="00533385"/>
    <w:rsid w:val="00533945"/>
    <w:rsid w:val="00533B02"/>
    <w:rsid w:val="00533E72"/>
    <w:rsid w:val="00533FBA"/>
    <w:rsid w:val="005349AC"/>
    <w:rsid w:val="00534B7F"/>
    <w:rsid w:val="005351D2"/>
    <w:rsid w:val="0053534C"/>
    <w:rsid w:val="0053578A"/>
    <w:rsid w:val="00535A1F"/>
    <w:rsid w:val="00536E5C"/>
    <w:rsid w:val="00537227"/>
    <w:rsid w:val="00537F17"/>
    <w:rsid w:val="00540A2C"/>
    <w:rsid w:val="00540B3B"/>
    <w:rsid w:val="005416E5"/>
    <w:rsid w:val="00541796"/>
    <w:rsid w:val="00541BC3"/>
    <w:rsid w:val="00541C19"/>
    <w:rsid w:val="00542807"/>
    <w:rsid w:val="00542D90"/>
    <w:rsid w:val="00543109"/>
    <w:rsid w:val="00544053"/>
    <w:rsid w:val="0054422F"/>
    <w:rsid w:val="00544D4B"/>
    <w:rsid w:val="00544D70"/>
    <w:rsid w:val="0054566A"/>
    <w:rsid w:val="00545A2B"/>
    <w:rsid w:val="00545BB8"/>
    <w:rsid w:val="00545E3B"/>
    <w:rsid w:val="00545EF8"/>
    <w:rsid w:val="00547220"/>
    <w:rsid w:val="00547912"/>
    <w:rsid w:val="00550645"/>
    <w:rsid w:val="005513CF"/>
    <w:rsid w:val="00551991"/>
    <w:rsid w:val="00551F15"/>
    <w:rsid w:val="0055278E"/>
    <w:rsid w:val="00552F35"/>
    <w:rsid w:val="0055380D"/>
    <w:rsid w:val="0055419B"/>
    <w:rsid w:val="00554887"/>
    <w:rsid w:val="005557D8"/>
    <w:rsid w:val="00555DBD"/>
    <w:rsid w:val="00555DD9"/>
    <w:rsid w:val="005569CB"/>
    <w:rsid w:val="00556D68"/>
    <w:rsid w:val="005579D5"/>
    <w:rsid w:val="00557EEC"/>
    <w:rsid w:val="0056015C"/>
    <w:rsid w:val="00560206"/>
    <w:rsid w:val="00560354"/>
    <w:rsid w:val="005615F5"/>
    <w:rsid w:val="00561872"/>
    <w:rsid w:val="005623A6"/>
    <w:rsid w:val="00563151"/>
    <w:rsid w:val="00563B1A"/>
    <w:rsid w:val="00563C2A"/>
    <w:rsid w:val="00563EE7"/>
    <w:rsid w:val="00563F61"/>
    <w:rsid w:val="00565071"/>
    <w:rsid w:val="0056718D"/>
    <w:rsid w:val="0056787A"/>
    <w:rsid w:val="0057140B"/>
    <w:rsid w:val="00571BA5"/>
    <w:rsid w:val="00571CD1"/>
    <w:rsid w:val="00572348"/>
    <w:rsid w:val="0057246C"/>
    <w:rsid w:val="00572490"/>
    <w:rsid w:val="005724F3"/>
    <w:rsid w:val="0057253E"/>
    <w:rsid w:val="00572D79"/>
    <w:rsid w:val="0057323F"/>
    <w:rsid w:val="00573786"/>
    <w:rsid w:val="0057510F"/>
    <w:rsid w:val="00576C46"/>
    <w:rsid w:val="00580233"/>
    <w:rsid w:val="0058132A"/>
    <w:rsid w:val="00581A48"/>
    <w:rsid w:val="00583599"/>
    <w:rsid w:val="00583F08"/>
    <w:rsid w:val="00585166"/>
    <w:rsid w:val="0058528C"/>
    <w:rsid w:val="0058545E"/>
    <w:rsid w:val="00585A40"/>
    <w:rsid w:val="00586A0A"/>
    <w:rsid w:val="00590FB7"/>
    <w:rsid w:val="00590FE1"/>
    <w:rsid w:val="005910B4"/>
    <w:rsid w:val="005911CF"/>
    <w:rsid w:val="0059147D"/>
    <w:rsid w:val="00591587"/>
    <w:rsid w:val="0059173E"/>
    <w:rsid w:val="00591752"/>
    <w:rsid w:val="00591E80"/>
    <w:rsid w:val="0059288B"/>
    <w:rsid w:val="00592A07"/>
    <w:rsid w:val="00592ECF"/>
    <w:rsid w:val="0059417B"/>
    <w:rsid w:val="00594B70"/>
    <w:rsid w:val="00595022"/>
    <w:rsid w:val="0059519A"/>
    <w:rsid w:val="005956C0"/>
    <w:rsid w:val="00596068"/>
    <w:rsid w:val="00596AD9"/>
    <w:rsid w:val="00597CEC"/>
    <w:rsid w:val="00597E62"/>
    <w:rsid w:val="005A07A6"/>
    <w:rsid w:val="005A1BF3"/>
    <w:rsid w:val="005A1E84"/>
    <w:rsid w:val="005A29EF"/>
    <w:rsid w:val="005A308B"/>
    <w:rsid w:val="005A3931"/>
    <w:rsid w:val="005A3B5E"/>
    <w:rsid w:val="005A53DA"/>
    <w:rsid w:val="005A5AED"/>
    <w:rsid w:val="005A5F21"/>
    <w:rsid w:val="005A76E5"/>
    <w:rsid w:val="005A7FB2"/>
    <w:rsid w:val="005B09AD"/>
    <w:rsid w:val="005B0AFF"/>
    <w:rsid w:val="005B185F"/>
    <w:rsid w:val="005B261E"/>
    <w:rsid w:val="005B28AC"/>
    <w:rsid w:val="005B2FFB"/>
    <w:rsid w:val="005B32FA"/>
    <w:rsid w:val="005B4460"/>
    <w:rsid w:val="005B44C0"/>
    <w:rsid w:val="005B4C42"/>
    <w:rsid w:val="005B557B"/>
    <w:rsid w:val="005B7621"/>
    <w:rsid w:val="005B7E04"/>
    <w:rsid w:val="005C08F6"/>
    <w:rsid w:val="005C08F7"/>
    <w:rsid w:val="005C127D"/>
    <w:rsid w:val="005C1548"/>
    <w:rsid w:val="005C1798"/>
    <w:rsid w:val="005C2FF7"/>
    <w:rsid w:val="005C373F"/>
    <w:rsid w:val="005C3A80"/>
    <w:rsid w:val="005C3DC8"/>
    <w:rsid w:val="005C488A"/>
    <w:rsid w:val="005C4B1D"/>
    <w:rsid w:val="005C50E1"/>
    <w:rsid w:val="005C64DB"/>
    <w:rsid w:val="005C6626"/>
    <w:rsid w:val="005C6873"/>
    <w:rsid w:val="005C6CA2"/>
    <w:rsid w:val="005D001E"/>
    <w:rsid w:val="005D003C"/>
    <w:rsid w:val="005D09C0"/>
    <w:rsid w:val="005D0C65"/>
    <w:rsid w:val="005D1565"/>
    <w:rsid w:val="005D158E"/>
    <w:rsid w:val="005D1AB8"/>
    <w:rsid w:val="005D1AC0"/>
    <w:rsid w:val="005D38FC"/>
    <w:rsid w:val="005D4EAF"/>
    <w:rsid w:val="005D5176"/>
    <w:rsid w:val="005D55C7"/>
    <w:rsid w:val="005D5C64"/>
    <w:rsid w:val="005D5DB8"/>
    <w:rsid w:val="005D667E"/>
    <w:rsid w:val="005D6C0B"/>
    <w:rsid w:val="005D77C7"/>
    <w:rsid w:val="005E03F9"/>
    <w:rsid w:val="005E04A4"/>
    <w:rsid w:val="005E075F"/>
    <w:rsid w:val="005E14D2"/>
    <w:rsid w:val="005E167E"/>
    <w:rsid w:val="005E2598"/>
    <w:rsid w:val="005E267D"/>
    <w:rsid w:val="005E2977"/>
    <w:rsid w:val="005E2F7D"/>
    <w:rsid w:val="005E336E"/>
    <w:rsid w:val="005E3A48"/>
    <w:rsid w:val="005E4532"/>
    <w:rsid w:val="005E4FA6"/>
    <w:rsid w:val="005E5EF7"/>
    <w:rsid w:val="005E68B9"/>
    <w:rsid w:val="005F1CAD"/>
    <w:rsid w:val="005F2300"/>
    <w:rsid w:val="005F2740"/>
    <w:rsid w:val="005F2BFD"/>
    <w:rsid w:val="005F2F81"/>
    <w:rsid w:val="005F311A"/>
    <w:rsid w:val="005F3150"/>
    <w:rsid w:val="005F4121"/>
    <w:rsid w:val="005F4B32"/>
    <w:rsid w:val="005F604E"/>
    <w:rsid w:val="005F6C46"/>
    <w:rsid w:val="005F7492"/>
    <w:rsid w:val="006012FC"/>
    <w:rsid w:val="00602849"/>
    <w:rsid w:val="006033CE"/>
    <w:rsid w:val="006049AF"/>
    <w:rsid w:val="00604B36"/>
    <w:rsid w:val="00604C64"/>
    <w:rsid w:val="00605636"/>
    <w:rsid w:val="00605927"/>
    <w:rsid w:val="00606242"/>
    <w:rsid w:val="006066FE"/>
    <w:rsid w:val="0060730A"/>
    <w:rsid w:val="006101F4"/>
    <w:rsid w:val="00611CEB"/>
    <w:rsid w:val="00611F0B"/>
    <w:rsid w:val="006136EA"/>
    <w:rsid w:val="00614143"/>
    <w:rsid w:val="0061417C"/>
    <w:rsid w:val="006142F7"/>
    <w:rsid w:val="0061455F"/>
    <w:rsid w:val="0061498D"/>
    <w:rsid w:val="00614CA0"/>
    <w:rsid w:val="006152F8"/>
    <w:rsid w:val="006154F9"/>
    <w:rsid w:val="0061588E"/>
    <w:rsid w:val="00616AEE"/>
    <w:rsid w:val="00616C58"/>
    <w:rsid w:val="00616FA0"/>
    <w:rsid w:val="006177B8"/>
    <w:rsid w:val="0062076F"/>
    <w:rsid w:val="00620A70"/>
    <w:rsid w:val="00620C0A"/>
    <w:rsid w:val="00620C78"/>
    <w:rsid w:val="00620EA0"/>
    <w:rsid w:val="00621869"/>
    <w:rsid w:val="0062189C"/>
    <w:rsid w:val="00622985"/>
    <w:rsid w:val="00623041"/>
    <w:rsid w:val="00623E6E"/>
    <w:rsid w:val="00624168"/>
    <w:rsid w:val="006244D6"/>
    <w:rsid w:val="006251C4"/>
    <w:rsid w:val="00625856"/>
    <w:rsid w:val="00626348"/>
    <w:rsid w:val="006264E7"/>
    <w:rsid w:val="00626DAD"/>
    <w:rsid w:val="00630415"/>
    <w:rsid w:val="0063087B"/>
    <w:rsid w:val="00630DBF"/>
    <w:rsid w:val="006312EA"/>
    <w:rsid w:val="00631667"/>
    <w:rsid w:val="00631887"/>
    <w:rsid w:val="00631CD9"/>
    <w:rsid w:val="00633020"/>
    <w:rsid w:val="0063336B"/>
    <w:rsid w:val="00634058"/>
    <w:rsid w:val="00634F45"/>
    <w:rsid w:val="00635209"/>
    <w:rsid w:val="00636373"/>
    <w:rsid w:val="00636B56"/>
    <w:rsid w:val="00637272"/>
    <w:rsid w:val="00640111"/>
    <w:rsid w:val="00640D25"/>
    <w:rsid w:val="00641A47"/>
    <w:rsid w:val="006423B9"/>
    <w:rsid w:val="00642DDD"/>
    <w:rsid w:val="0064362D"/>
    <w:rsid w:val="006449C2"/>
    <w:rsid w:val="0064501F"/>
    <w:rsid w:val="00647013"/>
    <w:rsid w:val="0064759C"/>
    <w:rsid w:val="006479F9"/>
    <w:rsid w:val="006507DA"/>
    <w:rsid w:val="006513FB"/>
    <w:rsid w:val="00652E6D"/>
    <w:rsid w:val="00653D76"/>
    <w:rsid w:val="0065542F"/>
    <w:rsid w:val="00657C48"/>
    <w:rsid w:val="00660D76"/>
    <w:rsid w:val="00660FBB"/>
    <w:rsid w:val="00661B89"/>
    <w:rsid w:val="00661E08"/>
    <w:rsid w:val="006620DE"/>
    <w:rsid w:val="00662354"/>
    <w:rsid w:val="006625DF"/>
    <w:rsid w:val="00663515"/>
    <w:rsid w:val="0066364F"/>
    <w:rsid w:val="006636B7"/>
    <w:rsid w:val="006637C2"/>
    <w:rsid w:val="006638AA"/>
    <w:rsid w:val="00663A7E"/>
    <w:rsid w:val="00664212"/>
    <w:rsid w:val="006642E4"/>
    <w:rsid w:val="006650B8"/>
    <w:rsid w:val="00665813"/>
    <w:rsid w:val="006664BE"/>
    <w:rsid w:val="00667031"/>
    <w:rsid w:val="006702F3"/>
    <w:rsid w:val="006707C9"/>
    <w:rsid w:val="00670B5B"/>
    <w:rsid w:val="006712BC"/>
    <w:rsid w:val="006718B1"/>
    <w:rsid w:val="00671B14"/>
    <w:rsid w:val="00671BC4"/>
    <w:rsid w:val="006740DF"/>
    <w:rsid w:val="0067419E"/>
    <w:rsid w:val="0067560D"/>
    <w:rsid w:val="006760D0"/>
    <w:rsid w:val="00680322"/>
    <w:rsid w:val="00680469"/>
    <w:rsid w:val="00680E4C"/>
    <w:rsid w:val="0068232C"/>
    <w:rsid w:val="0068241C"/>
    <w:rsid w:val="0068284B"/>
    <w:rsid w:val="00682E23"/>
    <w:rsid w:val="006833C8"/>
    <w:rsid w:val="0068343F"/>
    <w:rsid w:val="00683456"/>
    <w:rsid w:val="00684C7D"/>
    <w:rsid w:val="00684C89"/>
    <w:rsid w:val="00684DB7"/>
    <w:rsid w:val="00684E1C"/>
    <w:rsid w:val="006855AC"/>
    <w:rsid w:val="00685C60"/>
    <w:rsid w:val="00686728"/>
    <w:rsid w:val="0068683F"/>
    <w:rsid w:val="00687CF3"/>
    <w:rsid w:val="0069019D"/>
    <w:rsid w:val="006914B1"/>
    <w:rsid w:val="00691608"/>
    <w:rsid w:val="00691FD9"/>
    <w:rsid w:val="0069227E"/>
    <w:rsid w:val="00692294"/>
    <w:rsid w:val="00693390"/>
    <w:rsid w:val="0069463D"/>
    <w:rsid w:val="00695D97"/>
    <w:rsid w:val="0069611B"/>
    <w:rsid w:val="0069679B"/>
    <w:rsid w:val="006967A3"/>
    <w:rsid w:val="00696B44"/>
    <w:rsid w:val="00696BCB"/>
    <w:rsid w:val="0069743C"/>
    <w:rsid w:val="00697756"/>
    <w:rsid w:val="006A04E1"/>
    <w:rsid w:val="006A0B57"/>
    <w:rsid w:val="006A0BE7"/>
    <w:rsid w:val="006A0C8D"/>
    <w:rsid w:val="006A17EC"/>
    <w:rsid w:val="006A1A02"/>
    <w:rsid w:val="006A1A0C"/>
    <w:rsid w:val="006A1E05"/>
    <w:rsid w:val="006A3D1B"/>
    <w:rsid w:val="006A4235"/>
    <w:rsid w:val="006A519A"/>
    <w:rsid w:val="006A5F12"/>
    <w:rsid w:val="006A6FD3"/>
    <w:rsid w:val="006A7542"/>
    <w:rsid w:val="006A7B1E"/>
    <w:rsid w:val="006B06A8"/>
    <w:rsid w:val="006B07BD"/>
    <w:rsid w:val="006B13D5"/>
    <w:rsid w:val="006B1605"/>
    <w:rsid w:val="006B2973"/>
    <w:rsid w:val="006B31F0"/>
    <w:rsid w:val="006B3803"/>
    <w:rsid w:val="006B3EBF"/>
    <w:rsid w:val="006B49DC"/>
    <w:rsid w:val="006B503C"/>
    <w:rsid w:val="006B572E"/>
    <w:rsid w:val="006B6E15"/>
    <w:rsid w:val="006B7CDC"/>
    <w:rsid w:val="006C0E05"/>
    <w:rsid w:val="006C11AD"/>
    <w:rsid w:val="006C1263"/>
    <w:rsid w:val="006C149E"/>
    <w:rsid w:val="006C14C6"/>
    <w:rsid w:val="006C1DBA"/>
    <w:rsid w:val="006C26F9"/>
    <w:rsid w:val="006C296F"/>
    <w:rsid w:val="006C34BC"/>
    <w:rsid w:val="006C3A96"/>
    <w:rsid w:val="006C4B65"/>
    <w:rsid w:val="006C513B"/>
    <w:rsid w:val="006C584C"/>
    <w:rsid w:val="006C58D1"/>
    <w:rsid w:val="006C60DC"/>
    <w:rsid w:val="006C6F2E"/>
    <w:rsid w:val="006C7654"/>
    <w:rsid w:val="006D1D69"/>
    <w:rsid w:val="006D2C1B"/>
    <w:rsid w:val="006D31BC"/>
    <w:rsid w:val="006D3C1F"/>
    <w:rsid w:val="006D3E5B"/>
    <w:rsid w:val="006D48C0"/>
    <w:rsid w:val="006D48E6"/>
    <w:rsid w:val="006D4AB6"/>
    <w:rsid w:val="006D6AA8"/>
    <w:rsid w:val="006D6ABB"/>
    <w:rsid w:val="006D7159"/>
    <w:rsid w:val="006D7685"/>
    <w:rsid w:val="006D7D1E"/>
    <w:rsid w:val="006E0B2D"/>
    <w:rsid w:val="006E1959"/>
    <w:rsid w:val="006E1A07"/>
    <w:rsid w:val="006E1C84"/>
    <w:rsid w:val="006E2045"/>
    <w:rsid w:val="006E27EB"/>
    <w:rsid w:val="006E334F"/>
    <w:rsid w:val="006E3378"/>
    <w:rsid w:val="006E366F"/>
    <w:rsid w:val="006E3D41"/>
    <w:rsid w:val="006E5098"/>
    <w:rsid w:val="006E55FF"/>
    <w:rsid w:val="006E74D3"/>
    <w:rsid w:val="006E7784"/>
    <w:rsid w:val="006E7B8A"/>
    <w:rsid w:val="006E7D5A"/>
    <w:rsid w:val="006F0EEE"/>
    <w:rsid w:val="006F1238"/>
    <w:rsid w:val="006F1364"/>
    <w:rsid w:val="006F1DFD"/>
    <w:rsid w:val="006F2DDE"/>
    <w:rsid w:val="006F2FDC"/>
    <w:rsid w:val="006F3B8D"/>
    <w:rsid w:val="006F3C7E"/>
    <w:rsid w:val="006F4C54"/>
    <w:rsid w:val="006F4D6D"/>
    <w:rsid w:val="006F5267"/>
    <w:rsid w:val="006F559C"/>
    <w:rsid w:val="006F6145"/>
    <w:rsid w:val="006F626C"/>
    <w:rsid w:val="006F6948"/>
    <w:rsid w:val="006F6A01"/>
    <w:rsid w:val="007002A1"/>
    <w:rsid w:val="00700B7E"/>
    <w:rsid w:val="007012D0"/>
    <w:rsid w:val="00701CF4"/>
    <w:rsid w:val="007022DD"/>
    <w:rsid w:val="00702525"/>
    <w:rsid w:val="007035F6"/>
    <w:rsid w:val="00704B43"/>
    <w:rsid w:val="00705405"/>
    <w:rsid w:val="00705F4D"/>
    <w:rsid w:val="00706049"/>
    <w:rsid w:val="007068DE"/>
    <w:rsid w:val="007102FB"/>
    <w:rsid w:val="00710687"/>
    <w:rsid w:val="007106B0"/>
    <w:rsid w:val="0071074B"/>
    <w:rsid w:val="00710DD8"/>
    <w:rsid w:val="00710E47"/>
    <w:rsid w:val="00711CBE"/>
    <w:rsid w:val="00711DAB"/>
    <w:rsid w:val="00713522"/>
    <w:rsid w:val="0071380E"/>
    <w:rsid w:val="00713B29"/>
    <w:rsid w:val="0071424E"/>
    <w:rsid w:val="0071429C"/>
    <w:rsid w:val="007147A3"/>
    <w:rsid w:val="0071494C"/>
    <w:rsid w:val="00714C95"/>
    <w:rsid w:val="00714ED6"/>
    <w:rsid w:val="007152E6"/>
    <w:rsid w:val="007153B3"/>
    <w:rsid w:val="00715B03"/>
    <w:rsid w:val="00715C29"/>
    <w:rsid w:val="0071603A"/>
    <w:rsid w:val="007169EF"/>
    <w:rsid w:val="00716B02"/>
    <w:rsid w:val="00716B95"/>
    <w:rsid w:val="00717102"/>
    <w:rsid w:val="007171BF"/>
    <w:rsid w:val="00717A29"/>
    <w:rsid w:val="0072027E"/>
    <w:rsid w:val="00720E50"/>
    <w:rsid w:val="007211AA"/>
    <w:rsid w:val="0072210C"/>
    <w:rsid w:val="0072284D"/>
    <w:rsid w:val="00722A7E"/>
    <w:rsid w:val="00722D79"/>
    <w:rsid w:val="00723954"/>
    <w:rsid w:val="00723AEE"/>
    <w:rsid w:val="00724690"/>
    <w:rsid w:val="007254B6"/>
    <w:rsid w:val="007258B3"/>
    <w:rsid w:val="007259B5"/>
    <w:rsid w:val="00726DC7"/>
    <w:rsid w:val="00727037"/>
    <w:rsid w:val="00727542"/>
    <w:rsid w:val="00727773"/>
    <w:rsid w:val="00727871"/>
    <w:rsid w:val="00727A63"/>
    <w:rsid w:val="0073072E"/>
    <w:rsid w:val="0073181A"/>
    <w:rsid w:val="00731ADC"/>
    <w:rsid w:val="00731B1E"/>
    <w:rsid w:val="007322A6"/>
    <w:rsid w:val="00732833"/>
    <w:rsid w:val="00732CFF"/>
    <w:rsid w:val="0073317C"/>
    <w:rsid w:val="007341B6"/>
    <w:rsid w:val="007344CA"/>
    <w:rsid w:val="007350FC"/>
    <w:rsid w:val="00735C52"/>
    <w:rsid w:val="00735F71"/>
    <w:rsid w:val="00736072"/>
    <w:rsid w:val="00736973"/>
    <w:rsid w:val="00736AC2"/>
    <w:rsid w:val="00736AD5"/>
    <w:rsid w:val="007370D3"/>
    <w:rsid w:val="00737585"/>
    <w:rsid w:val="00737A03"/>
    <w:rsid w:val="00737EB3"/>
    <w:rsid w:val="007400A0"/>
    <w:rsid w:val="00740411"/>
    <w:rsid w:val="00741303"/>
    <w:rsid w:val="00741742"/>
    <w:rsid w:val="00741F2E"/>
    <w:rsid w:val="0074260A"/>
    <w:rsid w:val="0074380E"/>
    <w:rsid w:val="00743A80"/>
    <w:rsid w:val="00743B5B"/>
    <w:rsid w:val="00744097"/>
    <w:rsid w:val="007446EB"/>
    <w:rsid w:val="00745410"/>
    <w:rsid w:val="00745659"/>
    <w:rsid w:val="00745911"/>
    <w:rsid w:val="007465FB"/>
    <w:rsid w:val="00746651"/>
    <w:rsid w:val="007466EB"/>
    <w:rsid w:val="00746A2F"/>
    <w:rsid w:val="00747B0F"/>
    <w:rsid w:val="00747F2C"/>
    <w:rsid w:val="00750708"/>
    <w:rsid w:val="007508A5"/>
    <w:rsid w:val="007509C1"/>
    <w:rsid w:val="0075134C"/>
    <w:rsid w:val="00751857"/>
    <w:rsid w:val="007520B1"/>
    <w:rsid w:val="00752C86"/>
    <w:rsid w:val="00753ECF"/>
    <w:rsid w:val="00753F0C"/>
    <w:rsid w:val="00753F90"/>
    <w:rsid w:val="00754188"/>
    <w:rsid w:val="00754455"/>
    <w:rsid w:val="00754BF2"/>
    <w:rsid w:val="00755DD8"/>
    <w:rsid w:val="0075631C"/>
    <w:rsid w:val="00756446"/>
    <w:rsid w:val="0075726B"/>
    <w:rsid w:val="00760C5B"/>
    <w:rsid w:val="00761296"/>
    <w:rsid w:val="00761A38"/>
    <w:rsid w:val="007621D4"/>
    <w:rsid w:val="00763774"/>
    <w:rsid w:val="00763927"/>
    <w:rsid w:val="007643B3"/>
    <w:rsid w:val="00764A07"/>
    <w:rsid w:val="007652A8"/>
    <w:rsid w:val="007657E3"/>
    <w:rsid w:val="00765809"/>
    <w:rsid w:val="00765BE9"/>
    <w:rsid w:val="0076615B"/>
    <w:rsid w:val="00766A87"/>
    <w:rsid w:val="007672F9"/>
    <w:rsid w:val="00770168"/>
    <w:rsid w:val="00770375"/>
    <w:rsid w:val="00770A9E"/>
    <w:rsid w:val="00770B31"/>
    <w:rsid w:val="00770DF0"/>
    <w:rsid w:val="00770E84"/>
    <w:rsid w:val="00770ED5"/>
    <w:rsid w:val="00771755"/>
    <w:rsid w:val="00771C01"/>
    <w:rsid w:val="007728A4"/>
    <w:rsid w:val="00772B43"/>
    <w:rsid w:val="00772C98"/>
    <w:rsid w:val="00773069"/>
    <w:rsid w:val="007732E1"/>
    <w:rsid w:val="00773E49"/>
    <w:rsid w:val="00774002"/>
    <w:rsid w:val="007740DE"/>
    <w:rsid w:val="00775A7A"/>
    <w:rsid w:val="0077613A"/>
    <w:rsid w:val="007761A0"/>
    <w:rsid w:val="007761F3"/>
    <w:rsid w:val="0077732A"/>
    <w:rsid w:val="007776B5"/>
    <w:rsid w:val="00777745"/>
    <w:rsid w:val="007807F9"/>
    <w:rsid w:val="00780E29"/>
    <w:rsid w:val="0078103A"/>
    <w:rsid w:val="0078108C"/>
    <w:rsid w:val="00781219"/>
    <w:rsid w:val="007814DF"/>
    <w:rsid w:val="00781785"/>
    <w:rsid w:val="00781B12"/>
    <w:rsid w:val="00781F1A"/>
    <w:rsid w:val="0078312D"/>
    <w:rsid w:val="00783500"/>
    <w:rsid w:val="00783D9A"/>
    <w:rsid w:val="0078482D"/>
    <w:rsid w:val="00784D7E"/>
    <w:rsid w:val="0078514E"/>
    <w:rsid w:val="0078536E"/>
    <w:rsid w:val="00785411"/>
    <w:rsid w:val="00785628"/>
    <w:rsid w:val="00785802"/>
    <w:rsid w:val="00785B63"/>
    <w:rsid w:val="00786214"/>
    <w:rsid w:val="00787267"/>
    <w:rsid w:val="0078791E"/>
    <w:rsid w:val="0078797F"/>
    <w:rsid w:val="00787D2C"/>
    <w:rsid w:val="007901DF"/>
    <w:rsid w:val="00790729"/>
    <w:rsid w:val="007909BC"/>
    <w:rsid w:val="00790A13"/>
    <w:rsid w:val="00791A47"/>
    <w:rsid w:val="00791DB5"/>
    <w:rsid w:val="00792A95"/>
    <w:rsid w:val="0079397D"/>
    <w:rsid w:val="007945D2"/>
    <w:rsid w:val="00794F92"/>
    <w:rsid w:val="0079542A"/>
    <w:rsid w:val="00796588"/>
    <w:rsid w:val="00796C43"/>
    <w:rsid w:val="00797EAD"/>
    <w:rsid w:val="007A1715"/>
    <w:rsid w:val="007A1B17"/>
    <w:rsid w:val="007A48CD"/>
    <w:rsid w:val="007A4922"/>
    <w:rsid w:val="007A5958"/>
    <w:rsid w:val="007A5E48"/>
    <w:rsid w:val="007A6064"/>
    <w:rsid w:val="007A6B61"/>
    <w:rsid w:val="007A6D92"/>
    <w:rsid w:val="007A78AC"/>
    <w:rsid w:val="007A796B"/>
    <w:rsid w:val="007A7AA4"/>
    <w:rsid w:val="007B01D0"/>
    <w:rsid w:val="007B07B4"/>
    <w:rsid w:val="007B0E40"/>
    <w:rsid w:val="007B0EF6"/>
    <w:rsid w:val="007B1506"/>
    <w:rsid w:val="007B1831"/>
    <w:rsid w:val="007B2343"/>
    <w:rsid w:val="007B2A38"/>
    <w:rsid w:val="007B2CDD"/>
    <w:rsid w:val="007B341F"/>
    <w:rsid w:val="007B3DD8"/>
    <w:rsid w:val="007B4FAC"/>
    <w:rsid w:val="007B5065"/>
    <w:rsid w:val="007B5466"/>
    <w:rsid w:val="007B628E"/>
    <w:rsid w:val="007B7D0B"/>
    <w:rsid w:val="007C02C3"/>
    <w:rsid w:val="007C08BF"/>
    <w:rsid w:val="007C0A46"/>
    <w:rsid w:val="007C0E87"/>
    <w:rsid w:val="007C10A1"/>
    <w:rsid w:val="007C161C"/>
    <w:rsid w:val="007C1822"/>
    <w:rsid w:val="007C2C7F"/>
    <w:rsid w:val="007C2D13"/>
    <w:rsid w:val="007C3BEB"/>
    <w:rsid w:val="007C42F1"/>
    <w:rsid w:val="007C438C"/>
    <w:rsid w:val="007C4D06"/>
    <w:rsid w:val="007C627A"/>
    <w:rsid w:val="007C62CF"/>
    <w:rsid w:val="007C709E"/>
    <w:rsid w:val="007C722B"/>
    <w:rsid w:val="007C7E9B"/>
    <w:rsid w:val="007C7F94"/>
    <w:rsid w:val="007D19F1"/>
    <w:rsid w:val="007D25ED"/>
    <w:rsid w:val="007D2A1E"/>
    <w:rsid w:val="007D2D42"/>
    <w:rsid w:val="007D37CD"/>
    <w:rsid w:val="007D3C1F"/>
    <w:rsid w:val="007D5283"/>
    <w:rsid w:val="007D5A32"/>
    <w:rsid w:val="007D733A"/>
    <w:rsid w:val="007D7526"/>
    <w:rsid w:val="007D778C"/>
    <w:rsid w:val="007E075C"/>
    <w:rsid w:val="007E16B3"/>
    <w:rsid w:val="007E1AAC"/>
    <w:rsid w:val="007E1AAF"/>
    <w:rsid w:val="007E20C4"/>
    <w:rsid w:val="007E2203"/>
    <w:rsid w:val="007E2A12"/>
    <w:rsid w:val="007E2AE2"/>
    <w:rsid w:val="007E2C66"/>
    <w:rsid w:val="007E2FC1"/>
    <w:rsid w:val="007E39BA"/>
    <w:rsid w:val="007E5790"/>
    <w:rsid w:val="007E5844"/>
    <w:rsid w:val="007E5906"/>
    <w:rsid w:val="007E5A93"/>
    <w:rsid w:val="007E5DD8"/>
    <w:rsid w:val="007E6549"/>
    <w:rsid w:val="007E6DC1"/>
    <w:rsid w:val="007F0324"/>
    <w:rsid w:val="007F044F"/>
    <w:rsid w:val="007F0849"/>
    <w:rsid w:val="007F1122"/>
    <w:rsid w:val="007F1556"/>
    <w:rsid w:val="007F1974"/>
    <w:rsid w:val="007F28FA"/>
    <w:rsid w:val="007F3D0A"/>
    <w:rsid w:val="007F57F8"/>
    <w:rsid w:val="007F7384"/>
    <w:rsid w:val="007F7D56"/>
    <w:rsid w:val="00800436"/>
    <w:rsid w:val="00800FFD"/>
    <w:rsid w:val="0080203F"/>
    <w:rsid w:val="008022A7"/>
    <w:rsid w:val="00802494"/>
    <w:rsid w:val="00802853"/>
    <w:rsid w:val="00802E26"/>
    <w:rsid w:val="008032D1"/>
    <w:rsid w:val="008032FC"/>
    <w:rsid w:val="00804D15"/>
    <w:rsid w:val="0080599C"/>
    <w:rsid w:val="008059A6"/>
    <w:rsid w:val="00805CFF"/>
    <w:rsid w:val="00806F39"/>
    <w:rsid w:val="008073EA"/>
    <w:rsid w:val="008074A0"/>
    <w:rsid w:val="008076E1"/>
    <w:rsid w:val="00810571"/>
    <w:rsid w:val="008111FD"/>
    <w:rsid w:val="00811776"/>
    <w:rsid w:val="008117A3"/>
    <w:rsid w:val="0081181C"/>
    <w:rsid w:val="00811995"/>
    <w:rsid w:val="00814147"/>
    <w:rsid w:val="00814468"/>
    <w:rsid w:val="00815A60"/>
    <w:rsid w:val="0081649C"/>
    <w:rsid w:val="00816770"/>
    <w:rsid w:val="00816DDA"/>
    <w:rsid w:val="00816EBE"/>
    <w:rsid w:val="00817389"/>
    <w:rsid w:val="008175B0"/>
    <w:rsid w:val="00820758"/>
    <w:rsid w:val="008208C8"/>
    <w:rsid w:val="00820C31"/>
    <w:rsid w:val="00820EEF"/>
    <w:rsid w:val="00821524"/>
    <w:rsid w:val="00822460"/>
    <w:rsid w:val="00822CA3"/>
    <w:rsid w:val="00823231"/>
    <w:rsid w:val="00823D11"/>
    <w:rsid w:val="00824610"/>
    <w:rsid w:val="00824837"/>
    <w:rsid w:val="008252DE"/>
    <w:rsid w:val="00825BC1"/>
    <w:rsid w:val="00826443"/>
    <w:rsid w:val="00826574"/>
    <w:rsid w:val="00826AD3"/>
    <w:rsid w:val="00826B6A"/>
    <w:rsid w:val="00826CB7"/>
    <w:rsid w:val="00826F17"/>
    <w:rsid w:val="0082799A"/>
    <w:rsid w:val="00827A10"/>
    <w:rsid w:val="00830916"/>
    <w:rsid w:val="00830937"/>
    <w:rsid w:val="00831B8E"/>
    <w:rsid w:val="008321FF"/>
    <w:rsid w:val="0083233B"/>
    <w:rsid w:val="00832780"/>
    <w:rsid w:val="00832D25"/>
    <w:rsid w:val="00833ABA"/>
    <w:rsid w:val="00833B60"/>
    <w:rsid w:val="0083415D"/>
    <w:rsid w:val="00834582"/>
    <w:rsid w:val="00834FEF"/>
    <w:rsid w:val="00835B0B"/>
    <w:rsid w:val="00836246"/>
    <w:rsid w:val="008365F4"/>
    <w:rsid w:val="00836C11"/>
    <w:rsid w:val="008375F4"/>
    <w:rsid w:val="008400CE"/>
    <w:rsid w:val="008402CB"/>
    <w:rsid w:val="008403E8"/>
    <w:rsid w:val="008406A3"/>
    <w:rsid w:val="00840890"/>
    <w:rsid w:val="008413B9"/>
    <w:rsid w:val="00842229"/>
    <w:rsid w:val="008427D9"/>
    <w:rsid w:val="00842B65"/>
    <w:rsid w:val="00842CCA"/>
    <w:rsid w:val="0084327D"/>
    <w:rsid w:val="0084349F"/>
    <w:rsid w:val="008439DD"/>
    <w:rsid w:val="00844A51"/>
    <w:rsid w:val="00844A5E"/>
    <w:rsid w:val="00844DEB"/>
    <w:rsid w:val="00844EFA"/>
    <w:rsid w:val="00844F0E"/>
    <w:rsid w:val="00845700"/>
    <w:rsid w:val="00847020"/>
    <w:rsid w:val="008476C2"/>
    <w:rsid w:val="00847CCB"/>
    <w:rsid w:val="00850C1E"/>
    <w:rsid w:val="008513DB"/>
    <w:rsid w:val="00851898"/>
    <w:rsid w:val="00851A80"/>
    <w:rsid w:val="008522B8"/>
    <w:rsid w:val="00852B12"/>
    <w:rsid w:val="008535D8"/>
    <w:rsid w:val="00853B5B"/>
    <w:rsid w:val="00854983"/>
    <w:rsid w:val="008559D7"/>
    <w:rsid w:val="00855B28"/>
    <w:rsid w:val="00855D01"/>
    <w:rsid w:val="00855D53"/>
    <w:rsid w:val="00855DB5"/>
    <w:rsid w:val="00855FAD"/>
    <w:rsid w:val="0085667D"/>
    <w:rsid w:val="008571DE"/>
    <w:rsid w:val="00857D13"/>
    <w:rsid w:val="00861585"/>
    <w:rsid w:val="00861BF5"/>
    <w:rsid w:val="00861EDF"/>
    <w:rsid w:val="00862365"/>
    <w:rsid w:val="00862509"/>
    <w:rsid w:val="00862D03"/>
    <w:rsid w:val="008632B4"/>
    <w:rsid w:val="00863335"/>
    <w:rsid w:val="008647D8"/>
    <w:rsid w:val="00865ADB"/>
    <w:rsid w:val="00865D2C"/>
    <w:rsid w:val="00866174"/>
    <w:rsid w:val="0087017D"/>
    <w:rsid w:val="008708C4"/>
    <w:rsid w:val="00872284"/>
    <w:rsid w:val="008728BC"/>
    <w:rsid w:val="00872DB3"/>
    <w:rsid w:val="00873456"/>
    <w:rsid w:val="0087346A"/>
    <w:rsid w:val="00873840"/>
    <w:rsid w:val="00873AAD"/>
    <w:rsid w:val="00873F6C"/>
    <w:rsid w:val="008747B8"/>
    <w:rsid w:val="00874B88"/>
    <w:rsid w:val="00875281"/>
    <w:rsid w:val="008756AD"/>
    <w:rsid w:val="00875B09"/>
    <w:rsid w:val="00875DF9"/>
    <w:rsid w:val="00876048"/>
    <w:rsid w:val="008760DD"/>
    <w:rsid w:val="00880C1A"/>
    <w:rsid w:val="00882495"/>
    <w:rsid w:val="00882AD7"/>
    <w:rsid w:val="00882CDE"/>
    <w:rsid w:val="00883FB2"/>
    <w:rsid w:val="00884931"/>
    <w:rsid w:val="00884BC4"/>
    <w:rsid w:val="008850D7"/>
    <w:rsid w:val="008855DE"/>
    <w:rsid w:val="00885CAB"/>
    <w:rsid w:val="00885F63"/>
    <w:rsid w:val="00886014"/>
    <w:rsid w:val="00886204"/>
    <w:rsid w:val="00887143"/>
    <w:rsid w:val="00887AF0"/>
    <w:rsid w:val="00890233"/>
    <w:rsid w:val="008903C7"/>
    <w:rsid w:val="00890D6D"/>
    <w:rsid w:val="0089123D"/>
    <w:rsid w:val="00891BE3"/>
    <w:rsid w:val="00891F32"/>
    <w:rsid w:val="008925F4"/>
    <w:rsid w:val="00893410"/>
    <w:rsid w:val="0089354D"/>
    <w:rsid w:val="00893874"/>
    <w:rsid w:val="00893D29"/>
    <w:rsid w:val="0089432C"/>
    <w:rsid w:val="00894359"/>
    <w:rsid w:val="00894387"/>
    <w:rsid w:val="008946F7"/>
    <w:rsid w:val="00894CFD"/>
    <w:rsid w:val="00894E4C"/>
    <w:rsid w:val="00895483"/>
    <w:rsid w:val="0089690A"/>
    <w:rsid w:val="00897FA9"/>
    <w:rsid w:val="008A00D2"/>
    <w:rsid w:val="008A0B6D"/>
    <w:rsid w:val="008A11E0"/>
    <w:rsid w:val="008A121C"/>
    <w:rsid w:val="008A14EE"/>
    <w:rsid w:val="008A257E"/>
    <w:rsid w:val="008A3137"/>
    <w:rsid w:val="008A31DB"/>
    <w:rsid w:val="008A3B66"/>
    <w:rsid w:val="008A4706"/>
    <w:rsid w:val="008A4720"/>
    <w:rsid w:val="008A5C58"/>
    <w:rsid w:val="008A6026"/>
    <w:rsid w:val="008A62CE"/>
    <w:rsid w:val="008A6781"/>
    <w:rsid w:val="008A7BB4"/>
    <w:rsid w:val="008B04ED"/>
    <w:rsid w:val="008B0ED7"/>
    <w:rsid w:val="008B128A"/>
    <w:rsid w:val="008B1629"/>
    <w:rsid w:val="008B2011"/>
    <w:rsid w:val="008B294D"/>
    <w:rsid w:val="008B4AEE"/>
    <w:rsid w:val="008B51A5"/>
    <w:rsid w:val="008B5664"/>
    <w:rsid w:val="008B5F71"/>
    <w:rsid w:val="008B62C6"/>
    <w:rsid w:val="008B6640"/>
    <w:rsid w:val="008B69ED"/>
    <w:rsid w:val="008B6D10"/>
    <w:rsid w:val="008B79D9"/>
    <w:rsid w:val="008B7BED"/>
    <w:rsid w:val="008B7CCB"/>
    <w:rsid w:val="008B7E56"/>
    <w:rsid w:val="008C0F0F"/>
    <w:rsid w:val="008C1BEE"/>
    <w:rsid w:val="008C2462"/>
    <w:rsid w:val="008C2498"/>
    <w:rsid w:val="008C322A"/>
    <w:rsid w:val="008C37B3"/>
    <w:rsid w:val="008C3BF8"/>
    <w:rsid w:val="008C419F"/>
    <w:rsid w:val="008C5833"/>
    <w:rsid w:val="008C5BA7"/>
    <w:rsid w:val="008C5BF9"/>
    <w:rsid w:val="008C6231"/>
    <w:rsid w:val="008C6752"/>
    <w:rsid w:val="008C6E92"/>
    <w:rsid w:val="008C72D7"/>
    <w:rsid w:val="008C74E4"/>
    <w:rsid w:val="008C7600"/>
    <w:rsid w:val="008C7D0A"/>
    <w:rsid w:val="008C7DF2"/>
    <w:rsid w:val="008D0B27"/>
    <w:rsid w:val="008D0BC2"/>
    <w:rsid w:val="008D0C90"/>
    <w:rsid w:val="008D0E20"/>
    <w:rsid w:val="008D1147"/>
    <w:rsid w:val="008D1592"/>
    <w:rsid w:val="008D2105"/>
    <w:rsid w:val="008D2A07"/>
    <w:rsid w:val="008D2F12"/>
    <w:rsid w:val="008D2F86"/>
    <w:rsid w:val="008D3404"/>
    <w:rsid w:val="008D38EF"/>
    <w:rsid w:val="008D4F0A"/>
    <w:rsid w:val="008D4F35"/>
    <w:rsid w:val="008D5E8A"/>
    <w:rsid w:val="008D6EE5"/>
    <w:rsid w:val="008D7E77"/>
    <w:rsid w:val="008E03EF"/>
    <w:rsid w:val="008E0A1F"/>
    <w:rsid w:val="008E0EF2"/>
    <w:rsid w:val="008E1170"/>
    <w:rsid w:val="008E173C"/>
    <w:rsid w:val="008E18B9"/>
    <w:rsid w:val="008E1CAE"/>
    <w:rsid w:val="008E271E"/>
    <w:rsid w:val="008E30D4"/>
    <w:rsid w:val="008E3820"/>
    <w:rsid w:val="008E3B52"/>
    <w:rsid w:val="008E4569"/>
    <w:rsid w:val="008E4A1F"/>
    <w:rsid w:val="008E5592"/>
    <w:rsid w:val="008E5DCA"/>
    <w:rsid w:val="008E5E3A"/>
    <w:rsid w:val="008E6362"/>
    <w:rsid w:val="008E6D67"/>
    <w:rsid w:val="008E77AC"/>
    <w:rsid w:val="008E79C2"/>
    <w:rsid w:val="008E7BFC"/>
    <w:rsid w:val="008F21CB"/>
    <w:rsid w:val="008F2266"/>
    <w:rsid w:val="008F30E5"/>
    <w:rsid w:val="008F402F"/>
    <w:rsid w:val="008F4AE4"/>
    <w:rsid w:val="008F5517"/>
    <w:rsid w:val="008F6B06"/>
    <w:rsid w:val="008F6CD5"/>
    <w:rsid w:val="008F6CF3"/>
    <w:rsid w:val="008F73B1"/>
    <w:rsid w:val="008F752D"/>
    <w:rsid w:val="008F7D86"/>
    <w:rsid w:val="009006B8"/>
    <w:rsid w:val="00900AD1"/>
    <w:rsid w:val="00900C3C"/>
    <w:rsid w:val="00900CB3"/>
    <w:rsid w:val="00900ED9"/>
    <w:rsid w:val="009010D7"/>
    <w:rsid w:val="00901EDE"/>
    <w:rsid w:val="00902714"/>
    <w:rsid w:val="009037C3"/>
    <w:rsid w:val="009038F6"/>
    <w:rsid w:val="00903E54"/>
    <w:rsid w:val="00903FEB"/>
    <w:rsid w:val="00905602"/>
    <w:rsid w:val="0090571D"/>
    <w:rsid w:val="00905866"/>
    <w:rsid w:val="00905A11"/>
    <w:rsid w:val="00905DFC"/>
    <w:rsid w:val="009063DC"/>
    <w:rsid w:val="00906970"/>
    <w:rsid w:val="00906AD0"/>
    <w:rsid w:val="0091009C"/>
    <w:rsid w:val="0091085A"/>
    <w:rsid w:val="00910CBB"/>
    <w:rsid w:val="009127AE"/>
    <w:rsid w:val="00912B04"/>
    <w:rsid w:val="00912D9B"/>
    <w:rsid w:val="009137D5"/>
    <w:rsid w:val="00913BF9"/>
    <w:rsid w:val="00915341"/>
    <w:rsid w:val="00915D61"/>
    <w:rsid w:val="00915E12"/>
    <w:rsid w:val="00916000"/>
    <w:rsid w:val="00916033"/>
    <w:rsid w:val="0091622D"/>
    <w:rsid w:val="00916278"/>
    <w:rsid w:val="009169F7"/>
    <w:rsid w:val="009174DB"/>
    <w:rsid w:val="009178B2"/>
    <w:rsid w:val="00917F4A"/>
    <w:rsid w:val="009201E0"/>
    <w:rsid w:val="009208BF"/>
    <w:rsid w:val="00920BE4"/>
    <w:rsid w:val="00920DF6"/>
    <w:rsid w:val="009229D3"/>
    <w:rsid w:val="00922AA4"/>
    <w:rsid w:val="00922F12"/>
    <w:rsid w:val="009230C9"/>
    <w:rsid w:val="0092365A"/>
    <w:rsid w:val="00924260"/>
    <w:rsid w:val="0092479F"/>
    <w:rsid w:val="009253EE"/>
    <w:rsid w:val="00925D46"/>
    <w:rsid w:val="00925FCE"/>
    <w:rsid w:val="009262F5"/>
    <w:rsid w:val="009267AC"/>
    <w:rsid w:val="00926F45"/>
    <w:rsid w:val="00927545"/>
    <w:rsid w:val="0092774C"/>
    <w:rsid w:val="00927971"/>
    <w:rsid w:val="00927974"/>
    <w:rsid w:val="00927C4D"/>
    <w:rsid w:val="00930637"/>
    <w:rsid w:val="00930B53"/>
    <w:rsid w:val="0093110C"/>
    <w:rsid w:val="0093132F"/>
    <w:rsid w:val="0093176C"/>
    <w:rsid w:val="009328FA"/>
    <w:rsid w:val="00932DD2"/>
    <w:rsid w:val="00932E10"/>
    <w:rsid w:val="00933299"/>
    <w:rsid w:val="009337C6"/>
    <w:rsid w:val="00933C27"/>
    <w:rsid w:val="0093494F"/>
    <w:rsid w:val="0093540F"/>
    <w:rsid w:val="0093559B"/>
    <w:rsid w:val="00936B25"/>
    <w:rsid w:val="00936E9A"/>
    <w:rsid w:val="009374C6"/>
    <w:rsid w:val="0093775E"/>
    <w:rsid w:val="00937B20"/>
    <w:rsid w:val="00940246"/>
    <w:rsid w:val="00940331"/>
    <w:rsid w:val="0094038A"/>
    <w:rsid w:val="00941572"/>
    <w:rsid w:val="00941CBB"/>
    <w:rsid w:val="00942910"/>
    <w:rsid w:val="00942A81"/>
    <w:rsid w:val="00943687"/>
    <w:rsid w:val="0094368F"/>
    <w:rsid w:val="009439C6"/>
    <w:rsid w:val="00943A32"/>
    <w:rsid w:val="009442C2"/>
    <w:rsid w:val="0094454F"/>
    <w:rsid w:val="00944744"/>
    <w:rsid w:val="00944B51"/>
    <w:rsid w:val="009452BB"/>
    <w:rsid w:val="00946472"/>
    <w:rsid w:val="00946759"/>
    <w:rsid w:val="009467A2"/>
    <w:rsid w:val="00946846"/>
    <w:rsid w:val="00946E7F"/>
    <w:rsid w:val="009471AA"/>
    <w:rsid w:val="009475C8"/>
    <w:rsid w:val="009476D0"/>
    <w:rsid w:val="00947D03"/>
    <w:rsid w:val="00950147"/>
    <w:rsid w:val="009507F0"/>
    <w:rsid w:val="00950A35"/>
    <w:rsid w:val="00950BBA"/>
    <w:rsid w:val="00950F2B"/>
    <w:rsid w:val="0095110C"/>
    <w:rsid w:val="0095197B"/>
    <w:rsid w:val="0095199B"/>
    <w:rsid w:val="00951B73"/>
    <w:rsid w:val="00951E56"/>
    <w:rsid w:val="00951E9A"/>
    <w:rsid w:val="00951F3F"/>
    <w:rsid w:val="009536D5"/>
    <w:rsid w:val="00953823"/>
    <w:rsid w:val="00954581"/>
    <w:rsid w:val="0095466D"/>
    <w:rsid w:val="00954801"/>
    <w:rsid w:val="00954FD5"/>
    <w:rsid w:val="00955C2B"/>
    <w:rsid w:val="00955DB6"/>
    <w:rsid w:val="00956120"/>
    <w:rsid w:val="00957598"/>
    <w:rsid w:val="00957B15"/>
    <w:rsid w:val="0096015A"/>
    <w:rsid w:val="009606F5"/>
    <w:rsid w:val="00961E19"/>
    <w:rsid w:val="00962F27"/>
    <w:rsid w:val="00963E9E"/>
    <w:rsid w:val="009643A0"/>
    <w:rsid w:val="00964BC7"/>
    <w:rsid w:val="00964F1B"/>
    <w:rsid w:val="00965362"/>
    <w:rsid w:val="009660CE"/>
    <w:rsid w:val="00966560"/>
    <w:rsid w:val="00966876"/>
    <w:rsid w:val="00967393"/>
    <w:rsid w:val="00970E83"/>
    <w:rsid w:val="00971BD3"/>
    <w:rsid w:val="0097236C"/>
    <w:rsid w:val="00973AD0"/>
    <w:rsid w:val="00974087"/>
    <w:rsid w:val="0097472E"/>
    <w:rsid w:val="009748EA"/>
    <w:rsid w:val="00974A80"/>
    <w:rsid w:val="009754D6"/>
    <w:rsid w:val="009755DC"/>
    <w:rsid w:val="00975AAA"/>
    <w:rsid w:val="00975F2A"/>
    <w:rsid w:val="00976757"/>
    <w:rsid w:val="00976E8F"/>
    <w:rsid w:val="00976EB5"/>
    <w:rsid w:val="00977437"/>
    <w:rsid w:val="009810D7"/>
    <w:rsid w:val="009816E5"/>
    <w:rsid w:val="00981F4D"/>
    <w:rsid w:val="00982223"/>
    <w:rsid w:val="00982AAD"/>
    <w:rsid w:val="00982BC3"/>
    <w:rsid w:val="00982EB2"/>
    <w:rsid w:val="00983A63"/>
    <w:rsid w:val="0098426E"/>
    <w:rsid w:val="00984D1F"/>
    <w:rsid w:val="00985221"/>
    <w:rsid w:val="00986093"/>
    <w:rsid w:val="009862A6"/>
    <w:rsid w:val="00986796"/>
    <w:rsid w:val="00986AE0"/>
    <w:rsid w:val="009871D9"/>
    <w:rsid w:val="009875E4"/>
    <w:rsid w:val="0099037B"/>
    <w:rsid w:val="00990875"/>
    <w:rsid w:val="009913E3"/>
    <w:rsid w:val="009918FA"/>
    <w:rsid w:val="00991BBB"/>
    <w:rsid w:val="00992301"/>
    <w:rsid w:val="0099257F"/>
    <w:rsid w:val="00992D4F"/>
    <w:rsid w:val="00993956"/>
    <w:rsid w:val="00993BB0"/>
    <w:rsid w:val="009941A5"/>
    <w:rsid w:val="00994D3D"/>
    <w:rsid w:val="009956D7"/>
    <w:rsid w:val="009959A1"/>
    <w:rsid w:val="00995C92"/>
    <w:rsid w:val="00995D2C"/>
    <w:rsid w:val="00996178"/>
    <w:rsid w:val="00996C92"/>
    <w:rsid w:val="00997FF5"/>
    <w:rsid w:val="009A0826"/>
    <w:rsid w:val="009A08E9"/>
    <w:rsid w:val="009A09BA"/>
    <w:rsid w:val="009A1D48"/>
    <w:rsid w:val="009A3178"/>
    <w:rsid w:val="009A5E8A"/>
    <w:rsid w:val="009A6443"/>
    <w:rsid w:val="009A64C5"/>
    <w:rsid w:val="009A67C6"/>
    <w:rsid w:val="009A6AFC"/>
    <w:rsid w:val="009A76BE"/>
    <w:rsid w:val="009B01D5"/>
    <w:rsid w:val="009B08AC"/>
    <w:rsid w:val="009B137A"/>
    <w:rsid w:val="009B1666"/>
    <w:rsid w:val="009B17E5"/>
    <w:rsid w:val="009B23F5"/>
    <w:rsid w:val="009B2700"/>
    <w:rsid w:val="009B2B0F"/>
    <w:rsid w:val="009B3169"/>
    <w:rsid w:val="009B339A"/>
    <w:rsid w:val="009B415E"/>
    <w:rsid w:val="009B55F9"/>
    <w:rsid w:val="009B5728"/>
    <w:rsid w:val="009B5A02"/>
    <w:rsid w:val="009B617C"/>
    <w:rsid w:val="009B6E9A"/>
    <w:rsid w:val="009B7466"/>
    <w:rsid w:val="009B7E05"/>
    <w:rsid w:val="009C0871"/>
    <w:rsid w:val="009C0CA2"/>
    <w:rsid w:val="009C1341"/>
    <w:rsid w:val="009C1CB8"/>
    <w:rsid w:val="009C23ED"/>
    <w:rsid w:val="009C2478"/>
    <w:rsid w:val="009C2514"/>
    <w:rsid w:val="009C383A"/>
    <w:rsid w:val="009C3ED4"/>
    <w:rsid w:val="009C3FD0"/>
    <w:rsid w:val="009C4265"/>
    <w:rsid w:val="009C4767"/>
    <w:rsid w:val="009C4E70"/>
    <w:rsid w:val="009C51DA"/>
    <w:rsid w:val="009C5DD3"/>
    <w:rsid w:val="009C5F51"/>
    <w:rsid w:val="009C6901"/>
    <w:rsid w:val="009D1881"/>
    <w:rsid w:val="009D1EB2"/>
    <w:rsid w:val="009D2C5E"/>
    <w:rsid w:val="009D2ED8"/>
    <w:rsid w:val="009D33DA"/>
    <w:rsid w:val="009D3551"/>
    <w:rsid w:val="009D3745"/>
    <w:rsid w:val="009D398A"/>
    <w:rsid w:val="009D3B66"/>
    <w:rsid w:val="009D3DF8"/>
    <w:rsid w:val="009D4D8E"/>
    <w:rsid w:val="009D4F41"/>
    <w:rsid w:val="009D54D2"/>
    <w:rsid w:val="009D566F"/>
    <w:rsid w:val="009D67FA"/>
    <w:rsid w:val="009D6C59"/>
    <w:rsid w:val="009D723F"/>
    <w:rsid w:val="009D734B"/>
    <w:rsid w:val="009D750C"/>
    <w:rsid w:val="009D760B"/>
    <w:rsid w:val="009D76C1"/>
    <w:rsid w:val="009D7CAE"/>
    <w:rsid w:val="009E039C"/>
    <w:rsid w:val="009E0729"/>
    <w:rsid w:val="009E0A00"/>
    <w:rsid w:val="009E1BE2"/>
    <w:rsid w:val="009E232C"/>
    <w:rsid w:val="009E2340"/>
    <w:rsid w:val="009E2E5D"/>
    <w:rsid w:val="009E3071"/>
    <w:rsid w:val="009E38E7"/>
    <w:rsid w:val="009E415C"/>
    <w:rsid w:val="009E497E"/>
    <w:rsid w:val="009E55C7"/>
    <w:rsid w:val="009E6791"/>
    <w:rsid w:val="009E7198"/>
    <w:rsid w:val="009E7800"/>
    <w:rsid w:val="009F28B3"/>
    <w:rsid w:val="009F32C4"/>
    <w:rsid w:val="009F3BF1"/>
    <w:rsid w:val="009F4D51"/>
    <w:rsid w:val="009F4E0E"/>
    <w:rsid w:val="009F540D"/>
    <w:rsid w:val="009F59D8"/>
    <w:rsid w:val="009F5B32"/>
    <w:rsid w:val="009F5EA3"/>
    <w:rsid w:val="009F6224"/>
    <w:rsid w:val="009F6B7C"/>
    <w:rsid w:val="009F6BAB"/>
    <w:rsid w:val="009F6E62"/>
    <w:rsid w:val="009F6F05"/>
    <w:rsid w:val="009F7162"/>
    <w:rsid w:val="009F74C2"/>
    <w:rsid w:val="009F7739"/>
    <w:rsid w:val="009F7773"/>
    <w:rsid w:val="009F7AB5"/>
    <w:rsid w:val="00A01208"/>
    <w:rsid w:val="00A01984"/>
    <w:rsid w:val="00A01B13"/>
    <w:rsid w:val="00A01C7F"/>
    <w:rsid w:val="00A01D9D"/>
    <w:rsid w:val="00A0204A"/>
    <w:rsid w:val="00A02DD8"/>
    <w:rsid w:val="00A02EF6"/>
    <w:rsid w:val="00A02F17"/>
    <w:rsid w:val="00A0336D"/>
    <w:rsid w:val="00A03C1E"/>
    <w:rsid w:val="00A047AD"/>
    <w:rsid w:val="00A056EA"/>
    <w:rsid w:val="00A0669B"/>
    <w:rsid w:val="00A070C3"/>
    <w:rsid w:val="00A07977"/>
    <w:rsid w:val="00A10406"/>
    <w:rsid w:val="00A10A0D"/>
    <w:rsid w:val="00A10F1F"/>
    <w:rsid w:val="00A110D4"/>
    <w:rsid w:val="00A11589"/>
    <w:rsid w:val="00A11811"/>
    <w:rsid w:val="00A118CB"/>
    <w:rsid w:val="00A11AEA"/>
    <w:rsid w:val="00A11F89"/>
    <w:rsid w:val="00A12473"/>
    <w:rsid w:val="00A12475"/>
    <w:rsid w:val="00A12F17"/>
    <w:rsid w:val="00A138DC"/>
    <w:rsid w:val="00A139F0"/>
    <w:rsid w:val="00A13EFF"/>
    <w:rsid w:val="00A14367"/>
    <w:rsid w:val="00A14C65"/>
    <w:rsid w:val="00A14C78"/>
    <w:rsid w:val="00A14D1B"/>
    <w:rsid w:val="00A14DA0"/>
    <w:rsid w:val="00A14E69"/>
    <w:rsid w:val="00A15B54"/>
    <w:rsid w:val="00A164ED"/>
    <w:rsid w:val="00A16B64"/>
    <w:rsid w:val="00A16C3C"/>
    <w:rsid w:val="00A16F0F"/>
    <w:rsid w:val="00A16F61"/>
    <w:rsid w:val="00A17BBB"/>
    <w:rsid w:val="00A17E5C"/>
    <w:rsid w:val="00A20119"/>
    <w:rsid w:val="00A20537"/>
    <w:rsid w:val="00A20B60"/>
    <w:rsid w:val="00A20CFB"/>
    <w:rsid w:val="00A21D5F"/>
    <w:rsid w:val="00A22E29"/>
    <w:rsid w:val="00A2397A"/>
    <w:rsid w:val="00A240A9"/>
    <w:rsid w:val="00A2415D"/>
    <w:rsid w:val="00A24D8D"/>
    <w:rsid w:val="00A25E7A"/>
    <w:rsid w:val="00A26196"/>
    <w:rsid w:val="00A2647B"/>
    <w:rsid w:val="00A27089"/>
    <w:rsid w:val="00A271DA"/>
    <w:rsid w:val="00A27DCB"/>
    <w:rsid w:val="00A27E2F"/>
    <w:rsid w:val="00A30832"/>
    <w:rsid w:val="00A30C3F"/>
    <w:rsid w:val="00A320EE"/>
    <w:rsid w:val="00A3217F"/>
    <w:rsid w:val="00A323B1"/>
    <w:rsid w:val="00A331AE"/>
    <w:rsid w:val="00A33A0E"/>
    <w:rsid w:val="00A33E32"/>
    <w:rsid w:val="00A33FDE"/>
    <w:rsid w:val="00A344DF"/>
    <w:rsid w:val="00A34701"/>
    <w:rsid w:val="00A36447"/>
    <w:rsid w:val="00A3696F"/>
    <w:rsid w:val="00A36B36"/>
    <w:rsid w:val="00A36C7A"/>
    <w:rsid w:val="00A37163"/>
    <w:rsid w:val="00A3718E"/>
    <w:rsid w:val="00A3757E"/>
    <w:rsid w:val="00A404B0"/>
    <w:rsid w:val="00A41056"/>
    <w:rsid w:val="00A41382"/>
    <w:rsid w:val="00A41A5E"/>
    <w:rsid w:val="00A42007"/>
    <w:rsid w:val="00A421EE"/>
    <w:rsid w:val="00A423A9"/>
    <w:rsid w:val="00A42575"/>
    <w:rsid w:val="00A427D6"/>
    <w:rsid w:val="00A42904"/>
    <w:rsid w:val="00A42C0D"/>
    <w:rsid w:val="00A430E1"/>
    <w:rsid w:val="00A43894"/>
    <w:rsid w:val="00A44564"/>
    <w:rsid w:val="00A4574D"/>
    <w:rsid w:val="00A46FCF"/>
    <w:rsid w:val="00A4704C"/>
    <w:rsid w:val="00A47451"/>
    <w:rsid w:val="00A478C5"/>
    <w:rsid w:val="00A47B10"/>
    <w:rsid w:val="00A47D80"/>
    <w:rsid w:val="00A50466"/>
    <w:rsid w:val="00A50B25"/>
    <w:rsid w:val="00A50DE2"/>
    <w:rsid w:val="00A51213"/>
    <w:rsid w:val="00A51449"/>
    <w:rsid w:val="00A51E7B"/>
    <w:rsid w:val="00A51EB7"/>
    <w:rsid w:val="00A5273B"/>
    <w:rsid w:val="00A528EC"/>
    <w:rsid w:val="00A52A3C"/>
    <w:rsid w:val="00A54567"/>
    <w:rsid w:val="00A5539A"/>
    <w:rsid w:val="00A5541E"/>
    <w:rsid w:val="00A55ADB"/>
    <w:rsid w:val="00A55C29"/>
    <w:rsid w:val="00A56466"/>
    <w:rsid w:val="00A56676"/>
    <w:rsid w:val="00A57FC4"/>
    <w:rsid w:val="00A61852"/>
    <w:rsid w:val="00A61BF4"/>
    <w:rsid w:val="00A628B0"/>
    <w:rsid w:val="00A632FC"/>
    <w:rsid w:val="00A63EA3"/>
    <w:rsid w:val="00A64103"/>
    <w:rsid w:val="00A6442D"/>
    <w:rsid w:val="00A65001"/>
    <w:rsid w:val="00A65E8C"/>
    <w:rsid w:val="00A65F8A"/>
    <w:rsid w:val="00A6668E"/>
    <w:rsid w:val="00A67613"/>
    <w:rsid w:val="00A67904"/>
    <w:rsid w:val="00A708FE"/>
    <w:rsid w:val="00A712CC"/>
    <w:rsid w:val="00A71A3D"/>
    <w:rsid w:val="00A71C18"/>
    <w:rsid w:val="00A71FB0"/>
    <w:rsid w:val="00A7227E"/>
    <w:rsid w:val="00A72DC3"/>
    <w:rsid w:val="00A736BE"/>
    <w:rsid w:val="00A73932"/>
    <w:rsid w:val="00A743ED"/>
    <w:rsid w:val="00A749E7"/>
    <w:rsid w:val="00A74F1F"/>
    <w:rsid w:val="00A761EB"/>
    <w:rsid w:val="00A76E9B"/>
    <w:rsid w:val="00A801D1"/>
    <w:rsid w:val="00A80610"/>
    <w:rsid w:val="00A80AEE"/>
    <w:rsid w:val="00A81A23"/>
    <w:rsid w:val="00A81C46"/>
    <w:rsid w:val="00A820B3"/>
    <w:rsid w:val="00A8276B"/>
    <w:rsid w:val="00A83490"/>
    <w:rsid w:val="00A83FF3"/>
    <w:rsid w:val="00A84215"/>
    <w:rsid w:val="00A85B3A"/>
    <w:rsid w:val="00A86078"/>
    <w:rsid w:val="00A86821"/>
    <w:rsid w:val="00A86A5D"/>
    <w:rsid w:val="00A86F33"/>
    <w:rsid w:val="00A87628"/>
    <w:rsid w:val="00A900CB"/>
    <w:rsid w:val="00A90322"/>
    <w:rsid w:val="00A90573"/>
    <w:rsid w:val="00A91713"/>
    <w:rsid w:val="00A93A92"/>
    <w:rsid w:val="00A94961"/>
    <w:rsid w:val="00A97692"/>
    <w:rsid w:val="00A977EF"/>
    <w:rsid w:val="00A97846"/>
    <w:rsid w:val="00A97A06"/>
    <w:rsid w:val="00A97BB1"/>
    <w:rsid w:val="00AA0EFC"/>
    <w:rsid w:val="00AA1598"/>
    <w:rsid w:val="00AA3C83"/>
    <w:rsid w:val="00AA3F5A"/>
    <w:rsid w:val="00AA4937"/>
    <w:rsid w:val="00AA5289"/>
    <w:rsid w:val="00AA54A7"/>
    <w:rsid w:val="00AA5D37"/>
    <w:rsid w:val="00AA6024"/>
    <w:rsid w:val="00AA60FE"/>
    <w:rsid w:val="00AA6E13"/>
    <w:rsid w:val="00AB0109"/>
    <w:rsid w:val="00AB0447"/>
    <w:rsid w:val="00AB16D2"/>
    <w:rsid w:val="00AB176D"/>
    <w:rsid w:val="00AB2549"/>
    <w:rsid w:val="00AB2872"/>
    <w:rsid w:val="00AB2EF5"/>
    <w:rsid w:val="00AB334D"/>
    <w:rsid w:val="00AB37F6"/>
    <w:rsid w:val="00AB415B"/>
    <w:rsid w:val="00AB45C5"/>
    <w:rsid w:val="00AB48FA"/>
    <w:rsid w:val="00AB5DC7"/>
    <w:rsid w:val="00AB69F6"/>
    <w:rsid w:val="00AB71E9"/>
    <w:rsid w:val="00AB7705"/>
    <w:rsid w:val="00AB798A"/>
    <w:rsid w:val="00AC02DE"/>
    <w:rsid w:val="00AC035C"/>
    <w:rsid w:val="00AC0730"/>
    <w:rsid w:val="00AC089B"/>
    <w:rsid w:val="00AC0B1B"/>
    <w:rsid w:val="00AC0DC3"/>
    <w:rsid w:val="00AC0E51"/>
    <w:rsid w:val="00AC14D8"/>
    <w:rsid w:val="00AC19FD"/>
    <w:rsid w:val="00AC222D"/>
    <w:rsid w:val="00AC33CA"/>
    <w:rsid w:val="00AC4BFB"/>
    <w:rsid w:val="00AC4C27"/>
    <w:rsid w:val="00AC64DB"/>
    <w:rsid w:val="00AC6A33"/>
    <w:rsid w:val="00AC6E76"/>
    <w:rsid w:val="00AC743B"/>
    <w:rsid w:val="00AC7B09"/>
    <w:rsid w:val="00AD016D"/>
    <w:rsid w:val="00AD034D"/>
    <w:rsid w:val="00AD110A"/>
    <w:rsid w:val="00AD153D"/>
    <w:rsid w:val="00AD16B6"/>
    <w:rsid w:val="00AD22D4"/>
    <w:rsid w:val="00AD267B"/>
    <w:rsid w:val="00AD3CCD"/>
    <w:rsid w:val="00AD3D6B"/>
    <w:rsid w:val="00AD433C"/>
    <w:rsid w:val="00AD433D"/>
    <w:rsid w:val="00AD4533"/>
    <w:rsid w:val="00AD49DF"/>
    <w:rsid w:val="00AD58A7"/>
    <w:rsid w:val="00AD59AF"/>
    <w:rsid w:val="00AD5E1A"/>
    <w:rsid w:val="00AD60E7"/>
    <w:rsid w:val="00AD6299"/>
    <w:rsid w:val="00AD65B6"/>
    <w:rsid w:val="00AD6D8D"/>
    <w:rsid w:val="00AD6F70"/>
    <w:rsid w:val="00AD798A"/>
    <w:rsid w:val="00AD7C0A"/>
    <w:rsid w:val="00AD7D90"/>
    <w:rsid w:val="00AE0B03"/>
    <w:rsid w:val="00AE1098"/>
    <w:rsid w:val="00AE1360"/>
    <w:rsid w:val="00AE1934"/>
    <w:rsid w:val="00AE19C3"/>
    <w:rsid w:val="00AE1E6E"/>
    <w:rsid w:val="00AE209C"/>
    <w:rsid w:val="00AE26FE"/>
    <w:rsid w:val="00AE31A4"/>
    <w:rsid w:val="00AE3488"/>
    <w:rsid w:val="00AE35F3"/>
    <w:rsid w:val="00AE4BE5"/>
    <w:rsid w:val="00AE554D"/>
    <w:rsid w:val="00AE64FE"/>
    <w:rsid w:val="00AE6DCA"/>
    <w:rsid w:val="00AE6F32"/>
    <w:rsid w:val="00AE78D9"/>
    <w:rsid w:val="00AE7AFB"/>
    <w:rsid w:val="00AE7B86"/>
    <w:rsid w:val="00AF0D66"/>
    <w:rsid w:val="00AF0FCD"/>
    <w:rsid w:val="00AF110D"/>
    <w:rsid w:val="00AF20B3"/>
    <w:rsid w:val="00AF24F2"/>
    <w:rsid w:val="00AF29A9"/>
    <w:rsid w:val="00AF3134"/>
    <w:rsid w:val="00AF315D"/>
    <w:rsid w:val="00AF34E9"/>
    <w:rsid w:val="00AF373C"/>
    <w:rsid w:val="00AF3DCD"/>
    <w:rsid w:val="00AF47D3"/>
    <w:rsid w:val="00AF4CBC"/>
    <w:rsid w:val="00AF5040"/>
    <w:rsid w:val="00AF58D8"/>
    <w:rsid w:val="00AF59D9"/>
    <w:rsid w:val="00AF6001"/>
    <w:rsid w:val="00AF6802"/>
    <w:rsid w:val="00B00620"/>
    <w:rsid w:val="00B00D59"/>
    <w:rsid w:val="00B02740"/>
    <w:rsid w:val="00B0307B"/>
    <w:rsid w:val="00B036C7"/>
    <w:rsid w:val="00B0391A"/>
    <w:rsid w:val="00B05AF3"/>
    <w:rsid w:val="00B07369"/>
    <w:rsid w:val="00B107A6"/>
    <w:rsid w:val="00B10B1B"/>
    <w:rsid w:val="00B10C52"/>
    <w:rsid w:val="00B13D37"/>
    <w:rsid w:val="00B13D87"/>
    <w:rsid w:val="00B13DF7"/>
    <w:rsid w:val="00B13EA7"/>
    <w:rsid w:val="00B144EE"/>
    <w:rsid w:val="00B14750"/>
    <w:rsid w:val="00B15697"/>
    <w:rsid w:val="00B156A3"/>
    <w:rsid w:val="00B15B72"/>
    <w:rsid w:val="00B15B93"/>
    <w:rsid w:val="00B15C27"/>
    <w:rsid w:val="00B16417"/>
    <w:rsid w:val="00B16CB4"/>
    <w:rsid w:val="00B1700A"/>
    <w:rsid w:val="00B175F4"/>
    <w:rsid w:val="00B17BC4"/>
    <w:rsid w:val="00B20761"/>
    <w:rsid w:val="00B21B3D"/>
    <w:rsid w:val="00B21B60"/>
    <w:rsid w:val="00B21C61"/>
    <w:rsid w:val="00B224FE"/>
    <w:rsid w:val="00B22C86"/>
    <w:rsid w:val="00B23B0A"/>
    <w:rsid w:val="00B24679"/>
    <w:rsid w:val="00B24761"/>
    <w:rsid w:val="00B25146"/>
    <w:rsid w:val="00B2573C"/>
    <w:rsid w:val="00B25BD8"/>
    <w:rsid w:val="00B30153"/>
    <w:rsid w:val="00B30283"/>
    <w:rsid w:val="00B308C8"/>
    <w:rsid w:val="00B30EEC"/>
    <w:rsid w:val="00B30F15"/>
    <w:rsid w:val="00B313CF"/>
    <w:rsid w:val="00B31FAD"/>
    <w:rsid w:val="00B32F8F"/>
    <w:rsid w:val="00B342BB"/>
    <w:rsid w:val="00B351BD"/>
    <w:rsid w:val="00B3699D"/>
    <w:rsid w:val="00B372FC"/>
    <w:rsid w:val="00B37506"/>
    <w:rsid w:val="00B37E8B"/>
    <w:rsid w:val="00B417DB"/>
    <w:rsid w:val="00B41D68"/>
    <w:rsid w:val="00B4219C"/>
    <w:rsid w:val="00B42371"/>
    <w:rsid w:val="00B42ACD"/>
    <w:rsid w:val="00B43918"/>
    <w:rsid w:val="00B4428E"/>
    <w:rsid w:val="00B44697"/>
    <w:rsid w:val="00B44E80"/>
    <w:rsid w:val="00B451D9"/>
    <w:rsid w:val="00B45305"/>
    <w:rsid w:val="00B453E8"/>
    <w:rsid w:val="00B4581C"/>
    <w:rsid w:val="00B45E8A"/>
    <w:rsid w:val="00B4617D"/>
    <w:rsid w:val="00B467BE"/>
    <w:rsid w:val="00B478AB"/>
    <w:rsid w:val="00B50410"/>
    <w:rsid w:val="00B506D6"/>
    <w:rsid w:val="00B524A0"/>
    <w:rsid w:val="00B528D3"/>
    <w:rsid w:val="00B52B1E"/>
    <w:rsid w:val="00B52C16"/>
    <w:rsid w:val="00B52DB4"/>
    <w:rsid w:val="00B543A2"/>
    <w:rsid w:val="00B54D65"/>
    <w:rsid w:val="00B55010"/>
    <w:rsid w:val="00B56B28"/>
    <w:rsid w:val="00B56D6F"/>
    <w:rsid w:val="00B572C3"/>
    <w:rsid w:val="00B57D8A"/>
    <w:rsid w:val="00B610BC"/>
    <w:rsid w:val="00B6164C"/>
    <w:rsid w:val="00B61AC0"/>
    <w:rsid w:val="00B62048"/>
    <w:rsid w:val="00B6217F"/>
    <w:rsid w:val="00B622A5"/>
    <w:rsid w:val="00B62ACE"/>
    <w:rsid w:val="00B635ED"/>
    <w:rsid w:val="00B6506B"/>
    <w:rsid w:val="00B65210"/>
    <w:rsid w:val="00B655D1"/>
    <w:rsid w:val="00B65679"/>
    <w:rsid w:val="00B67381"/>
    <w:rsid w:val="00B674F1"/>
    <w:rsid w:val="00B70472"/>
    <w:rsid w:val="00B71443"/>
    <w:rsid w:val="00B72049"/>
    <w:rsid w:val="00B72279"/>
    <w:rsid w:val="00B724A3"/>
    <w:rsid w:val="00B72751"/>
    <w:rsid w:val="00B734A1"/>
    <w:rsid w:val="00B737FD"/>
    <w:rsid w:val="00B7389D"/>
    <w:rsid w:val="00B73910"/>
    <w:rsid w:val="00B769E4"/>
    <w:rsid w:val="00B76D05"/>
    <w:rsid w:val="00B779E6"/>
    <w:rsid w:val="00B80B28"/>
    <w:rsid w:val="00B814D1"/>
    <w:rsid w:val="00B817CB"/>
    <w:rsid w:val="00B82308"/>
    <w:rsid w:val="00B82515"/>
    <w:rsid w:val="00B82A17"/>
    <w:rsid w:val="00B83620"/>
    <w:rsid w:val="00B8375B"/>
    <w:rsid w:val="00B838E6"/>
    <w:rsid w:val="00B8396E"/>
    <w:rsid w:val="00B84765"/>
    <w:rsid w:val="00B85EE6"/>
    <w:rsid w:val="00B86CB9"/>
    <w:rsid w:val="00B873A3"/>
    <w:rsid w:val="00B87B10"/>
    <w:rsid w:val="00B87B47"/>
    <w:rsid w:val="00B87E77"/>
    <w:rsid w:val="00B91388"/>
    <w:rsid w:val="00B9191E"/>
    <w:rsid w:val="00B91C4E"/>
    <w:rsid w:val="00B91E6A"/>
    <w:rsid w:val="00B921F1"/>
    <w:rsid w:val="00B922CD"/>
    <w:rsid w:val="00B923F4"/>
    <w:rsid w:val="00B92698"/>
    <w:rsid w:val="00B92963"/>
    <w:rsid w:val="00B93433"/>
    <w:rsid w:val="00B93F78"/>
    <w:rsid w:val="00B948E2"/>
    <w:rsid w:val="00B949D1"/>
    <w:rsid w:val="00B94A42"/>
    <w:rsid w:val="00B95002"/>
    <w:rsid w:val="00B95890"/>
    <w:rsid w:val="00B95F8B"/>
    <w:rsid w:val="00B9684A"/>
    <w:rsid w:val="00B96A08"/>
    <w:rsid w:val="00B9731B"/>
    <w:rsid w:val="00B974C3"/>
    <w:rsid w:val="00B9775D"/>
    <w:rsid w:val="00B979FE"/>
    <w:rsid w:val="00BA0147"/>
    <w:rsid w:val="00BA056B"/>
    <w:rsid w:val="00BA063B"/>
    <w:rsid w:val="00BA131B"/>
    <w:rsid w:val="00BA1585"/>
    <w:rsid w:val="00BA1A8A"/>
    <w:rsid w:val="00BA27BF"/>
    <w:rsid w:val="00BA2EB9"/>
    <w:rsid w:val="00BA2F94"/>
    <w:rsid w:val="00BA3108"/>
    <w:rsid w:val="00BA3C5B"/>
    <w:rsid w:val="00BA45CC"/>
    <w:rsid w:val="00BA49E9"/>
    <w:rsid w:val="00BA54A6"/>
    <w:rsid w:val="00BA55DC"/>
    <w:rsid w:val="00BA5B04"/>
    <w:rsid w:val="00BA5EA4"/>
    <w:rsid w:val="00BA5F34"/>
    <w:rsid w:val="00BA6623"/>
    <w:rsid w:val="00BA68D0"/>
    <w:rsid w:val="00BA7072"/>
    <w:rsid w:val="00BA7A01"/>
    <w:rsid w:val="00BB015E"/>
    <w:rsid w:val="00BB08F0"/>
    <w:rsid w:val="00BB0FA5"/>
    <w:rsid w:val="00BB195F"/>
    <w:rsid w:val="00BB1DDE"/>
    <w:rsid w:val="00BB25B4"/>
    <w:rsid w:val="00BB34DD"/>
    <w:rsid w:val="00BB34FE"/>
    <w:rsid w:val="00BB3833"/>
    <w:rsid w:val="00BB3A58"/>
    <w:rsid w:val="00BB3CBB"/>
    <w:rsid w:val="00BB420D"/>
    <w:rsid w:val="00BB53BD"/>
    <w:rsid w:val="00BB548F"/>
    <w:rsid w:val="00BB5717"/>
    <w:rsid w:val="00BB5900"/>
    <w:rsid w:val="00BB5FB1"/>
    <w:rsid w:val="00BB73D9"/>
    <w:rsid w:val="00BC0DD5"/>
    <w:rsid w:val="00BC171A"/>
    <w:rsid w:val="00BC2006"/>
    <w:rsid w:val="00BC215B"/>
    <w:rsid w:val="00BC21DB"/>
    <w:rsid w:val="00BC2303"/>
    <w:rsid w:val="00BC253D"/>
    <w:rsid w:val="00BC2C54"/>
    <w:rsid w:val="00BC3063"/>
    <w:rsid w:val="00BC3E20"/>
    <w:rsid w:val="00BC4C7F"/>
    <w:rsid w:val="00BC50B7"/>
    <w:rsid w:val="00BC5D4F"/>
    <w:rsid w:val="00BC6799"/>
    <w:rsid w:val="00BC6956"/>
    <w:rsid w:val="00BC7323"/>
    <w:rsid w:val="00BD10CE"/>
    <w:rsid w:val="00BD1311"/>
    <w:rsid w:val="00BD1B52"/>
    <w:rsid w:val="00BD1E21"/>
    <w:rsid w:val="00BD224F"/>
    <w:rsid w:val="00BD2628"/>
    <w:rsid w:val="00BD2718"/>
    <w:rsid w:val="00BD2F1C"/>
    <w:rsid w:val="00BD3523"/>
    <w:rsid w:val="00BD388C"/>
    <w:rsid w:val="00BD4373"/>
    <w:rsid w:val="00BD46D9"/>
    <w:rsid w:val="00BD54DF"/>
    <w:rsid w:val="00BD5CF4"/>
    <w:rsid w:val="00BD5D50"/>
    <w:rsid w:val="00BD5ED0"/>
    <w:rsid w:val="00BD615E"/>
    <w:rsid w:val="00BD6347"/>
    <w:rsid w:val="00BD7251"/>
    <w:rsid w:val="00BD74BD"/>
    <w:rsid w:val="00BD7B38"/>
    <w:rsid w:val="00BD7BFC"/>
    <w:rsid w:val="00BE02A5"/>
    <w:rsid w:val="00BE0A61"/>
    <w:rsid w:val="00BE0C41"/>
    <w:rsid w:val="00BE2A4B"/>
    <w:rsid w:val="00BE2CF0"/>
    <w:rsid w:val="00BE2F6D"/>
    <w:rsid w:val="00BE3059"/>
    <w:rsid w:val="00BE3929"/>
    <w:rsid w:val="00BE422E"/>
    <w:rsid w:val="00BE43A1"/>
    <w:rsid w:val="00BE4EED"/>
    <w:rsid w:val="00BE5277"/>
    <w:rsid w:val="00BE5399"/>
    <w:rsid w:val="00BE5883"/>
    <w:rsid w:val="00BE5DD4"/>
    <w:rsid w:val="00BE627F"/>
    <w:rsid w:val="00BE7D11"/>
    <w:rsid w:val="00BE7D97"/>
    <w:rsid w:val="00BF001A"/>
    <w:rsid w:val="00BF0B12"/>
    <w:rsid w:val="00BF12A5"/>
    <w:rsid w:val="00BF1569"/>
    <w:rsid w:val="00BF1B95"/>
    <w:rsid w:val="00BF24A3"/>
    <w:rsid w:val="00BF24E0"/>
    <w:rsid w:val="00BF2721"/>
    <w:rsid w:val="00BF2D32"/>
    <w:rsid w:val="00BF3D18"/>
    <w:rsid w:val="00BF43EB"/>
    <w:rsid w:val="00BF44E0"/>
    <w:rsid w:val="00BF5160"/>
    <w:rsid w:val="00BF53A0"/>
    <w:rsid w:val="00BF66A3"/>
    <w:rsid w:val="00BF69D6"/>
    <w:rsid w:val="00BF73B8"/>
    <w:rsid w:val="00BF7A3C"/>
    <w:rsid w:val="00BF7C13"/>
    <w:rsid w:val="00C0029D"/>
    <w:rsid w:val="00C0041B"/>
    <w:rsid w:val="00C008C2"/>
    <w:rsid w:val="00C013F3"/>
    <w:rsid w:val="00C01839"/>
    <w:rsid w:val="00C02333"/>
    <w:rsid w:val="00C025E2"/>
    <w:rsid w:val="00C027E7"/>
    <w:rsid w:val="00C033D8"/>
    <w:rsid w:val="00C04203"/>
    <w:rsid w:val="00C054F6"/>
    <w:rsid w:val="00C05A00"/>
    <w:rsid w:val="00C05A94"/>
    <w:rsid w:val="00C05B35"/>
    <w:rsid w:val="00C065D9"/>
    <w:rsid w:val="00C06FED"/>
    <w:rsid w:val="00C07743"/>
    <w:rsid w:val="00C07D5C"/>
    <w:rsid w:val="00C1003C"/>
    <w:rsid w:val="00C1100C"/>
    <w:rsid w:val="00C1171A"/>
    <w:rsid w:val="00C127EC"/>
    <w:rsid w:val="00C12F7F"/>
    <w:rsid w:val="00C13CF8"/>
    <w:rsid w:val="00C14004"/>
    <w:rsid w:val="00C1489F"/>
    <w:rsid w:val="00C15AFB"/>
    <w:rsid w:val="00C1621B"/>
    <w:rsid w:val="00C16723"/>
    <w:rsid w:val="00C17537"/>
    <w:rsid w:val="00C177AF"/>
    <w:rsid w:val="00C17D2C"/>
    <w:rsid w:val="00C20585"/>
    <w:rsid w:val="00C2070D"/>
    <w:rsid w:val="00C208DE"/>
    <w:rsid w:val="00C208F2"/>
    <w:rsid w:val="00C20C30"/>
    <w:rsid w:val="00C21C2A"/>
    <w:rsid w:val="00C21DA2"/>
    <w:rsid w:val="00C223CA"/>
    <w:rsid w:val="00C22B32"/>
    <w:rsid w:val="00C2437A"/>
    <w:rsid w:val="00C25997"/>
    <w:rsid w:val="00C25BA5"/>
    <w:rsid w:val="00C260BC"/>
    <w:rsid w:val="00C26255"/>
    <w:rsid w:val="00C2790E"/>
    <w:rsid w:val="00C27D02"/>
    <w:rsid w:val="00C27E5D"/>
    <w:rsid w:val="00C305E0"/>
    <w:rsid w:val="00C30884"/>
    <w:rsid w:val="00C30DB7"/>
    <w:rsid w:val="00C30FD8"/>
    <w:rsid w:val="00C310BC"/>
    <w:rsid w:val="00C31E4C"/>
    <w:rsid w:val="00C3210B"/>
    <w:rsid w:val="00C329E5"/>
    <w:rsid w:val="00C32F8F"/>
    <w:rsid w:val="00C331DC"/>
    <w:rsid w:val="00C33DA2"/>
    <w:rsid w:val="00C3482F"/>
    <w:rsid w:val="00C358CB"/>
    <w:rsid w:val="00C35FD7"/>
    <w:rsid w:val="00C36563"/>
    <w:rsid w:val="00C370F7"/>
    <w:rsid w:val="00C37531"/>
    <w:rsid w:val="00C37CB3"/>
    <w:rsid w:val="00C40800"/>
    <w:rsid w:val="00C419CE"/>
    <w:rsid w:val="00C42CBB"/>
    <w:rsid w:val="00C44112"/>
    <w:rsid w:val="00C442C1"/>
    <w:rsid w:val="00C44550"/>
    <w:rsid w:val="00C44D8C"/>
    <w:rsid w:val="00C45193"/>
    <w:rsid w:val="00C45C5A"/>
    <w:rsid w:val="00C468EE"/>
    <w:rsid w:val="00C47106"/>
    <w:rsid w:val="00C50C5B"/>
    <w:rsid w:val="00C50C90"/>
    <w:rsid w:val="00C515F2"/>
    <w:rsid w:val="00C526EE"/>
    <w:rsid w:val="00C52988"/>
    <w:rsid w:val="00C52AEA"/>
    <w:rsid w:val="00C52DBA"/>
    <w:rsid w:val="00C532F4"/>
    <w:rsid w:val="00C535D6"/>
    <w:rsid w:val="00C539A7"/>
    <w:rsid w:val="00C53D4D"/>
    <w:rsid w:val="00C555C0"/>
    <w:rsid w:val="00C55A6A"/>
    <w:rsid w:val="00C56259"/>
    <w:rsid w:val="00C563D6"/>
    <w:rsid w:val="00C566A9"/>
    <w:rsid w:val="00C573B2"/>
    <w:rsid w:val="00C57759"/>
    <w:rsid w:val="00C57AC1"/>
    <w:rsid w:val="00C60812"/>
    <w:rsid w:val="00C608EF"/>
    <w:rsid w:val="00C61006"/>
    <w:rsid w:val="00C610A4"/>
    <w:rsid w:val="00C61204"/>
    <w:rsid w:val="00C62F9B"/>
    <w:rsid w:val="00C633DF"/>
    <w:rsid w:val="00C63E6A"/>
    <w:rsid w:val="00C63F28"/>
    <w:rsid w:val="00C63FB2"/>
    <w:rsid w:val="00C642F0"/>
    <w:rsid w:val="00C64C95"/>
    <w:rsid w:val="00C65B28"/>
    <w:rsid w:val="00C66047"/>
    <w:rsid w:val="00C66AEE"/>
    <w:rsid w:val="00C674D7"/>
    <w:rsid w:val="00C67EE8"/>
    <w:rsid w:val="00C719C6"/>
    <w:rsid w:val="00C72A2A"/>
    <w:rsid w:val="00C72DC3"/>
    <w:rsid w:val="00C737F5"/>
    <w:rsid w:val="00C74395"/>
    <w:rsid w:val="00C74470"/>
    <w:rsid w:val="00C75A4D"/>
    <w:rsid w:val="00C77156"/>
    <w:rsid w:val="00C7726F"/>
    <w:rsid w:val="00C77711"/>
    <w:rsid w:val="00C8026C"/>
    <w:rsid w:val="00C8070C"/>
    <w:rsid w:val="00C8093B"/>
    <w:rsid w:val="00C809BE"/>
    <w:rsid w:val="00C80B47"/>
    <w:rsid w:val="00C816EE"/>
    <w:rsid w:val="00C81E62"/>
    <w:rsid w:val="00C82220"/>
    <w:rsid w:val="00C828C1"/>
    <w:rsid w:val="00C82A6A"/>
    <w:rsid w:val="00C82BF3"/>
    <w:rsid w:val="00C836EF"/>
    <w:rsid w:val="00C842D0"/>
    <w:rsid w:val="00C8493A"/>
    <w:rsid w:val="00C85082"/>
    <w:rsid w:val="00C85939"/>
    <w:rsid w:val="00C85B2B"/>
    <w:rsid w:val="00C864DD"/>
    <w:rsid w:val="00C8694D"/>
    <w:rsid w:val="00C86C3A"/>
    <w:rsid w:val="00C8734F"/>
    <w:rsid w:val="00C8735C"/>
    <w:rsid w:val="00C87396"/>
    <w:rsid w:val="00C87CE8"/>
    <w:rsid w:val="00C904BD"/>
    <w:rsid w:val="00C905F6"/>
    <w:rsid w:val="00C90B5A"/>
    <w:rsid w:val="00C91386"/>
    <w:rsid w:val="00C91915"/>
    <w:rsid w:val="00C926DA"/>
    <w:rsid w:val="00C92860"/>
    <w:rsid w:val="00C928AA"/>
    <w:rsid w:val="00C92A85"/>
    <w:rsid w:val="00C936C3"/>
    <w:rsid w:val="00C93F68"/>
    <w:rsid w:val="00C948FC"/>
    <w:rsid w:val="00C94E16"/>
    <w:rsid w:val="00C951E5"/>
    <w:rsid w:val="00C95C37"/>
    <w:rsid w:val="00C96A48"/>
    <w:rsid w:val="00C97355"/>
    <w:rsid w:val="00CA06B7"/>
    <w:rsid w:val="00CA092F"/>
    <w:rsid w:val="00CA0C19"/>
    <w:rsid w:val="00CA0D3D"/>
    <w:rsid w:val="00CA13AA"/>
    <w:rsid w:val="00CA149D"/>
    <w:rsid w:val="00CA18C3"/>
    <w:rsid w:val="00CA287B"/>
    <w:rsid w:val="00CA2B89"/>
    <w:rsid w:val="00CA3729"/>
    <w:rsid w:val="00CA3D0F"/>
    <w:rsid w:val="00CA4155"/>
    <w:rsid w:val="00CA4372"/>
    <w:rsid w:val="00CA46A3"/>
    <w:rsid w:val="00CA4D81"/>
    <w:rsid w:val="00CA4F60"/>
    <w:rsid w:val="00CA5D93"/>
    <w:rsid w:val="00CA7EF5"/>
    <w:rsid w:val="00CA7F4F"/>
    <w:rsid w:val="00CB1537"/>
    <w:rsid w:val="00CB291E"/>
    <w:rsid w:val="00CB2AD9"/>
    <w:rsid w:val="00CB2FA7"/>
    <w:rsid w:val="00CB3010"/>
    <w:rsid w:val="00CB39C3"/>
    <w:rsid w:val="00CB3CFA"/>
    <w:rsid w:val="00CB45B9"/>
    <w:rsid w:val="00CB4C1E"/>
    <w:rsid w:val="00CB4C53"/>
    <w:rsid w:val="00CB5224"/>
    <w:rsid w:val="00CB5843"/>
    <w:rsid w:val="00CB59C1"/>
    <w:rsid w:val="00CB5D9A"/>
    <w:rsid w:val="00CB660D"/>
    <w:rsid w:val="00CB68CB"/>
    <w:rsid w:val="00CB7BE1"/>
    <w:rsid w:val="00CB7F5A"/>
    <w:rsid w:val="00CC0013"/>
    <w:rsid w:val="00CC052E"/>
    <w:rsid w:val="00CC1C1C"/>
    <w:rsid w:val="00CC1F8F"/>
    <w:rsid w:val="00CC2302"/>
    <w:rsid w:val="00CC2F68"/>
    <w:rsid w:val="00CC30F5"/>
    <w:rsid w:val="00CC3956"/>
    <w:rsid w:val="00CC3A96"/>
    <w:rsid w:val="00CC3DFF"/>
    <w:rsid w:val="00CC4055"/>
    <w:rsid w:val="00CC4260"/>
    <w:rsid w:val="00CC4B2C"/>
    <w:rsid w:val="00CC530C"/>
    <w:rsid w:val="00CC5C2D"/>
    <w:rsid w:val="00CC60F6"/>
    <w:rsid w:val="00CC7382"/>
    <w:rsid w:val="00CC766A"/>
    <w:rsid w:val="00CC7F9A"/>
    <w:rsid w:val="00CD1C3F"/>
    <w:rsid w:val="00CD21DA"/>
    <w:rsid w:val="00CD22A9"/>
    <w:rsid w:val="00CD3F76"/>
    <w:rsid w:val="00CD3F8D"/>
    <w:rsid w:val="00CD59BE"/>
    <w:rsid w:val="00CD5BE9"/>
    <w:rsid w:val="00CD6581"/>
    <w:rsid w:val="00CD7DDC"/>
    <w:rsid w:val="00CD7F9C"/>
    <w:rsid w:val="00CE038E"/>
    <w:rsid w:val="00CE11D9"/>
    <w:rsid w:val="00CE16C3"/>
    <w:rsid w:val="00CE16E4"/>
    <w:rsid w:val="00CE1B52"/>
    <w:rsid w:val="00CE1BAD"/>
    <w:rsid w:val="00CE1CAB"/>
    <w:rsid w:val="00CE22E7"/>
    <w:rsid w:val="00CE279B"/>
    <w:rsid w:val="00CE346D"/>
    <w:rsid w:val="00CE4124"/>
    <w:rsid w:val="00CE490A"/>
    <w:rsid w:val="00CE4ED4"/>
    <w:rsid w:val="00CE5D61"/>
    <w:rsid w:val="00CE7235"/>
    <w:rsid w:val="00CE7360"/>
    <w:rsid w:val="00CE7ABD"/>
    <w:rsid w:val="00CF02A4"/>
    <w:rsid w:val="00CF0974"/>
    <w:rsid w:val="00CF0CBF"/>
    <w:rsid w:val="00CF196C"/>
    <w:rsid w:val="00CF1FDC"/>
    <w:rsid w:val="00CF2107"/>
    <w:rsid w:val="00CF2467"/>
    <w:rsid w:val="00CF26E5"/>
    <w:rsid w:val="00CF2A4C"/>
    <w:rsid w:val="00CF2B3B"/>
    <w:rsid w:val="00CF32C1"/>
    <w:rsid w:val="00CF3941"/>
    <w:rsid w:val="00CF4F20"/>
    <w:rsid w:val="00CF511D"/>
    <w:rsid w:val="00CF5D2F"/>
    <w:rsid w:val="00CF5FFE"/>
    <w:rsid w:val="00CF600B"/>
    <w:rsid w:val="00CF6328"/>
    <w:rsid w:val="00CF6A96"/>
    <w:rsid w:val="00CF6AD6"/>
    <w:rsid w:val="00CF6D26"/>
    <w:rsid w:val="00CF7CA9"/>
    <w:rsid w:val="00D01590"/>
    <w:rsid w:val="00D01D6A"/>
    <w:rsid w:val="00D027E4"/>
    <w:rsid w:val="00D0299F"/>
    <w:rsid w:val="00D02F8D"/>
    <w:rsid w:val="00D040A5"/>
    <w:rsid w:val="00D044A7"/>
    <w:rsid w:val="00D0509E"/>
    <w:rsid w:val="00D058EA"/>
    <w:rsid w:val="00D05969"/>
    <w:rsid w:val="00D05986"/>
    <w:rsid w:val="00D05E88"/>
    <w:rsid w:val="00D0631D"/>
    <w:rsid w:val="00D06414"/>
    <w:rsid w:val="00D06903"/>
    <w:rsid w:val="00D06D4A"/>
    <w:rsid w:val="00D06E6E"/>
    <w:rsid w:val="00D071AD"/>
    <w:rsid w:val="00D0744E"/>
    <w:rsid w:val="00D07729"/>
    <w:rsid w:val="00D077AC"/>
    <w:rsid w:val="00D10766"/>
    <w:rsid w:val="00D1185B"/>
    <w:rsid w:val="00D12D37"/>
    <w:rsid w:val="00D12D70"/>
    <w:rsid w:val="00D131E9"/>
    <w:rsid w:val="00D136E3"/>
    <w:rsid w:val="00D13B6F"/>
    <w:rsid w:val="00D13C70"/>
    <w:rsid w:val="00D13F76"/>
    <w:rsid w:val="00D14689"/>
    <w:rsid w:val="00D148EF"/>
    <w:rsid w:val="00D14D78"/>
    <w:rsid w:val="00D15009"/>
    <w:rsid w:val="00D151D5"/>
    <w:rsid w:val="00D15A45"/>
    <w:rsid w:val="00D15E3F"/>
    <w:rsid w:val="00D15F4C"/>
    <w:rsid w:val="00D16345"/>
    <w:rsid w:val="00D16474"/>
    <w:rsid w:val="00D17524"/>
    <w:rsid w:val="00D17B33"/>
    <w:rsid w:val="00D17B54"/>
    <w:rsid w:val="00D217D7"/>
    <w:rsid w:val="00D220C0"/>
    <w:rsid w:val="00D22866"/>
    <w:rsid w:val="00D229CE"/>
    <w:rsid w:val="00D22CD5"/>
    <w:rsid w:val="00D2475D"/>
    <w:rsid w:val="00D24797"/>
    <w:rsid w:val="00D24EBA"/>
    <w:rsid w:val="00D27060"/>
    <w:rsid w:val="00D27379"/>
    <w:rsid w:val="00D303B6"/>
    <w:rsid w:val="00D31E8A"/>
    <w:rsid w:val="00D33046"/>
    <w:rsid w:val="00D3385B"/>
    <w:rsid w:val="00D338C5"/>
    <w:rsid w:val="00D33D7B"/>
    <w:rsid w:val="00D34FDC"/>
    <w:rsid w:val="00D35FCC"/>
    <w:rsid w:val="00D366A7"/>
    <w:rsid w:val="00D37078"/>
    <w:rsid w:val="00D376EA"/>
    <w:rsid w:val="00D37B62"/>
    <w:rsid w:val="00D407DD"/>
    <w:rsid w:val="00D40846"/>
    <w:rsid w:val="00D408E7"/>
    <w:rsid w:val="00D40C71"/>
    <w:rsid w:val="00D4261A"/>
    <w:rsid w:val="00D4278A"/>
    <w:rsid w:val="00D430A0"/>
    <w:rsid w:val="00D43422"/>
    <w:rsid w:val="00D4358A"/>
    <w:rsid w:val="00D44085"/>
    <w:rsid w:val="00D44527"/>
    <w:rsid w:val="00D456B1"/>
    <w:rsid w:val="00D47B1F"/>
    <w:rsid w:val="00D5012B"/>
    <w:rsid w:val="00D50CB8"/>
    <w:rsid w:val="00D50E8B"/>
    <w:rsid w:val="00D5194A"/>
    <w:rsid w:val="00D53ACD"/>
    <w:rsid w:val="00D53B5D"/>
    <w:rsid w:val="00D555A5"/>
    <w:rsid w:val="00D556BF"/>
    <w:rsid w:val="00D56760"/>
    <w:rsid w:val="00D60AC3"/>
    <w:rsid w:val="00D60C0C"/>
    <w:rsid w:val="00D61437"/>
    <w:rsid w:val="00D6238E"/>
    <w:rsid w:val="00D63BC5"/>
    <w:rsid w:val="00D63F20"/>
    <w:rsid w:val="00D652FF"/>
    <w:rsid w:val="00D65FC1"/>
    <w:rsid w:val="00D6684C"/>
    <w:rsid w:val="00D66EF5"/>
    <w:rsid w:val="00D66F11"/>
    <w:rsid w:val="00D6718E"/>
    <w:rsid w:val="00D67FF1"/>
    <w:rsid w:val="00D70357"/>
    <w:rsid w:val="00D70537"/>
    <w:rsid w:val="00D7102A"/>
    <w:rsid w:val="00D71137"/>
    <w:rsid w:val="00D7182B"/>
    <w:rsid w:val="00D72914"/>
    <w:rsid w:val="00D73458"/>
    <w:rsid w:val="00D737C1"/>
    <w:rsid w:val="00D73FE7"/>
    <w:rsid w:val="00D74800"/>
    <w:rsid w:val="00D74995"/>
    <w:rsid w:val="00D753C1"/>
    <w:rsid w:val="00D75985"/>
    <w:rsid w:val="00D75E7D"/>
    <w:rsid w:val="00D7638D"/>
    <w:rsid w:val="00D7644A"/>
    <w:rsid w:val="00D771B2"/>
    <w:rsid w:val="00D774C5"/>
    <w:rsid w:val="00D77D99"/>
    <w:rsid w:val="00D80175"/>
    <w:rsid w:val="00D80A8F"/>
    <w:rsid w:val="00D80CAB"/>
    <w:rsid w:val="00D81386"/>
    <w:rsid w:val="00D81477"/>
    <w:rsid w:val="00D81C74"/>
    <w:rsid w:val="00D829CA"/>
    <w:rsid w:val="00D833F8"/>
    <w:rsid w:val="00D8348E"/>
    <w:rsid w:val="00D83D9D"/>
    <w:rsid w:val="00D84F34"/>
    <w:rsid w:val="00D86291"/>
    <w:rsid w:val="00D86C31"/>
    <w:rsid w:val="00D904E4"/>
    <w:rsid w:val="00D91F84"/>
    <w:rsid w:val="00D9200E"/>
    <w:rsid w:val="00D92314"/>
    <w:rsid w:val="00D92BC1"/>
    <w:rsid w:val="00D930B3"/>
    <w:rsid w:val="00D93898"/>
    <w:rsid w:val="00D93C64"/>
    <w:rsid w:val="00D94E59"/>
    <w:rsid w:val="00D94EB1"/>
    <w:rsid w:val="00D94F9D"/>
    <w:rsid w:val="00D95557"/>
    <w:rsid w:val="00D95CE4"/>
    <w:rsid w:val="00D96687"/>
    <w:rsid w:val="00D97367"/>
    <w:rsid w:val="00D97424"/>
    <w:rsid w:val="00DA0171"/>
    <w:rsid w:val="00DA0F3B"/>
    <w:rsid w:val="00DA2A19"/>
    <w:rsid w:val="00DA3CDE"/>
    <w:rsid w:val="00DA507F"/>
    <w:rsid w:val="00DA510F"/>
    <w:rsid w:val="00DA5ADA"/>
    <w:rsid w:val="00DA6419"/>
    <w:rsid w:val="00DA68A2"/>
    <w:rsid w:val="00DA7545"/>
    <w:rsid w:val="00DA7751"/>
    <w:rsid w:val="00DA7EF6"/>
    <w:rsid w:val="00DB0C8A"/>
    <w:rsid w:val="00DB11D1"/>
    <w:rsid w:val="00DB36EF"/>
    <w:rsid w:val="00DB40C0"/>
    <w:rsid w:val="00DB4973"/>
    <w:rsid w:val="00DB4CE1"/>
    <w:rsid w:val="00DB5368"/>
    <w:rsid w:val="00DB6469"/>
    <w:rsid w:val="00DB66F8"/>
    <w:rsid w:val="00DB6EEE"/>
    <w:rsid w:val="00DB7C0B"/>
    <w:rsid w:val="00DB7E25"/>
    <w:rsid w:val="00DC0272"/>
    <w:rsid w:val="00DC08D8"/>
    <w:rsid w:val="00DC0DBE"/>
    <w:rsid w:val="00DC1075"/>
    <w:rsid w:val="00DC1F23"/>
    <w:rsid w:val="00DC2698"/>
    <w:rsid w:val="00DC28BF"/>
    <w:rsid w:val="00DC3318"/>
    <w:rsid w:val="00DC3F3E"/>
    <w:rsid w:val="00DC463D"/>
    <w:rsid w:val="00DC4DBF"/>
    <w:rsid w:val="00DC5A89"/>
    <w:rsid w:val="00DC5D94"/>
    <w:rsid w:val="00DC697F"/>
    <w:rsid w:val="00DC71FF"/>
    <w:rsid w:val="00DC7295"/>
    <w:rsid w:val="00DC7C61"/>
    <w:rsid w:val="00DD0B4C"/>
    <w:rsid w:val="00DD101D"/>
    <w:rsid w:val="00DD3700"/>
    <w:rsid w:val="00DD430A"/>
    <w:rsid w:val="00DD4B3F"/>
    <w:rsid w:val="00DD56C0"/>
    <w:rsid w:val="00DD70AD"/>
    <w:rsid w:val="00DD71A5"/>
    <w:rsid w:val="00DD732F"/>
    <w:rsid w:val="00DD7FA5"/>
    <w:rsid w:val="00DE04F5"/>
    <w:rsid w:val="00DE0DC1"/>
    <w:rsid w:val="00DE11B2"/>
    <w:rsid w:val="00DE13FC"/>
    <w:rsid w:val="00DE1582"/>
    <w:rsid w:val="00DE15B9"/>
    <w:rsid w:val="00DE15DD"/>
    <w:rsid w:val="00DE176B"/>
    <w:rsid w:val="00DE18E5"/>
    <w:rsid w:val="00DE19DC"/>
    <w:rsid w:val="00DE1CD5"/>
    <w:rsid w:val="00DE20EA"/>
    <w:rsid w:val="00DE2DC5"/>
    <w:rsid w:val="00DE38C6"/>
    <w:rsid w:val="00DE4FEB"/>
    <w:rsid w:val="00DE5040"/>
    <w:rsid w:val="00DE5085"/>
    <w:rsid w:val="00DE52EF"/>
    <w:rsid w:val="00DE56C0"/>
    <w:rsid w:val="00DE5C37"/>
    <w:rsid w:val="00DE7A2C"/>
    <w:rsid w:val="00DF16E1"/>
    <w:rsid w:val="00DF197F"/>
    <w:rsid w:val="00DF1F0D"/>
    <w:rsid w:val="00DF34C0"/>
    <w:rsid w:val="00DF3C29"/>
    <w:rsid w:val="00DF4789"/>
    <w:rsid w:val="00DF47B7"/>
    <w:rsid w:val="00DF4A20"/>
    <w:rsid w:val="00DF4A5F"/>
    <w:rsid w:val="00DF4AD1"/>
    <w:rsid w:val="00DF4D0E"/>
    <w:rsid w:val="00DF4DAC"/>
    <w:rsid w:val="00DF7688"/>
    <w:rsid w:val="00DF7B03"/>
    <w:rsid w:val="00DF7C3C"/>
    <w:rsid w:val="00E0095B"/>
    <w:rsid w:val="00E00ACA"/>
    <w:rsid w:val="00E00F8C"/>
    <w:rsid w:val="00E01618"/>
    <w:rsid w:val="00E01FB6"/>
    <w:rsid w:val="00E03702"/>
    <w:rsid w:val="00E04AE9"/>
    <w:rsid w:val="00E05471"/>
    <w:rsid w:val="00E05473"/>
    <w:rsid w:val="00E059D2"/>
    <w:rsid w:val="00E062A0"/>
    <w:rsid w:val="00E069A8"/>
    <w:rsid w:val="00E07127"/>
    <w:rsid w:val="00E075BD"/>
    <w:rsid w:val="00E10415"/>
    <w:rsid w:val="00E11A38"/>
    <w:rsid w:val="00E11BBB"/>
    <w:rsid w:val="00E11BC3"/>
    <w:rsid w:val="00E12018"/>
    <w:rsid w:val="00E12D7F"/>
    <w:rsid w:val="00E1316F"/>
    <w:rsid w:val="00E1323A"/>
    <w:rsid w:val="00E13263"/>
    <w:rsid w:val="00E1353B"/>
    <w:rsid w:val="00E13B3B"/>
    <w:rsid w:val="00E13F60"/>
    <w:rsid w:val="00E142FB"/>
    <w:rsid w:val="00E14355"/>
    <w:rsid w:val="00E151E8"/>
    <w:rsid w:val="00E17948"/>
    <w:rsid w:val="00E17B09"/>
    <w:rsid w:val="00E20997"/>
    <w:rsid w:val="00E20CB2"/>
    <w:rsid w:val="00E230C4"/>
    <w:rsid w:val="00E23842"/>
    <w:rsid w:val="00E23E44"/>
    <w:rsid w:val="00E23F53"/>
    <w:rsid w:val="00E25A93"/>
    <w:rsid w:val="00E26296"/>
    <w:rsid w:val="00E26529"/>
    <w:rsid w:val="00E26751"/>
    <w:rsid w:val="00E270B4"/>
    <w:rsid w:val="00E2791D"/>
    <w:rsid w:val="00E27A2C"/>
    <w:rsid w:val="00E3005F"/>
    <w:rsid w:val="00E311E7"/>
    <w:rsid w:val="00E318ED"/>
    <w:rsid w:val="00E3218B"/>
    <w:rsid w:val="00E321A6"/>
    <w:rsid w:val="00E32352"/>
    <w:rsid w:val="00E3284B"/>
    <w:rsid w:val="00E33417"/>
    <w:rsid w:val="00E3393D"/>
    <w:rsid w:val="00E34937"/>
    <w:rsid w:val="00E35A7F"/>
    <w:rsid w:val="00E35B76"/>
    <w:rsid w:val="00E36180"/>
    <w:rsid w:val="00E40506"/>
    <w:rsid w:val="00E417CC"/>
    <w:rsid w:val="00E41854"/>
    <w:rsid w:val="00E41E25"/>
    <w:rsid w:val="00E425CE"/>
    <w:rsid w:val="00E43B39"/>
    <w:rsid w:val="00E44E7E"/>
    <w:rsid w:val="00E45532"/>
    <w:rsid w:val="00E456A1"/>
    <w:rsid w:val="00E45BE1"/>
    <w:rsid w:val="00E461AC"/>
    <w:rsid w:val="00E46443"/>
    <w:rsid w:val="00E46CCC"/>
    <w:rsid w:val="00E4712F"/>
    <w:rsid w:val="00E47AAA"/>
    <w:rsid w:val="00E504C6"/>
    <w:rsid w:val="00E51C4B"/>
    <w:rsid w:val="00E52DF6"/>
    <w:rsid w:val="00E53137"/>
    <w:rsid w:val="00E53907"/>
    <w:rsid w:val="00E53E71"/>
    <w:rsid w:val="00E53F5B"/>
    <w:rsid w:val="00E5436C"/>
    <w:rsid w:val="00E54874"/>
    <w:rsid w:val="00E54AF0"/>
    <w:rsid w:val="00E54CC5"/>
    <w:rsid w:val="00E55926"/>
    <w:rsid w:val="00E559F1"/>
    <w:rsid w:val="00E55A5A"/>
    <w:rsid w:val="00E56174"/>
    <w:rsid w:val="00E5635A"/>
    <w:rsid w:val="00E56607"/>
    <w:rsid w:val="00E56B70"/>
    <w:rsid w:val="00E576E0"/>
    <w:rsid w:val="00E5782C"/>
    <w:rsid w:val="00E57FE6"/>
    <w:rsid w:val="00E6059A"/>
    <w:rsid w:val="00E6134F"/>
    <w:rsid w:val="00E61A08"/>
    <w:rsid w:val="00E61F7B"/>
    <w:rsid w:val="00E6215F"/>
    <w:rsid w:val="00E62446"/>
    <w:rsid w:val="00E635C4"/>
    <w:rsid w:val="00E63829"/>
    <w:rsid w:val="00E63B71"/>
    <w:rsid w:val="00E63BD9"/>
    <w:rsid w:val="00E640D6"/>
    <w:rsid w:val="00E646D2"/>
    <w:rsid w:val="00E646F0"/>
    <w:rsid w:val="00E64AC5"/>
    <w:rsid w:val="00E66975"/>
    <w:rsid w:val="00E66B99"/>
    <w:rsid w:val="00E70275"/>
    <w:rsid w:val="00E712F3"/>
    <w:rsid w:val="00E71D17"/>
    <w:rsid w:val="00E72091"/>
    <w:rsid w:val="00E72219"/>
    <w:rsid w:val="00E72366"/>
    <w:rsid w:val="00E738C8"/>
    <w:rsid w:val="00E74038"/>
    <w:rsid w:val="00E74880"/>
    <w:rsid w:val="00E74A7B"/>
    <w:rsid w:val="00E750A5"/>
    <w:rsid w:val="00E7592B"/>
    <w:rsid w:val="00E75E90"/>
    <w:rsid w:val="00E7670A"/>
    <w:rsid w:val="00E76D56"/>
    <w:rsid w:val="00E77546"/>
    <w:rsid w:val="00E7763F"/>
    <w:rsid w:val="00E77A6F"/>
    <w:rsid w:val="00E805E3"/>
    <w:rsid w:val="00E81743"/>
    <w:rsid w:val="00E81A51"/>
    <w:rsid w:val="00E81B6A"/>
    <w:rsid w:val="00E81DEB"/>
    <w:rsid w:val="00E82787"/>
    <w:rsid w:val="00E833F4"/>
    <w:rsid w:val="00E8410A"/>
    <w:rsid w:val="00E841AD"/>
    <w:rsid w:val="00E842B0"/>
    <w:rsid w:val="00E84695"/>
    <w:rsid w:val="00E84BEC"/>
    <w:rsid w:val="00E84C8C"/>
    <w:rsid w:val="00E857E9"/>
    <w:rsid w:val="00E86BAD"/>
    <w:rsid w:val="00E86E2D"/>
    <w:rsid w:val="00E873EA"/>
    <w:rsid w:val="00E90151"/>
    <w:rsid w:val="00E903C5"/>
    <w:rsid w:val="00E90767"/>
    <w:rsid w:val="00E90991"/>
    <w:rsid w:val="00E90DA9"/>
    <w:rsid w:val="00E91D11"/>
    <w:rsid w:val="00E91DB4"/>
    <w:rsid w:val="00E921E1"/>
    <w:rsid w:val="00E92A2F"/>
    <w:rsid w:val="00E92DE2"/>
    <w:rsid w:val="00E92E5C"/>
    <w:rsid w:val="00E93CF2"/>
    <w:rsid w:val="00E94B5C"/>
    <w:rsid w:val="00E94E7E"/>
    <w:rsid w:val="00E95664"/>
    <w:rsid w:val="00E95862"/>
    <w:rsid w:val="00E95F35"/>
    <w:rsid w:val="00E96CDE"/>
    <w:rsid w:val="00E97165"/>
    <w:rsid w:val="00E97A1C"/>
    <w:rsid w:val="00EA0AC6"/>
    <w:rsid w:val="00EA13C6"/>
    <w:rsid w:val="00EA18F6"/>
    <w:rsid w:val="00EA1AED"/>
    <w:rsid w:val="00EA1D8D"/>
    <w:rsid w:val="00EA1DCD"/>
    <w:rsid w:val="00EA21F5"/>
    <w:rsid w:val="00EA32A0"/>
    <w:rsid w:val="00EA3DBF"/>
    <w:rsid w:val="00EA4632"/>
    <w:rsid w:val="00EA5683"/>
    <w:rsid w:val="00EA61EA"/>
    <w:rsid w:val="00EA6661"/>
    <w:rsid w:val="00EA7D16"/>
    <w:rsid w:val="00EA7DFF"/>
    <w:rsid w:val="00EB0052"/>
    <w:rsid w:val="00EB0171"/>
    <w:rsid w:val="00EB071D"/>
    <w:rsid w:val="00EB1307"/>
    <w:rsid w:val="00EB2458"/>
    <w:rsid w:val="00EB2CAD"/>
    <w:rsid w:val="00EB3534"/>
    <w:rsid w:val="00EB43DF"/>
    <w:rsid w:val="00EB44D6"/>
    <w:rsid w:val="00EB4613"/>
    <w:rsid w:val="00EB4787"/>
    <w:rsid w:val="00EB5C76"/>
    <w:rsid w:val="00EB66F1"/>
    <w:rsid w:val="00EB673F"/>
    <w:rsid w:val="00EB6DB2"/>
    <w:rsid w:val="00EB6E94"/>
    <w:rsid w:val="00EB6ED7"/>
    <w:rsid w:val="00EB7693"/>
    <w:rsid w:val="00EB7938"/>
    <w:rsid w:val="00EC039B"/>
    <w:rsid w:val="00EC0659"/>
    <w:rsid w:val="00EC0683"/>
    <w:rsid w:val="00EC06BC"/>
    <w:rsid w:val="00EC0C41"/>
    <w:rsid w:val="00EC1A40"/>
    <w:rsid w:val="00EC1BA0"/>
    <w:rsid w:val="00EC1FB8"/>
    <w:rsid w:val="00EC2462"/>
    <w:rsid w:val="00EC2B65"/>
    <w:rsid w:val="00EC2CAD"/>
    <w:rsid w:val="00EC30C3"/>
    <w:rsid w:val="00EC352D"/>
    <w:rsid w:val="00EC3ACF"/>
    <w:rsid w:val="00EC476B"/>
    <w:rsid w:val="00EC4782"/>
    <w:rsid w:val="00EC6524"/>
    <w:rsid w:val="00EC6A75"/>
    <w:rsid w:val="00EC757B"/>
    <w:rsid w:val="00EC7CC6"/>
    <w:rsid w:val="00EC7FC4"/>
    <w:rsid w:val="00ED0EF2"/>
    <w:rsid w:val="00ED103B"/>
    <w:rsid w:val="00ED1677"/>
    <w:rsid w:val="00ED2DFE"/>
    <w:rsid w:val="00ED31E7"/>
    <w:rsid w:val="00ED5711"/>
    <w:rsid w:val="00ED607F"/>
    <w:rsid w:val="00ED6240"/>
    <w:rsid w:val="00ED64EC"/>
    <w:rsid w:val="00ED74ED"/>
    <w:rsid w:val="00ED7BED"/>
    <w:rsid w:val="00EE07C6"/>
    <w:rsid w:val="00EE08F2"/>
    <w:rsid w:val="00EE0B14"/>
    <w:rsid w:val="00EE0D4C"/>
    <w:rsid w:val="00EE138D"/>
    <w:rsid w:val="00EE21FC"/>
    <w:rsid w:val="00EE3337"/>
    <w:rsid w:val="00EE4047"/>
    <w:rsid w:val="00EE4052"/>
    <w:rsid w:val="00EE48D4"/>
    <w:rsid w:val="00EE4F20"/>
    <w:rsid w:val="00EE5EA4"/>
    <w:rsid w:val="00EE5F3F"/>
    <w:rsid w:val="00EE608A"/>
    <w:rsid w:val="00EE62B5"/>
    <w:rsid w:val="00EF022B"/>
    <w:rsid w:val="00EF09D2"/>
    <w:rsid w:val="00EF19AC"/>
    <w:rsid w:val="00EF1A11"/>
    <w:rsid w:val="00EF2504"/>
    <w:rsid w:val="00EF2D06"/>
    <w:rsid w:val="00EF2F12"/>
    <w:rsid w:val="00EF3462"/>
    <w:rsid w:val="00EF39C1"/>
    <w:rsid w:val="00EF3CD6"/>
    <w:rsid w:val="00EF3ECE"/>
    <w:rsid w:val="00EF434C"/>
    <w:rsid w:val="00EF469D"/>
    <w:rsid w:val="00EF4A9F"/>
    <w:rsid w:val="00EF4BC6"/>
    <w:rsid w:val="00EF4CE9"/>
    <w:rsid w:val="00EF57B7"/>
    <w:rsid w:val="00EF5AC8"/>
    <w:rsid w:val="00EF6602"/>
    <w:rsid w:val="00EF6E29"/>
    <w:rsid w:val="00EF6FCF"/>
    <w:rsid w:val="00EF74C2"/>
    <w:rsid w:val="00EF7B28"/>
    <w:rsid w:val="00F005FC"/>
    <w:rsid w:val="00F00C99"/>
    <w:rsid w:val="00F00DE5"/>
    <w:rsid w:val="00F010DF"/>
    <w:rsid w:val="00F01675"/>
    <w:rsid w:val="00F01B7F"/>
    <w:rsid w:val="00F01E28"/>
    <w:rsid w:val="00F0202F"/>
    <w:rsid w:val="00F03378"/>
    <w:rsid w:val="00F033BD"/>
    <w:rsid w:val="00F043E2"/>
    <w:rsid w:val="00F0463E"/>
    <w:rsid w:val="00F052B7"/>
    <w:rsid w:val="00F05E77"/>
    <w:rsid w:val="00F05F19"/>
    <w:rsid w:val="00F06428"/>
    <w:rsid w:val="00F06921"/>
    <w:rsid w:val="00F06A5D"/>
    <w:rsid w:val="00F06CD6"/>
    <w:rsid w:val="00F06D94"/>
    <w:rsid w:val="00F077D7"/>
    <w:rsid w:val="00F07B68"/>
    <w:rsid w:val="00F07D7F"/>
    <w:rsid w:val="00F07E80"/>
    <w:rsid w:val="00F07EC5"/>
    <w:rsid w:val="00F1048E"/>
    <w:rsid w:val="00F108FD"/>
    <w:rsid w:val="00F10C3B"/>
    <w:rsid w:val="00F11479"/>
    <w:rsid w:val="00F11599"/>
    <w:rsid w:val="00F11DA3"/>
    <w:rsid w:val="00F11FC1"/>
    <w:rsid w:val="00F12AC8"/>
    <w:rsid w:val="00F12BDA"/>
    <w:rsid w:val="00F131AA"/>
    <w:rsid w:val="00F13418"/>
    <w:rsid w:val="00F137BD"/>
    <w:rsid w:val="00F13907"/>
    <w:rsid w:val="00F1398A"/>
    <w:rsid w:val="00F1398C"/>
    <w:rsid w:val="00F13D1F"/>
    <w:rsid w:val="00F1413B"/>
    <w:rsid w:val="00F14CF3"/>
    <w:rsid w:val="00F160BF"/>
    <w:rsid w:val="00F163FD"/>
    <w:rsid w:val="00F168D4"/>
    <w:rsid w:val="00F171BD"/>
    <w:rsid w:val="00F17D05"/>
    <w:rsid w:val="00F201DE"/>
    <w:rsid w:val="00F20C59"/>
    <w:rsid w:val="00F22274"/>
    <w:rsid w:val="00F22473"/>
    <w:rsid w:val="00F22A77"/>
    <w:rsid w:val="00F22E32"/>
    <w:rsid w:val="00F23B4D"/>
    <w:rsid w:val="00F24B55"/>
    <w:rsid w:val="00F2572C"/>
    <w:rsid w:val="00F25A14"/>
    <w:rsid w:val="00F26111"/>
    <w:rsid w:val="00F26ADA"/>
    <w:rsid w:val="00F26E69"/>
    <w:rsid w:val="00F27D72"/>
    <w:rsid w:val="00F321E9"/>
    <w:rsid w:val="00F327D9"/>
    <w:rsid w:val="00F3355D"/>
    <w:rsid w:val="00F33E1A"/>
    <w:rsid w:val="00F33F36"/>
    <w:rsid w:val="00F344F6"/>
    <w:rsid w:val="00F34502"/>
    <w:rsid w:val="00F34627"/>
    <w:rsid w:val="00F34B36"/>
    <w:rsid w:val="00F360CB"/>
    <w:rsid w:val="00F36133"/>
    <w:rsid w:val="00F36525"/>
    <w:rsid w:val="00F36C1F"/>
    <w:rsid w:val="00F37D94"/>
    <w:rsid w:val="00F4043A"/>
    <w:rsid w:val="00F4085B"/>
    <w:rsid w:val="00F4242B"/>
    <w:rsid w:val="00F43C90"/>
    <w:rsid w:val="00F43C9C"/>
    <w:rsid w:val="00F44610"/>
    <w:rsid w:val="00F44750"/>
    <w:rsid w:val="00F44847"/>
    <w:rsid w:val="00F44A29"/>
    <w:rsid w:val="00F44F8B"/>
    <w:rsid w:val="00F450FE"/>
    <w:rsid w:val="00F45503"/>
    <w:rsid w:val="00F45B75"/>
    <w:rsid w:val="00F47128"/>
    <w:rsid w:val="00F47165"/>
    <w:rsid w:val="00F4731A"/>
    <w:rsid w:val="00F50529"/>
    <w:rsid w:val="00F50E98"/>
    <w:rsid w:val="00F520AF"/>
    <w:rsid w:val="00F52559"/>
    <w:rsid w:val="00F52700"/>
    <w:rsid w:val="00F527C2"/>
    <w:rsid w:val="00F53238"/>
    <w:rsid w:val="00F53484"/>
    <w:rsid w:val="00F53811"/>
    <w:rsid w:val="00F53BB9"/>
    <w:rsid w:val="00F53D43"/>
    <w:rsid w:val="00F5443C"/>
    <w:rsid w:val="00F544BB"/>
    <w:rsid w:val="00F547ED"/>
    <w:rsid w:val="00F54A52"/>
    <w:rsid w:val="00F54EBC"/>
    <w:rsid w:val="00F54FC0"/>
    <w:rsid w:val="00F5589F"/>
    <w:rsid w:val="00F5624D"/>
    <w:rsid w:val="00F57B37"/>
    <w:rsid w:val="00F603FF"/>
    <w:rsid w:val="00F60754"/>
    <w:rsid w:val="00F60E47"/>
    <w:rsid w:val="00F60EA8"/>
    <w:rsid w:val="00F60FD0"/>
    <w:rsid w:val="00F61154"/>
    <w:rsid w:val="00F61B02"/>
    <w:rsid w:val="00F6237E"/>
    <w:rsid w:val="00F62D56"/>
    <w:rsid w:val="00F6429D"/>
    <w:rsid w:val="00F648DD"/>
    <w:rsid w:val="00F64A0D"/>
    <w:rsid w:val="00F653CB"/>
    <w:rsid w:val="00F65AB3"/>
    <w:rsid w:val="00F6684A"/>
    <w:rsid w:val="00F66FEF"/>
    <w:rsid w:val="00F670D8"/>
    <w:rsid w:val="00F67A57"/>
    <w:rsid w:val="00F700E2"/>
    <w:rsid w:val="00F70550"/>
    <w:rsid w:val="00F7134E"/>
    <w:rsid w:val="00F72796"/>
    <w:rsid w:val="00F72993"/>
    <w:rsid w:val="00F72CAA"/>
    <w:rsid w:val="00F73593"/>
    <w:rsid w:val="00F73B7C"/>
    <w:rsid w:val="00F74186"/>
    <w:rsid w:val="00F74734"/>
    <w:rsid w:val="00F77B39"/>
    <w:rsid w:val="00F77C51"/>
    <w:rsid w:val="00F81E6D"/>
    <w:rsid w:val="00F8208E"/>
    <w:rsid w:val="00F83445"/>
    <w:rsid w:val="00F841AD"/>
    <w:rsid w:val="00F84E85"/>
    <w:rsid w:val="00F85902"/>
    <w:rsid w:val="00F87332"/>
    <w:rsid w:val="00F87D2E"/>
    <w:rsid w:val="00F87FAB"/>
    <w:rsid w:val="00F9023E"/>
    <w:rsid w:val="00F90564"/>
    <w:rsid w:val="00F90972"/>
    <w:rsid w:val="00F91908"/>
    <w:rsid w:val="00F91E82"/>
    <w:rsid w:val="00F91F90"/>
    <w:rsid w:val="00F9275B"/>
    <w:rsid w:val="00F929EF"/>
    <w:rsid w:val="00F92A35"/>
    <w:rsid w:val="00F92CAE"/>
    <w:rsid w:val="00F930B3"/>
    <w:rsid w:val="00F9353F"/>
    <w:rsid w:val="00F95616"/>
    <w:rsid w:val="00F95C12"/>
    <w:rsid w:val="00F95EE6"/>
    <w:rsid w:val="00F96331"/>
    <w:rsid w:val="00F9635F"/>
    <w:rsid w:val="00FA1265"/>
    <w:rsid w:val="00FA1B7D"/>
    <w:rsid w:val="00FA200E"/>
    <w:rsid w:val="00FA2B54"/>
    <w:rsid w:val="00FA3FE9"/>
    <w:rsid w:val="00FA42A2"/>
    <w:rsid w:val="00FA4B96"/>
    <w:rsid w:val="00FA5582"/>
    <w:rsid w:val="00FA6075"/>
    <w:rsid w:val="00FA776E"/>
    <w:rsid w:val="00FA79CF"/>
    <w:rsid w:val="00FB0176"/>
    <w:rsid w:val="00FB01A8"/>
    <w:rsid w:val="00FB05BB"/>
    <w:rsid w:val="00FB1023"/>
    <w:rsid w:val="00FB10F9"/>
    <w:rsid w:val="00FB1E97"/>
    <w:rsid w:val="00FB24F1"/>
    <w:rsid w:val="00FB2A39"/>
    <w:rsid w:val="00FB2A4E"/>
    <w:rsid w:val="00FB32D8"/>
    <w:rsid w:val="00FB3361"/>
    <w:rsid w:val="00FB443A"/>
    <w:rsid w:val="00FB44A2"/>
    <w:rsid w:val="00FB515D"/>
    <w:rsid w:val="00FB605E"/>
    <w:rsid w:val="00FB6517"/>
    <w:rsid w:val="00FB6C3A"/>
    <w:rsid w:val="00FB6FDA"/>
    <w:rsid w:val="00FB714C"/>
    <w:rsid w:val="00FB7485"/>
    <w:rsid w:val="00FB7E42"/>
    <w:rsid w:val="00FC0E24"/>
    <w:rsid w:val="00FC1374"/>
    <w:rsid w:val="00FC290F"/>
    <w:rsid w:val="00FC2F31"/>
    <w:rsid w:val="00FC320D"/>
    <w:rsid w:val="00FC493A"/>
    <w:rsid w:val="00FC4EE8"/>
    <w:rsid w:val="00FC546E"/>
    <w:rsid w:val="00FC5791"/>
    <w:rsid w:val="00FC6603"/>
    <w:rsid w:val="00FC66C0"/>
    <w:rsid w:val="00FC670E"/>
    <w:rsid w:val="00FC7939"/>
    <w:rsid w:val="00FC7A45"/>
    <w:rsid w:val="00FD0778"/>
    <w:rsid w:val="00FD123E"/>
    <w:rsid w:val="00FD1380"/>
    <w:rsid w:val="00FD2236"/>
    <w:rsid w:val="00FD28A3"/>
    <w:rsid w:val="00FD304D"/>
    <w:rsid w:val="00FD3F3A"/>
    <w:rsid w:val="00FD42F7"/>
    <w:rsid w:val="00FD56C5"/>
    <w:rsid w:val="00FD5FC9"/>
    <w:rsid w:val="00FD6133"/>
    <w:rsid w:val="00FE0088"/>
    <w:rsid w:val="00FE1304"/>
    <w:rsid w:val="00FE13A5"/>
    <w:rsid w:val="00FE13CE"/>
    <w:rsid w:val="00FE14D6"/>
    <w:rsid w:val="00FE1714"/>
    <w:rsid w:val="00FE1A88"/>
    <w:rsid w:val="00FE1C88"/>
    <w:rsid w:val="00FE3336"/>
    <w:rsid w:val="00FE35B4"/>
    <w:rsid w:val="00FE3E73"/>
    <w:rsid w:val="00FE3FE7"/>
    <w:rsid w:val="00FE558E"/>
    <w:rsid w:val="00FE6590"/>
    <w:rsid w:val="00FE6675"/>
    <w:rsid w:val="00FF0172"/>
    <w:rsid w:val="00FF031F"/>
    <w:rsid w:val="00FF07EA"/>
    <w:rsid w:val="00FF07FA"/>
    <w:rsid w:val="00FF095E"/>
    <w:rsid w:val="00FF12D8"/>
    <w:rsid w:val="00FF1C79"/>
    <w:rsid w:val="00FF21F8"/>
    <w:rsid w:val="00FF231E"/>
    <w:rsid w:val="00FF2C91"/>
    <w:rsid w:val="00FF2F45"/>
    <w:rsid w:val="00FF31EA"/>
    <w:rsid w:val="00FF3A73"/>
    <w:rsid w:val="00FF3DEB"/>
    <w:rsid w:val="00FF4024"/>
    <w:rsid w:val="00FF418D"/>
    <w:rsid w:val="00FF4553"/>
    <w:rsid w:val="00FF4B77"/>
    <w:rsid w:val="00FF5440"/>
    <w:rsid w:val="00FF6118"/>
    <w:rsid w:val="00FF62EA"/>
    <w:rsid w:val="028E097A"/>
    <w:rsid w:val="1FA14B25"/>
    <w:rsid w:val="29A678B1"/>
    <w:rsid w:val="3FE8321B"/>
    <w:rsid w:val="40681606"/>
    <w:rsid w:val="43073691"/>
    <w:rsid w:val="449F0529"/>
    <w:rsid w:val="4C207844"/>
    <w:rsid w:val="54835C43"/>
    <w:rsid w:val="5B1E5A0E"/>
    <w:rsid w:val="5EF02B8E"/>
    <w:rsid w:val="65F0018A"/>
    <w:rsid w:val="75802F9F"/>
    <w:rsid w:val="761B35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6"/>
    <w:qFormat/>
    <w:uiPriority w:val="0"/>
    <w:pPr>
      <w:jc w:val="left"/>
    </w:pPr>
    <w:rPr>
      <w:sz w:val="30"/>
      <w:szCs w:val="30"/>
    </w:rPr>
  </w:style>
  <w:style w:type="paragraph" w:styleId="5">
    <w:name w:val="Body Text"/>
    <w:basedOn w:val="1"/>
    <w:link w:val="25"/>
    <w:qFormat/>
    <w:uiPriority w:val="0"/>
    <w:pPr>
      <w:shd w:val="clear" w:color="auto" w:fill="FFFFFF"/>
      <w:spacing w:line="562" w:lineRule="exact"/>
      <w:ind w:firstLine="660"/>
      <w:jc w:val="left"/>
    </w:pPr>
    <w:rPr>
      <w:rFonts w:ascii="MingLiU" w:eastAsia="MingLiU"/>
      <w:spacing w:val="40"/>
      <w:kern w:val="0"/>
      <w:sz w:val="28"/>
      <w:szCs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uiPriority w:val="39"/>
    <w:pPr>
      <w:ind w:left="420" w:leftChars="200"/>
    </w:pPr>
  </w:style>
  <w:style w:type="paragraph" w:styleId="11">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semiHidden/>
    <w:qFormat/>
    <w:uiPriority w:val="0"/>
    <w:rPr>
      <w:b/>
      <w:bCs/>
      <w:sz w:val="21"/>
      <w:szCs w:val="22"/>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qFormat/>
    <w:uiPriority w:val="0"/>
    <w:rPr>
      <w:b/>
      <w:bCs/>
    </w:rPr>
  </w:style>
  <w:style w:type="character" w:styleId="17">
    <w:name w:val="page number"/>
    <w:basedOn w:val="15"/>
    <w:qFormat/>
    <w:uiPriority w:val="0"/>
  </w:style>
  <w:style w:type="character" w:styleId="18">
    <w:name w:val="Emphasis"/>
    <w:qFormat/>
    <w:uiPriority w:val="20"/>
    <w:rPr>
      <w:i/>
      <w:iCs/>
    </w:rPr>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character" w:customStyle="1" w:styleId="21">
    <w:name w:val="页眉 Char"/>
    <w:link w:val="8"/>
    <w:qFormat/>
    <w:uiPriority w:val="99"/>
    <w:rPr>
      <w:kern w:val="2"/>
      <w:sz w:val="18"/>
      <w:szCs w:val="18"/>
    </w:rPr>
  </w:style>
  <w:style w:type="character" w:customStyle="1" w:styleId="22">
    <w:name w:val="正文文本 (2)_"/>
    <w:link w:val="23"/>
    <w:locked/>
    <w:uiPriority w:val="0"/>
    <w:rPr>
      <w:rFonts w:ascii="MingLiU" w:hAnsi="MingLiU" w:eastAsia="MingLiU"/>
      <w:spacing w:val="10"/>
      <w:sz w:val="29"/>
      <w:szCs w:val="29"/>
      <w:shd w:val="clear" w:color="auto" w:fill="FFFFFF"/>
      <w:lang w:bidi="ar-SA"/>
    </w:rPr>
  </w:style>
  <w:style w:type="paragraph" w:customStyle="1" w:styleId="23">
    <w:name w:val="正文文本 (2)"/>
    <w:basedOn w:val="1"/>
    <w:link w:val="22"/>
    <w:qFormat/>
    <w:uiPriority w:val="0"/>
    <w:pPr>
      <w:shd w:val="clear" w:color="auto" w:fill="FFFFFF"/>
      <w:spacing w:before="900" w:line="562" w:lineRule="exact"/>
      <w:ind w:firstLine="660"/>
      <w:jc w:val="left"/>
    </w:pPr>
    <w:rPr>
      <w:rFonts w:ascii="MingLiU" w:hAnsi="MingLiU" w:eastAsia="MingLiU"/>
      <w:spacing w:val="10"/>
      <w:kern w:val="0"/>
      <w:sz w:val="29"/>
      <w:szCs w:val="29"/>
      <w:shd w:val="clear" w:color="auto" w:fill="FFFFFF"/>
    </w:rPr>
  </w:style>
  <w:style w:type="character" w:customStyle="1" w:styleId="24">
    <w:name w:val="mh-title"/>
    <w:basedOn w:val="15"/>
    <w:qFormat/>
    <w:uiPriority w:val="0"/>
  </w:style>
  <w:style w:type="character" w:customStyle="1" w:styleId="25">
    <w:name w:val="正文文本 Char"/>
    <w:link w:val="5"/>
    <w:qFormat/>
    <w:uiPriority w:val="0"/>
    <w:rPr>
      <w:rFonts w:ascii="MingLiU" w:eastAsia="MingLiU"/>
      <w:spacing w:val="40"/>
      <w:sz w:val="28"/>
      <w:szCs w:val="28"/>
      <w:lang w:bidi="ar-SA"/>
    </w:rPr>
  </w:style>
  <w:style w:type="character" w:customStyle="1" w:styleId="26">
    <w:name w:val="批注文字 Char"/>
    <w:link w:val="4"/>
    <w:qFormat/>
    <w:locked/>
    <w:uiPriority w:val="0"/>
    <w:rPr>
      <w:kern w:val="2"/>
      <w:sz w:val="30"/>
      <w:szCs w:val="30"/>
      <w:lang w:bidi="ar-SA"/>
    </w:rPr>
  </w:style>
  <w:style w:type="paragraph" w:customStyle="1" w:styleId="27">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8">
    <w:name w:val="p"/>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标题 2 Char"/>
    <w:basedOn w:val="15"/>
    <w:link w:val="3"/>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883FA-748E-4841-84AF-2FFAC7B4C3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3030</Words>
  <Characters>17276</Characters>
  <Lines>143</Lines>
  <Paragraphs>40</Paragraphs>
  <TotalTime>39</TotalTime>
  <ScaleCrop>false</ScaleCrop>
  <LinksUpToDate>false</LinksUpToDate>
  <CharactersWithSpaces>20266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2021-02-25T08:39:00Z</dcterms:created>
  <dc:creator>xbany</dc:creator>
  <cp:lastModifiedBy>梁展睿</cp:lastModifiedBy>
  <cp:lastPrinted>2020-11-02T08:15:00Z</cp:lastPrinted>
  <dcterms:modified xsi:type="dcterms:W3CDTF">2022-07-04T01:56:13Z</dcterms:modified>
  <dc:title>《广西墙体材料革新“十四五”发展规划》框架思路</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