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3900" w:firstLineChars="1300"/>
        <w:rPr>
          <w:rFonts w:ascii="方正小标宋_GBK" w:hAnsi="方正小标宋_GBK" w:eastAsia="方正小标宋_GBK"/>
          <w:b w:val="0"/>
          <w:bCs w:val="0"/>
          <w:color w:val="000000" w:themeColor="text1"/>
          <w:sz w:val="30"/>
        </w:rPr>
      </w:pPr>
      <w:r>
        <w:rPr>
          <w:rFonts w:hint="eastAsia" w:ascii="方正小标宋_GBK" w:hAnsi="方正小标宋_GBK" w:eastAsia="方正小标宋_GBK"/>
          <w:b w:val="0"/>
          <w:bCs w:val="0"/>
          <w:color w:val="000000"/>
          <w:sz w:val="30"/>
          <w:lang w:eastAsia="zh-CN"/>
        </w:rPr>
        <w:t>港北区</w:t>
      </w:r>
      <w:r>
        <w:rPr>
          <w:rFonts w:hint="eastAsia" w:ascii="方正小标宋_GBK" w:hAnsi="方正小标宋_GBK" w:eastAsia="方正小标宋_GBK"/>
          <w:b w:val="0"/>
          <w:bCs w:val="0"/>
          <w:color w:val="000000"/>
          <w:sz w:val="30"/>
        </w:rPr>
        <w:t>保障性住房领域</w:t>
      </w:r>
      <w:r>
        <w:rPr>
          <w:rFonts w:hint="eastAsia" w:ascii="方正小标宋_GBK" w:hAnsi="方正小标宋_GBK" w:eastAsia="方正小标宋_GBK"/>
          <w:b w:val="0"/>
          <w:bCs w:val="0"/>
          <w:color w:val="000000" w:themeColor="text1"/>
          <w:sz w:val="30"/>
        </w:rPr>
        <w:t>基层政务公开标准目录</w:t>
      </w:r>
    </w:p>
    <w:tbl>
      <w:tblPr>
        <w:tblStyle w:val="5"/>
        <w:tblW w:w="14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1"/>
        <w:gridCol w:w="695"/>
        <w:gridCol w:w="1232"/>
        <w:gridCol w:w="1739"/>
        <w:gridCol w:w="3479"/>
        <w:gridCol w:w="825"/>
        <w:gridCol w:w="1263"/>
        <w:gridCol w:w="1203"/>
        <w:gridCol w:w="695"/>
        <w:gridCol w:w="685"/>
        <w:gridCol w:w="532"/>
        <w:gridCol w:w="695"/>
        <w:gridCol w:w="695"/>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521" w:type="dxa"/>
            <w:vMerge w:val="restart"/>
            <w:vAlign w:val="center"/>
          </w:tcPr>
          <w:p>
            <w:pPr>
              <w:widowControl/>
              <w:jc w:val="center"/>
              <w:rPr>
                <w:rFonts w:ascii="Times New Roman" w:hAnsi="Times New Roman"/>
                <w:color w:val="000000" w:themeColor="text1"/>
                <w:kern w:val="0"/>
                <w:sz w:val="22"/>
              </w:rPr>
            </w:pPr>
            <w:r>
              <w:rPr>
                <w:rFonts w:ascii="Times New Roman" w:hAnsi="宋体"/>
                <w:color w:val="000000" w:themeColor="text1"/>
                <w:kern w:val="0"/>
                <w:sz w:val="22"/>
              </w:rPr>
              <w:t>序号</w:t>
            </w:r>
          </w:p>
        </w:tc>
        <w:tc>
          <w:tcPr>
            <w:tcW w:w="1927" w:type="dxa"/>
            <w:gridSpan w:val="2"/>
            <w:vAlign w:val="center"/>
          </w:tcPr>
          <w:p>
            <w:pPr>
              <w:widowControl/>
              <w:jc w:val="center"/>
              <w:rPr>
                <w:rFonts w:ascii="黑体" w:hAnsi="宋体" w:eastAsia="黑体" w:cs="宋体"/>
                <w:color w:val="000000" w:themeColor="text1"/>
                <w:kern w:val="0"/>
                <w:sz w:val="22"/>
              </w:rPr>
            </w:pPr>
            <w:r>
              <w:rPr>
                <w:rFonts w:hint="eastAsia" w:ascii="黑体" w:hAnsi="宋体" w:eastAsia="黑体" w:cs="宋体"/>
                <w:color w:val="000000" w:themeColor="text1"/>
                <w:kern w:val="0"/>
                <w:sz w:val="22"/>
              </w:rPr>
              <w:t>公开事项</w:t>
            </w:r>
          </w:p>
        </w:tc>
        <w:tc>
          <w:tcPr>
            <w:tcW w:w="1739" w:type="dxa"/>
            <w:vMerge w:val="restart"/>
            <w:vAlign w:val="center"/>
          </w:tcPr>
          <w:p>
            <w:pPr>
              <w:widowControl/>
              <w:jc w:val="center"/>
              <w:rPr>
                <w:rFonts w:ascii="黑体" w:hAnsi="宋体" w:eastAsia="黑体" w:cs="宋体"/>
                <w:color w:val="000000" w:themeColor="text1"/>
                <w:kern w:val="0"/>
                <w:sz w:val="22"/>
              </w:rPr>
            </w:pPr>
            <w:r>
              <w:rPr>
                <w:rFonts w:hint="eastAsia" w:ascii="黑体" w:hAnsi="宋体" w:eastAsia="黑体" w:cs="宋体"/>
                <w:color w:val="000000" w:themeColor="text1"/>
                <w:kern w:val="0"/>
                <w:sz w:val="22"/>
              </w:rPr>
              <w:t>公开内容（要素）</w:t>
            </w:r>
          </w:p>
        </w:tc>
        <w:tc>
          <w:tcPr>
            <w:tcW w:w="3479" w:type="dxa"/>
            <w:vMerge w:val="restart"/>
            <w:vAlign w:val="center"/>
          </w:tcPr>
          <w:p>
            <w:pPr>
              <w:widowControl/>
              <w:jc w:val="center"/>
              <w:rPr>
                <w:rFonts w:ascii="黑体" w:hAnsi="宋体" w:eastAsia="黑体" w:cs="宋体"/>
                <w:color w:val="000000" w:themeColor="text1"/>
                <w:kern w:val="0"/>
                <w:sz w:val="22"/>
              </w:rPr>
            </w:pPr>
            <w:r>
              <w:rPr>
                <w:rFonts w:hint="eastAsia" w:ascii="黑体" w:hAnsi="宋体" w:eastAsia="黑体" w:cs="宋体"/>
                <w:color w:val="000000" w:themeColor="text1"/>
                <w:kern w:val="0"/>
                <w:sz w:val="22"/>
              </w:rPr>
              <w:t>公开依据</w:t>
            </w:r>
          </w:p>
        </w:tc>
        <w:tc>
          <w:tcPr>
            <w:tcW w:w="825" w:type="dxa"/>
            <w:vMerge w:val="restart"/>
            <w:vAlign w:val="center"/>
          </w:tcPr>
          <w:p>
            <w:pPr>
              <w:widowControl/>
              <w:jc w:val="center"/>
              <w:rPr>
                <w:rFonts w:ascii="黑体" w:hAnsi="宋体" w:eastAsia="黑体" w:cs="宋体"/>
                <w:color w:val="000000" w:themeColor="text1"/>
                <w:kern w:val="0"/>
                <w:sz w:val="22"/>
              </w:rPr>
            </w:pPr>
            <w:r>
              <w:rPr>
                <w:rFonts w:hint="eastAsia" w:ascii="黑体" w:hAnsi="宋体" w:eastAsia="黑体" w:cs="宋体"/>
                <w:color w:val="000000" w:themeColor="text1"/>
                <w:kern w:val="0"/>
                <w:sz w:val="22"/>
              </w:rPr>
              <w:t>公开时限</w:t>
            </w:r>
          </w:p>
        </w:tc>
        <w:tc>
          <w:tcPr>
            <w:tcW w:w="1263" w:type="dxa"/>
            <w:vMerge w:val="restart"/>
            <w:vAlign w:val="center"/>
          </w:tcPr>
          <w:p>
            <w:pPr>
              <w:widowControl/>
              <w:jc w:val="center"/>
              <w:rPr>
                <w:rFonts w:ascii="黑体" w:hAnsi="宋体" w:eastAsia="黑体" w:cs="宋体"/>
                <w:color w:val="000000" w:themeColor="text1"/>
                <w:kern w:val="0"/>
                <w:sz w:val="22"/>
              </w:rPr>
            </w:pPr>
            <w:r>
              <w:rPr>
                <w:rFonts w:hint="eastAsia" w:ascii="黑体" w:hAnsi="宋体" w:eastAsia="黑体" w:cs="宋体"/>
                <w:color w:val="000000" w:themeColor="text1"/>
                <w:kern w:val="0"/>
                <w:sz w:val="22"/>
              </w:rPr>
              <w:t>公开主体</w:t>
            </w:r>
          </w:p>
        </w:tc>
        <w:tc>
          <w:tcPr>
            <w:tcW w:w="1203" w:type="dxa"/>
            <w:vMerge w:val="restart"/>
            <w:vAlign w:val="center"/>
          </w:tcPr>
          <w:p>
            <w:pPr>
              <w:widowControl/>
              <w:jc w:val="center"/>
              <w:rPr>
                <w:rFonts w:ascii="黑体" w:hAnsi="宋体" w:eastAsia="黑体" w:cs="宋体"/>
                <w:color w:val="000000" w:themeColor="text1"/>
                <w:kern w:val="0"/>
                <w:sz w:val="22"/>
              </w:rPr>
            </w:pPr>
            <w:r>
              <w:rPr>
                <w:rFonts w:hint="eastAsia" w:ascii="黑体" w:hAnsi="宋体" w:eastAsia="黑体" w:cs="宋体"/>
                <w:color w:val="000000" w:themeColor="text1"/>
                <w:kern w:val="0"/>
                <w:sz w:val="22"/>
              </w:rPr>
              <w:t>公开渠道和载体</w:t>
            </w:r>
          </w:p>
        </w:tc>
        <w:tc>
          <w:tcPr>
            <w:tcW w:w="1380" w:type="dxa"/>
            <w:gridSpan w:val="2"/>
            <w:vAlign w:val="center"/>
          </w:tcPr>
          <w:p>
            <w:pPr>
              <w:widowControl/>
              <w:jc w:val="center"/>
              <w:rPr>
                <w:rFonts w:ascii="黑体" w:hAnsi="宋体" w:eastAsia="黑体" w:cs="宋体"/>
                <w:color w:val="000000" w:themeColor="text1"/>
                <w:kern w:val="0"/>
                <w:sz w:val="22"/>
              </w:rPr>
            </w:pPr>
            <w:r>
              <w:rPr>
                <w:rFonts w:hint="eastAsia" w:ascii="黑体" w:hAnsi="宋体" w:eastAsia="黑体" w:cs="宋体"/>
                <w:color w:val="000000" w:themeColor="text1"/>
                <w:kern w:val="0"/>
                <w:sz w:val="22"/>
              </w:rPr>
              <w:t>公开对象</w:t>
            </w:r>
          </w:p>
        </w:tc>
        <w:tc>
          <w:tcPr>
            <w:tcW w:w="1227" w:type="dxa"/>
            <w:gridSpan w:val="2"/>
            <w:vAlign w:val="center"/>
          </w:tcPr>
          <w:p>
            <w:pPr>
              <w:widowControl/>
              <w:jc w:val="center"/>
              <w:rPr>
                <w:rFonts w:ascii="黑体" w:hAnsi="宋体" w:eastAsia="黑体" w:cs="宋体"/>
                <w:color w:val="000000" w:themeColor="text1"/>
                <w:kern w:val="0"/>
                <w:sz w:val="22"/>
              </w:rPr>
            </w:pPr>
            <w:r>
              <w:rPr>
                <w:rFonts w:hint="eastAsia" w:ascii="黑体" w:hAnsi="宋体" w:eastAsia="黑体" w:cs="宋体"/>
                <w:color w:val="000000" w:themeColor="text1"/>
                <w:kern w:val="0"/>
                <w:sz w:val="22"/>
              </w:rPr>
              <w:t>公开方式</w:t>
            </w:r>
          </w:p>
        </w:tc>
        <w:tc>
          <w:tcPr>
            <w:tcW w:w="1391" w:type="dxa"/>
            <w:gridSpan w:val="2"/>
            <w:vAlign w:val="center"/>
          </w:tcPr>
          <w:p>
            <w:pPr>
              <w:widowControl/>
              <w:jc w:val="center"/>
              <w:rPr>
                <w:rFonts w:ascii="黑体" w:hAnsi="宋体" w:eastAsia="黑体" w:cs="宋体"/>
                <w:color w:val="000000" w:themeColor="text1"/>
                <w:kern w:val="0"/>
                <w:sz w:val="22"/>
              </w:rPr>
            </w:pPr>
            <w:r>
              <w:rPr>
                <w:rFonts w:hint="eastAsia" w:ascii="黑体" w:hAnsi="宋体" w:eastAsia="黑体" w:cs="宋体"/>
                <w:color w:val="000000" w:themeColor="text1"/>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4" w:hRule="atLeast"/>
          <w:jc w:val="center"/>
        </w:trPr>
        <w:tc>
          <w:tcPr>
            <w:tcW w:w="521" w:type="dxa"/>
            <w:vMerge w:val="continue"/>
            <w:vAlign w:val="center"/>
          </w:tcPr>
          <w:p>
            <w:pPr>
              <w:widowControl/>
              <w:jc w:val="left"/>
              <w:rPr>
                <w:rFonts w:ascii="Times New Roman" w:hAnsi="Times New Roman"/>
                <w:color w:val="000000" w:themeColor="text1"/>
                <w:kern w:val="0"/>
                <w:sz w:val="22"/>
              </w:rPr>
            </w:pPr>
          </w:p>
        </w:tc>
        <w:tc>
          <w:tcPr>
            <w:tcW w:w="695" w:type="dxa"/>
            <w:vAlign w:val="center"/>
          </w:tcPr>
          <w:p>
            <w:pPr>
              <w:widowControl/>
              <w:jc w:val="center"/>
              <w:rPr>
                <w:rFonts w:ascii="黑体" w:hAnsi="宋体" w:eastAsia="黑体" w:cs="宋体"/>
                <w:color w:val="000000" w:themeColor="text1"/>
                <w:kern w:val="0"/>
                <w:sz w:val="22"/>
              </w:rPr>
            </w:pPr>
            <w:r>
              <w:rPr>
                <w:rFonts w:hint="eastAsia" w:ascii="黑体" w:hAnsi="宋体" w:eastAsia="黑体" w:cs="宋体"/>
                <w:color w:val="000000" w:themeColor="text1"/>
                <w:kern w:val="0"/>
                <w:sz w:val="22"/>
              </w:rPr>
              <w:t>一级事项</w:t>
            </w:r>
          </w:p>
        </w:tc>
        <w:tc>
          <w:tcPr>
            <w:tcW w:w="1232" w:type="dxa"/>
            <w:vAlign w:val="center"/>
          </w:tcPr>
          <w:p>
            <w:pPr>
              <w:widowControl/>
              <w:jc w:val="center"/>
              <w:rPr>
                <w:rFonts w:ascii="黑体" w:hAnsi="宋体" w:eastAsia="黑体" w:cs="宋体"/>
                <w:color w:val="000000" w:themeColor="text1"/>
                <w:kern w:val="0"/>
                <w:sz w:val="22"/>
              </w:rPr>
            </w:pPr>
            <w:r>
              <w:rPr>
                <w:rFonts w:hint="eastAsia" w:ascii="黑体" w:hAnsi="宋体" w:eastAsia="黑体" w:cs="宋体"/>
                <w:color w:val="000000" w:themeColor="text1"/>
                <w:kern w:val="0"/>
                <w:sz w:val="22"/>
              </w:rPr>
              <w:t>二级事项</w:t>
            </w:r>
          </w:p>
        </w:tc>
        <w:tc>
          <w:tcPr>
            <w:tcW w:w="1739" w:type="dxa"/>
            <w:vMerge w:val="continue"/>
            <w:vAlign w:val="center"/>
          </w:tcPr>
          <w:p>
            <w:pPr>
              <w:widowControl/>
              <w:jc w:val="left"/>
              <w:rPr>
                <w:rFonts w:ascii="黑体" w:hAnsi="宋体" w:eastAsia="黑体" w:cs="宋体"/>
                <w:color w:val="000000" w:themeColor="text1"/>
                <w:kern w:val="0"/>
                <w:sz w:val="22"/>
              </w:rPr>
            </w:pPr>
          </w:p>
        </w:tc>
        <w:tc>
          <w:tcPr>
            <w:tcW w:w="3479" w:type="dxa"/>
            <w:vMerge w:val="continue"/>
            <w:vAlign w:val="center"/>
          </w:tcPr>
          <w:p>
            <w:pPr>
              <w:widowControl/>
              <w:jc w:val="left"/>
              <w:rPr>
                <w:rFonts w:ascii="黑体" w:hAnsi="宋体" w:eastAsia="黑体" w:cs="宋体"/>
                <w:color w:val="000000" w:themeColor="text1"/>
                <w:kern w:val="0"/>
                <w:sz w:val="22"/>
              </w:rPr>
            </w:pPr>
          </w:p>
        </w:tc>
        <w:tc>
          <w:tcPr>
            <w:tcW w:w="825" w:type="dxa"/>
            <w:vMerge w:val="continue"/>
            <w:vAlign w:val="center"/>
          </w:tcPr>
          <w:p>
            <w:pPr>
              <w:widowControl/>
              <w:jc w:val="left"/>
              <w:rPr>
                <w:rFonts w:ascii="黑体" w:hAnsi="宋体" w:eastAsia="黑体" w:cs="宋体"/>
                <w:color w:val="000000" w:themeColor="text1"/>
                <w:kern w:val="0"/>
                <w:sz w:val="22"/>
              </w:rPr>
            </w:pPr>
          </w:p>
        </w:tc>
        <w:tc>
          <w:tcPr>
            <w:tcW w:w="1263" w:type="dxa"/>
            <w:vMerge w:val="continue"/>
            <w:vAlign w:val="center"/>
          </w:tcPr>
          <w:p>
            <w:pPr>
              <w:widowControl/>
              <w:jc w:val="left"/>
              <w:rPr>
                <w:rFonts w:ascii="黑体" w:hAnsi="宋体" w:eastAsia="黑体" w:cs="宋体"/>
                <w:color w:val="000000" w:themeColor="text1"/>
                <w:kern w:val="0"/>
                <w:sz w:val="22"/>
              </w:rPr>
            </w:pPr>
          </w:p>
        </w:tc>
        <w:tc>
          <w:tcPr>
            <w:tcW w:w="1203" w:type="dxa"/>
            <w:vMerge w:val="continue"/>
            <w:vAlign w:val="center"/>
          </w:tcPr>
          <w:p>
            <w:pPr>
              <w:widowControl/>
              <w:jc w:val="left"/>
              <w:rPr>
                <w:rFonts w:ascii="黑体" w:hAnsi="宋体" w:eastAsia="黑体" w:cs="宋体"/>
                <w:color w:val="000000" w:themeColor="text1"/>
                <w:kern w:val="0"/>
                <w:sz w:val="22"/>
              </w:rPr>
            </w:pPr>
          </w:p>
        </w:tc>
        <w:tc>
          <w:tcPr>
            <w:tcW w:w="695" w:type="dxa"/>
            <w:vAlign w:val="center"/>
          </w:tcPr>
          <w:p>
            <w:pPr>
              <w:widowControl/>
              <w:jc w:val="center"/>
              <w:rPr>
                <w:rFonts w:ascii="黑体" w:hAnsi="宋体" w:eastAsia="黑体" w:cs="宋体"/>
                <w:color w:val="000000" w:themeColor="text1"/>
                <w:kern w:val="0"/>
                <w:sz w:val="22"/>
              </w:rPr>
            </w:pPr>
            <w:r>
              <w:rPr>
                <w:rFonts w:hint="eastAsia" w:ascii="黑体" w:hAnsi="宋体" w:eastAsia="黑体" w:cs="宋体"/>
                <w:color w:val="000000" w:themeColor="text1"/>
                <w:kern w:val="0"/>
                <w:sz w:val="22"/>
              </w:rPr>
              <w:t>全社会</w:t>
            </w:r>
          </w:p>
        </w:tc>
        <w:tc>
          <w:tcPr>
            <w:tcW w:w="685" w:type="dxa"/>
            <w:vAlign w:val="center"/>
          </w:tcPr>
          <w:p>
            <w:pPr>
              <w:widowControl/>
              <w:jc w:val="center"/>
              <w:rPr>
                <w:rFonts w:ascii="黑体" w:hAnsi="宋体" w:eastAsia="黑体" w:cs="宋体"/>
                <w:color w:val="000000" w:themeColor="text1"/>
                <w:kern w:val="0"/>
                <w:sz w:val="22"/>
              </w:rPr>
            </w:pPr>
            <w:r>
              <w:rPr>
                <w:rFonts w:hint="eastAsia" w:ascii="黑体" w:hAnsi="宋体" w:eastAsia="黑体" w:cs="宋体"/>
                <w:color w:val="000000" w:themeColor="text1"/>
                <w:kern w:val="0"/>
                <w:sz w:val="22"/>
              </w:rPr>
              <w:t>特定群众</w:t>
            </w:r>
          </w:p>
        </w:tc>
        <w:tc>
          <w:tcPr>
            <w:tcW w:w="532" w:type="dxa"/>
            <w:vAlign w:val="center"/>
          </w:tcPr>
          <w:p>
            <w:pPr>
              <w:widowControl/>
              <w:jc w:val="center"/>
              <w:rPr>
                <w:rFonts w:ascii="黑体" w:hAnsi="宋体" w:eastAsia="黑体" w:cs="宋体"/>
                <w:color w:val="000000" w:themeColor="text1"/>
                <w:kern w:val="0"/>
                <w:sz w:val="22"/>
              </w:rPr>
            </w:pPr>
            <w:r>
              <w:rPr>
                <w:rFonts w:hint="eastAsia" w:ascii="黑体" w:hAnsi="宋体" w:eastAsia="黑体" w:cs="宋体"/>
                <w:color w:val="000000" w:themeColor="text1"/>
                <w:kern w:val="0"/>
                <w:sz w:val="22"/>
              </w:rPr>
              <w:t>主动</w:t>
            </w:r>
          </w:p>
        </w:tc>
        <w:tc>
          <w:tcPr>
            <w:tcW w:w="695" w:type="dxa"/>
            <w:vAlign w:val="center"/>
          </w:tcPr>
          <w:p>
            <w:pPr>
              <w:widowControl/>
              <w:jc w:val="center"/>
              <w:rPr>
                <w:rFonts w:ascii="黑体" w:hAnsi="宋体" w:eastAsia="黑体" w:cs="宋体"/>
                <w:color w:val="000000" w:themeColor="text1"/>
                <w:kern w:val="0"/>
                <w:sz w:val="22"/>
              </w:rPr>
            </w:pPr>
            <w:r>
              <w:rPr>
                <w:rFonts w:hint="eastAsia" w:ascii="黑体" w:hAnsi="宋体" w:eastAsia="黑体" w:cs="宋体"/>
                <w:color w:val="000000" w:themeColor="text1"/>
                <w:kern w:val="0"/>
                <w:sz w:val="22"/>
              </w:rPr>
              <w:t>依申请公开</w:t>
            </w:r>
          </w:p>
        </w:tc>
        <w:tc>
          <w:tcPr>
            <w:tcW w:w="695" w:type="dxa"/>
            <w:vAlign w:val="center"/>
          </w:tcPr>
          <w:p>
            <w:pPr>
              <w:widowControl/>
              <w:jc w:val="center"/>
              <w:rPr>
                <w:rFonts w:ascii="黑体" w:hAnsi="宋体" w:eastAsia="黑体" w:cs="宋体"/>
                <w:color w:val="000000" w:themeColor="text1"/>
                <w:kern w:val="0"/>
                <w:sz w:val="22"/>
              </w:rPr>
            </w:pPr>
            <w:r>
              <w:rPr>
                <w:rFonts w:hint="eastAsia" w:ascii="黑体" w:hAnsi="宋体" w:eastAsia="黑体" w:cs="宋体"/>
                <w:color w:val="000000" w:themeColor="text1"/>
                <w:kern w:val="0"/>
                <w:sz w:val="22"/>
              </w:rPr>
              <w:t>县级</w:t>
            </w:r>
          </w:p>
        </w:tc>
        <w:tc>
          <w:tcPr>
            <w:tcW w:w="696" w:type="dxa"/>
            <w:vAlign w:val="center"/>
          </w:tcPr>
          <w:p>
            <w:pPr>
              <w:widowControl/>
              <w:jc w:val="center"/>
              <w:rPr>
                <w:rFonts w:hint="eastAsia" w:ascii="黑体" w:hAnsi="宋体" w:eastAsia="黑体" w:cs="宋体"/>
                <w:color w:val="000000" w:themeColor="text1"/>
                <w:kern w:val="0"/>
                <w:sz w:val="22"/>
                <w:lang w:eastAsia="zh-CN"/>
              </w:rPr>
            </w:pPr>
            <w:r>
              <w:rPr>
                <w:rFonts w:hint="eastAsia" w:ascii="黑体" w:hAnsi="宋体" w:eastAsia="黑体" w:cs="宋体"/>
                <w:color w:val="000000" w:themeColor="text1"/>
                <w:kern w:val="0"/>
                <w:sz w:val="22"/>
                <w:lang w:eastAsia="zh-CN"/>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61" w:hRule="atLeast"/>
          <w:jc w:val="center"/>
        </w:trPr>
        <w:tc>
          <w:tcPr>
            <w:tcW w:w="521"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1</w:t>
            </w:r>
          </w:p>
        </w:tc>
        <w:tc>
          <w:tcPr>
            <w:tcW w:w="695" w:type="dxa"/>
            <w:vMerge w:val="restart"/>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法规政策</w:t>
            </w:r>
          </w:p>
        </w:tc>
        <w:tc>
          <w:tcPr>
            <w:tcW w:w="1232"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法律法规</w:t>
            </w:r>
          </w:p>
        </w:tc>
        <w:tc>
          <w:tcPr>
            <w:tcW w:w="1739"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文件名称；</w:t>
            </w:r>
            <w:r>
              <w:rPr>
                <w:rFonts w:hint="eastAsia" w:ascii="仿宋_GB2312" w:hAnsi="宋体" w:eastAsia="仿宋_GB2312"/>
                <w:color w:val="000000" w:themeColor="text1"/>
                <w:sz w:val="18"/>
                <w:szCs w:val="18"/>
              </w:rPr>
              <w:br w:type="textWrapping"/>
            </w:r>
            <w:r>
              <w:rPr>
                <w:rFonts w:hint="eastAsia" w:ascii="仿宋_GB2312" w:hAnsi="宋体" w:eastAsia="仿宋_GB2312"/>
                <w:color w:val="000000" w:themeColor="text1"/>
                <w:sz w:val="18"/>
                <w:szCs w:val="18"/>
              </w:rPr>
              <w:t>文号；</w:t>
            </w:r>
            <w:r>
              <w:rPr>
                <w:rFonts w:hint="eastAsia" w:ascii="仿宋_GB2312" w:hAnsi="宋体" w:eastAsia="仿宋_GB2312"/>
                <w:color w:val="000000" w:themeColor="text1"/>
                <w:sz w:val="18"/>
                <w:szCs w:val="18"/>
              </w:rPr>
              <w:br w:type="textWrapping"/>
            </w:r>
            <w:r>
              <w:rPr>
                <w:rFonts w:hint="eastAsia" w:ascii="仿宋_GB2312" w:hAnsi="宋体" w:eastAsia="仿宋_GB2312"/>
                <w:color w:val="000000" w:themeColor="text1"/>
                <w:sz w:val="18"/>
                <w:szCs w:val="18"/>
              </w:rPr>
              <w:t>发布部门；</w:t>
            </w:r>
            <w:r>
              <w:rPr>
                <w:rFonts w:hint="eastAsia" w:ascii="仿宋_GB2312" w:hAnsi="宋体" w:eastAsia="仿宋_GB2312"/>
                <w:color w:val="000000" w:themeColor="text1"/>
                <w:sz w:val="18"/>
                <w:szCs w:val="18"/>
              </w:rPr>
              <w:br w:type="textWrapping"/>
            </w:r>
            <w:r>
              <w:rPr>
                <w:rFonts w:hint="eastAsia" w:ascii="仿宋_GB2312" w:hAnsi="宋体" w:eastAsia="仿宋_GB2312"/>
                <w:color w:val="000000" w:themeColor="text1"/>
                <w:sz w:val="18"/>
                <w:szCs w:val="18"/>
              </w:rPr>
              <w:t>发布日期；</w:t>
            </w:r>
            <w:r>
              <w:rPr>
                <w:rFonts w:hint="eastAsia" w:ascii="仿宋_GB2312" w:hAnsi="宋体" w:eastAsia="仿宋_GB2312"/>
                <w:color w:val="000000" w:themeColor="text1"/>
                <w:sz w:val="18"/>
                <w:szCs w:val="18"/>
              </w:rPr>
              <w:br w:type="textWrapping"/>
            </w:r>
            <w:r>
              <w:rPr>
                <w:rFonts w:hint="eastAsia" w:ascii="仿宋_GB2312" w:hAnsi="宋体" w:eastAsia="仿宋_GB2312"/>
                <w:color w:val="000000" w:themeColor="text1"/>
                <w:sz w:val="18"/>
                <w:szCs w:val="18"/>
              </w:rPr>
              <w:t>实施日期；</w:t>
            </w:r>
            <w:r>
              <w:rPr>
                <w:rFonts w:hint="eastAsia" w:ascii="仿宋_GB2312" w:hAnsi="宋体" w:eastAsia="仿宋_GB2312"/>
                <w:color w:val="000000" w:themeColor="text1"/>
                <w:sz w:val="18"/>
                <w:szCs w:val="18"/>
              </w:rPr>
              <w:br w:type="textWrapping"/>
            </w:r>
            <w:r>
              <w:rPr>
                <w:rFonts w:hint="eastAsia" w:ascii="仿宋_GB2312" w:hAnsi="宋体" w:eastAsia="仿宋_GB2312"/>
                <w:color w:val="000000" w:themeColor="text1"/>
                <w:sz w:val="18"/>
                <w:szCs w:val="18"/>
              </w:rPr>
              <w:t>正文。</w:t>
            </w:r>
          </w:p>
        </w:tc>
        <w:tc>
          <w:tcPr>
            <w:tcW w:w="3479" w:type="dxa"/>
            <w:vMerge w:val="restart"/>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《已购公有住房和经济适用住房上市出售管理暂行办法》、《廉租住房保障办法》、《经济适用住房管理办法》、《公共租赁住房管理办法》、《住房城乡建设部 财政部 国家发改委关于公共租赁住房和廉租住房并轨运行的通知》、《中共中央办公厅国务院办公厅印发〈关于全面推进政务公开工作的意见〉的通知》、《国务院办公厅印发〈关于全面推进政务公开工作的意见〉实施细则的通知》、《住房和城乡建设部 财政部关于做好城镇住房保障家庭租赁补贴工作的指导意见》、《国务院办公厅关于推进公共资源配置领域政府信息公开的意见》、</w:t>
            </w:r>
          </w:p>
        </w:tc>
        <w:tc>
          <w:tcPr>
            <w:tcW w:w="825" w:type="dxa"/>
            <w:vMerge w:val="restart"/>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信息获取（形成、变更）20个工作日内</w:t>
            </w:r>
          </w:p>
        </w:tc>
        <w:tc>
          <w:tcPr>
            <w:tcW w:w="1263" w:type="dxa"/>
            <w:vMerge w:val="restart"/>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港北区人民政府、住房和城乡建设局、项目所涉及的乡镇政府（街道办事处）、单位</w:t>
            </w:r>
          </w:p>
        </w:tc>
        <w:tc>
          <w:tcPr>
            <w:tcW w:w="1203" w:type="dxa"/>
            <w:vMerge w:val="restart"/>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■港北区政府门户网站</w:t>
            </w:r>
          </w:p>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■乡镇政府（街道办事处）公示栏</w:t>
            </w:r>
          </w:p>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■单位公示栏</w:t>
            </w:r>
          </w:p>
          <w:p>
            <w:pPr>
              <w:rPr>
                <w:rFonts w:ascii="仿宋_GB2312" w:hAnsi="宋体" w:eastAsia="仿宋_GB2312"/>
                <w:color w:val="000000" w:themeColor="text1"/>
                <w:sz w:val="18"/>
                <w:szCs w:val="18"/>
              </w:rPr>
            </w:pPr>
          </w:p>
        </w:tc>
        <w:tc>
          <w:tcPr>
            <w:tcW w:w="695" w:type="dxa"/>
            <w:vMerge w:val="restart"/>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w:t>
            </w:r>
          </w:p>
        </w:tc>
        <w:tc>
          <w:tcPr>
            <w:tcW w:w="685" w:type="dxa"/>
            <w:vMerge w:val="restart"/>
            <w:vAlign w:val="center"/>
          </w:tcPr>
          <w:p>
            <w:pPr>
              <w:jc w:val="center"/>
              <w:rPr>
                <w:rFonts w:ascii="仿宋_GB2312" w:hAnsi="宋体" w:eastAsia="仿宋_GB2312"/>
                <w:color w:val="000000" w:themeColor="text1"/>
                <w:sz w:val="18"/>
                <w:szCs w:val="18"/>
              </w:rPr>
            </w:pPr>
            <w:bookmarkStart w:id="0" w:name="_GoBack"/>
            <w:bookmarkEnd w:id="0"/>
            <w:r>
              <w:rPr>
                <w:rFonts w:hint="eastAsia" w:ascii="仿宋_GB2312" w:hAnsi="宋体" w:eastAsia="仿宋_GB2312"/>
                <w:color w:val="000000" w:themeColor="text1"/>
                <w:sz w:val="18"/>
                <w:szCs w:val="18"/>
              </w:rPr>
              <w:t>　</w:t>
            </w:r>
          </w:p>
        </w:tc>
        <w:tc>
          <w:tcPr>
            <w:tcW w:w="532" w:type="dxa"/>
            <w:vMerge w:val="restart"/>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w:t>
            </w:r>
          </w:p>
        </w:tc>
        <w:tc>
          <w:tcPr>
            <w:tcW w:w="695" w:type="dxa"/>
            <w:vMerge w:val="restart"/>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　</w:t>
            </w:r>
          </w:p>
        </w:tc>
        <w:tc>
          <w:tcPr>
            <w:tcW w:w="695" w:type="dxa"/>
            <w:vMerge w:val="restart"/>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w:t>
            </w:r>
          </w:p>
        </w:tc>
        <w:tc>
          <w:tcPr>
            <w:tcW w:w="696" w:type="dxa"/>
            <w:vMerge w:val="restart"/>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7" w:hRule="atLeast"/>
          <w:jc w:val="center"/>
        </w:trPr>
        <w:tc>
          <w:tcPr>
            <w:tcW w:w="521"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2</w:t>
            </w:r>
          </w:p>
        </w:tc>
        <w:tc>
          <w:tcPr>
            <w:tcW w:w="695" w:type="dxa"/>
            <w:vMerge w:val="continue"/>
            <w:vAlign w:val="center"/>
          </w:tcPr>
          <w:p>
            <w:pPr>
              <w:jc w:val="center"/>
              <w:rPr>
                <w:rFonts w:ascii="仿宋_GB2312" w:hAnsi="宋体" w:eastAsia="仿宋_GB2312"/>
                <w:color w:val="000000" w:themeColor="text1"/>
                <w:sz w:val="18"/>
                <w:szCs w:val="18"/>
              </w:rPr>
            </w:pPr>
          </w:p>
        </w:tc>
        <w:tc>
          <w:tcPr>
            <w:tcW w:w="1232"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政策文件</w:t>
            </w:r>
          </w:p>
        </w:tc>
        <w:tc>
          <w:tcPr>
            <w:tcW w:w="1739"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文件名称；</w:t>
            </w:r>
            <w:r>
              <w:rPr>
                <w:rFonts w:hint="eastAsia" w:ascii="仿宋_GB2312" w:hAnsi="宋体" w:eastAsia="仿宋_GB2312"/>
                <w:color w:val="000000" w:themeColor="text1"/>
                <w:sz w:val="18"/>
                <w:szCs w:val="18"/>
              </w:rPr>
              <w:br w:type="textWrapping"/>
            </w:r>
            <w:r>
              <w:rPr>
                <w:rFonts w:hint="eastAsia" w:ascii="仿宋_GB2312" w:hAnsi="宋体" w:eastAsia="仿宋_GB2312"/>
                <w:color w:val="000000" w:themeColor="text1"/>
                <w:sz w:val="18"/>
                <w:szCs w:val="18"/>
              </w:rPr>
              <w:t>文号；</w:t>
            </w:r>
            <w:r>
              <w:rPr>
                <w:rFonts w:hint="eastAsia" w:ascii="仿宋_GB2312" w:hAnsi="宋体" w:eastAsia="仿宋_GB2312"/>
                <w:color w:val="000000" w:themeColor="text1"/>
                <w:sz w:val="18"/>
                <w:szCs w:val="18"/>
              </w:rPr>
              <w:br w:type="textWrapping"/>
            </w:r>
            <w:r>
              <w:rPr>
                <w:rFonts w:hint="eastAsia" w:ascii="仿宋_GB2312" w:hAnsi="宋体" w:eastAsia="仿宋_GB2312"/>
                <w:color w:val="000000" w:themeColor="text1"/>
                <w:sz w:val="18"/>
                <w:szCs w:val="18"/>
              </w:rPr>
              <w:t>发布部门；</w:t>
            </w:r>
            <w:r>
              <w:rPr>
                <w:rFonts w:hint="eastAsia" w:ascii="仿宋_GB2312" w:hAnsi="宋体" w:eastAsia="仿宋_GB2312"/>
                <w:color w:val="000000" w:themeColor="text1"/>
                <w:sz w:val="18"/>
                <w:szCs w:val="18"/>
              </w:rPr>
              <w:br w:type="textWrapping"/>
            </w:r>
            <w:r>
              <w:rPr>
                <w:rFonts w:hint="eastAsia" w:ascii="仿宋_GB2312" w:hAnsi="宋体" w:eastAsia="仿宋_GB2312"/>
                <w:color w:val="000000" w:themeColor="text1"/>
                <w:sz w:val="18"/>
                <w:szCs w:val="18"/>
              </w:rPr>
              <w:t>发布日期；</w:t>
            </w:r>
            <w:r>
              <w:rPr>
                <w:rFonts w:hint="eastAsia" w:ascii="仿宋_GB2312" w:hAnsi="宋体" w:eastAsia="仿宋_GB2312"/>
                <w:color w:val="000000" w:themeColor="text1"/>
                <w:sz w:val="18"/>
                <w:szCs w:val="18"/>
              </w:rPr>
              <w:br w:type="textWrapping"/>
            </w:r>
            <w:r>
              <w:rPr>
                <w:rFonts w:hint="eastAsia" w:ascii="仿宋_GB2312" w:hAnsi="宋体" w:eastAsia="仿宋_GB2312"/>
                <w:color w:val="000000" w:themeColor="text1"/>
                <w:sz w:val="18"/>
                <w:szCs w:val="18"/>
              </w:rPr>
              <w:t>实施日期；</w:t>
            </w:r>
            <w:r>
              <w:rPr>
                <w:rFonts w:hint="eastAsia" w:ascii="仿宋_GB2312" w:hAnsi="宋体" w:eastAsia="仿宋_GB2312"/>
                <w:color w:val="000000" w:themeColor="text1"/>
                <w:sz w:val="18"/>
                <w:szCs w:val="18"/>
              </w:rPr>
              <w:br w:type="textWrapping"/>
            </w:r>
            <w:r>
              <w:rPr>
                <w:rFonts w:hint="eastAsia" w:ascii="仿宋_GB2312" w:hAnsi="宋体" w:eastAsia="仿宋_GB2312"/>
                <w:color w:val="000000" w:themeColor="text1"/>
                <w:sz w:val="18"/>
                <w:szCs w:val="18"/>
              </w:rPr>
              <w:t>正文。</w:t>
            </w:r>
          </w:p>
        </w:tc>
        <w:tc>
          <w:tcPr>
            <w:tcW w:w="3479" w:type="dxa"/>
            <w:vMerge w:val="continue"/>
            <w:vAlign w:val="center"/>
          </w:tcPr>
          <w:p>
            <w:pPr>
              <w:rPr>
                <w:rFonts w:ascii="仿宋_GB2312" w:hAnsi="宋体" w:eastAsia="仿宋_GB2312"/>
                <w:color w:val="000000" w:themeColor="text1"/>
                <w:sz w:val="18"/>
                <w:szCs w:val="18"/>
              </w:rPr>
            </w:pPr>
          </w:p>
        </w:tc>
        <w:tc>
          <w:tcPr>
            <w:tcW w:w="825" w:type="dxa"/>
            <w:vMerge w:val="continue"/>
            <w:vAlign w:val="center"/>
          </w:tcPr>
          <w:p>
            <w:pPr>
              <w:rPr>
                <w:rFonts w:ascii="仿宋_GB2312" w:hAnsi="宋体" w:eastAsia="仿宋_GB2312"/>
                <w:color w:val="000000" w:themeColor="text1"/>
                <w:sz w:val="18"/>
                <w:szCs w:val="18"/>
              </w:rPr>
            </w:pPr>
          </w:p>
        </w:tc>
        <w:tc>
          <w:tcPr>
            <w:tcW w:w="1263" w:type="dxa"/>
            <w:vMerge w:val="continue"/>
            <w:vAlign w:val="center"/>
          </w:tcPr>
          <w:p>
            <w:pPr>
              <w:rPr>
                <w:rFonts w:ascii="仿宋_GB2312" w:hAnsi="宋体" w:eastAsia="仿宋_GB2312"/>
                <w:color w:val="000000" w:themeColor="text1"/>
                <w:sz w:val="18"/>
                <w:szCs w:val="18"/>
              </w:rPr>
            </w:pPr>
          </w:p>
        </w:tc>
        <w:tc>
          <w:tcPr>
            <w:tcW w:w="1203" w:type="dxa"/>
            <w:vMerge w:val="continue"/>
            <w:vAlign w:val="center"/>
          </w:tcPr>
          <w:p>
            <w:pPr>
              <w:rPr>
                <w:rFonts w:ascii="仿宋_GB2312" w:hAnsi="宋体" w:eastAsia="仿宋_GB2312"/>
                <w:color w:val="000000" w:themeColor="text1"/>
                <w:sz w:val="18"/>
                <w:szCs w:val="18"/>
              </w:rPr>
            </w:pPr>
          </w:p>
        </w:tc>
        <w:tc>
          <w:tcPr>
            <w:tcW w:w="695" w:type="dxa"/>
            <w:vMerge w:val="continue"/>
            <w:vAlign w:val="center"/>
          </w:tcPr>
          <w:p>
            <w:pPr>
              <w:rPr>
                <w:rFonts w:ascii="仿宋_GB2312" w:hAnsi="宋体" w:eastAsia="仿宋_GB2312"/>
                <w:color w:val="000000" w:themeColor="text1"/>
                <w:sz w:val="18"/>
                <w:szCs w:val="18"/>
              </w:rPr>
            </w:pPr>
          </w:p>
        </w:tc>
        <w:tc>
          <w:tcPr>
            <w:tcW w:w="685" w:type="dxa"/>
            <w:vMerge w:val="continue"/>
            <w:vAlign w:val="center"/>
          </w:tcPr>
          <w:p>
            <w:pPr>
              <w:rPr>
                <w:rFonts w:ascii="仿宋_GB2312" w:hAnsi="宋体" w:eastAsia="仿宋_GB2312"/>
                <w:color w:val="000000" w:themeColor="text1"/>
                <w:sz w:val="18"/>
                <w:szCs w:val="18"/>
              </w:rPr>
            </w:pPr>
          </w:p>
        </w:tc>
        <w:tc>
          <w:tcPr>
            <w:tcW w:w="532" w:type="dxa"/>
            <w:vMerge w:val="continue"/>
            <w:vAlign w:val="center"/>
          </w:tcPr>
          <w:p>
            <w:pPr>
              <w:rPr>
                <w:rFonts w:ascii="仿宋_GB2312" w:hAnsi="宋体" w:eastAsia="仿宋_GB2312"/>
                <w:color w:val="000000" w:themeColor="text1"/>
                <w:sz w:val="18"/>
                <w:szCs w:val="18"/>
              </w:rPr>
            </w:pPr>
          </w:p>
        </w:tc>
        <w:tc>
          <w:tcPr>
            <w:tcW w:w="695" w:type="dxa"/>
            <w:vMerge w:val="continue"/>
            <w:vAlign w:val="center"/>
          </w:tcPr>
          <w:p>
            <w:pPr>
              <w:rPr>
                <w:rFonts w:ascii="仿宋_GB2312" w:hAnsi="宋体" w:eastAsia="仿宋_GB2312"/>
                <w:color w:val="000000" w:themeColor="text1"/>
                <w:sz w:val="18"/>
                <w:szCs w:val="18"/>
              </w:rPr>
            </w:pPr>
          </w:p>
        </w:tc>
        <w:tc>
          <w:tcPr>
            <w:tcW w:w="695" w:type="dxa"/>
            <w:vMerge w:val="continue"/>
            <w:vAlign w:val="center"/>
          </w:tcPr>
          <w:p>
            <w:pPr>
              <w:rPr>
                <w:rFonts w:ascii="仿宋_GB2312" w:hAnsi="宋体" w:eastAsia="仿宋_GB2312"/>
                <w:color w:val="000000" w:themeColor="text1"/>
                <w:sz w:val="18"/>
                <w:szCs w:val="18"/>
              </w:rPr>
            </w:pPr>
          </w:p>
        </w:tc>
        <w:tc>
          <w:tcPr>
            <w:tcW w:w="696" w:type="dxa"/>
            <w:vMerge w:val="continue"/>
            <w:vAlign w:val="center"/>
          </w:tcPr>
          <w:p>
            <w:pPr>
              <w:rPr>
                <w:rFonts w:ascii="仿宋_GB2312" w:hAnsi="宋体" w:eastAsia="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2" w:hRule="atLeast"/>
          <w:jc w:val="center"/>
        </w:trPr>
        <w:tc>
          <w:tcPr>
            <w:tcW w:w="521"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3</w:t>
            </w:r>
          </w:p>
        </w:tc>
        <w:tc>
          <w:tcPr>
            <w:tcW w:w="695"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配给管理</w:t>
            </w:r>
          </w:p>
        </w:tc>
        <w:tc>
          <w:tcPr>
            <w:tcW w:w="1232"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公租房承租资格审核</w:t>
            </w:r>
          </w:p>
        </w:tc>
        <w:tc>
          <w:tcPr>
            <w:tcW w:w="1739" w:type="dxa"/>
            <w:vAlign w:val="center"/>
          </w:tcPr>
          <w:p>
            <w:pPr>
              <w:rPr>
                <w:rFonts w:ascii="仿宋_GB2312" w:hAnsi="宋体" w:eastAsia="仿宋_GB2312"/>
                <w:color w:val="000000" w:themeColor="text1"/>
                <w:sz w:val="18"/>
                <w:szCs w:val="18"/>
              </w:rPr>
            </w:pPr>
          </w:p>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申请受理；</w:t>
            </w:r>
            <w:r>
              <w:rPr>
                <w:rFonts w:hint="eastAsia" w:ascii="仿宋_GB2312" w:hAnsi="宋体" w:eastAsia="仿宋_GB2312"/>
                <w:color w:val="000000" w:themeColor="text1"/>
                <w:sz w:val="18"/>
                <w:szCs w:val="18"/>
              </w:rPr>
              <w:br w:type="textWrapping"/>
            </w:r>
            <w:r>
              <w:rPr>
                <w:rFonts w:hint="eastAsia" w:ascii="仿宋_GB2312" w:hAnsi="宋体" w:eastAsia="仿宋_GB2312"/>
                <w:color w:val="000000" w:themeColor="text1"/>
                <w:sz w:val="18"/>
                <w:szCs w:val="18"/>
              </w:rPr>
              <w:t>审核结果：申请对象姓名、身份证号(隐藏部分号码)、申请房源类型；</w:t>
            </w:r>
          </w:p>
        </w:tc>
        <w:tc>
          <w:tcPr>
            <w:tcW w:w="3479"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 xml:space="preserve">《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                           </w:t>
            </w:r>
          </w:p>
        </w:tc>
        <w:tc>
          <w:tcPr>
            <w:tcW w:w="825"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信息形成（变更）20个工作日内</w:t>
            </w:r>
          </w:p>
        </w:tc>
        <w:tc>
          <w:tcPr>
            <w:tcW w:w="1263" w:type="dxa"/>
            <w:vAlign w:val="center"/>
          </w:tcPr>
          <w:p>
            <w:pPr>
              <w:rPr>
                <w:rFonts w:hint="default" w:ascii="仿宋_GB2312" w:hAnsi="宋体" w:eastAsia="仿宋_GB2312"/>
                <w:color w:val="000000" w:themeColor="text1"/>
                <w:sz w:val="18"/>
                <w:szCs w:val="18"/>
                <w:lang w:val="en-US" w:eastAsia="zh-CN"/>
              </w:rPr>
            </w:pPr>
            <w:r>
              <w:rPr>
                <w:rFonts w:hint="eastAsia" w:ascii="仿宋_GB2312" w:hAnsi="宋体" w:eastAsia="仿宋_GB2312"/>
                <w:color w:val="000000" w:themeColor="text1"/>
                <w:sz w:val="18"/>
                <w:szCs w:val="18"/>
              </w:rPr>
              <w:t>港北区</w:t>
            </w:r>
            <w:r>
              <w:rPr>
                <w:rFonts w:hint="eastAsia" w:ascii="仿宋_GB2312" w:hAnsi="宋体" w:eastAsia="仿宋_GB2312"/>
                <w:color w:val="000000" w:themeColor="text1"/>
                <w:sz w:val="18"/>
                <w:szCs w:val="18"/>
                <w:lang w:eastAsia="zh-CN"/>
              </w:rPr>
              <w:t>贵城、港城</w:t>
            </w:r>
            <w:r>
              <w:rPr>
                <w:rFonts w:hint="eastAsia" w:ascii="仿宋_GB2312" w:hAnsi="宋体" w:eastAsia="仿宋_GB2312"/>
                <w:color w:val="000000" w:themeColor="text1"/>
                <w:sz w:val="18"/>
                <w:szCs w:val="18"/>
              </w:rPr>
              <w:t>街道办事处</w:t>
            </w:r>
          </w:p>
        </w:tc>
        <w:tc>
          <w:tcPr>
            <w:tcW w:w="1203"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■街道办事处公示栏</w:t>
            </w:r>
          </w:p>
          <w:p>
            <w:pPr>
              <w:rPr>
                <w:rFonts w:ascii="仿宋_GB2312" w:hAnsi="宋体" w:eastAsia="仿宋_GB2312"/>
                <w:color w:val="000000" w:themeColor="text1"/>
                <w:sz w:val="18"/>
                <w:szCs w:val="18"/>
              </w:rPr>
            </w:pPr>
          </w:p>
        </w:tc>
        <w:tc>
          <w:tcPr>
            <w:tcW w:w="695"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w:t>
            </w:r>
          </w:p>
        </w:tc>
        <w:tc>
          <w:tcPr>
            <w:tcW w:w="685"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　</w:t>
            </w:r>
          </w:p>
        </w:tc>
        <w:tc>
          <w:tcPr>
            <w:tcW w:w="532"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w:t>
            </w:r>
          </w:p>
        </w:tc>
        <w:tc>
          <w:tcPr>
            <w:tcW w:w="695"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　</w:t>
            </w:r>
          </w:p>
        </w:tc>
        <w:tc>
          <w:tcPr>
            <w:tcW w:w="695"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w:t>
            </w:r>
          </w:p>
        </w:tc>
        <w:tc>
          <w:tcPr>
            <w:tcW w:w="696"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19" w:hRule="atLeast"/>
          <w:jc w:val="center"/>
        </w:trPr>
        <w:tc>
          <w:tcPr>
            <w:tcW w:w="521"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4</w:t>
            </w:r>
          </w:p>
        </w:tc>
        <w:tc>
          <w:tcPr>
            <w:tcW w:w="695" w:type="dxa"/>
            <w:vMerge w:val="restart"/>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配给管理</w:t>
            </w:r>
          </w:p>
        </w:tc>
        <w:tc>
          <w:tcPr>
            <w:tcW w:w="1232"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房源信息</w:t>
            </w:r>
          </w:p>
        </w:tc>
        <w:tc>
          <w:tcPr>
            <w:tcW w:w="1739"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项目名称；保障性住房类型；竣工日期；地址；住房套数；待分配套数；已分配套数；套型；面积；配租配售价格；分配日期等。</w:t>
            </w:r>
          </w:p>
        </w:tc>
        <w:tc>
          <w:tcPr>
            <w:tcW w:w="3479"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825"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信息形成（变更）20个工作日内</w:t>
            </w:r>
          </w:p>
        </w:tc>
        <w:tc>
          <w:tcPr>
            <w:tcW w:w="1263"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港北区住房和城乡建设局</w:t>
            </w:r>
          </w:p>
        </w:tc>
        <w:tc>
          <w:tcPr>
            <w:tcW w:w="1203"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■港北区政府门户网站</w:t>
            </w:r>
          </w:p>
        </w:tc>
        <w:tc>
          <w:tcPr>
            <w:tcW w:w="695"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w:t>
            </w:r>
          </w:p>
        </w:tc>
        <w:tc>
          <w:tcPr>
            <w:tcW w:w="685"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　</w:t>
            </w:r>
          </w:p>
        </w:tc>
        <w:tc>
          <w:tcPr>
            <w:tcW w:w="532"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w:t>
            </w:r>
          </w:p>
        </w:tc>
        <w:tc>
          <w:tcPr>
            <w:tcW w:w="695"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　</w:t>
            </w:r>
          </w:p>
        </w:tc>
        <w:tc>
          <w:tcPr>
            <w:tcW w:w="695"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w:t>
            </w:r>
          </w:p>
        </w:tc>
        <w:tc>
          <w:tcPr>
            <w:tcW w:w="696" w:type="dxa"/>
            <w:vAlign w:val="center"/>
          </w:tcPr>
          <w:p>
            <w:pPr>
              <w:jc w:val="center"/>
              <w:rPr>
                <w:rFonts w:ascii="仿宋_GB2312" w:hAnsi="宋体" w:eastAsia="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19" w:hRule="atLeast"/>
          <w:jc w:val="center"/>
        </w:trPr>
        <w:tc>
          <w:tcPr>
            <w:tcW w:w="521"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5</w:t>
            </w:r>
          </w:p>
        </w:tc>
        <w:tc>
          <w:tcPr>
            <w:tcW w:w="695" w:type="dxa"/>
            <w:vMerge w:val="continue"/>
            <w:vAlign w:val="center"/>
          </w:tcPr>
          <w:p>
            <w:pPr>
              <w:jc w:val="center"/>
              <w:rPr>
                <w:rFonts w:ascii="仿宋_GB2312" w:hAnsi="宋体" w:eastAsia="仿宋_GB2312"/>
                <w:color w:val="000000" w:themeColor="text1"/>
                <w:sz w:val="18"/>
                <w:szCs w:val="18"/>
              </w:rPr>
            </w:pPr>
          </w:p>
        </w:tc>
        <w:tc>
          <w:tcPr>
            <w:tcW w:w="1232"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选房或摇号公告</w:t>
            </w:r>
          </w:p>
        </w:tc>
        <w:tc>
          <w:tcPr>
            <w:tcW w:w="1739"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公告名称；发布部门；发布日期；正文，包括时间、地点、流程、注意事项等。</w:t>
            </w:r>
          </w:p>
        </w:tc>
        <w:tc>
          <w:tcPr>
            <w:tcW w:w="3479" w:type="dxa"/>
            <w:vMerge w:val="restart"/>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825"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信息形成（变更）20个工作日内</w:t>
            </w:r>
          </w:p>
        </w:tc>
        <w:tc>
          <w:tcPr>
            <w:tcW w:w="1263"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港北区住房和城乡建设局</w:t>
            </w:r>
          </w:p>
        </w:tc>
        <w:tc>
          <w:tcPr>
            <w:tcW w:w="1203"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 xml:space="preserve">■港北区政府门户网站 </w:t>
            </w:r>
          </w:p>
        </w:tc>
        <w:tc>
          <w:tcPr>
            <w:tcW w:w="695"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w:t>
            </w:r>
          </w:p>
        </w:tc>
        <w:tc>
          <w:tcPr>
            <w:tcW w:w="685"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　</w:t>
            </w:r>
          </w:p>
        </w:tc>
        <w:tc>
          <w:tcPr>
            <w:tcW w:w="532"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w:t>
            </w:r>
          </w:p>
        </w:tc>
        <w:tc>
          <w:tcPr>
            <w:tcW w:w="695"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　</w:t>
            </w:r>
          </w:p>
        </w:tc>
        <w:tc>
          <w:tcPr>
            <w:tcW w:w="695"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w:t>
            </w:r>
          </w:p>
        </w:tc>
        <w:tc>
          <w:tcPr>
            <w:tcW w:w="696" w:type="dxa"/>
            <w:vAlign w:val="center"/>
          </w:tcPr>
          <w:p>
            <w:pPr>
              <w:jc w:val="center"/>
              <w:rPr>
                <w:rFonts w:ascii="仿宋_GB2312" w:hAnsi="宋体" w:eastAsia="仿宋_GB2312"/>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77" w:hRule="atLeast"/>
          <w:jc w:val="center"/>
        </w:trPr>
        <w:tc>
          <w:tcPr>
            <w:tcW w:w="521"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6</w:t>
            </w:r>
          </w:p>
        </w:tc>
        <w:tc>
          <w:tcPr>
            <w:tcW w:w="695" w:type="dxa"/>
            <w:vMerge w:val="continue"/>
            <w:vAlign w:val="center"/>
          </w:tcPr>
          <w:p>
            <w:pPr>
              <w:jc w:val="center"/>
              <w:rPr>
                <w:rFonts w:ascii="仿宋_GB2312" w:hAnsi="宋体" w:eastAsia="仿宋_GB2312"/>
                <w:color w:val="000000" w:themeColor="text1"/>
                <w:sz w:val="18"/>
                <w:szCs w:val="18"/>
              </w:rPr>
            </w:pPr>
          </w:p>
        </w:tc>
        <w:tc>
          <w:tcPr>
            <w:tcW w:w="1232"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分配结果</w:t>
            </w:r>
          </w:p>
        </w:tc>
        <w:tc>
          <w:tcPr>
            <w:tcW w:w="1739"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保障对象姓名；保障性住房类型；房号、面积、套型；所在建设项目名称等。</w:t>
            </w:r>
          </w:p>
        </w:tc>
        <w:tc>
          <w:tcPr>
            <w:tcW w:w="3479" w:type="dxa"/>
            <w:vMerge w:val="continue"/>
            <w:vAlign w:val="center"/>
          </w:tcPr>
          <w:p>
            <w:pPr>
              <w:rPr>
                <w:rFonts w:ascii="仿宋_GB2312" w:hAnsi="宋体" w:eastAsia="仿宋_GB2312"/>
                <w:color w:val="000000" w:themeColor="text1"/>
                <w:sz w:val="18"/>
                <w:szCs w:val="18"/>
              </w:rPr>
            </w:pPr>
          </w:p>
        </w:tc>
        <w:tc>
          <w:tcPr>
            <w:tcW w:w="825" w:type="dxa"/>
            <w:vAlign w:val="center"/>
          </w:tcPr>
          <w:p>
            <w:pPr>
              <w:rPr>
                <w:rFonts w:ascii="仿宋_GB2312" w:hAnsi="宋体" w:eastAsia="仿宋_GB2312"/>
                <w:color w:val="000000" w:themeColor="text1"/>
                <w:sz w:val="18"/>
                <w:szCs w:val="18"/>
              </w:rPr>
            </w:pPr>
          </w:p>
        </w:tc>
        <w:tc>
          <w:tcPr>
            <w:tcW w:w="1263" w:type="dxa"/>
            <w:vAlign w:val="center"/>
          </w:tcPr>
          <w:p>
            <w:pPr>
              <w:rPr>
                <w:rFonts w:hint="eastAsia" w:ascii="仿宋_GB2312" w:hAnsi="宋体" w:eastAsia="仿宋_GB2312"/>
                <w:color w:val="000000" w:themeColor="text1"/>
                <w:sz w:val="18"/>
                <w:szCs w:val="18"/>
                <w:lang w:eastAsia="zh-CN"/>
              </w:rPr>
            </w:pPr>
            <w:r>
              <w:rPr>
                <w:rFonts w:hint="eastAsia" w:ascii="仿宋_GB2312" w:hAnsi="宋体" w:eastAsia="仿宋_GB2312"/>
                <w:color w:val="000000" w:themeColor="text1"/>
                <w:sz w:val="18"/>
                <w:szCs w:val="18"/>
              </w:rPr>
              <w:t>港北区住房和城乡建设局、项目所涉及的乡镇政府、单位</w:t>
            </w:r>
            <w:r>
              <w:rPr>
                <w:rFonts w:hint="eastAsia" w:ascii="仿宋_GB2312" w:hAnsi="宋体" w:eastAsia="仿宋_GB2312"/>
                <w:color w:val="000000" w:themeColor="text1"/>
                <w:sz w:val="18"/>
                <w:szCs w:val="18"/>
                <w:lang w:eastAsia="zh-CN"/>
              </w:rPr>
              <w:t>（除贵城、港城街道外）</w:t>
            </w:r>
          </w:p>
        </w:tc>
        <w:tc>
          <w:tcPr>
            <w:tcW w:w="1203"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■港北区政府门户网站 ■乡镇公示栏</w:t>
            </w:r>
          </w:p>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■单位公示栏</w:t>
            </w:r>
          </w:p>
        </w:tc>
        <w:tc>
          <w:tcPr>
            <w:tcW w:w="695"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w:t>
            </w:r>
          </w:p>
        </w:tc>
        <w:tc>
          <w:tcPr>
            <w:tcW w:w="685"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　</w:t>
            </w:r>
          </w:p>
        </w:tc>
        <w:tc>
          <w:tcPr>
            <w:tcW w:w="532"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w:t>
            </w:r>
          </w:p>
        </w:tc>
        <w:tc>
          <w:tcPr>
            <w:tcW w:w="695"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　</w:t>
            </w:r>
          </w:p>
        </w:tc>
        <w:tc>
          <w:tcPr>
            <w:tcW w:w="695"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w:t>
            </w:r>
          </w:p>
        </w:tc>
        <w:tc>
          <w:tcPr>
            <w:tcW w:w="696"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4" w:hRule="atLeast"/>
          <w:jc w:val="center"/>
        </w:trPr>
        <w:tc>
          <w:tcPr>
            <w:tcW w:w="521"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7</w:t>
            </w:r>
          </w:p>
        </w:tc>
        <w:tc>
          <w:tcPr>
            <w:tcW w:w="695"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办事指南</w:t>
            </w:r>
          </w:p>
        </w:tc>
        <w:tc>
          <w:tcPr>
            <w:tcW w:w="1232"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申请保障</w:t>
            </w:r>
          </w:p>
        </w:tc>
        <w:tc>
          <w:tcPr>
            <w:tcW w:w="1739"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申请条件；申请所需材料及范本；申请流程和办理时限；申请受理（办理）机构；受理地点；咨询电话、监督电话等。</w:t>
            </w:r>
          </w:p>
        </w:tc>
        <w:tc>
          <w:tcPr>
            <w:tcW w:w="3479"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《关于全面推进政务公开工作的意见》、《国务院关于加快推进“互联网+政务服务”工作的指导意见》</w:t>
            </w:r>
          </w:p>
        </w:tc>
        <w:tc>
          <w:tcPr>
            <w:tcW w:w="825"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信息形成（变更）20个工作日内</w:t>
            </w:r>
          </w:p>
        </w:tc>
        <w:tc>
          <w:tcPr>
            <w:tcW w:w="1263"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港北区住房和城乡建设局</w:t>
            </w:r>
          </w:p>
        </w:tc>
        <w:tc>
          <w:tcPr>
            <w:tcW w:w="1203" w:type="dxa"/>
            <w:vAlign w:val="center"/>
          </w:tcPr>
          <w:p>
            <w:pP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■港北区政府门户网站</w:t>
            </w:r>
          </w:p>
          <w:p>
            <w:pPr>
              <w:rPr>
                <w:rFonts w:ascii="仿宋_GB2312" w:hAnsi="宋体" w:eastAsia="仿宋_GB2312"/>
                <w:color w:val="000000" w:themeColor="text1"/>
                <w:sz w:val="18"/>
                <w:szCs w:val="18"/>
              </w:rPr>
            </w:pPr>
          </w:p>
        </w:tc>
        <w:tc>
          <w:tcPr>
            <w:tcW w:w="695"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w:t>
            </w:r>
          </w:p>
        </w:tc>
        <w:tc>
          <w:tcPr>
            <w:tcW w:w="685"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　</w:t>
            </w:r>
          </w:p>
        </w:tc>
        <w:tc>
          <w:tcPr>
            <w:tcW w:w="532"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w:t>
            </w:r>
          </w:p>
        </w:tc>
        <w:tc>
          <w:tcPr>
            <w:tcW w:w="695"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　</w:t>
            </w:r>
          </w:p>
        </w:tc>
        <w:tc>
          <w:tcPr>
            <w:tcW w:w="695" w:type="dxa"/>
            <w:vAlign w:val="center"/>
          </w:tcPr>
          <w:p>
            <w:pPr>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w:t>
            </w:r>
          </w:p>
        </w:tc>
        <w:tc>
          <w:tcPr>
            <w:tcW w:w="696" w:type="dxa"/>
            <w:vAlign w:val="center"/>
          </w:tcPr>
          <w:p>
            <w:pPr>
              <w:jc w:val="center"/>
              <w:rPr>
                <w:rFonts w:ascii="仿宋_GB2312" w:hAnsi="宋体" w:eastAsia="仿宋_GB2312"/>
                <w:color w:val="000000" w:themeColor="text1"/>
                <w:sz w:val="18"/>
                <w:szCs w:val="18"/>
              </w:rPr>
            </w:pPr>
          </w:p>
        </w:tc>
      </w:tr>
    </w:tbl>
    <w:p>
      <w:pPr>
        <w:rPr>
          <w:color w:val="000000" w:themeColor="text1"/>
        </w:rPr>
      </w:pPr>
    </w:p>
    <w:sectPr>
      <w:pgSz w:w="16838" w:h="11906" w:orient="landscape"/>
      <w:pgMar w:top="960" w:right="1440" w:bottom="1066"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F1736"/>
    <w:rsid w:val="001F4794"/>
    <w:rsid w:val="00451F21"/>
    <w:rsid w:val="004836E1"/>
    <w:rsid w:val="005A3E2A"/>
    <w:rsid w:val="006D1D3A"/>
    <w:rsid w:val="008F1736"/>
    <w:rsid w:val="00B67E8E"/>
    <w:rsid w:val="00BC0CCA"/>
    <w:rsid w:val="00C31772"/>
    <w:rsid w:val="00E84D26"/>
    <w:rsid w:val="00FA008C"/>
    <w:rsid w:val="032A7D7A"/>
    <w:rsid w:val="09903C95"/>
    <w:rsid w:val="0F2100AD"/>
    <w:rsid w:val="125A6F32"/>
    <w:rsid w:val="16A5362F"/>
    <w:rsid w:val="18D1380A"/>
    <w:rsid w:val="1D69646D"/>
    <w:rsid w:val="23D931DB"/>
    <w:rsid w:val="29A4257C"/>
    <w:rsid w:val="2F3161D4"/>
    <w:rsid w:val="31A72F94"/>
    <w:rsid w:val="38CB7719"/>
    <w:rsid w:val="42A43519"/>
    <w:rsid w:val="45DC4154"/>
    <w:rsid w:val="4DAA0876"/>
    <w:rsid w:val="4FCD775F"/>
    <w:rsid w:val="50C950AB"/>
    <w:rsid w:val="50DF406D"/>
    <w:rsid w:val="5117576A"/>
    <w:rsid w:val="51E26BCD"/>
    <w:rsid w:val="5DFB389C"/>
    <w:rsid w:val="5FA17C52"/>
    <w:rsid w:val="63857D8D"/>
    <w:rsid w:val="685F606E"/>
    <w:rsid w:val="77BF3A24"/>
    <w:rsid w:val="7A083FC7"/>
    <w:rsid w:val="7FD86F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9"/>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标题 1 Char"/>
    <w:basedOn w:val="6"/>
    <w:link w:val="2"/>
    <w:qFormat/>
    <w:uiPriority w:val="0"/>
    <w:rPr>
      <w:rFonts w:ascii="Calibri" w:hAnsi="Calibri" w:eastAsia="宋体" w:cs="Times New Roman"/>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3</Pages>
  <Words>237</Words>
  <Characters>1356</Characters>
  <Lines>11</Lines>
  <Paragraphs>3</Paragraphs>
  <TotalTime>30</TotalTime>
  <ScaleCrop>false</ScaleCrop>
  <LinksUpToDate>false</LinksUpToDate>
  <CharactersWithSpaces>1590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2020-09-25T09:50:00Z</dcterms:created>
  <dc:creator>港北区港北区大数据发展政务局办公室</dc:creator>
  <cp:lastModifiedBy>Administrator</cp:lastModifiedBy>
  <dcterms:modified xsi:type="dcterms:W3CDTF">2020-11-16T09:10:13Z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