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olor w:val="000000"/>
          <w:kern w:val="0"/>
          <w:sz w:val="44"/>
          <w:szCs w:val="44"/>
          <w:lang w:val="en-US" w:eastAsia="zh-CN" w:bidi="ar"/>
        </w:rPr>
        <w:t>合浦县市政服务领域基层政务公开标准目录</w:t>
      </w:r>
    </w:p>
    <w:bookmarkEnd w:id="0"/>
    <w:tbl>
      <w:tblPr>
        <w:tblStyle w:val="6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260"/>
        <w:gridCol w:w="1692"/>
        <w:gridCol w:w="1717"/>
        <w:gridCol w:w="1650"/>
        <w:gridCol w:w="1700"/>
        <w:gridCol w:w="1881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公开事项</w:t>
            </w:r>
          </w:p>
        </w:tc>
        <w:tc>
          <w:tcPr>
            <w:tcW w:w="169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公开内容（要素）</w:t>
            </w:r>
          </w:p>
        </w:tc>
        <w:tc>
          <w:tcPr>
            <w:tcW w:w="171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公开依据</w:t>
            </w:r>
          </w:p>
        </w:tc>
        <w:tc>
          <w:tcPr>
            <w:tcW w:w="170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公开时限</w:t>
            </w:r>
          </w:p>
        </w:tc>
        <w:tc>
          <w:tcPr>
            <w:tcW w:w="1881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  <w:t>公开渠道和载体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公开对象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公开方式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一级事项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二级事项</w:t>
            </w:r>
          </w:p>
        </w:tc>
        <w:tc>
          <w:tcPr>
            <w:tcW w:w="1692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全社会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特定群众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主动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依申请公开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县级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城镇燃气管理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燃气经营许可证核发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《城镇燃气管理条例》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881" w:type="dxa"/>
            <w:vMerge w:val="restar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政务服务中心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燃气经营者改动市政燃气设施审批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《城镇燃气管理条例》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88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市政设施建设类审批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占用、挖掘城市道路审批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《城镇燃气管理条例》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881" w:type="dxa"/>
            <w:vMerge w:val="restart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政务服务中心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4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依附城市道路建设各种管线及城市桥梁上架设各类市政管线审批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《城镇燃气管理条例》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88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5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特殊车辆在城市道路上行驶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  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法定依据   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《城镇燃气管理条例》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20个工作日</w:t>
            </w:r>
          </w:p>
        </w:tc>
        <w:tc>
          <w:tcPr>
            <w:tcW w:w="188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6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城市园林绿化管理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城市园林绿化行政审批</w:t>
            </w:r>
          </w:p>
        </w:tc>
        <w:tc>
          <w:tcPr>
            <w:tcW w:w="169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对临时占用城市绿化用地，砍伐城市树木，迁移古树名木，改变绿化规划、绿化用地的使用性质等审批事项申请条件、申请材料、申请流程、法定依据、受理机构、办理结果。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《政府信息公开条例》、《城市绿化条例》、《国务院对确需保留的行政审批项目设定行政许可的决定》</w:t>
            </w:r>
          </w:p>
        </w:tc>
        <w:tc>
          <w:tcPr>
            <w:tcW w:w="170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信息形成（变更）20个工作日内</w:t>
            </w:r>
          </w:p>
        </w:tc>
        <w:tc>
          <w:tcPr>
            <w:tcW w:w="18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政务服务中心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7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城市园林绿化行政处罚</w:t>
            </w:r>
          </w:p>
        </w:tc>
        <w:tc>
          <w:tcPr>
            <w:tcW w:w="169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对违规占用城市绿化用地、砍伐城市树木、迁移古树名木等城市绿化违法违规行为的处罚内容、处罚依据、处罚流程和实施机关。对城市绿化违法违规行为的处罚结果。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《政府信息公开条例》、《城市绿化条例》</w:t>
            </w:r>
          </w:p>
        </w:tc>
        <w:tc>
          <w:tcPr>
            <w:tcW w:w="170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信息形成（变更）20个工作日内</w:t>
            </w:r>
          </w:p>
        </w:tc>
        <w:tc>
          <w:tcPr>
            <w:tcW w:w="18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政务服务中心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城市供水、城镇排水与污水处理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因工程建设需要拆除、改动、迁移供水、排水与污水处理设施审核</w:t>
            </w:r>
          </w:p>
        </w:tc>
        <w:tc>
          <w:tcPr>
            <w:tcW w:w="169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法定依据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《城市供水条例》《城镇排水与污水处理条例》《国务院关于印发清理规范投资项目报建审批事项实施方案的通知》</w:t>
            </w:r>
          </w:p>
        </w:tc>
        <w:tc>
          <w:tcPr>
            <w:tcW w:w="170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信息形成（变更）20个工作日内</w:t>
            </w:r>
          </w:p>
        </w:tc>
        <w:tc>
          <w:tcPr>
            <w:tcW w:w="18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政务服务中心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城市供水、城镇排水与污水处理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因工程施工、设备维修等确需停止供水的审批</w:t>
            </w:r>
          </w:p>
        </w:tc>
        <w:tc>
          <w:tcPr>
            <w:tcW w:w="169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法定依据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《城市供水条例》</w:t>
            </w:r>
          </w:p>
        </w:tc>
        <w:tc>
          <w:tcPr>
            <w:tcW w:w="170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信息形成（变更）20个工作日内</w:t>
            </w:r>
          </w:p>
        </w:tc>
        <w:tc>
          <w:tcPr>
            <w:tcW w:w="18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政务服务中心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对从事工业、建筑、餐饮、医疗等活动的企业事业单位、个体工商户向城镇排水设施排放污水许可的审批</w:t>
            </w:r>
          </w:p>
        </w:tc>
        <w:tc>
          <w:tcPr>
            <w:tcW w:w="169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申请条件、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申请材料、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申请流程、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法定依据</w:t>
            </w:r>
          </w:p>
        </w:tc>
        <w:tc>
          <w:tcPr>
            <w:tcW w:w="171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合浦县住房和城乡建设局</w:t>
            </w:r>
          </w:p>
        </w:tc>
        <w:tc>
          <w:tcPr>
            <w:tcW w:w="165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《城镇排水与污水处理条例》</w:t>
            </w:r>
          </w:p>
        </w:tc>
        <w:tc>
          <w:tcPr>
            <w:tcW w:w="170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信息形成（变更）20个工作日内</w:t>
            </w:r>
          </w:p>
        </w:tc>
        <w:tc>
          <w:tcPr>
            <w:tcW w:w="188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 xml:space="preserve">政府网站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公开查阅点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政务服务中心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　</w:t>
            </w:r>
          </w:p>
        </w:tc>
      </w:tr>
    </w:tbl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1" w:fontKey="{C4E4345E-4A47-4508-BEAA-440D0F94A6AC}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9BBDADF-ACE1-4677-82DC-8870BEF2A6E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56BA3"/>
    <w:rsid w:val="043C0927"/>
    <w:rsid w:val="11D365B8"/>
    <w:rsid w:val="1A252DC3"/>
    <w:rsid w:val="1F656BA3"/>
    <w:rsid w:val="20B305CD"/>
    <w:rsid w:val="20DD3626"/>
    <w:rsid w:val="2F6135C5"/>
    <w:rsid w:val="30C362CF"/>
    <w:rsid w:val="39256EEF"/>
    <w:rsid w:val="409033EE"/>
    <w:rsid w:val="40C15642"/>
    <w:rsid w:val="43497E0E"/>
    <w:rsid w:val="4CBE4857"/>
    <w:rsid w:val="54462186"/>
    <w:rsid w:val="5E4427CA"/>
    <w:rsid w:val="6B6E06F6"/>
    <w:rsid w:val="6CC502B7"/>
    <w:rsid w:val="6D370D17"/>
    <w:rsid w:val="78D47F4B"/>
    <w:rsid w:val="7CEC6BC0"/>
    <w:rsid w:val="7DE1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11"/>
    <w:basedOn w:val="7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0">
    <w:name w:val="font71"/>
    <w:basedOn w:val="7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  <w:style w:type="character" w:customStyle="1" w:styleId="11">
    <w:name w:val="font41"/>
    <w:basedOn w:val="7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  <w:style w:type="character" w:customStyle="1" w:styleId="12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2020-11-25T06:16:00Z</dcterms:created>
  <dc:creator>哈利鹿芽『Cheyenne』</dc:creator>
  <cp:lastModifiedBy>覃兰斌</cp:lastModifiedBy>
  <dcterms:modified xsi:type="dcterms:W3CDTF">2020-12-15T16:25:09Z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