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kinsoku/>
        <w:wordWrap/>
        <w:overflowPunct/>
        <w:topLinePunct w:val="0"/>
        <w:bidi w:val="0"/>
        <w:spacing w:before="0" w:beforeAutospacing="0" w:after="0" w:afterAutospacing="0"/>
        <w:ind w:left="0" w:leftChars="0" w:right="0" w:rightChars="0"/>
        <w:jc w:val="center"/>
        <w:rPr>
          <w:rFonts w:hint="eastAsia" w:ascii="方正小标宋_GBK" w:hAnsi="方正小标宋_GBK" w:eastAsia="方正小标宋简体"/>
          <w:b/>
          <w:bCs/>
          <w:sz w:val="3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大新县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市政服务领域基层政务公开标准目录</w:t>
      </w:r>
    </w:p>
    <w:tbl>
      <w:tblPr>
        <w:tblStyle w:val="4"/>
        <w:tblW w:w="156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975"/>
        <w:gridCol w:w="2038"/>
        <w:gridCol w:w="3167"/>
        <w:gridCol w:w="2351"/>
        <w:gridCol w:w="983"/>
        <w:gridCol w:w="1008"/>
        <w:gridCol w:w="1030"/>
        <w:gridCol w:w="546"/>
        <w:gridCol w:w="590"/>
        <w:gridCol w:w="501"/>
        <w:gridCol w:w="635"/>
        <w:gridCol w:w="501"/>
        <w:gridCol w:w="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7" w:hRule="atLeast"/>
          <w:jc w:val="center"/>
        </w:trPr>
        <w:tc>
          <w:tcPr>
            <w:tcW w:w="501" w:type="dxa"/>
            <w:vMerge w:val="restart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序号</w:t>
            </w:r>
          </w:p>
        </w:tc>
        <w:tc>
          <w:tcPr>
            <w:tcW w:w="3013" w:type="dxa"/>
            <w:gridSpan w:val="2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公开事项</w:t>
            </w:r>
          </w:p>
        </w:tc>
        <w:tc>
          <w:tcPr>
            <w:tcW w:w="3167" w:type="dxa"/>
            <w:vMerge w:val="restart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公开内容（要素）</w:t>
            </w:r>
          </w:p>
        </w:tc>
        <w:tc>
          <w:tcPr>
            <w:tcW w:w="2351" w:type="dxa"/>
            <w:vMerge w:val="restart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公开依据</w:t>
            </w:r>
          </w:p>
        </w:tc>
        <w:tc>
          <w:tcPr>
            <w:tcW w:w="983" w:type="dxa"/>
            <w:vMerge w:val="restart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公开时限</w:t>
            </w:r>
          </w:p>
        </w:tc>
        <w:tc>
          <w:tcPr>
            <w:tcW w:w="1008" w:type="dxa"/>
            <w:vMerge w:val="restart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公开主体</w:t>
            </w:r>
          </w:p>
        </w:tc>
        <w:tc>
          <w:tcPr>
            <w:tcW w:w="1030" w:type="dxa"/>
            <w:vMerge w:val="restart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公开渠道和载体</w:t>
            </w:r>
          </w:p>
        </w:tc>
        <w:tc>
          <w:tcPr>
            <w:tcW w:w="1136" w:type="dxa"/>
            <w:gridSpan w:val="2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公开对象</w:t>
            </w:r>
          </w:p>
        </w:tc>
        <w:tc>
          <w:tcPr>
            <w:tcW w:w="1136" w:type="dxa"/>
            <w:gridSpan w:val="2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公开方式</w:t>
            </w:r>
          </w:p>
        </w:tc>
        <w:tc>
          <w:tcPr>
            <w:tcW w:w="1289" w:type="dxa"/>
            <w:gridSpan w:val="2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1" w:type="dxa"/>
            <w:vMerge w:val="continue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一级事项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二级事项</w:t>
            </w:r>
          </w:p>
        </w:tc>
        <w:tc>
          <w:tcPr>
            <w:tcW w:w="3167" w:type="dxa"/>
            <w:vMerge w:val="continue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351" w:type="dxa"/>
            <w:vMerge w:val="continue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 w:val="continue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08" w:type="dxa"/>
            <w:vMerge w:val="continue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30" w:type="dxa"/>
            <w:vMerge w:val="continue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46" w:type="dxa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全社会</w:t>
            </w:r>
          </w:p>
        </w:tc>
        <w:tc>
          <w:tcPr>
            <w:tcW w:w="590" w:type="dxa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特定群众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主动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依申请公开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县级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1</w:t>
            </w:r>
          </w:p>
        </w:tc>
        <w:tc>
          <w:tcPr>
            <w:tcW w:w="975" w:type="dxa"/>
            <w:vMerge w:val="restart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城镇燃气管理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燃气经营许可证核发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申请条件、</w:t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 xml:space="preserve">  申请材料、</w:t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 xml:space="preserve">  申请流程、</w:t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法定依据</w:t>
            </w:r>
          </w:p>
        </w:tc>
        <w:tc>
          <w:tcPr>
            <w:tcW w:w="235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《城镇燃气管理条例》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20个工作日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  <w:lang w:eastAsia="zh-CN"/>
              </w:rPr>
              <w:t>大新县住建局</w:t>
            </w:r>
          </w:p>
        </w:tc>
        <w:tc>
          <w:tcPr>
            <w:tcW w:w="1030" w:type="dxa"/>
            <w:vMerge w:val="restart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-3"/>
                <w:sz w:val="18"/>
                <w:szCs w:val="18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0"/>
                <w:sz w:val="18"/>
                <w:szCs w:val="18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position w:val="0"/>
                <w:sz w:val="18"/>
                <w:szCs w:val="18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end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政府公报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-3"/>
                <w:sz w:val="18"/>
                <w:szCs w:val="18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0"/>
                <w:sz w:val="18"/>
                <w:szCs w:val="18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position w:val="0"/>
                <w:sz w:val="18"/>
                <w:szCs w:val="18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end"/>
            </w: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>政府门户网站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-3"/>
                <w:sz w:val="18"/>
                <w:szCs w:val="18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0"/>
                <w:sz w:val="18"/>
                <w:szCs w:val="18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position w:val="0"/>
                <w:sz w:val="18"/>
                <w:szCs w:val="18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end"/>
            </w: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>政务新媒体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-3"/>
                <w:sz w:val="18"/>
                <w:szCs w:val="18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0"/>
                <w:sz w:val="18"/>
                <w:szCs w:val="18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position w:val="0"/>
                <w:sz w:val="18"/>
                <w:szCs w:val="18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end"/>
            </w: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>广播、电视、报纸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-3"/>
                <w:sz w:val="18"/>
                <w:szCs w:val="18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0"/>
                <w:sz w:val="18"/>
                <w:szCs w:val="18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position w:val="0"/>
                <w:sz w:val="18"/>
                <w:szCs w:val="18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end"/>
            </w: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>公示栏等平台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-3"/>
                <w:sz w:val="18"/>
                <w:szCs w:val="18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0"/>
                <w:sz w:val="18"/>
                <w:szCs w:val="18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position w:val="0"/>
                <w:sz w:val="18"/>
                <w:szCs w:val="18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end"/>
            </w: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>办事大厅、便民服务窗口等场所</w:t>
            </w:r>
          </w:p>
        </w:tc>
        <w:tc>
          <w:tcPr>
            <w:tcW w:w="546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√</w:t>
            </w:r>
          </w:p>
        </w:tc>
        <w:tc>
          <w:tcPr>
            <w:tcW w:w="59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√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√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975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203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燃气经营者改动市政燃气设施审批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申请条件、</w:t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 xml:space="preserve">  申请材料、</w:t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 xml:space="preserve">  申请流程、</w:t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法定依据</w:t>
            </w:r>
          </w:p>
        </w:tc>
        <w:tc>
          <w:tcPr>
            <w:tcW w:w="235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《城镇燃气管理条例》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20个工作日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  <w:lang w:eastAsia="zh-CN"/>
              </w:rPr>
              <w:t>大新县住建局</w:t>
            </w:r>
          </w:p>
        </w:tc>
        <w:tc>
          <w:tcPr>
            <w:tcW w:w="1030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546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√</w:t>
            </w:r>
          </w:p>
        </w:tc>
        <w:tc>
          <w:tcPr>
            <w:tcW w:w="59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√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√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3</w:t>
            </w:r>
          </w:p>
        </w:tc>
        <w:tc>
          <w:tcPr>
            <w:tcW w:w="975" w:type="dxa"/>
            <w:vMerge w:val="restart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市政设施建设类审批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占用、挖掘城市道路审批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申请条件、</w:t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 xml:space="preserve">  申请材料、</w:t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 xml:space="preserve">  申请流程、</w:t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法定依据</w:t>
            </w:r>
          </w:p>
        </w:tc>
        <w:tc>
          <w:tcPr>
            <w:tcW w:w="2351" w:type="dxa"/>
            <w:noWrap w:val="0"/>
            <w:vAlign w:val="center"/>
          </w:tcPr>
          <w:p>
            <w:pPr>
              <w:pStyle w:val="2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  <w:t>《城市道路管理条例》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20个工作日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  <w:lang w:eastAsia="zh-CN"/>
              </w:rPr>
              <w:t>大新县住建局</w:t>
            </w:r>
          </w:p>
        </w:tc>
        <w:tc>
          <w:tcPr>
            <w:tcW w:w="1030" w:type="dxa"/>
            <w:vMerge w:val="restart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-3"/>
                <w:sz w:val="18"/>
                <w:szCs w:val="18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0"/>
                <w:sz w:val="18"/>
                <w:szCs w:val="18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position w:val="0"/>
                <w:sz w:val="18"/>
                <w:szCs w:val="18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end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政府公报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-3"/>
                <w:sz w:val="18"/>
                <w:szCs w:val="18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0"/>
                <w:sz w:val="18"/>
                <w:szCs w:val="18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position w:val="0"/>
                <w:sz w:val="18"/>
                <w:szCs w:val="18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end"/>
            </w: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>政府门户网站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-3"/>
                <w:sz w:val="18"/>
                <w:szCs w:val="18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0"/>
                <w:sz w:val="18"/>
                <w:szCs w:val="18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position w:val="0"/>
                <w:sz w:val="18"/>
                <w:szCs w:val="18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end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新闻发布会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-3"/>
                <w:sz w:val="18"/>
                <w:szCs w:val="18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0"/>
                <w:sz w:val="18"/>
                <w:szCs w:val="18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position w:val="0"/>
                <w:sz w:val="18"/>
                <w:szCs w:val="18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end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报刊、广播、电视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-3"/>
                <w:sz w:val="18"/>
                <w:szCs w:val="18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0"/>
                <w:sz w:val="18"/>
                <w:szCs w:val="18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position w:val="0"/>
                <w:sz w:val="18"/>
                <w:szCs w:val="18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end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其他</w:t>
            </w:r>
          </w:p>
        </w:tc>
        <w:tc>
          <w:tcPr>
            <w:tcW w:w="546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√</w:t>
            </w:r>
          </w:p>
        </w:tc>
        <w:tc>
          <w:tcPr>
            <w:tcW w:w="59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√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√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  <w:t>4</w:t>
            </w:r>
          </w:p>
        </w:tc>
        <w:tc>
          <w:tcPr>
            <w:tcW w:w="975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203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依附城市道路建设各种管线及城市桥梁上架设各类市政管线审批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申请条件、</w:t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 xml:space="preserve">  申请材料、</w:t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 xml:space="preserve">  申请流程、</w:t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法定依据</w:t>
            </w:r>
          </w:p>
        </w:tc>
        <w:tc>
          <w:tcPr>
            <w:tcW w:w="235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  <w:t>《城市道路管理条例》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20个工作日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  <w:lang w:eastAsia="zh-CN"/>
              </w:rPr>
              <w:t>大新县住建局</w:t>
            </w:r>
          </w:p>
        </w:tc>
        <w:tc>
          <w:tcPr>
            <w:tcW w:w="1030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546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√</w:t>
            </w:r>
          </w:p>
        </w:tc>
        <w:tc>
          <w:tcPr>
            <w:tcW w:w="59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√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√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  <w:t>5</w:t>
            </w:r>
          </w:p>
        </w:tc>
        <w:tc>
          <w:tcPr>
            <w:tcW w:w="975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203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特殊车辆在城市道路上行驶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申请条件、</w:t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 xml:space="preserve">  申请材料、</w:t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 xml:space="preserve">  申请流程、</w:t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法定依据</w:t>
            </w:r>
          </w:p>
        </w:tc>
        <w:tc>
          <w:tcPr>
            <w:tcW w:w="235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  <w:t>《城市道路管理条例》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20个工作日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  <w:lang w:eastAsia="zh-CN"/>
              </w:rPr>
              <w:t>大新县住建局</w:t>
            </w:r>
          </w:p>
        </w:tc>
        <w:tc>
          <w:tcPr>
            <w:tcW w:w="1030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546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√</w:t>
            </w:r>
          </w:p>
        </w:tc>
        <w:tc>
          <w:tcPr>
            <w:tcW w:w="59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√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√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  <w:t>6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城市园林绿化管理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城市园林绿化行政审批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对临时占用城市绿化用地，砍伐城市树木，迁移古树名木，改变绿化规划、绿化用地的使用性质等审批事项申请条件、申请材料、申请流程、法定依据、受理机构、办理结果。</w:t>
            </w:r>
          </w:p>
        </w:tc>
        <w:tc>
          <w:tcPr>
            <w:tcW w:w="235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《政府信息公开条例》、《城市绿化条例》、《国务院对确需保留的行政审批项目设定行政许可的决定》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信息形成（变更）20个工作日内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  <w:lang w:eastAsia="zh-CN"/>
              </w:rPr>
              <w:t>大新县住建局</w:t>
            </w:r>
          </w:p>
        </w:tc>
        <w:tc>
          <w:tcPr>
            <w:tcW w:w="103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-3"/>
                <w:sz w:val="18"/>
                <w:szCs w:val="18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0"/>
                <w:sz w:val="18"/>
                <w:szCs w:val="18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position w:val="0"/>
                <w:sz w:val="18"/>
                <w:szCs w:val="18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end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政府网站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-3"/>
                <w:sz w:val="18"/>
                <w:szCs w:val="18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0"/>
                <w:sz w:val="18"/>
                <w:szCs w:val="18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position w:val="0"/>
                <w:sz w:val="18"/>
                <w:szCs w:val="18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end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公开查阅点</w:t>
            </w:r>
          </w:p>
        </w:tc>
        <w:tc>
          <w:tcPr>
            <w:tcW w:w="546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√</w:t>
            </w:r>
          </w:p>
        </w:tc>
        <w:tc>
          <w:tcPr>
            <w:tcW w:w="590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√</w:t>
            </w:r>
          </w:p>
        </w:tc>
        <w:tc>
          <w:tcPr>
            <w:tcW w:w="635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√</w:t>
            </w:r>
          </w:p>
        </w:tc>
        <w:tc>
          <w:tcPr>
            <w:tcW w:w="788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b/>
                <w:bCs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8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城市供水、城镇排水与污水处理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因工程建设需要拆除、改动、迁移供水、排水与污水处理设施审核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申请条件、</w:t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申请材料、</w:t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申请流程、</w:t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法定依据</w:t>
            </w:r>
          </w:p>
        </w:tc>
        <w:tc>
          <w:tcPr>
            <w:tcW w:w="235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《城市供水条例》《城镇排水与污水处理条例》《国务院关于印发清理规范投资项目报建审批事项实施方案的通知》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信息形成（变更）20个工作日内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城市供水主管部门、</w:t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  <w:lang w:eastAsia="zh-CN"/>
              </w:rPr>
              <w:t>大新县住建局</w:t>
            </w:r>
          </w:p>
        </w:tc>
        <w:tc>
          <w:tcPr>
            <w:tcW w:w="103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-3"/>
                <w:sz w:val="18"/>
                <w:szCs w:val="18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0"/>
                <w:sz w:val="18"/>
                <w:szCs w:val="18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position w:val="0"/>
                <w:sz w:val="18"/>
                <w:szCs w:val="18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end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政府网站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-3"/>
                <w:sz w:val="18"/>
                <w:szCs w:val="18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0"/>
                <w:sz w:val="18"/>
                <w:szCs w:val="18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position w:val="0"/>
                <w:sz w:val="18"/>
                <w:szCs w:val="18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end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公开查阅点</w:t>
            </w:r>
          </w:p>
        </w:tc>
        <w:tc>
          <w:tcPr>
            <w:tcW w:w="546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√</w:t>
            </w:r>
          </w:p>
        </w:tc>
        <w:tc>
          <w:tcPr>
            <w:tcW w:w="59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√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√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9</w:t>
            </w:r>
          </w:p>
        </w:tc>
        <w:tc>
          <w:tcPr>
            <w:tcW w:w="975" w:type="dxa"/>
            <w:vMerge w:val="restart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城市供水、城镇排水与污水处理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因工程施工、设备维修等确需停止供水的审批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申请条件、</w:t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申请材料、</w:t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申请流程、</w:t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法定依据</w:t>
            </w:r>
          </w:p>
        </w:tc>
        <w:tc>
          <w:tcPr>
            <w:tcW w:w="235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《城市供水条例》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信息形成（变更）20个工作日内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城市供水管理部门</w:t>
            </w:r>
          </w:p>
        </w:tc>
        <w:tc>
          <w:tcPr>
            <w:tcW w:w="103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-3"/>
                <w:sz w:val="18"/>
                <w:szCs w:val="18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0"/>
                <w:sz w:val="18"/>
                <w:szCs w:val="18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position w:val="0"/>
                <w:sz w:val="18"/>
                <w:szCs w:val="18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end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政府网站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-3"/>
                <w:sz w:val="18"/>
                <w:szCs w:val="18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0"/>
                <w:sz w:val="18"/>
                <w:szCs w:val="18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position w:val="0"/>
                <w:sz w:val="18"/>
                <w:szCs w:val="18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end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公开查阅点</w:t>
            </w:r>
          </w:p>
        </w:tc>
        <w:tc>
          <w:tcPr>
            <w:tcW w:w="546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√</w:t>
            </w:r>
          </w:p>
        </w:tc>
        <w:tc>
          <w:tcPr>
            <w:tcW w:w="59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√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√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975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203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对从事工业、建筑、餐饮、医疗等活动的企业事业单位、个体工商户向城镇排水设施排放污水许可的审批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申请条件、</w:t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申请材料、</w:t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申请流程、</w:t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法定依据</w:t>
            </w:r>
          </w:p>
        </w:tc>
        <w:tc>
          <w:tcPr>
            <w:tcW w:w="235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《城镇排水与污水处理条例》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信息形成（变更）20个工作日内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  <w:lang w:eastAsia="zh-CN"/>
              </w:rPr>
              <w:t>大新县住建局</w:t>
            </w:r>
          </w:p>
        </w:tc>
        <w:tc>
          <w:tcPr>
            <w:tcW w:w="103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-3"/>
                <w:sz w:val="27"/>
                <w:szCs w:val="18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0"/>
                <w:sz w:val="18"/>
                <w:szCs w:val="18"/>
                <w:lang w:val="en-US" w:eastAsia="zh-CN" w:bidi="ar-SA"/>
              </w:rPr>
              <w:instrText xml:space="preserve">,√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position w:val="0"/>
                <w:sz w:val="18"/>
                <w:szCs w:val="18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end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政府网站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-3"/>
                <w:sz w:val="27"/>
                <w:szCs w:val="18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position w:val="0"/>
                <w:sz w:val="18"/>
                <w:szCs w:val="18"/>
                <w:lang w:val="en-US" w:eastAsia="zh-CN" w:bidi="ar-SA"/>
              </w:rPr>
              <w:instrText xml:space="preserve">,√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position w:val="0"/>
                <w:sz w:val="18"/>
                <w:szCs w:val="18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fldChar w:fldCharType="end"/>
            </w: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公开查阅点</w:t>
            </w:r>
          </w:p>
        </w:tc>
        <w:tc>
          <w:tcPr>
            <w:tcW w:w="546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√</w:t>
            </w:r>
          </w:p>
        </w:tc>
        <w:tc>
          <w:tcPr>
            <w:tcW w:w="59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√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18"/>
              </w:rPr>
              <w:t>√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/>
              <w:ind w:left="0" w:leftChars="0" w:right="0" w:rightChars="0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</w:tr>
    </w:tbl>
    <w:p>
      <w:pPr>
        <w:pageBreakBefore w:val="0"/>
        <w:kinsoku/>
        <w:wordWrap/>
        <w:overflowPunct/>
        <w:topLinePunct w:val="0"/>
        <w:bidi w:val="0"/>
        <w:spacing w:beforeAutospacing="0" w:afterAutospacing="0"/>
        <w:ind w:left="0" w:leftChars="0" w:right="0" w:rightChars="0"/>
        <w:jc w:val="center"/>
        <w:rPr>
          <w:rFonts w:ascii="仿宋_GB2312" w:hAnsi="Times New Roman" w:eastAsia="仿宋_GB2312"/>
          <w:sz w:val="18"/>
          <w:szCs w:val="18"/>
        </w:rPr>
      </w:pPr>
    </w:p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2D679B"/>
    <w:rsid w:val="1A194B32"/>
    <w:rsid w:val="2A0F47CE"/>
    <w:rsid w:val="5D1035FE"/>
    <w:rsid w:val="5F8F578F"/>
    <w:rsid w:val="67541F84"/>
    <w:rsid w:val="6A96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2020-10-28T10:30:00Z</dcterms:created>
  <dc:creator>Administrator</dc:creator>
  <cp:lastModifiedBy>覃兰斌</cp:lastModifiedBy>
  <dcterms:modified xsi:type="dcterms:W3CDTF">2020-12-15T16:33:15Z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