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凭祥市</w:t>
      </w:r>
      <w:bookmarkStart w:id="0" w:name="_GoBack"/>
      <w:bookmarkEnd w:id="0"/>
      <w:r>
        <w:rPr>
          <w:rFonts w:hint="eastAsia" w:ascii="方正小标宋简体" w:hAnsi="方正小标宋简体" w:eastAsia="方正小标宋简体" w:cs="方正小标宋简体"/>
          <w:b w:val="0"/>
          <w:bCs w:val="0"/>
          <w:sz w:val="44"/>
          <w:szCs w:val="44"/>
        </w:rPr>
        <w:t>农村危房改造领域基层政务公开标准目录</w:t>
      </w:r>
    </w:p>
    <w:tbl>
      <w:tblPr>
        <w:tblStyle w:val="5"/>
        <w:tblW w:w="15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639"/>
        <w:gridCol w:w="1029"/>
        <w:gridCol w:w="2348"/>
        <w:gridCol w:w="2406"/>
        <w:gridCol w:w="1470"/>
        <w:gridCol w:w="1069"/>
        <w:gridCol w:w="1737"/>
        <w:gridCol w:w="935"/>
        <w:gridCol w:w="668"/>
        <w:gridCol w:w="668"/>
        <w:gridCol w:w="884"/>
        <w:gridCol w:w="541"/>
        <w:gridCol w:w="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tblHeader/>
          <w:jc w:val="center"/>
        </w:trPr>
        <w:tc>
          <w:tcPr>
            <w:tcW w:w="509"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序号</w:t>
            </w:r>
          </w:p>
        </w:tc>
        <w:tc>
          <w:tcPr>
            <w:tcW w:w="1668"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公开事项</w:t>
            </w:r>
          </w:p>
        </w:tc>
        <w:tc>
          <w:tcPr>
            <w:tcW w:w="2348"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公开内容（要素）</w:t>
            </w:r>
          </w:p>
        </w:tc>
        <w:tc>
          <w:tcPr>
            <w:tcW w:w="2406"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公开依据</w:t>
            </w:r>
          </w:p>
        </w:tc>
        <w:tc>
          <w:tcPr>
            <w:tcW w:w="1470"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w:t>
            </w:r>
          </w:p>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时限</w:t>
            </w:r>
          </w:p>
        </w:tc>
        <w:tc>
          <w:tcPr>
            <w:tcW w:w="1069"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w:t>
            </w:r>
          </w:p>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主体</w:t>
            </w:r>
          </w:p>
        </w:tc>
        <w:tc>
          <w:tcPr>
            <w:tcW w:w="1737"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公开渠道和载体</w:t>
            </w:r>
          </w:p>
        </w:tc>
        <w:tc>
          <w:tcPr>
            <w:tcW w:w="1603"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公开对象</w:t>
            </w:r>
          </w:p>
        </w:tc>
        <w:tc>
          <w:tcPr>
            <w:tcW w:w="1552"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公开方式</w:t>
            </w:r>
          </w:p>
        </w:tc>
        <w:tc>
          <w:tcPr>
            <w:tcW w:w="1103"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8" w:hRule="atLeast"/>
          <w:tblHeader/>
          <w:jc w:val="center"/>
        </w:trPr>
        <w:tc>
          <w:tcPr>
            <w:tcW w:w="509"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639"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一级事项</w:t>
            </w:r>
          </w:p>
        </w:tc>
        <w:tc>
          <w:tcPr>
            <w:tcW w:w="1029"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二级事项</w:t>
            </w:r>
          </w:p>
        </w:tc>
        <w:tc>
          <w:tcPr>
            <w:tcW w:w="2348"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2406"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1470"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1069"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1737"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935"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全社会</w:t>
            </w:r>
          </w:p>
        </w:tc>
        <w:tc>
          <w:tcPr>
            <w:tcW w:w="668"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特定</w:t>
            </w:r>
          </w:p>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群众</w:t>
            </w:r>
          </w:p>
        </w:tc>
        <w:tc>
          <w:tcPr>
            <w:tcW w:w="668"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主动</w:t>
            </w:r>
          </w:p>
        </w:tc>
        <w:tc>
          <w:tcPr>
            <w:tcW w:w="884"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依申请公开</w:t>
            </w:r>
          </w:p>
        </w:tc>
        <w:tc>
          <w:tcPr>
            <w:tcW w:w="541"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县级</w:t>
            </w:r>
          </w:p>
        </w:tc>
        <w:tc>
          <w:tcPr>
            <w:tcW w:w="562"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w:t>
            </w:r>
          </w:p>
        </w:tc>
        <w:tc>
          <w:tcPr>
            <w:tcW w:w="639" w:type="dxa"/>
            <w:vAlign w:val="center"/>
          </w:tcPr>
          <w:p>
            <w:pPr>
              <w:jc w:val="center"/>
              <w:rPr>
                <w:rFonts w:hint="eastAsia" w:ascii="仿宋_GB2312" w:hAnsi="宋体" w:eastAsia="仿宋_GB2312"/>
                <w:color w:val="000000"/>
                <w:sz w:val="18"/>
                <w:szCs w:val="18"/>
              </w:rPr>
            </w:pPr>
          </w:p>
          <w:p>
            <w:pPr>
              <w:jc w:val="center"/>
              <w:rPr>
                <w:rFonts w:hint="eastAsia" w:ascii="仿宋_GB2312" w:hAnsi="宋体" w:eastAsia="仿宋_GB2312"/>
                <w:color w:val="000000"/>
                <w:sz w:val="18"/>
                <w:szCs w:val="18"/>
              </w:rPr>
            </w:pPr>
          </w:p>
          <w:p>
            <w:pPr>
              <w:jc w:val="center"/>
              <w:rPr>
                <w:rFonts w:hint="eastAsia" w:ascii="仿宋_GB2312" w:hAnsi="宋体" w:eastAsia="仿宋_GB2312"/>
                <w:color w:val="000000"/>
                <w:sz w:val="18"/>
                <w:szCs w:val="18"/>
              </w:rPr>
            </w:pPr>
          </w:p>
          <w:p>
            <w:pPr>
              <w:jc w:val="center"/>
              <w:rPr>
                <w:rFonts w:hint="eastAsia" w:ascii="仿宋_GB2312" w:hAnsi="宋体" w:eastAsia="仿宋_GB2312"/>
                <w:color w:val="000000"/>
                <w:sz w:val="18"/>
                <w:szCs w:val="18"/>
              </w:rPr>
            </w:pPr>
          </w:p>
          <w:p>
            <w:pPr>
              <w:jc w:val="center"/>
              <w:rPr>
                <w:rFonts w:hint="eastAsia" w:ascii="仿宋_GB2312" w:hAnsi="宋体" w:eastAsia="仿宋_GB2312" w:cstheme="minorBidi"/>
                <w:color w:val="000000"/>
                <w:kern w:val="2"/>
                <w:sz w:val="18"/>
                <w:szCs w:val="18"/>
                <w:lang w:val="en-US" w:eastAsia="zh-CN" w:bidi="ar-SA"/>
              </w:rPr>
            </w:pPr>
            <w:r>
              <w:rPr>
                <w:rFonts w:hint="eastAsia" w:ascii="仿宋_GB2312" w:hAnsi="仿宋_GB2312" w:eastAsia="仿宋_GB2312" w:cs="仿宋_GB2312"/>
                <w:color w:val="000000"/>
                <w:sz w:val="21"/>
                <w:szCs w:val="21"/>
              </w:rPr>
              <w:t>计划实施</w:t>
            </w:r>
          </w:p>
        </w:tc>
        <w:tc>
          <w:tcPr>
            <w:tcW w:w="1029"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任务分配</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及时公开农村危房改造补助农户名单</w:t>
            </w:r>
          </w:p>
        </w:tc>
        <w:tc>
          <w:tcPr>
            <w:tcW w:w="2406" w:type="dxa"/>
            <w:vAlign w:val="center"/>
          </w:tcPr>
          <w:p>
            <w:pPr>
              <w:widowControl/>
              <w:rPr>
                <w:rFonts w:hint="eastAsia" w:ascii="仿宋_GB2312" w:hAnsi="仿宋_GB2312" w:eastAsia="仿宋_GB2312" w:cs="仿宋_GB2312"/>
                <w:color w:val="000000"/>
                <w:sz w:val="21"/>
                <w:szCs w:val="21"/>
              </w:rPr>
            </w:pPr>
          </w:p>
          <w:p>
            <w:pPr>
              <w:widowControl/>
              <w:rPr>
                <w:rFonts w:hint="eastAsia" w:ascii="仿宋_GB2312" w:hAnsi="仿宋_GB2312" w:eastAsia="仿宋_GB2312" w:cs="仿宋_GB2312"/>
                <w:color w:val="000000"/>
                <w:sz w:val="21"/>
                <w:szCs w:val="21"/>
              </w:rPr>
            </w:pPr>
          </w:p>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7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分配结果确定后20个工作日内</w:t>
            </w:r>
          </w:p>
        </w:tc>
        <w:tc>
          <w:tcPr>
            <w:tcW w:w="1069"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各乡（镇）、街道办</w:t>
            </w:r>
          </w:p>
        </w:tc>
        <w:tc>
          <w:tcPr>
            <w:tcW w:w="1737"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人民政府门户网站；</w:t>
            </w:r>
          </w:p>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■乡村组、街道办公示栏和办事大厅、便民服务窗口</w:t>
            </w:r>
          </w:p>
        </w:tc>
        <w:tc>
          <w:tcPr>
            <w:tcW w:w="935"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668" w:type="dxa"/>
            <w:vAlign w:val="center"/>
          </w:tcPr>
          <w:p>
            <w:pPr>
              <w:jc w:val="center"/>
              <w:rPr>
                <w:rFonts w:hint="eastAsia" w:ascii="仿宋_GB2312" w:hAnsi="仿宋_GB2312" w:eastAsia="仿宋_GB2312" w:cs="仿宋_GB2312"/>
                <w:color w:val="000000"/>
                <w:sz w:val="21"/>
                <w:szCs w:val="21"/>
              </w:rPr>
            </w:pP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884" w:type="dxa"/>
            <w:vAlign w:val="center"/>
          </w:tcPr>
          <w:p>
            <w:pPr>
              <w:jc w:val="center"/>
              <w:rPr>
                <w:rFonts w:hint="eastAsia" w:ascii="仿宋_GB2312" w:hAnsi="仿宋_GB2312" w:eastAsia="仿宋_GB2312" w:cs="仿宋_GB2312"/>
                <w:color w:val="000000"/>
                <w:sz w:val="21"/>
                <w:szCs w:val="21"/>
              </w:rPr>
            </w:pPr>
          </w:p>
        </w:tc>
        <w:tc>
          <w:tcPr>
            <w:tcW w:w="541" w:type="dxa"/>
            <w:vAlign w:val="center"/>
          </w:tcPr>
          <w:p>
            <w:pPr>
              <w:jc w:val="center"/>
              <w:rPr>
                <w:rFonts w:ascii="仿宋_GB2312" w:hAnsi="宋体" w:eastAsia="仿宋_GB2312"/>
                <w:color w:val="000000"/>
                <w:sz w:val="18"/>
                <w:szCs w:val="18"/>
              </w:rPr>
            </w:pPr>
          </w:p>
          <w:p>
            <w:pPr>
              <w:jc w:val="center"/>
              <w:rPr>
                <w:rFonts w:hint="eastAsia" w:ascii="仿宋_GB2312" w:hAnsi="仿宋_GB2312" w:eastAsia="仿宋_GB2312" w:cs="仿宋_GB2312"/>
                <w:color w:val="000000"/>
                <w:sz w:val="21"/>
                <w:szCs w:val="21"/>
              </w:rPr>
            </w:pPr>
          </w:p>
        </w:tc>
        <w:tc>
          <w:tcPr>
            <w:tcW w:w="562"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6</w:t>
            </w:r>
          </w:p>
        </w:tc>
        <w:tc>
          <w:tcPr>
            <w:tcW w:w="639"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条件与标准</w:t>
            </w:r>
          </w:p>
        </w:tc>
        <w:tc>
          <w:tcPr>
            <w:tcW w:w="1029"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农村危房等级评定标准</w:t>
            </w:r>
          </w:p>
        </w:tc>
        <w:tc>
          <w:tcPr>
            <w:tcW w:w="2348"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农村危房等级评定相关标准</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7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信息形成之日起20个工作日内</w:t>
            </w:r>
          </w:p>
        </w:tc>
        <w:tc>
          <w:tcPr>
            <w:tcW w:w="106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凭祥市住建局、市扶贫开发办、市民政局、市残联、市农业农村局、市发改局、市自然资源局及乡（镇）街道办</w:t>
            </w:r>
          </w:p>
        </w:tc>
        <w:tc>
          <w:tcPr>
            <w:tcW w:w="1737"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人民政府门户网站；</w:t>
            </w:r>
          </w:p>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■乡村组、街道办公示栏和办事大厅、便民服务窗口</w:t>
            </w:r>
          </w:p>
        </w:tc>
        <w:tc>
          <w:tcPr>
            <w:tcW w:w="935"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668" w:type="dxa"/>
            <w:vAlign w:val="center"/>
          </w:tcPr>
          <w:p>
            <w:pPr>
              <w:widowControl/>
              <w:rPr>
                <w:rFonts w:hint="eastAsia" w:ascii="仿宋_GB2312" w:hAnsi="仿宋_GB2312" w:eastAsia="仿宋_GB2312" w:cs="仿宋_GB2312"/>
                <w:color w:val="000000"/>
                <w:sz w:val="21"/>
                <w:szCs w:val="21"/>
              </w:rPr>
            </w:pPr>
          </w:p>
        </w:tc>
        <w:tc>
          <w:tcPr>
            <w:tcW w:w="668"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884" w:type="dxa"/>
            <w:vAlign w:val="center"/>
          </w:tcPr>
          <w:p>
            <w:pPr>
              <w:widowControl/>
              <w:rPr>
                <w:rFonts w:hint="eastAsia" w:ascii="仿宋_GB2312" w:hAnsi="仿宋_GB2312" w:eastAsia="仿宋_GB2312" w:cs="仿宋_GB2312"/>
                <w:color w:val="000000"/>
                <w:sz w:val="21"/>
                <w:szCs w:val="21"/>
              </w:rPr>
            </w:pPr>
          </w:p>
        </w:tc>
        <w:tc>
          <w:tcPr>
            <w:tcW w:w="541"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56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4" w:hRule="atLeast"/>
          <w:jc w:val="center"/>
        </w:trPr>
        <w:tc>
          <w:tcPr>
            <w:tcW w:w="50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7</w:t>
            </w:r>
          </w:p>
        </w:tc>
        <w:tc>
          <w:tcPr>
            <w:tcW w:w="639" w:type="dxa"/>
            <w:vAlign w:val="center"/>
          </w:tcPr>
          <w:p>
            <w:pPr>
              <w:widowControl/>
              <w:rPr>
                <w:rFonts w:hint="eastAsia" w:ascii="仿宋_GB2312" w:hAnsi="仿宋_GB2312" w:eastAsia="仿宋_GB2312" w:cs="仿宋_GB2312"/>
                <w:color w:val="000000"/>
                <w:sz w:val="21"/>
                <w:szCs w:val="21"/>
                <w:lang w:eastAsia="zh-CN"/>
              </w:rPr>
            </w:pPr>
          </w:p>
        </w:tc>
        <w:tc>
          <w:tcPr>
            <w:tcW w:w="102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农村危房改造对象申请条件</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农村危房改造农户申请条件</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同上</w:t>
            </w:r>
          </w:p>
        </w:tc>
        <w:tc>
          <w:tcPr>
            <w:tcW w:w="1470"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信息形成之日起20个工作日内</w:t>
            </w:r>
          </w:p>
        </w:tc>
        <w:tc>
          <w:tcPr>
            <w:tcW w:w="106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住建局、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扶贫开发</w:t>
            </w:r>
            <w:r>
              <w:rPr>
                <w:rFonts w:hint="eastAsia" w:ascii="仿宋_GB2312" w:hAnsi="仿宋_GB2312" w:eastAsia="仿宋_GB2312" w:cs="仿宋_GB2312"/>
                <w:color w:val="000000"/>
                <w:sz w:val="21"/>
                <w:szCs w:val="21"/>
                <w:lang w:eastAsia="zh-CN"/>
              </w:rPr>
              <w:t>办</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民政局、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残联、</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农业农村局、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发改局、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自然资源局及乡（镇）街道办</w:t>
            </w:r>
          </w:p>
        </w:tc>
        <w:tc>
          <w:tcPr>
            <w:tcW w:w="1737"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人民政府门户网站；</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■乡村组、街道办公示栏和办事大厅、便民服务窗口</w:t>
            </w:r>
          </w:p>
        </w:tc>
        <w:tc>
          <w:tcPr>
            <w:tcW w:w="935"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668" w:type="dxa"/>
            <w:vAlign w:val="center"/>
          </w:tcPr>
          <w:p>
            <w:pPr>
              <w:jc w:val="center"/>
              <w:rPr>
                <w:rFonts w:hint="eastAsia" w:ascii="仿宋_GB2312" w:hAnsi="仿宋_GB2312" w:eastAsia="仿宋_GB2312" w:cs="仿宋_GB2312"/>
                <w:color w:val="000000"/>
                <w:sz w:val="21"/>
                <w:szCs w:val="21"/>
              </w:rPr>
            </w:pP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884" w:type="dxa"/>
            <w:vAlign w:val="center"/>
          </w:tcPr>
          <w:p>
            <w:pPr>
              <w:jc w:val="center"/>
              <w:rPr>
                <w:rFonts w:hint="eastAsia" w:ascii="仿宋_GB2312" w:hAnsi="仿宋_GB2312" w:eastAsia="仿宋_GB2312" w:cs="仿宋_GB2312"/>
                <w:color w:val="000000"/>
                <w:sz w:val="21"/>
                <w:szCs w:val="21"/>
              </w:rPr>
            </w:pPr>
          </w:p>
        </w:tc>
        <w:tc>
          <w:tcPr>
            <w:tcW w:w="541"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562"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8</w:t>
            </w:r>
          </w:p>
        </w:tc>
        <w:tc>
          <w:tcPr>
            <w:tcW w:w="639" w:type="dxa"/>
            <w:vMerge w:val="restart"/>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条件与标准</w:t>
            </w:r>
          </w:p>
        </w:tc>
        <w:tc>
          <w:tcPr>
            <w:tcW w:w="102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农村危房改造资金补助标准</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农村危房改造资金补助标准</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同上</w:t>
            </w:r>
          </w:p>
        </w:tc>
        <w:tc>
          <w:tcPr>
            <w:tcW w:w="1470"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信息形成之日起20个工作日内</w:t>
            </w:r>
          </w:p>
        </w:tc>
        <w:tc>
          <w:tcPr>
            <w:tcW w:w="106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住建局、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扶贫开发</w:t>
            </w:r>
            <w:r>
              <w:rPr>
                <w:rFonts w:hint="eastAsia" w:ascii="仿宋_GB2312" w:hAnsi="仿宋_GB2312" w:eastAsia="仿宋_GB2312" w:cs="仿宋_GB2312"/>
                <w:color w:val="000000"/>
                <w:sz w:val="21"/>
                <w:szCs w:val="21"/>
                <w:lang w:eastAsia="zh-CN"/>
              </w:rPr>
              <w:t>办</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民政局、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残联、</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农业农村局、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发改局、</w:t>
            </w:r>
            <w:r>
              <w:rPr>
                <w:rFonts w:hint="eastAsia" w:ascii="仿宋_GB2312" w:hAnsi="仿宋_GB2312" w:eastAsia="仿宋_GB2312" w:cs="仿宋_GB2312"/>
                <w:color w:val="000000"/>
                <w:sz w:val="21"/>
                <w:szCs w:val="21"/>
                <w:lang w:eastAsia="zh-CN"/>
              </w:rPr>
              <w:t>市</w:t>
            </w:r>
            <w:r>
              <w:rPr>
                <w:rFonts w:hint="eastAsia" w:ascii="仿宋_GB2312" w:hAnsi="仿宋_GB2312" w:eastAsia="仿宋_GB2312" w:cs="仿宋_GB2312"/>
                <w:color w:val="000000"/>
                <w:sz w:val="21"/>
                <w:szCs w:val="21"/>
              </w:rPr>
              <w:t>自然资源局及乡（镇）街道办</w:t>
            </w:r>
          </w:p>
        </w:tc>
        <w:tc>
          <w:tcPr>
            <w:tcW w:w="1737"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人民政府门户网站；</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■乡村组、街道办公示栏和办事大厅、便民服务窗口</w:t>
            </w:r>
          </w:p>
        </w:tc>
        <w:tc>
          <w:tcPr>
            <w:tcW w:w="935"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668" w:type="dxa"/>
            <w:vAlign w:val="center"/>
          </w:tcPr>
          <w:p>
            <w:pPr>
              <w:jc w:val="center"/>
              <w:rPr>
                <w:rFonts w:hint="eastAsia" w:ascii="仿宋_GB2312" w:hAnsi="仿宋_GB2312" w:eastAsia="仿宋_GB2312" w:cs="仿宋_GB2312"/>
                <w:color w:val="000000"/>
                <w:sz w:val="21"/>
                <w:szCs w:val="21"/>
              </w:rPr>
            </w:pP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884" w:type="dxa"/>
            <w:vAlign w:val="center"/>
          </w:tcPr>
          <w:p>
            <w:pPr>
              <w:jc w:val="center"/>
              <w:rPr>
                <w:rFonts w:hint="eastAsia" w:ascii="仿宋_GB2312" w:hAnsi="仿宋_GB2312" w:eastAsia="仿宋_GB2312" w:cs="仿宋_GB2312"/>
                <w:color w:val="000000"/>
                <w:sz w:val="21"/>
                <w:szCs w:val="21"/>
              </w:rPr>
            </w:pPr>
          </w:p>
        </w:tc>
        <w:tc>
          <w:tcPr>
            <w:tcW w:w="541"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562"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9</w:t>
            </w:r>
          </w:p>
        </w:tc>
        <w:tc>
          <w:tcPr>
            <w:tcW w:w="639" w:type="dxa"/>
            <w:vMerge w:val="continue"/>
            <w:vAlign w:val="center"/>
          </w:tcPr>
          <w:p>
            <w:pPr>
              <w:widowControl/>
              <w:rPr>
                <w:rFonts w:hint="eastAsia" w:ascii="仿宋_GB2312" w:hAnsi="仿宋_GB2312" w:eastAsia="仿宋_GB2312" w:cs="仿宋_GB2312"/>
                <w:color w:val="000000"/>
                <w:sz w:val="21"/>
                <w:szCs w:val="21"/>
                <w:lang w:eastAsia="zh-CN"/>
              </w:rPr>
            </w:pPr>
          </w:p>
        </w:tc>
        <w:tc>
          <w:tcPr>
            <w:tcW w:w="102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农村危房改造竣工合格标准</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农村危房改造竣工验收要求</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同上</w:t>
            </w:r>
          </w:p>
        </w:tc>
        <w:tc>
          <w:tcPr>
            <w:tcW w:w="1470"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信息形成之日起20个工作日内</w:t>
            </w:r>
          </w:p>
        </w:tc>
        <w:tc>
          <w:tcPr>
            <w:tcW w:w="106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住建局、及乡（镇）街道办</w:t>
            </w:r>
          </w:p>
        </w:tc>
        <w:tc>
          <w:tcPr>
            <w:tcW w:w="1737"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w:t>
            </w:r>
            <w:r>
              <w:rPr>
                <w:rFonts w:hint="eastAsia" w:ascii="仿宋_GB2312" w:hAnsi="仿宋_GB2312" w:eastAsia="仿宋_GB2312" w:cs="仿宋_GB2312"/>
                <w:color w:val="000000"/>
                <w:sz w:val="21"/>
                <w:szCs w:val="21"/>
              </w:rPr>
              <w:t>人民政府门户网站；</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■乡村组、街道办公示栏和办事大厅、便民服务窗口</w:t>
            </w:r>
          </w:p>
        </w:tc>
        <w:tc>
          <w:tcPr>
            <w:tcW w:w="935"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668" w:type="dxa"/>
            <w:vAlign w:val="center"/>
          </w:tcPr>
          <w:p>
            <w:pPr>
              <w:jc w:val="center"/>
              <w:rPr>
                <w:rFonts w:hint="eastAsia" w:ascii="仿宋_GB2312" w:hAnsi="仿宋_GB2312" w:eastAsia="仿宋_GB2312" w:cs="仿宋_GB2312"/>
                <w:color w:val="000000"/>
                <w:sz w:val="21"/>
                <w:szCs w:val="21"/>
              </w:rPr>
            </w:pP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884" w:type="dxa"/>
            <w:vAlign w:val="center"/>
          </w:tcPr>
          <w:p>
            <w:pPr>
              <w:jc w:val="center"/>
              <w:rPr>
                <w:rFonts w:hint="eastAsia" w:ascii="仿宋_GB2312" w:hAnsi="仿宋_GB2312" w:eastAsia="仿宋_GB2312" w:cs="仿宋_GB2312"/>
                <w:color w:val="000000"/>
                <w:sz w:val="21"/>
                <w:szCs w:val="21"/>
              </w:rPr>
            </w:pPr>
          </w:p>
        </w:tc>
        <w:tc>
          <w:tcPr>
            <w:tcW w:w="541"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c>
          <w:tcPr>
            <w:tcW w:w="562" w:type="dxa"/>
            <w:vAlign w:val="center"/>
          </w:tcPr>
          <w:p>
            <w:pPr>
              <w:jc w:val="center"/>
              <w:rPr>
                <w:rFonts w:hint="eastAsia" w:ascii="仿宋_GB2312" w:hAnsi="仿宋_GB2312" w:eastAsia="仿宋_GB2312" w:cs="仿宋_GB2312"/>
                <w:color w:val="000000"/>
                <w:sz w:val="21"/>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w:t>
            </w:r>
          </w:p>
        </w:tc>
        <w:tc>
          <w:tcPr>
            <w:tcW w:w="639" w:type="dxa"/>
            <w:vMerge w:val="restart"/>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对象认定</w:t>
            </w:r>
          </w:p>
        </w:tc>
        <w:tc>
          <w:tcPr>
            <w:tcW w:w="102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危改户认定程序</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农村危房改造申请程序</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同上</w:t>
            </w:r>
          </w:p>
        </w:tc>
        <w:tc>
          <w:tcPr>
            <w:tcW w:w="1470"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信息形成之日起20个工作日内</w:t>
            </w:r>
          </w:p>
        </w:tc>
        <w:tc>
          <w:tcPr>
            <w:tcW w:w="106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凭祥市住建局、市扶贫开发办、市民政局、市残联、市农业农村局、市发改局、市自然资源局及乡（镇）街道办</w:t>
            </w:r>
          </w:p>
        </w:tc>
        <w:tc>
          <w:tcPr>
            <w:tcW w:w="1737"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■凭祥市人民政府门户网站；</w:t>
            </w:r>
          </w:p>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■乡村组、街道办公示栏和办事大厅、便民服务窗口</w:t>
            </w:r>
          </w:p>
        </w:tc>
        <w:tc>
          <w:tcPr>
            <w:tcW w:w="935"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668" w:type="dxa"/>
            <w:vAlign w:val="center"/>
          </w:tcPr>
          <w:p>
            <w:pPr>
              <w:widowControl/>
              <w:rPr>
                <w:rFonts w:hint="eastAsia" w:ascii="仿宋_GB2312" w:hAnsi="仿宋_GB2312" w:eastAsia="仿宋_GB2312" w:cs="仿宋_GB2312"/>
                <w:color w:val="000000"/>
                <w:sz w:val="21"/>
                <w:szCs w:val="21"/>
                <w:lang w:eastAsia="zh-CN"/>
              </w:rPr>
            </w:pPr>
          </w:p>
        </w:tc>
        <w:tc>
          <w:tcPr>
            <w:tcW w:w="66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884" w:type="dxa"/>
            <w:vAlign w:val="center"/>
          </w:tcPr>
          <w:p>
            <w:pPr>
              <w:widowControl/>
              <w:rPr>
                <w:rFonts w:hint="eastAsia" w:ascii="仿宋_GB2312" w:hAnsi="仿宋_GB2312" w:eastAsia="仿宋_GB2312" w:cs="仿宋_GB2312"/>
                <w:color w:val="000000"/>
                <w:sz w:val="21"/>
                <w:szCs w:val="21"/>
                <w:lang w:eastAsia="zh-CN"/>
              </w:rPr>
            </w:pPr>
          </w:p>
        </w:tc>
        <w:tc>
          <w:tcPr>
            <w:tcW w:w="541"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562"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11</w:t>
            </w:r>
          </w:p>
        </w:tc>
        <w:tc>
          <w:tcPr>
            <w:tcW w:w="639" w:type="dxa"/>
            <w:vMerge w:val="continue"/>
            <w:vAlign w:val="center"/>
          </w:tcPr>
          <w:p>
            <w:pPr>
              <w:widowControl/>
              <w:rPr>
                <w:rFonts w:hint="eastAsia" w:ascii="仿宋_GB2312" w:hAnsi="仿宋_GB2312" w:eastAsia="仿宋_GB2312" w:cs="仿宋_GB2312"/>
                <w:color w:val="000000"/>
                <w:sz w:val="21"/>
                <w:szCs w:val="21"/>
                <w:lang w:eastAsia="zh-CN"/>
              </w:rPr>
            </w:pPr>
          </w:p>
        </w:tc>
        <w:tc>
          <w:tcPr>
            <w:tcW w:w="102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认定结果</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认定结果</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同上</w:t>
            </w:r>
          </w:p>
        </w:tc>
        <w:tc>
          <w:tcPr>
            <w:tcW w:w="1470"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信息形成之日起20个工作日内</w:t>
            </w:r>
          </w:p>
        </w:tc>
        <w:tc>
          <w:tcPr>
            <w:tcW w:w="106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凭祥市乡（镇）街道办</w:t>
            </w:r>
          </w:p>
        </w:tc>
        <w:tc>
          <w:tcPr>
            <w:tcW w:w="1737"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■凭祥市人民政府门户网站；</w:t>
            </w:r>
          </w:p>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■乡村组、街道办公示栏和办事大厅、便民服务窗口</w:t>
            </w:r>
          </w:p>
        </w:tc>
        <w:tc>
          <w:tcPr>
            <w:tcW w:w="935"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668" w:type="dxa"/>
            <w:vAlign w:val="center"/>
          </w:tcPr>
          <w:p>
            <w:pPr>
              <w:widowControl/>
              <w:rPr>
                <w:rFonts w:hint="eastAsia" w:ascii="仿宋_GB2312" w:hAnsi="仿宋_GB2312" w:eastAsia="仿宋_GB2312" w:cs="仿宋_GB2312"/>
                <w:color w:val="000000"/>
                <w:sz w:val="21"/>
                <w:szCs w:val="21"/>
                <w:lang w:eastAsia="zh-CN"/>
              </w:rPr>
            </w:pPr>
          </w:p>
        </w:tc>
        <w:tc>
          <w:tcPr>
            <w:tcW w:w="66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884" w:type="dxa"/>
            <w:vAlign w:val="center"/>
          </w:tcPr>
          <w:p>
            <w:pPr>
              <w:widowControl/>
              <w:rPr>
                <w:rFonts w:hint="eastAsia" w:ascii="仿宋_GB2312" w:hAnsi="仿宋_GB2312" w:eastAsia="仿宋_GB2312" w:cs="仿宋_GB2312"/>
                <w:color w:val="000000"/>
                <w:sz w:val="21"/>
                <w:szCs w:val="21"/>
                <w:lang w:eastAsia="zh-CN"/>
              </w:rPr>
            </w:pPr>
          </w:p>
        </w:tc>
        <w:tc>
          <w:tcPr>
            <w:tcW w:w="541"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562" w:type="dxa"/>
            <w:vAlign w:val="center"/>
          </w:tcPr>
          <w:p>
            <w:pPr>
              <w:widowControl/>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0" w:hRule="atLeast"/>
          <w:jc w:val="center"/>
        </w:trPr>
        <w:tc>
          <w:tcPr>
            <w:tcW w:w="509" w:type="dxa"/>
            <w:vAlign w:val="center"/>
          </w:tcPr>
          <w:p>
            <w:pPr>
              <w:widowControl/>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14</w:t>
            </w:r>
          </w:p>
        </w:tc>
        <w:tc>
          <w:tcPr>
            <w:tcW w:w="63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年度任务实施</w:t>
            </w:r>
          </w:p>
        </w:tc>
        <w:tc>
          <w:tcPr>
            <w:tcW w:w="102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年度任务执行情况</w:t>
            </w:r>
          </w:p>
        </w:tc>
        <w:tc>
          <w:tcPr>
            <w:tcW w:w="2348"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年度工作完成情况等</w:t>
            </w:r>
          </w:p>
        </w:tc>
        <w:tc>
          <w:tcPr>
            <w:tcW w:w="2406"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宋体" w:eastAsia="仿宋_GB2312"/>
                <w:color w:val="000000"/>
                <w:sz w:val="18"/>
                <w:szCs w:val="18"/>
              </w:rPr>
              <w:t>《关于全面推进政务公开工作的意见》及其实施细则</w:t>
            </w:r>
          </w:p>
        </w:tc>
        <w:tc>
          <w:tcPr>
            <w:tcW w:w="1470"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信息形成之日起20个工作日内</w:t>
            </w:r>
          </w:p>
        </w:tc>
        <w:tc>
          <w:tcPr>
            <w:tcW w:w="1069"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凭祥市住建局局、乡（镇）街道办</w:t>
            </w:r>
          </w:p>
        </w:tc>
        <w:tc>
          <w:tcPr>
            <w:tcW w:w="1737" w:type="dxa"/>
            <w:vAlign w:val="center"/>
          </w:tcPr>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■凭祥市人民政府门户网站；</w:t>
            </w:r>
          </w:p>
          <w:p>
            <w:pPr>
              <w:widowControl/>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■乡村组、街道办公示栏和办事大厅、便民服务窗口</w:t>
            </w:r>
          </w:p>
        </w:tc>
        <w:tc>
          <w:tcPr>
            <w:tcW w:w="935" w:type="dxa"/>
            <w:vAlign w:val="center"/>
          </w:tcPr>
          <w:p>
            <w:pPr>
              <w:widowControl/>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668" w:type="dxa"/>
            <w:vAlign w:val="center"/>
          </w:tcPr>
          <w:p>
            <w:pPr>
              <w:widowControl/>
              <w:jc w:val="center"/>
              <w:rPr>
                <w:rFonts w:hint="eastAsia" w:ascii="仿宋_GB2312" w:hAnsi="仿宋_GB2312" w:eastAsia="仿宋_GB2312" w:cs="仿宋_GB2312"/>
                <w:color w:val="000000"/>
                <w:sz w:val="21"/>
                <w:szCs w:val="21"/>
                <w:lang w:eastAsia="zh-CN"/>
              </w:rPr>
            </w:pPr>
          </w:p>
        </w:tc>
        <w:tc>
          <w:tcPr>
            <w:tcW w:w="668" w:type="dxa"/>
            <w:vAlign w:val="center"/>
          </w:tcPr>
          <w:p>
            <w:pPr>
              <w:widowControl/>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884" w:type="dxa"/>
            <w:vAlign w:val="center"/>
          </w:tcPr>
          <w:p>
            <w:pPr>
              <w:widowControl/>
              <w:jc w:val="center"/>
              <w:rPr>
                <w:rFonts w:hint="eastAsia" w:ascii="仿宋_GB2312" w:hAnsi="仿宋_GB2312" w:eastAsia="仿宋_GB2312" w:cs="仿宋_GB2312"/>
                <w:color w:val="000000"/>
                <w:sz w:val="21"/>
                <w:szCs w:val="21"/>
                <w:lang w:eastAsia="zh-CN"/>
              </w:rPr>
            </w:pPr>
          </w:p>
        </w:tc>
        <w:tc>
          <w:tcPr>
            <w:tcW w:w="541" w:type="dxa"/>
            <w:vAlign w:val="center"/>
          </w:tcPr>
          <w:p>
            <w:pPr>
              <w:widowControl/>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562" w:type="dxa"/>
            <w:vAlign w:val="center"/>
          </w:tcPr>
          <w:p>
            <w:pPr>
              <w:widowControl/>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r>
    </w:tbl>
    <w:p>
      <w:pPr>
        <w:pStyle w:val="2"/>
        <w:jc w:val="center"/>
        <w:rPr>
          <w:rFonts w:hint="eastAsia" w:ascii="方正小标宋简体" w:hAnsi="方正小标宋简体" w:eastAsia="方正小标宋简体" w:cs="方正小标宋简体"/>
          <w:b w:val="0"/>
          <w:bCs w:val="0"/>
          <w:sz w:val="44"/>
          <w:szCs w:val="44"/>
        </w:rPr>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32E48"/>
    <w:rsid w:val="08C15D64"/>
    <w:rsid w:val="11632E48"/>
    <w:rsid w:val="11AA2122"/>
    <w:rsid w:val="13CD50C4"/>
    <w:rsid w:val="1C075615"/>
    <w:rsid w:val="21143A6B"/>
    <w:rsid w:val="2C471D94"/>
    <w:rsid w:val="376C1D75"/>
    <w:rsid w:val="38446CC1"/>
    <w:rsid w:val="390E4249"/>
    <w:rsid w:val="3E881665"/>
    <w:rsid w:val="464D32E2"/>
    <w:rsid w:val="698C5C14"/>
    <w:rsid w:val="6C1F7F13"/>
    <w:rsid w:val="71FC5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rFonts w:ascii="Calibri" w:hAnsi="Calibri" w:eastAsia="宋体" w:cs="Times New Roman"/>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Table Paragraph"/>
    <w:basedOn w:val="1"/>
    <w:qFormat/>
    <w:uiPriority w:val="1"/>
    <w:pPr>
      <w:autoSpaceDE w:val="0"/>
      <w:autoSpaceDN w:val="0"/>
      <w:jc w:val="left"/>
    </w:pPr>
    <w:rPr>
      <w:rFonts w:ascii="宋体" w:hAnsi="宋体" w:eastAsia="宋体" w:cs="宋体"/>
      <w:kern w:val="0"/>
      <w:sz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2020-11-05T08:27:00Z</dcterms:created>
  <dc:creator>Administrator</dc:creator>
  <cp:lastModifiedBy>覃兰斌</cp:lastModifiedBy>
  <dcterms:modified xsi:type="dcterms:W3CDTF">2020-12-15T16:42:49Z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