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rPr>
          <w:rFonts w:ascii="仿宋_GB2312" w:hAnsi="仿宋_GB2312" w:eastAsia="仿宋_GB2312" w:cs="仿宋_GB2312"/>
          <w:color w:val="000000" w:themeColor="text1"/>
          <w:sz w:val="32"/>
          <w:szCs w:val="32"/>
          <w14:textFill>
            <w14:solidFill>
              <w14:schemeClr w14:val="tx1"/>
            </w14:solidFill>
          </w14:textFill>
        </w:rPr>
      </w:pPr>
    </w:p>
    <w:p>
      <w:pPr>
        <w:widowControl/>
        <w:spacing w:line="500" w:lineRule="exact"/>
        <w:jc w:val="center"/>
        <w:rPr>
          <w:rFonts w:hint="eastAsia" w:ascii="方正小标宋简体" w:hAnsi="方正小标宋简体" w:eastAsia="方正小标宋简体" w:cs="方正小标宋简体"/>
          <w:color w:val="000000" w:themeColor="text1"/>
          <w:kern w:val="0"/>
          <w:sz w:val="44"/>
          <w:szCs w:val="44"/>
          <w:lang w:bidi="ar"/>
          <w14:textFill>
            <w14:solidFill>
              <w14:schemeClr w14:val="tx1"/>
            </w14:solidFill>
          </w14:textFill>
        </w:rPr>
      </w:pPr>
      <w:r>
        <w:rPr>
          <w:rFonts w:hint="eastAsia" w:ascii="方正小标宋简体" w:hAnsi="方正小标宋简体" w:eastAsia="方正小标宋简体" w:cs="方正小标宋简体"/>
          <w:color w:val="000000" w:themeColor="text1"/>
          <w:kern w:val="0"/>
          <w:sz w:val="44"/>
          <w:szCs w:val="44"/>
          <w:lang w:eastAsia="zh-CN" w:bidi="ar"/>
          <w14:textFill>
            <w14:solidFill>
              <w14:schemeClr w14:val="tx1"/>
            </w14:solidFill>
          </w14:textFill>
        </w:rPr>
        <w:t>忻城县</w:t>
      </w:r>
      <w:r>
        <w:rPr>
          <w:rFonts w:hint="eastAsia" w:ascii="方正小标宋简体" w:hAnsi="方正小标宋简体" w:eastAsia="方正小标宋简体" w:cs="方正小标宋简体"/>
          <w:color w:val="000000" w:themeColor="text1"/>
          <w:kern w:val="0"/>
          <w:sz w:val="44"/>
          <w:szCs w:val="44"/>
          <w:lang w:bidi="ar"/>
          <w14:textFill>
            <w14:solidFill>
              <w14:schemeClr w14:val="tx1"/>
            </w14:solidFill>
          </w14:textFill>
        </w:rPr>
        <w:t>保障性住房领域基层政务公开事项标准目录</w:t>
      </w:r>
      <w:bookmarkStart w:id="0" w:name="_GoBack"/>
      <w:bookmarkEnd w:id="0"/>
    </w:p>
    <w:p>
      <w:pPr>
        <w:widowControl/>
        <w:spacing w:line="500" w:lineRule="exact"/>
        <w:jc w:val="left"/>
        <w:rPr>
          <w:rFonts w:ascii="方正仿宋_GBK" w:hAnsi="方正仿宋_GBK" w:eastAsia="方正仿宋_GBK" w:cs="方正仿宋_GBK"/>
          <w:color w:val="000000" w:themeColor="text1"/>
          <w:sz w:val="24"/>
          <w14:textFill>
            <w14:solidFill>
              <w14:schemeClr w14:val="tx1"/>
            </w14:solidFill>
          </w14:textFill>
        </w:rPr>
      </w:pPr>
      <w:r>
        <w:rPr>
          <w:rFonts w:hint="eastAsia"/>
        </w:rPr>
        <w:t>单位：</w:t>
      </w:r>
      <w:r>
        <w:rPr>
          <w:rFonts w:hint="eastAsia"/>
          <w:lang w:eastAsia="zh-CN"/>
        </w:rPr>
        <w:t>忻城县住房和城乡建设局</w:t>
      </w:r>
      <w:r>
        <w:rPr>
          <w:rFonts w:hint="eastAsia" w:ascii="仿宋_GB2312" w:hAnsi="仿宋_GB2312" w:eastAsia="仿宋_GB2312" w:cs="仿宋_GB2312"/>
          <w:color w:val="000000" w:themeColor="text1"/>
          <w:sz w:val="32"/>
          <w:szCs w:val="32"/>
          <w14:textFill>
            <w14:solidFill>
              <w14:schemeClr w14:val="tx1"/>
            </w14:solidFill>
          </w14:textFill>
        </w:rPr>
        <w:t xml:space="preserve">  </w:t>
      </w:r>
      <w:r>
        <w:rPr>
          <w:rFonts w:hint="eastAsia" w:ascii="方正仿宋_GBK" w:hAnsi="方正仿宋_GBK" w:eastAsia="方正仿宋_GBK" w:cs="方正仿宋_GBK"/>
          <w:color w:val="000000" w:themeColor="text1"/>
          <w:sz w:val="24"/>
          <w14:textFill>
            <w14:solidFill>
              <w14:schemeClr w14:val="tx1"/>
            </w14:solidFill>
          </w14:textFill>
        </w:rPr>
        <w:t xml:space="preserve">   </w:t>
      </w:r>
    </w:p>
    <w:tbl>
      <w:tblPr>
        <w:tblStyle w:val="8"/>
        <w:tblW w:w="13955" w:type="dxa"/>
        <w:jc w:val="center"/>
        <w:tblInd w:w="0" w:type="dxa"/>
        <w:tblLayout w:type="fixed"/>
        <w:tblCellMar>
          <w:top w:w="0" w:type="dxa"/>
          <w:left w:w="57" w:type="dxa"/>
          <w:bottom w:w="0" w:type="dxa"/>
          <w:right w:w="57" w:type="dxa"/>
        </w:tblCellMar>
      </w:tblPr>
      <w:tblGrid>
        <w:gridCol w:w="378"/>
        <w:gridCol w:w="660"/>
        <w:gridCol w:w="705"/>
        <w:gridCol w:w="1634"/>
        <w:gridCol w:w="1033"/>
        <w:gridCol w:w="2400"/>
        <w:gridCol w:w="983"/>
        <w:gridCol w:w="1750"/>
        <w:gridCol w:w="897"/>
        <w:gridCol w:w="840"/>
        <w:gridCol w:w="885"/>
        <w:gridCol w:w="870"/>
        <w:gridCol w:w="920"/>
      </w:tblGrid>
      <w:tr>
        <w:tblPrEx>
          <w:tblLayout w:type="fixed"/>
          <w:tblCellMar>
            <w:top w:w="0" w:type="dxa"/>
            <w:left w:w="57" w:type="dxa"/>
            <w:bottom w:w="0" w:type="dxa"/>
            <w:right w:w="57" w:type="dxa"/>
          </w:tblCellMar>
        </w:tblPrEx>
        <w:trPr>
          <w:trHeight w:val="454" w:hRule="atLeast"/>
          <w:jc w:val="center"/>
        </w:trPr>
        <w:tc>
          <w:tcPr>
            <w:tcW w:w="378" w:type="dxa"/>
            <w:vMerge w:val="restart"/>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ascii="仿宋_GB2312" w:hAnsi="仿宋_GB2312" w:eastAsia="仿宋_GB2312" w:cs="仿宋_GB2312"/>
                <w:b/>
                <w:bCs/>
                <w:color w:val="000000"/>
                <w:sz w:val="24"/>
              </w:rPr>
            </w:pPr>
            <w:r>
              <w:rPr>
                <w:rFonts w:hint="eastAsia" w:ascii="仿宋_GB2312" w:hAnsi="仿宋_GB2312" w:eastAsia="仿宋_GB2312" w:cs="仿宋_GB2312"/>
                <w:b/>
                <w:bCs/>
                <w:color w:val="000000"/>
                <w:sz w:val="24"/>
              </w:rPr>
              <w:t>序号</w:t>
            </w:r>
          </w:p>
        </w:tc>
        <w:tc>
          <w:tcPr>
            <w:tcW w:w="1365" w:type="dxa"/>
            <w:gridSpan w:val="2"/>
            <w:tcBorders>
              <w:top w:val="single" w:color="auto" w:sz="4" w:space="0"/>
              <w:left w:val="nil"/>
              <w:bottom w:val="single" w:color="auto" w:sz="4" w:space="0"/>
              <w:right w:val="single" w:color="auto" w:sz="4" w:space="0"/>
            </w:tcBorders>
            <w:vAlign w:val="center"/>
          </w:tcPr>
          <w:p>
            <w:pPr>
              <w:snapToGrid w:val="0"/>
              <w:spacing w:line="300" w:lineRule="exact"/>
              <w:jc w:val="center"/>
              <w:rPr>
                <w:rFonts w:ascii="仿宋_GB2312" w:hAnsi="仿宋_GB2312" w:eastAsia="仿宋_GB2312" w:cs="仿宋_GB2312"/>
                <w:b/>
                <w:bCs/>
                <w:color w:val="000000"/>
                <w:sz w:val="24"/>
              </w:rPr>
            </w:pPr>
            <w:r>
              <w:rPr>
                <w:rFonts w:hint="eastAsia" w:ascii="仿宋_GB2312" w:hAnsi="仿宋_GB2312" w:eastAsia="仿宋_GB2312" w:cs="仿宋_GB2312"/>
                <w:b/>
                <w:bCs/>
                <w:color w:val="000000"/>
                <w:sz w:val="24"/>
              </w:rPr>
              <w:t>公开事项</w:t>
            </w:r>
          </w:p>
        </w:tc>
        <w:tc>
          <w:tcPr>
            <w:tcW w:w="1634" w:type="dxa"/>
            <w:vMerge w:val="restart"/>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ascii="仿宋_GB2312" w:hAnsi="仿宋_GB2312" w:eastAsia="仿宋_GB2312" w:cs="仿宋_GB2312"/>
                <w:b/>
                <w:bCs/>
                <w:color w:val="000000"/>
                <w:sz w:val="24"/>
              </w:rPr>
            </w:pPr>
            <w:r>
              <w:rPr>
                <w:rFonts w:hint="eastAsia" w:ascii="仿宋_GB2312" w:hAnsi="仿宋_GB2312" w:eastAsia="仿宋_GB2312" w:cs="仿宋_GB2312"/>
                <w:b/>
                <w:bCs/>
                <w:color w:val="000000"/>
                <w:sz w:val="24"/>
              </w:rPr>
              <w:t>公开内容</w:t>
            </w:r>
          </w:p>
          <w:p>
            <w:pPr>
              <w:snapToGrid w:val="0"/>
              <w:spacing w:line="300" w:lineRule="exact"/>
              <w:jc w:val="center"/>
              <w:rPr>
                <w:rFonts w:ascii="仿宋_GB2312" w:hAnsi="仿宋_GB2312" w:eastAsia="仿宋_GB2312" w:cs="仿宋_GB2312"/>
                <w:b/>
                <w:bCs/>
                <w:color w:val="000000"/>
                <w:sz w:val="24"/>
              </w:rPr>
            </w:pPr>
            <w:r>
              <w:rPr>
                <w:rFonts w:hint="eastAsia" w:ascii="仿宋_GB2312" w:hAnsi="仿宋_GB2312" w:eastAsia="仿宋_GB2312" w:cs="仿宋_GB2312"/>
                <w:b/>
                <w:bCs/>
                <w:color w:val="000000"/>
                <w:sz w:val="24"/>
              </w:rPr>
              <w:t>（要素）</w:t>
            </w:r>
          </w:p>
        </w:tc>
        <w:tc>
          <w:tcPr>
            <w:tcW w:w="1033" w:type="dxa"/>
            <w:vMerge w:val="restart"/>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ascii="仿宋_GB2312" w:hAnsi="仿宋_GB2312" w:eastAsia="仿宋_GB2312" w:cs="仿宋_GB2312"/>
                <w:b/>
                <w:bCs/>
                <w:color w:val="000000"/>
                <w:sz w:val="24"/>
              </w:rPr>
            </w:pPr>
            <w:r>
              <w:rPr>
                <w:rFonts w:hint="eastAsia" w:ascii="仿宋_GB2312" w:hAnsi="仿宋_GB2312" w:eastAsia="仿宋_GB2312" w:cs="仿宋_GB2312"/>
                <w:b/>
                <w:bCs/>
                <w:color w:val="000000"/>
                <w:sz w:val="24"/>
              </w:rPr>
              <w:t>公开</w:t>
            </w:r>
          </w:p>
          <w:p>
            <w:pPr>
              <w:snapToGrid w:val="0"/>
              <w:spacing w:line="300" w:lineRule="exact"/>
              <w:jc w:val="center"/>
              <w:rPr>
                <w:rFonts w:ascii="仿宋_GB2312" w:hAnsi="仿宋_GB2312" w:eastAsia="仿宋_GB2312" w:cs="仿宋_GB2312"/>
                <w:b/>
                <w:bCs/>
                <w:color w:val="000000"/>
                <w:sz w:val="24"/>
              </w:rPr>
            </w:pPr>
            <w:r>
              <w:rPr>
                <w:rFonts w:hint="eastAsia" w:ascii="仿宋_GB2312" w:hAnsi="仿宋_GB2312" w:eastAsia="仿宋_GB2312" w:cs="仿宋_GB2312"/>
                <w:b/>
                <w:bCs/>
                <w:color w:val="000000"/>
                <w:sz w:val="24"/>
              </w:rPr>
              <w:t>主体</w:t>
            </w:r>
          </w:p>
        </w:tc>
        <w:tc>
          <w:tcPr>
            <w:tcW w:w="2400" w:type="dxa"/>
            <w:vMerge w:val="restart"/>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ascii="仿宋_GB2312" w:hAnsi="仿宋_GB2312" w:eastAsia="仿宋_GB2312" w:cs="仿宋_GB2312"/>
                <w:b/>
                <w:bCs/>
                <w:color w:val="000000"/>
                <w:sz w:val="24"/>
              </w:rPr>
            </w:pPr>
            <w:r>
              <w:rPr>
                <w:rFonts w:hint="eastAsia" w:ascii="仿宋_GB2312" w:hAnsi="仿宋_GB2312" w:eastAsia="仿宋_GB2312" w:cs="仿宋_GB2312"/>
                <w:b/>
                <w:bCs/>
                <w:color w:val="000000"/>
                <w:sz w:val="24"/>
              </w:rPr>
              <w:t>公开依据</w:t>
            </w:r>
          </w:p>
        </w:tc>
        <w:tc>
          <w:tcPr>
            <w:tcW w:w="983" w:type="dxa"/>
            <w:vMerge w:val="restart"/>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ascii="仿宋_GB2312" w:hAnsi="仿宋_GB2312" w:eastAsia="仿宋_GB2312" w:cs="仿宋_GB2312"/>
                <w:b/>
                <w:bCs/>
                <w:color w:val="000000"/>
                <w:sz w:val="24"/>
              </w:rPr>
            </w:pPr>
            <w:r>
              <w:rPr>
                <w:rFonts w:hint="eastAsia" w:ascii="仿宋_GB2312" w:hAnsi="仿宋_GB2312" w:eastAsia="仿宋_GB2312" w:cs="仿宋_GB2312"/>
                <w:b/>
                <w:bCs/>
                <w:color w:val="000000"/>
                <w:sz w:val="24"/>
              </w:rPr>
              <w:t>公开</w:t>
            </w:r>
          </w:p>
          <w:p>
            <w:pPr>
              <w:snapToGrid w:val="0"/>
              <w:spacing w:line="300" w:lineRule="exact"/>
              <w:jc w:val="center"/>
              <w:rPr>
                <w:rFonts w:ascii="仿宋_GB2312" w:hAnsi="仿宋_GB2312" w:eastAsia="仿宋_GB2312" w:cs="仿宋_GB2312"/>
                <w:b/>
                <w:bCs/>
                <w:color w:val="000000"/>
                <w:sz w:val="24"/>
              </w:rPr>
            </w:pPr>
            <w:r>
              <w:rPr>
                <w:rFonts w:hint="eastAsia" w:ascii="仿宋_GB2312" w:hAnsi="仿宋_GB2312" w:eastAsia="仿宋_GB2312" w:cs="仿宋_GB2312"/>
                <w:b/>
                <w:bCs/>
                <w:color w:val="000000"/>
                <w:sz w:val="24"/>
              </w:rPr>
              <w:t>时限</w:t>
            </w:r>
          </w:p>
        </w:tc>
        <w:tc>
          <w:tcPr>
            <w:tcW w:w="1750" w:type="dxa"/>
            <w:vMerge w:val="restart"/>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ascii="仿宋_GB2312" w:hAnsi="仿宋_GB2312" w:eastAsia="仿宋_GB2312" w:cs="仿宋_GB2312"/>
                <w:b/>
                <w:bCs/>
                <w:color w:val="000000"/>
                <w:sz w:val="24"/>
              </w:rPr>
            </w:pPr>
            <w:r>
              <w:rPr>
                <w:rFonts w:hint="eastAsia" w:ascii="仿宋_GB2312" w:hAnsi="仿宋_GB2312" w:eastAsia="仿宋_GB2312" w:cs="仿宋_GB2312"/>
                <w:b/>
                <w:bCs/>
                <w:color w:val="000000"/>
                <w:sz w:val="24"/>
              </w:rPr>
              <w:t>公开渠道和载体</w:t>
            </w:r>
          </w:p>
        </w:tc>
        <w:tc>
          <w:tcPr>
            <w:tcW w:w="1737" w:type="dxa"/>
            <w:gridSpan w:val="2"/>
            <w:tcBorders>
              <w:top w:val="single" w:color="auto" w:sz="4" w:space="0"/>
              <w:left w:val="nil"/>
              <w:bottom w:val="single" w:color="auto" w:sz="4" w:space="0"/>
              <w:right w:val="single" w:color="auto" w:sz="4" w:space="0"/>
            </w:tcBorders>
            <w:vAlign w:val="center"/>
          </w:tcPr>
          <w:p>
            <w:pPr>
              <w:snapToGrid w:val="0"/>
              <w:spacing w:line="300" w:lineRule="exact"/>
              <w:jc w:val="center"/>
              <w:rPr>
                <w:rFonts w:ascii="仿宋_GB2312" w:hAnsi="仿宋_GB2312" w:eastAsia="仿宋_GB2312" w:cs="仿宋_GB2312"/>
                <w:b/>
                <w:bCs/>
                <w:color w:val="000000"/>
                <w:sz w:val="24"/>
              </w:rPr>
            </w:pPr>
            <w:r>
              <w:rPr>
                <w:rFonts w:hint="eastAsia" w:ascii="仿宋_GB2312" w:hAnsi="仿宋_GB2312" w:eastAsia="仿宋_GB2312" w:cs="仿宋_GB2312"/>
                <w:b/>
                <w:bCs/>
                <w:color w:val="000000"/>
                <w:sz w:val="24"/>
              </w:rPr>
              <w:t>公开对象</w:t>
            </w:r>
          </w:p>
        </w:tc>
        <w:tc>
          <w:tcPr>
            <w:tcW w:w="1755" w:type="dxa"/>
            <w:gridSpan w:val="2"/>
            <w:tcBorders>
              <w:top w:val="single" w:color="auto" w:sz="4" w:space="0"/>
              <w:left w:val="nil"/>
              <w:bottom w:val="single" w:color="auto" w:sz="4" w:space="0"/>
              <w:right w:val="single" w:color="auto" w:sz="4" w:space="0"/>
            </w:tcBorders>
            <w:vAlign w:val="center"/>
          </w:tcPr>
          <w:p>
            <w:pPr>
              <w:snapToGrid w:val="0"/>
              <w:spacing w:line="300" w:lineRule="exact"/>
              <w:jc w:val="center"/>
              <w:rPr>
                <w:rFonts w:ascii="仿宋_GB2312" w:hAnsi="仿宋_GB2312" w:eastAsia="仿宋_GB2312" w:cs="仿宋_GB2312"/>
                <w:b/>
                <w:bCs/>
                <w:color w:val="000000"/>
                <w:sz w:val="24"/>
              </w:rPr>
            </w:pPr>
            <w:r>
              <w:rPr>
                <w:rFonts w:hint="eastAsia" w:ascii="仿宋_GB2312" w:hAnsi="仿宋_GB2312" w:eastAsia="仿宋_GB2312" w:cs="仿宋_GB2312"/>
                <w:b/>
                <w:bCs/>
                <w:color w:val="000000"/>
                <w:sz w:val="24"/>
              </w:rPr>
              <w:t>公开方式</w:t>
            </w:r>
          </w:p>
        </w:tc>
        <w:tc>
          <w:tcPr>
            <w:tcW w:w="920" w:type="dxa"/>
            <w:vMerge w:val="restart"/>
            <w:tcBorders>
              <w:top w:val="single" w:color="auto" w:sz="4" w:space="0"/>
              <w:left w:val="nil"/>
              <w:right w:val="single" w:color="auto" w:sz="4" w:space="0"/>
            </w:tcBorders>
            <w:vAlign w:val="center"/>
          </w:tcPr>
          <w:p>
            <w:pPr>
              <w:snapToGrid w:val="0"/>
              <w:spacing w:line="300" w:lineRule="exact"/>
              <w:jc w:val="center"/>
              <w:rPr>
                <w:rFonts w:ascii="仿宋_GB2312" w:hAnsi="仿宋_GB2312" w:eastAsia="仿宋_GB2312" w:cs="仿宋_GB2312"/>
                <w:b/>
                <w:bCs/>
                <w:color w:val="000000"/>
                <w:sz w:val="24"/>
              </w:rPr>
            </w:pPr>
            <w:r>
              <w:rPr>
                <w:rFonts w:hint="eastAsia" w:ascii="仿宋_GB2312" w:hAnsi="仿宋_GB2312" w:eastAsia="仿宋_GB2312" w:cs="仿宋_GB2312"/>
                <w:b/>
                <w:bCs/>
                <w:color w:val="000000"/>
                <w:sz w:val="24"/>
              </w:rPr>
              <w:t>公开</w:t>
            </w:r>
          </w:p>
          <w:p>
            <w:pPr>
              <w:snapToGrid w:val="0"/>
              <w:spacing w:line="300" w:lineRule="exact"/>
              <w:jc w:val="center"/>
              <w:rPr>
                <w:rFonts w:ascii="仿宋_GB2312" w:hAnsi="仿宋_GB2312" w:eastAsia="仿宋_GB2312" w:cs="仿宋_GB2312"/>
                <w:b/>
                <w:bCs/>
                <w:color w:val="000000"/>
                <w:sz w:val="24"/>
              </w:rPr>
            </w:pPr>
            <w:r>
              <w:rPr>
                <w:rFonts w:hint="eastAsia" w:ascii="仿宋_GB2312" w:hAnsi="仿宋_GB2312" w:eastAsia="仿宋_GB2312" w:cs="仿宋_GB2312"/>
                <w:b/>
                <w:bCs/>
                <w:color w:val="000000"/>
                <w:sz w:val="24"/>
              </w:rPr>
              <w:t>层级</w:t>
            </w:r>
          </w:p>
        </w:tc>
      </w:tr>
      <w:tr>
        <w:tblPrEx>
          <w:tblLayout w:type="fixed"/>
          <w:tblCellMar>
            <w:top w:w="0" w:type="dxa"/>
            <w:left w:w="57" w:type="dxa"/>
            <w:bottom w:w="0" w:type="dxa"/>
            <w:right w:w="57" w:type="dxa"/>
          </w:tblCellMar>
        </w:tblPrEx>
        <w:trPr>
          <w:trHeight w:val="454" w:hRule="atLeast"/>
          <w:jc w:val="center"/>
        </w:trPr>
        <w:tc>
          <w:tcPr>
            <w:tcW w:w="378" w:type="dxa"/>
            <w:vMerge w:val="continue"/>
            <w:tcBorders>
              <w:top w:val="single" w:color="auto" w:sz="4" w:space="0"/>
              <w:left w:val="single" w:color="auto" w:sz="4" w:space="0"/>
              <w:bottom w:val="single" w:color="auto" w:sz="4" w:space="0"/>
              <w:right w:val="single" w:color="auto" w:sz="4" w:space="0"/>
            </w:tcBorders>
            <w:vAlign w:val="center"/>
          </w:tcPr>
          <w:p>
            <w:pPr>
              <w:snapToGrid w:val="0"/>
              <w:spacing w:line="300" w:lineRule="exact"/>
              <w:rPr>
                <w:rFonts w:ascii="仿宋_GB2312" w:hAnsi="仿宋_GB2312" w:eastAsia="仿宋_GB2312" w:cs="仿宋_GB2312"/>
                <w:b/>
                <w:bCs/>
                <w:color w:val="000000"/>
                <w:sz w:val="24"/>
              </w:rPr>
            </w:pPr>
          </w:p>
        </w:tc>
        <w:tc>
          <w:tcPr>
            <w:tcW w:w="660" w:type="dxa"/>
            <w:tcBorders>
              <w:top w:val="nil"/>
              <w:left w:val="nil"/>
              <w:bottom w:val="single" w:color="auto" w:sz="4" w:space="0"/>
              <w:right w:val="single" w:color="auto" w:sz="4" w:space="0"/>
            </w:tcBorders>
            <w:vAlign w:val="center"/>
          </w:tcPr>
          <w:p>
            <w:pPr>
              <w:snapToGrid w:val="0"/>
              <w:spacing w:line="300" w:lineRule="exact"/>
              <w:jc w:val="center"/>
              <w:rPr>
                <w:rFonts w:ascii="仿宋_GB2312" w:hAnsi="仿宋_GB2312" w:eastAsia="仿宋_GB2312" w:cs="仿宋_GB2312"/>
                <w:b/>
                <w:bCs/>
                <w:color w:val="000000"/>
                <w:sz w:val="24"/>
              </w:rPr>
            </w:pPr>
            <w:r>
              <w:rPr>
                <w:rFonts w:hint="eastAsia" w:ascii="仿宋_GB2312" w:hAnsi="仿宋_GB2312" w:eastAsia="仿宋_GB2312" w:cs="仿宋_GB2312"/>
                <w:b/>
                <w:bCs/>
                <w:color w:val="000000"/>
                <w:sz w:val="24"/>
              </w:rPr>
              <w:t>一级事项</w:t>
            </w:r>
          </w:p>
        </w:tc>
        <w:tc>
          <w:tcPr>
            <w:tcW w:w="705" w:type="dxa"/>
            <w:tcBorders>
              <w:top w:val="nil"/>
              <w:left w:val="nil"/>
              <w:bottom w:val="single" w:color="auto" w:sz="4" w:space="0"/>
              <w:right w:val="single" w:color="auto" w:sz="4" w:space="0"/>
            </w:tcBorders>
            <w:vAlign w:val="center"/>
          </w:tcPr>
          <w:p>
            <w:pPr>
              <w:snapToGrid w:val="0"/>
              <w:spacing w:line="300" w:lineRule="exact"/>
              <w:jc w:val="center"/>
              <w:rPr>
                <w:rFonts w:ascii="仿宋_GB2312" w:hAnsi="仿宋_GB2312" w:eastAsia="仿宋_GB2312" w:cs="仿宋_GB2312"/>
                <w:b/>
                <w:bCs/>
                <w:color w:val="000000"/>
                <w:sz w:val="24"/>
              </w:rPr>
            </w:pPr>
            <w:r>
              <w:rPr>
                <w:rFonts w:hint="eastAsia" w:ascii="仿宋_GB2312" w:hAnsi="仿宋_GB2312" w:eastAsia="仿宋_GB2312" w:cs="仿宋_GB2312"/>
                <w:b/>
                <w:bCs/>
                <w:color w:val="000000"/>
                <w:sz w:val="24"/>
              </w:rPr>
              <w:t>二级事项</w:t>
            </w:r>
          </w:p>
        </w:tc>
        <w:tc>
          <w:tcPr>
            <w:tcW w:w="1634" w:type="dxa"/>
            <w:vMerge w:val="continue"/>
            <w:tcBorders>
              <w:top w:val="single" w:color="auto" w:sz="4" w:space="0"/>
              <w:left w:val="single" w:color="auto" w:sz="4" w:space="0"/>
              <w:bottom w:val="single" w:color="auto" w:sz="4" w:space="0"/>
              <w:right w:val="single" w:color="auto" w:sz="4" w:space="0"/>
            </w:tcBorders>
            <w:vAlign w:val="center"/>
          </w:tcPr>
          <w:p>
            <w:pPr>
              <w:snapToGrid w:val="0"/>
              <w:spacing w:line="300" w:lineRule="exact"/>
              <w:rPr>
                <w:rFonts w:ascii="仿宋_GB2312" w:hAnsi="仿宋_GB2312" w:eastAsia="仿宋_GB2312" w:cs="仿宋_GB2312"/>
                <w:b/>
                <w:bCs/>
                <w:color w:val="000000"/>
                <w:sz w:val="24"/>
              </w:rPr>
            </w:pPr>
          </w:p>
        </w:tc>
        <w:tc>
          <w:tcPr>
            <w:tcW w:w="1033" w:type="dxa"/>
            <w:vMerge w:val="continue"/>
            <w:tcBorders>
              <w:top w:val="single" w:color="auto" w:sz="4" w:space="0"/>
              <w:left w:val="single" w:color="auto" w:sz="4" w:space="0"/>
              <w:bottom w:val="single" w:color="auto" w:sz="4" w:space="0"/>
              <w:right w:val="single" w:color="auto" w:sz="4" w:space="0"/>
            </w:tcBorders>
            <w:vAlign w:val="center"/>
          </w:tcPr>
          <w:p>
            <w:pPr>
              <w:snapToGrid w:val="0"/>
              <w:spacing w:line="300" w:lineRule="exact"/>
              <w:rPr>
                <w:rFonts w:ascii="仿宋_GB2312" w:hAnsi="仿宋_GB2312" w:eastAsia="仿宋_GB2312" w:cs="仿宋_GB2312"/>
                <w:b/>
                <w:bCs/>
                <w:color w:val="000000"/>
                <w:sz w:val="24"/>
              </w:rPr>
            </w:pPr>
          </w:p>
        </w:tc>
        <w:tc>
          <w:tcPr>
            <w:tcW w:w="2400" w:type="dxa"/>
            <w:vMerge w:val="continue"/>
            <w:tcBorders>
              <w:top w:val="single" w:color="auto" w:sz="4" w:space="0"/>
              <w:left w:val="single" w:color="auto" w:sz="4" w:space="0"/>
              <w:bottom w:val="single" w:color="auto" w:sz="4" w:space="0"/>
              <w:right w:val="single" w:color="auto" w:sz="4" w:space="0"/>
            </w:tcBorders>
            <w:vAlign w:val="center"/>
          </w:tcPr>
          <w:p>
            <w:pPr>
              <w:snapToGrid w:val="0"/>
              <w:spacing w:line="300" w:lineRule="exact"/>
              <w:rPr>
                <w:rFonts w:ascii="仿宋_GB2312" w:hAnsi="仿宋_GB2312" w:eastAsia="仿宋_GB2312" w:cs="仿宋_GB2312"/>
                <w:b/>
                <w:bCs/>
                <w:color w:val="000000"/>
                <w:sz w:val="24"/>
              </w:rPr>
            </w:pPr>
          </w:p>
        </w:tc>
        <w:tc>
          <w:tcPr>
            <w:tcW w:w="983" w:type="dxa"/>
            <w:vMerge w:val="continue"/>
            <w:tcBorders>
              <w:top w:val="single" w:color="auto" w:sz="4" w:space="0"/>
              <w:left w:val="single" w:color="auto" w:sz="4" w:space="0"/>
              <w:bottom w:val="single" w:color="auto" w:sz="4" w:space="0"/>
              <w:right w:val="single" w:color="auto" w:sz="4" w:space="0"/>
            </w:tcBorders>
            <w:vAlign w:val="center"/>
          </w:tcPr>
          <w:p>
            <w:pPr>
              <w:snapToGrid w:val="0"/>
              <w:spacing w:line="300" w:lineRule="exact"/>
              <w:rPr>
                <w:rFonts w:ascii="仿宋_GB2312" w:hAnsi="仿宋_GB2312" w:eastAsia="仿宋_GB2312" w:cs="仿宋_GB2312"/>
                <w:b/>
                <w:bCs/>
                <w:color w:val="000000"/>
                <w:sz w:val="24"/>
              </w:rPr>
            </w:pPr>
          </w:p>
        </w:tc>
        <w:tc>
          <w:tcPr>
            <w:tcW w:w="1750" w:type="dxa"/>
            <w:vMerge w:val="continue"/>
            <w:tcBorders>
              <w:top w:val="single" w:color="auto" w:sz="4" w:space="0"/>
              <w:left w:val="single" w:color="auto" w:sz="4" w:space="0"/>
              <w:bottom w:val="single" w:color="auto" w:sz="4" w:space="0"/>
              <w:right w:val="single" w:color="auto" w:sz="4" w:space="0"/>
            </w:tcBorders>
            <w:vAlign w:val="center"/>
          </w:tcPr>
          <w:p>
            <w:pPr>
              <w:snapToGrid w:val="0"/>
              <w:spacing w:line="300" w:lineRule="exact"/>
              <w:rPr>
                <w:rFonts w:ascii="仿宋_GB2312" w:hAnsi="仿宋_GB2312" w:eastAsia="仿宋_GB2312" w:cs="仿宋_GB2312"/>
                <w:b/>
                <w:bCs/>
                <w:color w:val="000000"/>
                <w:sz w:val="24"/>
              </w:rPr>
            </w:pPr>
          </w:p>
        </w:tc>
        <w:tc>
          <w:tcPr>
            <w:tcW w:w="897" w:type="dxa"/>
            <w:tcBorders>
              <w:top w:val="nil"/>
              <w:left w:val="nil"/>
              <w:bottom w:val="single" w:color="auto" w:sz="4" w:space="0"/>
              <w:right w:val="single" w:color="auto" w:sz="4" w:space="0"/>
            </w:tcBorders>
            <w:vAlign w:val="center"/>
          </w:tcPr>
          <w:p>
            <w:pPr>
              <w:snapToGrid w:val="0"/>
              <w:spacing w:line="300" w:lineRule="exact"/>
              <w:jc w:val="center"/>
              <w:rPr>
                <w:rFonts w:ascii="仿宋_GB2312" w:hAnsi="仿宋_GB2312" w:eastAsia="仿宋_GB2312" w:cs="仿宋_GB2312"/>
                <w:b/>
                <w:bCs/>
                <w:color w:val="000000"/>
                <w:sz w:val="24"/>
              </w:rPr>
            </w:pPr>
            <w:r>
              <w:rPr>
                <w:rFonts w:hint="eastAsia" w:ascii="仿宋_GB2312" w:hAnsi="仿宋_GB2312" w:eastAsia="仿宋_GB2312" w:cs="仿宋_GB2312"/>
                <w:b/>
                <w:bCs/>
                <w:color w:val="000000"/>
                <w:sz w:val="24"/>
              </w:rPr>
              <w:t>全社会</w:t>
            </w:r>
          </w:p>
        </w:tc>
        <w:tc>
          <w:tcPr>
            <w:tcW w:w="840" w:type="dxa"/>
            <w:tcBorders>
              <w:top w:val="nil"/>
              <w:left w:val="nil"/>
              <w:bottom w:val="single" w:color="auto" w:sz="4" w:space="0"/>
              <w:right w:val="single" w:color="auto" w:sz="4" w:space="0"/>
            </w:tcBorders>
            <w:vAlign w:val="center"/>
          </w:tcPr>
          <w:p>
            <w:pPr>
              <w:snapToGrid w:val="0"/>
              <w:spacing w:line="300" w:lineRule="exact"/>
              <w:jc w:val="center"/>
              <w:rPr>
                <w:rFonts w:ascii="仿宋_GB2312" w:hAnsi="仿宋_GB2312" w:eastAsia="仿宋_GB2312" w:cs="仿宋_GB2312"/>
                <w:b/>
                <w:bCs/>
                <w:color w:val="000000"/>
                <w:sz w:val="24"/>
              </w:rPr>
            </w:pPr>
            <w:r>
              <w:rPr>
                <w:rFonts w:hint="eastAsia" w:ascii="仿宋_GB2312" w:hAnsi="仿宋_GB2312" w:eastAsia="仿宋_GB2312" w:cs="仿宋_GB2312"/>
                <w:b/>
                <w:bCs/>
                <w:color w:val="000000"/>
                <w:sz w:val="24"/>
              </w:rPr>
              <w:t>特定</w:t>
            </w:r>
          </w:p>
          <w:p>
            <w:pPr>
              <w:snapToGrid w:val="0"/>
              <w:spacing w:line="300" w:lineRule="exact"/>
              <w:jc w:val="center"/>
              <w:rPr>
                <w:rFonts w:ascii="仿宋_GB2312" w:hAnsi="仿宋_GB2312" w:eastAsia="仿宋_GB2312" w:cs="仿宋_GB2312"/>
                <w:b/>
                <w:bCs/>
                <w:color w:val="000000"/>
                <w:sz w:val="24"/>
              </w:rPr>
            </w:pPr>
            <w:r>
              <w:rPr>
                <w:rFonts w:hint="eastAsia" w:ascii="仿宋_GB2312" w:hAnsi="仿宋_GB2312" w:eastAsia="仿宋_GB2312" w:cs="仿宋_GB2312"/>
                <w:b/>
                <w:bCs/>
                <w:color w:val="000000"/>
                <w:sz w:val="24"/>
              </w:rPr>
              <w:t>群众</w:t>
            </w:r>
          </w:p>
        </w:tc>
        <w:tc>
          <w:tcPr>
            <w:tcW w:w="885" w:type="dxa"/>
            <w:tcBorders>
              <w:top w:val="nil"/>
              <w:left w:val="nil"/>
              <w:bottom w:val="single" w:color="auto" w:sz="4" w:space="0"/>
              <w:right w:val="single" w:color="auto" w:sz="4" w:space="0"/>
            </w:tcBorders>
            <w:vAlign w:val="center"/>
          </w:tcPr>
          <w:p>
            <w:pPr>
              <w:snapToGrid w:val="0"/>
              <w:spacing w:line="300" w:lineRule="exact"/>
              <w:jc w:val="center"/>
              <w:rPr>
                <w:rFonts w:ascii="仿宋_GB2312" w:hAnsi="仿宋_GB2312" w:eastAsia="仿宋_GB2312" w:cs="仿宋_GB2312"/>
                <w:b/>
                <w:bCs/>
                <w:color w:val="000000"/>
                <w:sz w:val="24"/>
              </w:rPr>
            </w:pPr>
            <w:r>
              <w:rPr>
                <w:rFonts w:hint="eastAsia" w:ascii="仿宋_GB2312" w:hAnsi="仿宋_GB2312" w:eastAsia="仿宋_GB2312" w:cs="仿宋_GB2312"/>
                <w:b/>
                <w:bCs/>
                <w:color w:val="000000"/>
                <w:sz w:val="24"/>
              </w:rPr>
              <w:t>主动</w:t>
            </w:r>
          </w:p>
        </w:tc>
        <w:tc>
          <w:tcPr>
            <w:tcW w:w="870" w:type="dxa"/>
            <w:tcBorders>
              <w:top w:val="nil"/>
              <w:left w:val="nil"/>
              <w:bottom w:val="single" w:color="auto" w:sz="4" w:space="0"/>
              <w:right w:val="single" w:color="auto" w:sz="4" w:space="0"/>
            </w:tcBorders>
            <w:vAlign w:val="center"/>
          </w:tcPr>
          <w:p>
            <w:pPr>
              <w:snapToGrid w:val="0"/>
              <w:spacing w:line="300" w:lineRule="exact"/>
              <w:jc w:val="center"/>
              <w:rPr>
                <w:rFonts w:ascii="仿宋_GB2312" w:hAnsi="仿宋_GB2312" w:eastAsia="仿宋_GB2312" w:cs="仿宋_GB2312"/>
                <w:b/>
                <w:bCs/>
                <w:color w:val="000000"/>
                <w:sz w:val="24"/>
              </w:rPr>
            </w:pPr>
            <w:r>
              <w:rPr>
                <w:rFonts w:hint="eastAsia" w:ascii="仿宋_GB2312" w:hAnsi="仿宋_GB2312" w:eastAsia="仿宋_GB2312" w:cs="仿宋_GB2312"/>
                <w:b/>
                <w:bCs/>
                <w:color w:val="000000"/>
                <w:sz w:val="24"/>
              </w:rPr>
              <w:t>依申请公开</w:t>
            </w:r>
          </w:p>
        </w:tc>
        <w:tc>
          <w:tcPr>
            <w:tcW w:w="920" w:type="dxa"/>
            <w:vMerge w:val="continue"/>
            <w:tcBorders>
              <w:left w:val="nil"/>
              <w:bottom w:val="single" w:color="auto" w:sz="4" w:space="0"/>
              <w:right w:val="single" w:color="auto" w:sz="4" w:space="0"/>
            </w:tcBorders>
            <w:vAlign w:val="center"/>
          </w:tcPr>
          <w:p>
            <w:pPr>
              <w:snapToGrid w:val="0"/>
              <w:spacing w:line="300" w:lineRule="exact"/>
              <w:jc w:val="center"/>
              <w:rPr>
                <w:rFonts w:ascii="仿宋_GB2312" w:hAnsi="仿宋_GB2312" w:eastAsia="仿宋_GB2312" w:cs="仿宋_GB2312"/>
                <w:b/>
                <w:bCs/>
                <w:color w:val="000000"/>
                <w:sz w:val="24"/>
              </w:rPr>
            </w:pPr>
          </w:p>
        </w:tc>
      </w:tr>
      <w:tr>
        <w:tblPrEx>
          <w:tblLayout w:type="fixed"/>
          <w:tblCellMar>
            <w:top w:w="0" w:type="dxa"/>
            <w:left w:w="57" w:type="dxa"/>
            <w:bottom w:w="0" w:type="dxa"/>
            <w:right w:w="57" w:type="dxa"/>
          </w:tblCellMar>
        </w:tblPrEx>
        <w:trPr>
          <w:trHeight w:val="2587" w:hRule="atLeast"/>
          <w:jc w:val="center"/>
        </w:trPr>
        <w:tc>
          <w:tcPr>
            <w:tcW w:w="37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18"/>
                <w:szCs w:val="18"/>
                <w:lang w:val="en-US" w:eastAsia="zh-CN"/>
              </w:rPr>
            </w:pPr>
            <w:r>
              <w:rPr>
                <w:rFonts w:hint="eastAsia" w:ascii="仿宋_GB2312" w:hAnsi="宋体" w:eastAsia="仿宋_GB2312" w:cs="仿宋_GB2312"/>
                <w:i w:val="0"/>
                <w:color w:val="000000"/>
                <w:kern w:val="0"/>
                <w:sz w:val="22"/>
                <w:szCs w:val="22"/>
                <w:u w:val="none"/>
                <w:lang w:val="en-US" w:eastAsia="zh-CN" w:bidi="ar"/>
              </w:rPr>
              <w:t>1</w:t>
            </w:r>
          </w:p>
        </w:tc>
        <w:tc>
          <w:tcPr>
            <w:tcW w:w="66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color w:val="000000"/>
                <w:sz w:val="18"/>
                <w:szCs w:val="18"/>
              </w:rPr>
            </w:pPr>
            <w:r>
              <w:rPr>
                <w:rFonts w:hint="eastAsia" w:ascii="仿宋_GB2312" w:hAnsi="宋体" w:eastAsia="仿宋_GB2312" w:cs="仿宋_GB2312"/>
                <w:i w:val="0"/>
                <w:color w:val="000000"/>
                <w:kern w:val="0"/>
                <w:sz w:val="18"/>
                <w:szCs w:val="18"/>
                <w:u w:val="none"/>
                <w:lang w:val="en-US" w:eastAsia="zh-CN" w:bidi="ar"/>
              </w:rPr>
              <w:t>法规政策</w:t>
            </w:r>
          </w:p>
        </w:tc>
        <w:tc>
          <w:tcPr>
            <w:tcW w:w="70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仿宋_GB2312" w:hAnsi="仿宋_GB2312" w:eastAsia="仿宋_GB2312" w:cs="仿宋_GB2312"/>
                <w:color w:val="000000"/>
                <w:sz w:val="18"/>
                <w:szCs w:val="18"/>
              </w:rPr>
            </w:pPr>
            <w:r>
              <w:rPr>
                <w:rFonts w:hint="eastAsia" w:ascii="仿宋_GB2312" w:hAnsi="宋体" w:eastAsia="仿宋_GB2312" w:cs="仿宋_GB2312"/>
                <w:i w:val="0"/>
                <w:color w:val="000000"/>
                <w:kern w:val="0"/>
                <w:sz w:val="18"/>
                <w:szCs w:val="18"/>
                <w:u w:val="none"/>
                <w:lang w:val="en-US" w:eastAsia="zh-CN" w:bidi="ar"/>
              </w:rPr>
              <w:t>政策文件</w:t>
            </w:r>
          </w:p>
        </w:tc>
        <w:tc>
          <w:tcPr>
            <w:tcW w:w="16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仿宋_GB2312" w:hAnsi="仿宋_GB2312" w:eastAsia="仿宋_GB2312" w:cs="仿宋_GB2312"/>
                <w:color w:val="000000"/>
                <w:sz w:val="18"/>
                <w:szCs w:val="18"/>
              </w:rPr>
            </w:pPr>
            <w:r>
              <w:rPr>
                <w:rFonts w:hint="eastAsia" w:ascii="仿宋_GB2312" w:hAnsi="宋体" w:eastAsia="仿宋_GB2312" w:cs="仿宋_GB2312"/>
                <w:i w:val="0"/>
                <w:color w:val="000000"/>
                <w:kern w:val="0"/>
                <w:sz w:val="18"/>
                <w:szCs w:val="18"/>
                <w:u w:val="none"/>
                <w:lang w:val="en-US" w:eastAsia="zh-CN" w:bidi="ar"/>
              </w:rPr>
              <w:t>文件名称；</w:t>
            </w:r>
            <w:r>
              <w:rPr>
                <w:rFonts w:hint="eastAsia" w:ascii="仿宋_GB2312" w:hAnsi="宋体" w:eastAsia="仿宋_GB2312" w:cs="仿宋_GB2312"/>
                <w:i w:val="0"/>
                <w:color w:val="000000"/>
                <w:kern w:val="0"/>
                <w:sz w:val="18"/>
                <w:szCs w:val="18"/>
                <w:u w:val="none"/>
                <w:lang w:val="en-US" w:eastAsia="zh-CN" w:bidi="ar"/>
              </w:rPr>
              <w:br w:type="textWrapping"/>
            </w:r>
            <w:r>
              <w:rPr>
                <w:rFonts w:hint="eastAsia" w:ascii="仿宋_GB2312" w:hAnsi="宋体" w:eastAsia="仿宋_GB2312" w:cs="仿宋_GB2312"/>
                <w:i w:val="0"/>
                <w:color w:val="000000"/>
                <w:kern w:val="0"/>
                <w:sz w:val="18"/>
                <w:szCs w:val="18"/>
                <w:u w:val="none"/>
                <w:lang w:val="en-US" w:eastAsia="zh-CN" w:bidi="ar"/>
              </w:rPr>
              <w:t>文号；</w:t>
            </w:r>
            <w:r>
              <w:rPr>
                <w:rFonts w:hint="eastAsia" w:ascii="仿宋_GB2312" w:hAnsi="宋体" w:eastAsia="仿宋_GB2312" w:cs="仿宋_GB2312"/>
                <w:i w:val="0"/>
                <w:color w:val="000000"/>
                <w:kern w:val="0"/>
                <w:sz w:val="18"/>
                <w:szCs w:val="18"/>
                <w:u w:val="none"/>
                <w:lang w:val="en-US" w:eastAsia="zh-CN" w:bidi="ar"/>
              </w:rPr>
              <w:br w:type="textWrapping"/>
            </w:r>
            <w:r>
              <w:rPr>
                <w:rFonts w:hint="eastAsia" w:ascii="仿宋_GB2312" w:hAnsi="宋体" w:eastAsia="仿宋_GB2312" w:cs="仿宋_GB2312"/>
                <w:i w:val="0"/>
                <w:color w:val="000000"/>
                <w:kern w:val="0"/>
                <w:sz w:val="18"/>
                <w:szCs w:val="18"/>
                <w:u w:val="none"/>
                <w:lang w:val="en-US" w:eastAsia="zh-CN" w:bidi="ar"/>
              </w:rPr>
              <w:t>发布部门；</w:t>
            </w:r>
            <w:r>
              <w:rPr>
                <w:rFonts w:hint="eastAsia" w:ascii="仿宋_GB2312" w:hAnsi="宋体" w:eastAsia="仿宋_GB2312" w:cs="仿宋_GB2312"/>
                <w:i w:val="0"/>
                <w:color w:val="000000"/>
                <w:kern w:val="0"/>
                <w:sz w:val="18"/>
                <w:szCs w:val="18"/>
                <w:u w:val="none"/>
                <w:lang w:val="en-US" w:eastAsia="zh-CN" w:bidi="ar"/>
              </w:rPr>
              <w:br w:type="textWrapping"/>
            </w:r>
            <w:r>
              <w:rPr>
                <w:rFonts w:hint="eastAsia" w:ascii="仿宋_GB2312" w:hAnsi="宋体" w:eastAsia="仿宋_GB2312" w:cs="仿宋_GB2312"/>
                <w:i w:val="0"/>
                <w:color w:val="000000"/>
                <w:kern w:val="0"/>
                <w:sz w:val="18"/>
                <w:szCs w:val="18"/>
                <w:u w:val="none"/>
                <w:lang w:val="en-US" w:eastAsia="zh-CN" w:bidi="ar"/>
              </w:rPr>
              <w:t>发布日期；</w:t>
            </w:r>
            <w:r>
              <w:rPr>
                <w:rFonts w:hint="eastAsia" w:ascii="仿宋_GB2312" w:hAnsi="宋体" w:eastAsia="仿宋_GB2312" w:cs="仿宋_GB2312"/>
                <w:i w:val="0"/>
                <w:color w:val="000000"/>
                <w:kern w:val="0"/>
                <w:sz w:val="18"/>
                <w:szCs w:val="18"/>
                <w:u w:val="none"/>
                <w:lang w:val="en-US" w:eastAsia="zh-CN" w:bidi="ar"/>
              </w:rPr>
              <w:br w:type="textWrapping"/>
            </w:r>
            <w:r>
              <w:rPr>
                <w:rFonts w:hint="eastAsia" w:ascii="仿宋_GB2312" w:hAnsi="宋体" w:eastAsia="仿宋_GB2312" w:cs="仿宋_GB2312"/>
                <w:i w:val="0"/>
                <w:color w:val="000000"/>
                <w:kern w:val="0"/>
                <w:sz w:val="18"/>
                <w:szCs w:val="18"/>
                <w:u w:val="none"/>
                <w:lang w:val="en-US" w:eastAsia="zh-CN" w:bidi="ar"/>
              </w:rPr>
              <w:t>实施日期；</w:t>
            </w:r>
            <w:r>
              <w:rPr>
                <w:rFonts w:hint="eastAsia" w:ascii="仿宋_GB2312" w:hAnsi="宋体" w:eastAsia="仿宋_GB2312" w:cs="仿宋_GB2312"/>
                <w:i w:val="0"/>
                <w:color w:val="000000"/>
                <w:kern w:val="0"/>
                <w:sz w:val="18"/>
                <w:szCs w:val="18"/>
                <w:u w:val="none"/>
                <w:lang w:val="en-US" w:eastAsia="zh-CN" w:bidi="ar"/>
              </w:rPr>
              <w:br w:type="textWrapping"/>
            </w:r>
            <w:r>
              <w:rPr>
                <w:rFonts w:hint="eastAsia" w:ascii="仿宋_GB2312" w:hAnsi="宋体" w:eastAsia="仿宋_GB2312" w:cs="仿宋_GB2312"/>
                <w:i w:val="0"/>
                <w:color w:val="000000"/>
                <w:kern w:val="0"/>
                <w:sz w:val="18"/>
                <w:szCs w:val="18"/>
                <w:u w:val="none"/>
                <w:lang w:val="en-US" w:eastAsia="zh-CN" w:bidi="ar"/>
              </w:rPr>
              <w:t>正文。</w:t>
            </w:r>
          </w:p>
        </w:tc>
        <w:tc>
          <w:tcPr>
            <w:tcW w:w="1033"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仿宋_GB2312" w:hAnsi="仿宋_GB2312" w:eastAsia="仿宋_GB2312" w:cs="仿宋_GB2312"/>
                <w:color w:val="000000" w:themeColor="text1"/>
                <w:sz w:val="18"/>
                <w:szCs w:val="18"/>
                <w:lang w:eastAsia="zh-CN"/>
                <w14:textFill>
                  <w14:solidFill>
                    <w14:schemeClr w14:val="tx1"/>
                  </w14:solidFill>
                </w14:textFill>
              </w:rPr>
            </w:pPr>
            <w:r>
              <w:rPr>
                <w:rFonts w:hint="eastAsia" w:ascii="仿宋_GB2312" w:hAnsi="仿宋_GB2312" w:eastAsia="仿宋_GB2312" w:cs="仿宋_GB2312"/>
                <w:color w:val="000000" w:themeColor="text1"/>
                <w:sz w:val="18"/>
                <w:szCs w:val="18"/>
                <w:lang w:eastAsia="zh-CN"/>
                <w14:textFill>
                  <w14:solidFill>
                    <w14:schemeClr w14:val="tx1"/>
                  </w14:solidFill>
                </w14:textFill>
              </w:rPr>
              <w:t>来宾市忻城县住房和城乡建设局</w:t>
            </w:r>
          </w:p>
        </w:tc>
        <w:tc>
          <w:tcPr>
            <w:tcW w:w="240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仿宋_GB2312" w:hAnsi="仿宋_GB2312" w:eastAsia="仿宋_GB2312" w:cs="仿宋_GB2312"/>
                <w:color w:val="000000" w:themeColor="text1"/>
                <w:kern w:val="2"/>
                <w:sz w:val="18"/>
                <w:szCs w:val="18"/>
                <w:lang w:val="en-US" w:eastAsia="zh-CN" w:bidi="ar-SA"/>
                <w14:textFill>
                  <w14:solidFill>
                    <w14:schemeClr w14:val="tx1"/>
                  </w14:solidFill>
                </w14:textFill>
              </w:rPr>
            </w:pPr>
            <w:r>
              <w:rPr>
                <w:rFonts w:hint="eastAsia" w:ascii="仿宋_GB2312" w:hAnsi="仿宋_GB2312" w:eastAsia="仿宋_GB2312" w:cs="仿宋_GB2312"/>
                <w:color w:val="000000" w:themeColor="text1"/>
                <w:sz w:val="18"/>
                <w:szCs w:val="18"/>
                <w:lang w:val="zh-CN" w:eastAsia="zh-CN"/>
                <w14:textFill>
                  <w14:solidFill>
                    <w14:schemeClr w14:val="tx1"/>
                  </w14:solidFill>
                </w14:textFill>
              </w:rPr>
              <w:t>《中华人民共和国政府信息公开条例》（中华人民共和国国务院令第711号）</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;《国务院办公厅关于印</w:t>
            </w:r>
            <w:r>
              <w:rPr>
                <w:rFonts w:hint="default" w:ascii="仿宋_GB2312" w:hAnsi="仿宋_GB2312" w:eastAsia="仿宋_GB2312" w:cs="仿宋_GB2312"/>
                <w:color w:val="000000" w:themeColor="text1"/>
                <w:sz w:val="18"/>
                <w:szCs w:val="18"/>
                <w:lang w:val="en-US" w:eastAsia="zh-CN"/>
                <w14:textFill>
                  <w14:solidFill>
                    <w14:schemeClr w14:val="tx1"/>
                  </w14:solidFill>
                </w14:textFill>
              </w:rPr>
              <w:t>发</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2020</w:t>
            </w:r>
            <w:r>
              <w:rPr>
                <w:rFonts w:hint="default" w:ascii="仿宋_GB2312" w:hAnsi="仿宋_GB2312" w:eastAsia="仿宋_GB2312" w:cs="仿宋_GB2312"/>
                <w:color w:val="000000" w:themeColor="text1"/>
                <w:sz w:val="18"/>
                <w:szCs w:val="18"/>
                <w:lang w:val="en-US" w:eastAsia="zh-CN"/>
                <w14:textFill>
                  <w14:solidFill>
                    <w14:schemeClr w14:val="tx1"/>
                  </w14:solidFill>
                </w14:textFill>
              </w:rPr>
              <w:t>年政务公开工作要点的通知》（国办发〔2020〕17号）</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;《广西壮族自治区大数据发展局关于印发</w:t>
            </w:r>
            <w:r>
              <w:rPr>
                <w:rFonts w:hint="default" w:ascii="仿宋_GB2312" w:hAnsi="仿宋_GB2312" w:eastAsia="仿宋_GB2312" w:cs="仿宋_GB2312"/>
                <w:color w:val="000000" w:themeColor="text1"/>
                <w:sz w:val="18"/>
                <w:szCs w:val="18"/>
                <w:lang w:val="en-US" w:eastAsia="zh-CN"/>
                <w14:textFill>
                  <w14:solidFill>
                    <w14:schemeClr w14:val="tx1"/>
                  </w14:solidFill>
                </w14:textFill>
              </w:rPr>
              <w:t>2020 年全区政务公开工作要点的通知</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》（桂数发〔2020</w:t>
            </w:r>
            <w:r>
              <w:rPr>
                <w:rFonts w:hint="default" w:ascii="仿宋_GB2312" w:hAnsi="仿宋_GB2312" w:eastAsia="仿宋_GB2312" w:cs="仿宋_GB2312"/>
                <w:color w:val="000000" w:themeColor="text1"/>
                <w:sz w:val="18"/>
                <w:szCs w:val="18"/>
                <w:lang w:val="en-US" w:eastAsia="zh-CN"/>
                <w14:textFill>
                  <w14:solidFill>
                    <w14:schemeClr w14:val="tx1"/>
                  </w14:solidFill>
                </w14:textFill>
              </w:rPr>
              <w:t>〕21号</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）;《广西壮族自治区人民政府办公厅关于全面推进基层政务公开标准化规范化工作的通知》（桂政办发〔2020〕35号）</w:t>
            </w:r>
            <w:r>
              <w:rPr>
                <w:rFonts w:hint="eastAsia" w:ascii="仿宋_GB2312" w:hAnsi="仿宋_GB2312" w:eastAsia="仿宋_GB2312" w:cs="仿宋_GB2312"/>
                <w:color w:val="000000" w:themeColor="text1"/>
                <w:sz w:val="18"/>
                <w:szCs w:val="18"/>
                <w:lang w:eastAsia="zh-CN"/>
                <w14:textFill>
                  <w14:solidFill>
                    <w14:schemeClr w14:val="tx1"/>
                  </w14:solidFill>
                </w14:textFill>
              </w:rPr>
              <w:t>；《公共租赁住房管理办法》（住房和城乡建设部令第11号）</w:t>
            </w:r>
          </w:p>
        </w:tc>
        <w:tc>
          <w:tcPr>
            <w:tcW w:w="983"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信息形成20个工作日内</w:t>
            </w:r>
          </w:p>
        </w:tc>
        <w:tc>
          <w:tcPr>
            <w:tcW w:w="175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ascii="仿宋_GB2312" w:hAnsi="仿宋_GB2312" w:eastAsia="仿宋_GB2312" w:cs="仿宋_GB2312"/>
                <w:color w:val="000000"/>
                <w:sz w:val="18"/>
                <w:szCs w:val="18"/>
              </w:rPr>
            </w:pPr>
            <w:r>
              <w:rPr>
                <w:rFonts w:ascii="Wingdings 2" w:hAnsi="Wingdings 2" w:eastAsia="仿宋_GB2312" w:cs="仿宋_GB2312"/>
                <w:color w:val="000000"/>
                <w:sz w:val="18"/>
                <w:szCs w:val="18"/>
              </w:rPr>
              <w:sym w:font="Wingdings" w:char="F0FE"/>
            </w:r>
            <w:r>
              <w:rPr>
                <w:rFonts w:hint="eastAsia" w:ascii="仿宋_GB2312" w:hAnsi="仿宋_GB2312" w:eastAsia="仿宋_GB2312" w:cs="仿宋_GB2312"/>
                <w:color w:val="000000"/>
                <w:sz w:val="18"/>
                <w:szCs w:val="18"/>
              </w:rPr>
              <w:t>政府网站</w:t>
            </w:r>
          </w:p>
          <w:p>
            <w:pPr>
              <w:snapToGrid w:val="0"/>
              <w:spacing w:line="300" w:lineRule="exact"/>
              <w:jc w:val="left"/>
              <w:rPr>
                <w:rFonts w:ascii="仿宋_GB2312" w:hAnsi="仿宋_GB2312" w:eastAsia="仿宋_GB2312" w:cs="仿宋_GB2312"/>
                <w:color w:val="000000"/>
                <w:sz w:val="18"/>
                <w:szCs w:val="18"/>
              </w:rPr>
            </w:pPr>
            <w:r>
              <w:rPr>
                <w:rFonts w:ascii="Wingdings 2" w:hAnsi="Wingdings 2" w:eastAsia="仿宋_GB2312" w:cs="仿宋_GB2312"/>
                <w:color w:val="000000"/>
                <w:sz w:val="18"/>
                <w:szCs w:val="18"/>
              </w:rPr>
              <w:sym w:font="Wingdings" w:char="F0FE"/>
            </w:r>
            <w:r>
              <w:rPr>
                <w:rFonts w:hint="eastAsia" w:ascii="仿宋_GB2312" w:hAnsi="仿宋_GB2312" w:eastAsia="仿宋_GB2312" w:cs="仿宋_GB2312"/>
                <w:color w:val="000000"/>
                <w:sz w:val="18"/>
                <w:szCs w:val="18"/>
              </w:rPr>
              <w:t>公开查阅点</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00FE"/>
            </w:r>
            <w:r>
              <w:rPr>
                <w:rFonts w:hint="eastAsia" w:ascii="仿宋_GB2312" w:hAnsi="仿宋_GB2312" w:eastAsia="仿宋_GB2312" w:cs="仿宋_GB2312"/>
                <w:color w:val="000000"/>
                <w:sz w:val="18"/>
                <w:szCs w:val="18"/>
              </w:rPr>
              <w:t>政务服务中心</w:t>
            </w:r>
          </w:p>
          <w:p>
            <w:pPr>
              <w:snapToGrid w:val="0"/>
              <w:spacing w:line="300" w:lineRule="exact"/>
              <w:rPr>
                <w:rFonts w:ascii="仿宋_GB2312" w:hAnsi="仿宋_GB2312" w:eastAsia="仿宋_GB2312" w:cs="仿宋_GB2312"/>
                <w:color w:val="000000"/>
                <w:sz w:val="18"/>
                <w:szCs w:val="18"/>
              </w:rPr>
            </w:pPr>
            <w:r>
              <w:rPr>
                <w:rFonts w:ascii="Wingdings 2" w:hAnsi="Wingdings 2" w:eastAsia="仿宋_GB2312" w:cs="仿宋_GB2312"/>
                <w:color w:val="000000"/>
                <w:sz w:val="18"/>
                <w:szCs w:val="18"/>
              </w:rPr>
              <w:sym w:font="Wingdings" w:char="00A8"/>
            </w:r>
            <w:r>
              <w:rPr>
                <w:rFonts w:hint="eastAsia" w:ascii="仿宋_GB2312" w:hAnsi="仿宋_GB2312" w:eastAsia="仿宋_GB2312" w:cs="仿宋_GB2312"/>
                <w:color w:val="000000"/>
                <w:sz w:val="18"/>
                <w:szCs w:val="18"/>
              </w:rPr>
              <w:t>两微一端</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00A8"/>
            </w:r>
            <w:r>
              <w:rPr>
                <w:rFonts w:hint="eastAsia" w:ascii="仿宋_GB2312" w:hAnsi="仿宋_GB2312" w:eastAsia="仿宋_GB2312" w:cs="仿宋_GB2312"/>
                <w:color w:val="000000"/>
                <w:sz w:val="18"/>
                <w:szCs w:val="18"/>
              </w:rPr>
              <w:t>办事指南</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F0A8"/>
            </w:r>
            <w:r>
              <w:rPr>
                <w:rFonts w:hint="eastAsia" w:ascii="仿宋_GB2312" w:hAnsi="仿宋_GB2312" w:eastAsia="仿宋_GB2312" w:cs="仿宋_GB2312"/>
                <w:color w:val="000000"/>
                <w:sz w:val="18"/>
                <w:szCs w:val="18"/>
              </w:rPr>
              <w:t>宣传册</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F0A8"/>
            </w:r>
            <w:r>
              <w:rPr>
                <w:rFonts w:hint="eastAsia" w:ascii="仿宋_GB2312" w:hAnsi="仿宋_GB2312" w:eastAsia="仿宋_GB2312" w:cs="仿宋_GB2312"/>
                <w:color w:val="000000"/>
                <w:sz w:val="18"/>
                <w:szCs w:val="18"/>
              </w:rPr>
              <w:t>有线电视</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F0A8"/>
            </w:r>
            <w:r>
              <w:rPr>
                <w:rFonts w:hint="eastAsia" w:ascii="仿宋_GB2312" w:hAnsi="仿宋_GB2312" w:eastAsia="仿宋_GB2312" w:cs="仿宋_GB2312"/>
                <w:color w:val="000000"/>
                <w:sz w:val="18"/>
                <w:szCs w:val="18"/>
              </w:rPr>
              <w:t>报纸</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00FE"/>
            </w:r>
            <w:r>
              <w:rPr>
                <w:rFonts w:hint="eastAsia" w:ascii="仿宋_GB2312" w:hAnsi="仿宋_GB2312" w:eastAsia="仿宋_GB2312" w:cs="仿宋_GB2312"/>
                <w:color w:val="000000"/>
                <w:sz w:val="18"/>
                <w:szCs w:val="18"/>
              </w:rPr>
              <w:t>12345热线</w:t>
            </w:r>
          </w:p>
          <w:p>
            <w:pPr>
              <w:snapToGrid w:val="0"/>
              <w:spacing w:line="300" w:lineRule="exact"/>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sym w:font="Wingdings" w:char="F0A8"/>
            </w:r>
            <w:r>
              <w:rPr>
                <w:rFonts w:hint="eastAsia" w:ascii="仿宋_GB2312" w:hAnsi="仿宋_GB2312" w:eastAsia="仿宋_GB2312" w:cs="仿宋_GB2312"/>
                <w:color w:val="000000"/>
                <w:sz w:val="18"/>
                <w:szCs w:val="18"/>
              </w:rPr>
              <w:t xml:space="preserve">精准推送                                                                                                                                                                             </w:t>
            </w:r>
          </w:p>
        </w:tc>
        <w:tc>
          <w:tcPr>
            <w:tcW w:w="897"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w:t>
            </w:r>
          </w:p>
        </w:tc>
        <w:tc>
          <w:tcPr>
            <w:tcW w:w="84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　</w:t>
            </w:r>
          </w:p>
        </w:tc>
        <w:tc>
          <w:tcPr>
            <w:tcW w:w="885"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w:t>
            </w:r>
          </w:p>
        </w:tc>
        <w:tc>
          <w:tcPr>
            <w:tcW w:w="87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　</w:t>
            </w:r>
          </w:p>
        </w:tc>
        <w:tc>
          <w:tcPr>
            <w:tcW w:w="92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县（市、区）</w:t>
            </w:r>
          </w:p>
        </w:tc>
      </w:tr>
      <w:tr>
        <w:tblPrEx>
          <w:tblLayout w:type="fixed"/>
          <w:tblCellMar>
            <w:top w:w="0" w:type="dxa"/>
            <w:left w:w="57" w:type="dxa"/>
            <w:bottom w:w="0" w:type="dxa"/>
            <w:right w:w="57" w:type="dxa"/>
          </w:tblCellMar>
        </w:tblPrEx>
        <w:trPr>
          <w:trHeight w:val="2587" w:hRule="atLeast"/>
          <w:jc w:val="center"/>
        </w:trPr>
        <w:tc>
          <w:tcPr>
            <w:tcW w:w="37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18"/>
                <w:szCs w:val="18"/>
                <w:lang w:val="en-US" w:eastAsia="zh-CN"/>
              </w:rPr>
            </w:pPr>
            <w:r>
              <w:rPr>
                <w:rFonts w:hint="eastAsia" w:ascii="仿宋_GB2312" w:hAnsi="宋体" w:eastAsia="仿宋_GB2312" w:cs="仿宋_GB2312"/>
                <w:i w:val="0"/>
                <w:color w:val="000000"/>
                <w:kern w:val="0"/>
                <w:sz w:val="22"/>
                <w:szCs w:val="22"/>
                <w:u w:val="none"/>
                <w:lang w:val="en-US" w:eastAsia="zh-CN" w:bidi="ar"/>
              </w:rPr>
              <w:t>2</w:t>
            </w:r>
          </w:p>
        </w:tc>
        <w:tc>
          <w:tcPr>
            <w:tcW w:w="66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color w:val="000000"/>
                <w:sz w:val="18"/>
                <w:szCs w:val="18"/>
              </w:rPr>
            </w:pPr>
            <w:r>
              <w:rPr>
                <w:rFonts w:hint="eastAsia" w:ascii="仿宋_GB2312" w:hAnsi="宋体" w:eastAsia="仿宋_GB2312" w:cs="仿宋_GB2312"/>
                <w:i w:val="0"/>
                <w:color w:val="000000"/>
                <w:kern w:val="0"/>
                <w:sz w:val="18"/>
                <w:szCs w:val="18"/>
                <w:u w:val="none"/>
                <w:lang w:val="en-US" w:eastAsia="zh-CN" w:bidi="ar"/>
              </w:rPr>
              <w:t>项目建设</w:t>
            </w:r>
          </w:p>
        </w:tc>
        <w:tc>
          <w:tcPr>
            <w:tcW w:w="70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仿宋_GB2312" w:hAnsi="仿宋_GB2312" w:eastAsia="仿宋_GB2312" w:cs="仿宋_GB2312"/>
                <w:color w:val="000000"/>
                <w:sz w:val="18"/>
                <w:szCs w:val="18"/>
              </w:rPr>
            </w:pPr>
            <w:r>
              <w:rPr>
                <w:rFonts w:hint="eastAsia" w:ascii="仿宋_GB2312" w:hAnsi="宋体" w:eastAsia="仿宋_GB2312" w:cs="仿宋_GB2312"/>
                <w:i w:val="0"/>
                <w:color w:val="000000"/>
                <w:kern w:val="0"/>
                <w:sz w:val="18"/>
                <w:szCs w:val="18"/>
                <w:u w:val="none"/>
                <w:lang w:val="en-US" w:eastAsia="zh-CN" w:bidi="ar"/>
              </w:rPr>
              <w:t>年度计划</w:t>
            </w:r>
          </w:p>
        </w:tc>
        <w:tc>
          <w:tcPr>
            <w:tcW w:w="16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仿宋_GB2312" w:hAnsi="仿宋_GB2312" w:eastAsia="仿宋_GB2312" w:cs="仿宋_GB2312"/>
                <w:color w:val="000000"/>
                <w:sz w:val="18"/>
                <w:szCs w:val="18"/>
              </w:rPr>
            </w:pPr>
            <w:r>
              <w:rPr>
                <w:rFonts w:hint="eastAsia" w:ascii="仿宋_GB2312" w:hAnsi="宋体" w:eastAsia="仿宋_GB2312" w:cs="仿宋_GB2312"/>
                <w:i w:val="0"/>
                <w:color w:val="000000"/>
                <w:kern w:val="0"/>
                <w:sz w:val="18"/>
                <w:szCs w:val="18"/>
                <w:u w:val="none"/>
                <w:lang w:val="en-US" w:eastAsia="zh-CN" w:bidi="ar"/>
              </w:rPr>
              <w:t>年度建设计划任务量：开工套数、基本建成套数；</w:t>
            </w:r>
            <w:r>
              <w:rPr>
                <w:rFonts w:hint="eastAsia" w:ascii="仿宋_GB2312" w:hAnsi="宋体" w:eastAsia="仿宋_GB2312" w:cs="仿宋_GB2312"/>
                <w:i w:val="0"/>
                <w:color w:val="000000"/>
                <w:kern w:val="0"/>
                <w:sz w:val="18"/>
                <w:szCs w:val="18"/>
                <w:u w:val="none"/>
                <w:lang w:val="en-US" w:eastAsia="zh-CN" w:bidi="ar"/>
              </w:rPr>
              <w:br w:type="textWrapping"/>
            </w:r>
            <w:r>
              <w:rPr>
                <w:rFonts w:hint="eastAsia" w:ascii="仿宋_GB2312" w:hAnsi="宋体" w:eastAsia="仿宋_GB2312" w:cs="仿宋_GB2312"/>
                <w:i w:val="0"/>
                <w:color w:val="000000"/>
                <w:kern w:val="0"/>
                <w:sz w:val="18"/>
                <w:szCs w:val="18"/>
                <w:u w:val="none"/>
                <w:lang w:val="en-US" w:eastAsia="zh-CN" w:bidi="ar"/>
              </w:rPr>
              <w:t>年度计划项目：项目名称、建设地点、总建筑面积、住宅面积、计划开工时间、计划竣工时间。</w:t>
            </w:r>
          </w:p>
        </w:tc>
        <w:tc>
          <w:tcPr>
            <w:tcW w:w="1033"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仿宋_GB2312" w:hAnsi="仿宋_GB2312" w:eastAsia="仿宋_GB2312" w:cs="仿宋_GB2312"/>
                <w:color w:val="000000" w:themeColor="text1"/>
                <w:kern w:val="2"/>
                <w:sz w:val="18"/>
                <w:szCs w:val="18"/>
                <w:lang w:val="en-US" w:eastAsia="zh-CN" w:bidi="ar-SA"/>
                <w14:textFill>
                  <w14:solidFill>
                    <w14:schemeClr w14:val="tx1"/>
                  </w14:solidFill>
                </w14:textFill>
              </w:rPr>
            </w:pPr>
            <w:r>
              <w:rPr>
                <w:rFonts w:hint="eastAsia" w:ascii="仿宋_GB2312" w:hAnsi="仿宋_GB2312" w:eastAsia="仿宋_GB2312" w:cs="仿宋_GB2312"/>
                <w:color w:val="000000" w:themeColor="text1"/>
                <w:sz w:val="18"/>
                <w:szCs w:val="18"/>
                <w:lang w:eastAsia="zh-CN"/>
                <w14:textFill>
                  <w14:solidFill>
                    <w14:schemeClr w14:val="tx1"/>
                  </w14:solidFill>
                </w14:textFill>
              </w:rPr>
              <w:t>来宾市忻城县住房和城乡建设局</w:t>
            </w:r>
          </w:p>
        </w:tc>
        <w:tc>
          <w:tcPr>
            <w:tcW w:w="240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仿宋_GB2312" w:hAnsi="仿宋_GB2312" w:eastAsia="仿宋_GB2312" w:cs="仿宋_GB2312"/>
                <w:color w:val="000000" w:themeColor="text1"/>
                <w:kern w:val="2"/>
                <w:sz w:val="18"/>
                <w:szCs w:val="18"/>
                <w:lang w:val="en-US" w:eastAsia="zh-CN" w:bidi="ar-SA"/>
                <w14:textFill>
                  <w14:solidFill>
                    <w14:schemeClr w14:val="tx1"/>
                  </w14:solidFill>
                </w14:textFill>
              </w:rPr>
            </w:pPr>
            <w:r>
              <w:rPr>
                <w:rFonts w:hint="eastAsia" w:ascii="仿宋_GB2312" w:hAnsi="仿宋_GB2312" w:eastAsia="仿宋_GB2312" w:cs="仿宋_GB2312"/>
                <w:color w:val="000000" w:themeColor="text1"/>
                <w:sz w:val="18"/>
                <w:szCs w:val="18"/>
                <w:lang w:val="zh-CN" w:eastAsia="zh-CN"/>
                <w14:textFill>
                  <w14:solidFill>
                    <w14:schemeClr w14:val="tx1"/>
                  </w14:solidFill>
                </w14:textFill>
              </w:rPr>
              <w:t>《中华人民共和国政府信息公开条例》（中华人民共和国国务院令第711号）</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;《国务院办公厅关于印</w:t>
            </w:r>
            <w:r>
              <w:rPr>
                <w:rFonts w:hint="default" w:ascii="仿宋_GB2312" w:hAnsi="仿宋_GB2312" w:eastAsia="仿宋_GB2312" w:cs="仿宋_GB2312"/>
                <w:color w:val="000000" w:themeColor="text1"/>
                <w:sz w:val="18"/>
                <w:szCs w:val="18"/>
                <w:lang w:val="en-US" w:eastAsia="zh-CN"/>
                <w14:textFill>
                  <w14:solidFill>
                    <w14:schemeClr w14:val="tx1"/>
                  </w14:solidFill>
                </w14:textFill>
              </w:rPr>
              <w:t>发</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2020</w:t>
            </w:r>
            <w:r>
              <w:rPr>
                <w:rFonts w:hint="default" w:ascii="仿宋_GB2312" w:hAnsi="仿宋_GB2312" w:eastAsia="仿宋_GB2312" w:cs="仿宋_GB2312"/>
                <w:color w:val="000000" w:themeColor="text1"/>
                <w:sz w:val="18"/>
                <w:szCs w:val="18"/>
                <w:lang w:val="en-US" w:eastAsia="zh-CN"/>
                <w14:textFill>
                  <w14:solidFill>
                    <w14:schemeClr w14:val="tx1"/>
                  </w14:solidFill>
                </w14:textFill>
              </w:rPr>
              <w:t>年政务公开工作要点的通知》（国办发〔2020〕17号）</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;《广西壮族自治区大数据发展局关于印发</w:t>
            </w:r>
            <w:r>
              <w:rPr>
                <w:rFonts w:hint="default" w:ascii="仿宋_GB2312" w:hAnsi="仿宋_GB2312" w:eastAsia="仿宋_GB2312" w:cs="仿宋_GB2312"/>
                <w:color w:val="000000" w:themeColor="text1"/>
                <w:sz w:val="18"/>
                <w:szCs w:val="18"/>
                <w:lang w:val="en-US" w:eastAsia="zh-CN"/>
                <w14:textFill>
                  <w14:solidFill>
                    <w14:schemeClr w14:val="tx1"/>
                  </w14:solidFill>
                </w14:textFill>
              </w:rPr>
              <w:t>2020 年全区政务公开工作要点的通知</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》（桂数发〔2020</w:t>
            </w:r>
            <w:r>
              <w:rPr>
                <w:rFonts w:hint="default" w:ascii="仿宋_GB2312" w:hAnsi="仿宋_GB2312" w:eastAsia="仿宋_GB2312" w:cs="仿宋_GB2312"/>
                <w:color w:val="000000" w:themeColor="text1"/>
                <w:sz w:val="18"/>
                <w:szCs w:val="18"/>
                <w:lang w:val="en-US" w:eastAsia="zh-CN"/>
                <w14:textFill>
                  <w14:solidFill>
                    <w14:schemeClr w14:val="tx1"/>
                  </w14:solidFill>
                </w14:textFill>
              </w:rPr>
              <w:t>〕21号</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）;《广西壮族自治区人民政府办公厅关于全面推进基层政务公开标准化规范化工作的通知》（桂政办发〔2020〕35号）;</w:t>
            </w:r>
            <w:r>
              <w:rPr>
                <w:rFonts w:hint="eastAsia" w:ascii="仿宋_GB2312" w:hAnsi="仿宋_GB2312" w:eastAsia="仿宋_GB2312" w:cs="仿宋_GB2312"/>
                <w:color w:val="000000" w:themeColor="text1"/>
                <w:sz w:val="18"/>
                <w:szCs w:val="18"/>
                <w:lang w:eastAsia="zh-CN"/>
                <w14:textFill>
                  <w14:solidFill>
                    <w14:schemeClr w14:val="tx1"/>
                  </w14:solidFill>
                </w14:textFill>
              </w:rPr>
              <w:t>《公共租赁住房管理办法》（住房和城乡建设部令第11号）</w:t>
            </w:r>
          </w:p>
        </w:tc>
        <w:tc>
          <w:tcPr>
            <w:tcW w:w="983"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信息形成20个工作日内</w:t>
            </w:r>
          </w:p>
        </w:tc>
        <w:tc>
          <w:tcPr>
            <w:tcW w:w="175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ascii="仿宋_GB2312" w:hAnsi="仿宋_GB2312" w:eastAsia="仿宋_GB2312" w:cs="仿宋_GB2312"/>
                <w:color w:val="000000"/>
                <w:sz w:val="18"/>
                <w:szCs w:val="18"/>
              </w:rPr>
            </w:pPr>
            <w:r>
              <w:rPr>
                <w:rFonts w:ascii="Wingdings 2" w:hAnsi="Wingdings 2" w:eastAsia="仿宋_GB2312" w:cs="仿宋_GB2312"/>
                <w:color w:val="000000"/>
                <w:sz w:val="18"/>
                <w:szCs w:val="18"/>
              </w:rPr>
              <w:sym w:font="Wingdings" w:char="F0FE"/>
            </w:r>
            <w:r>
              <w:rPr>
                <w:rFonts w:hint="eastAsia" w:ascii="仿宋_GB2312" w:hAnsi="仿宋_GB2312" w:eastAsia="仿宋_GB2312" w:cs="仿宋_GB2312"/>
                <w:color w:val="000000"/>
                <w:sz w:val="18"/>
                <w:szCs w:val="18"/>
              </w:rPr>
              <w:t>政府网站</w:t>
            </w:r>
          </w:p>
          <w:p>
            <w:pPr>
              <w:snapToGrid w:val="0"/>
              <w:spacing w:line="300" w:lineRule="exact"/>
              <w:jc w:val="left"/>
              <w:rPr>
                <w:rFonts w:ascii="仿宋_GB2312" w:hAnsi="仿宋_GB2312" w:eastAsia="仿宋_GB2312" w:cs="仿宋_GB2312"/>
                <w:color w:val="000000"/>
                <w:sz w:val="18"/>
                <w:szCs w:val="18"/>
              </w:rPr>
            </w:pPr>
            <w:r>
              <w:rPr>
                <w:rFonts w:ascii="Wingdings 2" w:hAnsi="Wingdings 2" w:eastAsia="仿宋_GB2312" w:cs="仿宋_GB2312"/>
                <w:color w:val="000000"/>
                <w:sz w:val="18"/>
                <w:szCs w:val="18"/>
              </w:rPr>
              <w:sym w:font="Wingdings" w:char="F0FE"/>
            </w:r>
            <w:r>
              <w:rPr>
                <w:rFonts w:hint="eastAsia" w:ascii="仿宋_GB2312" w:hAnsi="仿宋_GB2312" w:eastAsia="仿宋_GB2312" w:cs="仿宋_GB2312"/>
                <w:color w:val="000000"/>
                <w:sz w:val="18"/>
                <w:szCs w:val="18"/>
              </w:rPr>
              <w:t>公开查阅点</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00FE"/>
            </w:r>
            <w:r>
              <w:rPr>
                <w:rFonts w:hint="eastAsia" w:ascii="仿宋_GB2312" w:hAnsi="仿宋_GB2312" w:eastAsia="仿宋_GB2312" w:cs="仿宋_GB2312"/>
                <w:color w:val="000000"/>
                <w:sz w:val="18"/>
                <w:szCs w:val="18"/>
              </w:rPr>
              <w:t>政务服务中心</w:t>
            </w:r>
          </w:p>
          <w:p>
            <w:pPr>
              <w:snapToGrid w:val="0"/>
              <w:spacing w:line="300" w:lineRule="exact"/>
              <w:rPr>
                <w:rFonts w:ascii="仿宋_GB2312" w:hAnsi="仿宋_GB2312" w:eastAsia="仿宋_GB2312" w:cs="仿宋_GB2312"/>
                <w:color w:val="000000"/>
                <w:sz w:val="18"/>
                <w:szCs w:val="18"/>
              </w:rPr>
            </w:pPr>
            <w:r>
              <w:rPr>
                <w:rFonts w:ascii="Wingdings 2" w:hAnsi="Wingdings 2" w:eastAsia="仿宋_GB2312" w:cs="仿宋_GB2312"/>
                <w:color w:val="000000"/>
                <w:sz w:val="18"/>
                <w:szCs w:val="18"/>
              </w:rPr>
              <w:sym w:font="Wingdings" w:char="00A8"/>
            </w:r>
            <w:r>
              <w:rPr>
                <w:rFonts w:hint="eastAsia" w:ascii="仿宋_GB2312" w:hAnsi="仿宋_GB2312" w:eastAsia="仿宋_GB2312" w:cs="仿宋_GB2312"/>
                <w:color w:val="000000"/>
                <w:sz w:val="18"/>
                <w:szCs w:val="18"/>
              </w:rPr>
              <w:t>两微一端</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00A8"/>
            </w:r>
            <w:r>
              <w:rPr>
                <w:rFonts w:hint="eastAsia" w:ascii="仿宋_GB2312" w:hAnsi="仿宋_GB2312" w:eastAsia="仿宋_GB2312" w:cs="仿宋_GB2312"/>
                <w:color w:val="000000"/>
                <w:sz w:val="18"/>
                <w:szCs w:val="18"/>
              </w:rPr>
              <w:t>办事指南</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F0A8"/>
            </w:r>
            <w:r>
              <w:rPr>
                <w:rFonts w:hint="eastAsia" w:ascii="仿宋_GB2312" w:hAnsi="仿宋_GB2312" w:eastAsia="仿宋_GB2312" w:cs="仿宋_GB2312"/>
                <w:color w:val="000000"/>
                <w:sz w:val="18"/>
                <w:szCs w:val="18"/>
              </w:rPr>
              <w:t>宣传册</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F0A8"/>
            </w:r>
            <w:r>
              <w:rPr>
                <w:rFonts w:hint="eastAsia" w:ascii="仿宋_GB2312" w:hAnsi="仿宋_GB2312" w:eastAsia="仿宋_GB2312" w:cs="仿宋_GB2312"/>
                <w:color w:val="000000"/>
                <w:sz w:val="18"/>
                <w:szCs w:val="18"/>
              </w:rPr>
              <w:t>有线电视</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F0A8"/>
            </w:r>
            <w:r>
              <w:rPr>
                <w:rFonts w:hint="eastAsia" w:ascii="仿宋_GB2312" w:hAnsi="仿宋_GB2312" w:eastAsia="仿宋_GB2312" w:cs="仿宋_GB2312"/>
                <w:color w:val="000000"/>
                <w:sz w:val="18"/>
                <w:szCs w:val="18"/>
              </w:rPr>
              <w:t>报纸</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00FE"/>
            </w:r>
            <w:r>
              <w:rPr>
                <w:rFonts w:hint="eastAsia" w:ascii="仿宋_GB2312" w:hAnsi="仿宋_GB2312" w:eastAsia="仿宋_GB2312" w:cs="仿宋_GB2312"/>
                <w:color w:val="000000"/>
                <w:sz w:val="18"/>
                <w:szCs w:val="18"/>
              </w:rPr>
              <w:t>12345热线</w:t>
            </w:r>
          </w:p>
          <w:p>
            <w:pPr>
              <w:snapToGrid w:val="0"/>
              <w:spacing w:line="300" w:lineRule="exact"/>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sym w:font="Wingdings" w:char="F0A8"/>
            </w:r>
            <w:r>
              <w:rPr>
                <w:rFonts w:hint="eastAsia" w:ascii="仿宋_GB2312" w:hAnsi="仿宋_GB2312" w:eastAsia="仿宋_GB2312" w:cs="仿宋_GB2312"/>
                <w:color w:val="000000"/>
                <w:sz w:val="18"/>
                <w:szCs w:val="18"/>
              </w:rPr>
              <w:t xml:space="preserve">精准推送                                                                                                                                                                             </w:t>
            </w:r>
          </w:p>
        </w:tc>
        <w:tc>
          <w:tcPr>
            <w:tcW w:w="897"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w:t>
            </w:r>
          </w:p>
        </w:tc>
        <w:tc>
          <w:tcPr>
            <w:tcW w:w="84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　</w:t>
            </w:r>
          </w:p>
        </w:tc>
        <w:tc>
          <w:tcPr>
            <w:tcW w:w="885"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w:t>
            </w:r>
          </w:p>
        </w:tc>
        <w:tc>
          <w:tcPr>
            <w:tcW w:w="87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　</w:t>
            </w:r>
          </w:p>
        </w:tc>
        <w:tc>
          <w:tcPr>
            <w:tcW w:w="92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县（市、区）</w:t>
            </w:r>
          </w:p>
        </w:tc>
      </w:tr>
      <w:tr>
        <w:tblPrEx>
          <w:tblLayout w:type="fixed"/>
          <w:tblCellMar>
            <w:top w:w="0" w:type="dxa"/>
            <w:left w:w="57" w:type="dxa"/>
            <w:bottom w:w="0" w:type="dxa"/>
            <w:right w:w="57" w:type="dxa"/>
          </w:tblCellMar>
        </w:tblPrEx>
        <w:trPr>
          <w:trHeight w:val="2587" w:hRule="atLeast"/>
          <w:jc w:val="center"/>
        </w:trPr>
        <w:tc>
          <w:tcPr>
            <w:tcW w:w="37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18"/>
                <w:szCs w:val="18"/>
                <w:lang w:val="en-US" w:eastAsia="zh-CN"/>
              </w:rPr>
            </w:pPr>
            <w:r>
              <w:rPr>
                <w:rFonts w:hint="eastAsia" w:ascii="仿宋_GB2312" w:hAnsi="宋体" w:eastAsia="仿宋_GB2312" w:cs="仿宋_GB2312"/>
                <w:i w:val="0"/>
                <w:color w:val="000000"/>
                <w:kern w:val="0"/>
                <w:sz w:val="22"/>
                <w:szCs w:val="22"/>
                <w:u w:val="none"/>
                <w:lang w:val="en-US" w:eastAsia="zh-CN" w:bidi="ar"/>
              </w:rPr>
              <w:t>3</w:t>
            </w:r>
          </w:p>
        </w:tc>
        <w:tc>
          <w:tcPr>
            <w:tcW w:w="66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color w:val="000000"/>
                <w:sz w:val="18"/>
                <w:szCs w:val="18"/>
              </w:rPr>
            </w:pPr>
            <w:r>
              <w:rPr>
                <w:rFonts w:hint="eastAsia" w:ascii="仿宋_GB2312" w:hAnsi="宋体" w:eastAsia="仿宋_GB2312" w:cs="仿宋_GB2312"/>
                <w:i w:val="0"/>
                <w:color w:val="000000"/>
                <w:kern w:val="0"/>
                <w:sz w:val="18"/>
                <w:szCs w:val="18"/>
                <w:u w:val="none"/>
                <w:lang w:val="en-US" w:eastAsia="zh-CN" w:bidi="ar"/>
              </w:rPr>
              <w:t>项目建设</w:t>
            </w:r>
          </w:p>
        </w:tc>
        <w:tc>
          <w:tcPr>
            <w:tcW w:w="70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18"/>
                <w:szCs w:val="18"/>
              </w:rPr>
            </w:pPr>
            <w:r>
              <w:rPr>
                <w:rFonts w:hint="eastAsia" w:ascii="仿宋_GB2312" w:hAnsi="宋体" w:eastAsia="仿宋_GB2312" w:cs="仿宋_GB2312"/>
                <w:i w:val="0"/>
                <w:color w:val="000000"/>
                <w:kern w:val="0"/>
                <w:sz w:val="18"/>
                <w:szCs w:val="18"/>
                <w:u w:val="none"/>
                <w:lang w:val="en-US" w:eastAsia="zh-CN" w:bidi="ar"/>
              </w:rPr>
              <w:t>立项信息</w:t>
            </w:r>
          </w:p>
        </w:tc>
        <w:tc>
          <w:tcPr>
            <w:tcW w:w="16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仿宋_GB2312" w:hAnsi="仿宋_GB2312" w:eastAsia="仿宋_GB2312" w:cs="仿宋_GB2312"/>
                <w:color w:val="000000"/>
                <w:sz w:val="18"/>
                <w:szCs w:val="18"/>
              </w:rPr>
            </w:pPr>
            <w:r>
              <w:rPr>
                <w:rFonts w:hint="eastAsia" w:ascii="仿宋_GB2312" w:hAnsi="宋体" w:eastAsia="仿宋_GB2312" w:cs="仿宋_GB2312"/>
                <w:i w:val="0"/>
                <w:color w:val="000000"/>
                <w:kern w:val="0"/>
                <w:sz w:val="18"/>
                <w:szCs w:val="18"/>
                <w:u w:val="none"/>
                <w:lang w:val="en-US" w:eastAsia="zh-CN" w:bidi="ar"/>
              </w:rPr>
              <w:t>项目名称；建设地点；投资金额；计划安排。</w:t>
            </w:r>
          </w:p>
        </w:tc>
        <w:tc>
          <w:tcPr>
            <w:tcW w:w="1033"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仿宋_GB2312" w:hAnsi="仿宋_GB2312" w:eastAsia="仿宋_GB2312" w:cs="仿宋_GB2312"/>
                <w:color w:val="000000" w:themeColor="text1"/>
                <w:kern w:val="2"/>
                <w:sz w:val="18"/>
                <w:szCs w:val="18"/>
                <w:lang w:val="en-US" w:eastAsia="zh-CN" w:bidi="ar-SA"/>
                <w14:textFill>
                  <w14:solidFill>
                    <w14:schemeClr w14:val="tx1"/>
                  </w14:solidFill>
                </w14:textFill>
              </w:rPr>
            </w:pPr>
            <w:r>
              <w:rPr>
                <w:rFonts w:hint="eastAsia" w:ascii="仿宋_GB2312" w:hAnsi="仿宋_GB2312" w:eastAsia="仿宋_GB2312" w:cs="仿宋_GB2312"/>
                <w:color w:val="000000" w:themeColor="text1"/>
                <w:sz w:val="18"/>
                <w:szCs w:val="18"/>
                <w:lang w:eastAsia="zh-CN"/>
                <w14:textFill>
                  <w14:solidFill>
                    <w14:schemeClr w14:val="tx1"/>
                  </w14:solidFill>
                </w14:textFill>
              </w:rPr>
              <w:t>来宾市忻城县住房和城乡建设局</w:t>
            </w:r>
          </w:p>
        </w:tc>
        <w:tc>
          <w:tcPr>
            <w:tcW w:w="240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仿宋_GB2312" w:hAnsi="仿宋_GB2312" w:eastAsia="仿宋_GB2312" w:cs="仿宋_GB2312"/>
                <w:color w:val="000000" w:themeColor="text1"/>
                <w:kern w:val="2"/>
                <w:sz w:val="18"/>
                <w:szCs w:val="18"/>
                <w:lang w:val="en-US" w:eastAsia="zh-CN" w:bidi="ar-SA"/>
                <w14:textFill>
                  <w14:solidFill>
                    <w14:schemeClr w14:val="tx1"/>
                  </w14:solidFill>
                </w14:textFill>
              </w:rPr>
            </w:pPr>
            <w:r>
              <w:rPr>
                <w:rFonts w:hint="eastAsia" w:ascii="仿宋_GB2312" w:hAnsi="仿宋_GB2312" w:eastAsia="仿宋_GB2312" w:cs="仿宋_GB2312"/>
                <w:color w:val="000000" w:themeColor="text1"/>
                <w:sz w:val="18"/>
                <w:szCs w:val="18"/>
                <w:lang w:val="zh-CN" w:eastAsia="zh-CN"/>
                <w14:textFill>
                  <w14:solidFill>
                    <w14:schemeClr w14:val="tx1"/>
                  </w14:solidFill>
                </w14:textFill>
              </w:rPr>
              <w:t>《中华人民共和国政府信息公开条例》（中华人民共和国国务院令第711号）</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;《国务院办公厅关于印</w:t>
            </w:r>
            <w:r>
              <w:rPr>
                <w:rFonts w:hint="default" w:ascii="仿宋_GB2312" w:hAnsi="仿宋_GB2312" w:eastAsia="仿宋_GB2312" w:cs="仿宋_GB2312"/>
                <w:color w:val="000000" w:themeColor="text1"/>
                <w:sz w:val="18"/>
                <w:szCs w:val="18"/>
                <w:lang w:val="en-US" w:eastAsia="zh-CN"/>
                <w14:textFill>
                  <w14:solidFill>
                    <w14:schemeClr w14:val="tx1"/>
                  </w14:solidFill>
                </w14:textFill>
              </w:rPr>
              <w:t>发</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2020</w:t>
            </w:r>
            <w:r>
              <w:rPr>
                <w:rFonts w:hint="default" w:ascii="仿宋_GB2312" w:hAnsi="仿宋_GB2312" w:eastAsia="仿宋_GB2312" w:cs="仿宋_GB2312"/>
                <w:color w:val="000000" w:themeColor="text1"/>
                <w:sz w:val="18"/>
                <w:szCs w:val="18"/>
                <w:lang w:val="en-US" w:eastAsia="zh-CN"/>
                <w14:textFill>
                  <w14:solidFill>
                    <w14:schemeClr w14:val="tx1"/>
                  </w14:solidFill>
                </w14:textFill>
              </w:rPr>
              <w:t>年政务公开工作要点的通知》（国办发〔2020〕17号）</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;《广西壮族自治区大数据发展局关于印发</w:t>
            </w:r>
            <w:r>
              <w:rPr>
                <w:rFonts w:hint="default" w:ascii="仿宋_GB2312" w:hAnsi="仿宋_GB2312" w:eastAsia="仿宋_GB2312" w:cs="仿宋_GB2312"/>
                <w:color w:val="000000" w:themeColor="text1"/>
                <w:sz w:val="18"/>
                <w:szCs w:val="18"/>
                <w:lang w:val="en-US" w:eastAsia="zh-CN"/>
                <w14:textFill>
                  <w14:solidFill>
                    <w14:schemeClr w14:val="tx1"/>
                  </w14:solidFill>
                </w14:textFill>
              </w:rPr>
              <w:t>2020 年全区政务公开工作要点的通知</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》（桂数发〔2020</w:t>
            </w:r>
            <w:r>
              <w:rPr>
                <w:rFonts w:hint="default" w:ascii="仿宋_GB2312" w:hAnsi="仿宋_GB2312" w:eastAsia="仿宋_GB2312" w:cs="仿宋_GB2312"/>
                <w:color w:val="000000" w:themeColor="text1"/>
                <w:sz w:val="18"/>
                <w:szCs w:val="18"/>
                <w:lang w:val="en-US" w:eastAsia="zh-CN"/>
                <w14:textFill>
                  <w14:solidFill>
                    <w14:schemeClr w14:val="tx1"/>
                  </w14:solidFill>
                </w14:textFill>
              </w:rPr>
              <w:t>〕21号</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）;《广西壮族自治区人民政府办公厅关于全面推进基层政务公开标准化规范化工作的通知》（桂政办发〔2020〕35号）</w:t>
            </w:r>
            <w:r>
              <w:rPr>
                <w:rFonts w:hint="eastAsia" w:ascii="仿宋_GB2312" w:hAnsi="仿宋_GB2312" w:eastAsia="仿宋_GB2312" w:cs="仿宋_GB2312"/>
                <w:color w:val="000000" w:themeColor="text1"/>
                <w:sz w:val="18"/>
                <w:szCs w:val="18"/>
                <w:lang w:eastAsia="zh-CN"/>
                <w14:textFill>
                  <w14:solidFill>
                    <w14:schemeClr w14:val="tx1"/>
                  </w14:solidFill>
                </w14:textFill>
              </w:rPr>
              <w:t>；《公共租赁住房管理办法》（住房和城乡建设部令第11号）</w:t>
            </w:r>
          </w:p>
        </w:tc>
        <w:tc>
          <w:tcPr>
            <w:tcW w:w="983"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信息形成20个工作日内</w:t>
            </w:r>
          </w:p>
        </w:tc>
        <w:tc>
          <w:tcPr>
            <w:tcW w:w="175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ascii="仿宋_GB2312" w:hAnsi="仿宋_GB2312" w:eastAsia="仿宋_GB2312" w:cs="仿宋_GB2312"/>
                <w:color w:val="000000"/>
                <w:sz w:val="18"/>
                <w:szCs w:val="18"/>
              </w:rPr>
            </w:pPr>
            <w:r>
              <w:rPr>
                <w:rFonts w:ascii="Wingdings 2" w:hAnsi="Wingdings 2" w:eastAsia="仿宋_GB2312" w:cs="仿宋_GB2312"/>
                <w:color w:val="000000"/>
                <w:sz w:val="18"/>
                <w:szCs w:val="18"/>
              </w:rPr>
              <w:sym w:font="Wingdings" w:char="F0FE"/>
            </w:r>
            <w:r>
              <w:rPr>
                <w:rFonts w:hint="eastAsia" w:ascii="仿宋_GB2312" w:hAnsi="仿宋_GB2312" w:eastAsia="仿宋_GB2312" w:cs="仿宋_GB2312"/>
                <w:color w:val="000000"/>
                <w:sz w:val="18"/>
                <w:szCs w:val="18"/>
              </w:rPr>
              <w:t>政府网站</w:t>
            </w:r>
          </w:p>
          <w:p>
            <w:pPr>
              <w:snapToGrid w:val="0"/>
              <w:spacing w:line="300" w:lineRule="exact"/>
              <w:jc w:val="left"/>
              <w:rPr>
                <w:rFonts w:ascii="仿宋_GB2312" w:hAnsi="仿宋_GB2312" w:eastAsia="仿宋_GB2312" w:cs="仿宋_GB2312"/>
                <w:color w:val="000000"/>
                <w:sz w:val="18"/>
                <w:szCs w:val="18"/>
              </w:rPr>
            </w:pPr>
            <w:r>
              <w:rPr>
                <w:rFonts w:ascii="Wingdings 2" w:hAnsi="Wingdings 2" w:eastAsia="仿宋_GB2312" w:cs="仿宋_GB2312"/>
                <w:color w:val="000000"/>
                <w:sz w:val="18"/>
                <w:szCs w:val="18"/>
              </w:rPr>
              <w:sym w:font="Wingdings" w:char="F0FE"/>
            </w:r>
            <w:r>
              <w:rPr>
                <w:rFonts w:hint="eastAsia" w:ascii="仿宋_GB2312" w:hAnsi="仿宋_GB2312" w:eastAsia="仿宋_GB2312" w:cs="仿宋_GB2312"/>
                <w:color w:val="000000"/>
                <w:sz w:val="18"/>
                <w:szCs w:val="18"/>
              </w:rPr>
              <w:t>公开查阅点</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00FE"/>
            </w:r>
            <w:r>
              <w:rPr>
                <w:rFonts w:hint="eastAsia" w:ascii="仿宋_GB2312" w:hAnsi="仿宋_GB2312" w:eastAsia="仿宋_GB2312" w:cs="仿宋_GB2312"/>
                <w:color w:val="000000"/>
                <w:sz w:val="18"/>
                <w:szCs w:val="18"/>
              </w:rPr>
              <w:t>政务服务中心</w:t>
            </w:r>
          </w:p>
          <w:p>
            <w:pPr>
              <w:snapToGrid w:val="0"/>
              <w:spacing w:line="300" w:lineRule="exact"/>
              <w:rPr>
                <w:rFonts w:ascii="仿宋_GB2312" w:hAnsi="仿宋_GB2312" w:eastAsia="仿宋_GB2312" w:cs="仿宋_GB2312"/>
                <w:color w:val="000000"/>
                <w:sz w:val="18"/>
                <w:szCs w:val="18"/>
              </w:rPr>
            </w:pPr>
            <w:r>
              <w:rPr>
                <w:rFonts w:ascii="Wingdings 2" w:hAnsi="Wingdings 2" w:eastAsia="仿宋_GB2312" w:cs="仿宋_GB2312"/>
                <w:color w:val="000000"/>
                <w:sz w:val="18"/>
                <w:szCs w:val="18"/>
              </w:rPr>
              <w:sym w:font="Wingdings" w:char="00A8"/>
            </w:r>
            <w:r>
              <w:rPr>
                <w:rFonts w:hint="eastAsia" w:ascii="仿宋_GB2312" w:hAnsi="仿宋_GB2312" w:eastAsia="仿宋_GB2312" w:cs="仿宋_GB2312"/>
                <w:color w:val="000000"/>
                <w:sz w:val="18"/>
                <w:szCs w:val="18"/>
              </w:rPr>
              <w:t>两微一端</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00A8"/>
            </w:r>
            <w:r>
              <w:rPr>
                <w:rFonts w:hint="eastAsia" w:ascii="仿宋_GB2312" w:hAnsi="仿宋_GB2312" w:eastAsia="仿宋_GB2312" w:cs="仿宋_GB2312"/>
                <w:color w:val="000000"/>
                <w:sz w:val="18"/>
                <w:szCs w:val="18"/>
              </w:rPr>
              <w:t>办事指南</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F0A8"/>
            </w:r>
            <w:r>
              <w:rPr>
                <w:rFonts w:hint="eastAsia" w:ascii="仿宋_GB2312" w:hAnsi="仿宋_GB2312" w:eastAsia="仿宋_GB2312" w:cs="仿宋_GB2312"/>
                <w:color w:val="000000"/>
                <w:sz w:val="18"/>
                <w:szCs w:val="18"/>
              </w:rPr>
              <w:t>宣传册</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F0A8"/>
            </w:r>
            <w:r>
              <w:rPr>
                <w:rFonts w:hint="eastAsia" w:ascii="仿宋_GB2312" w:hAnsi="仿宋_GB2312" w:eastAsia="仿宋_GB2312" w:cs="仿宋_GB2312"/>
                <w:color w:val="000000"/>
                <w:sz w:val="18"/>
                <w:szCs w:val="18"/>
              </w:rPr>
              <w:t>有线电视</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F0A8"/>
            </w:r>
            <w:r>
              <w:rPr>
                <w:rFonts w:hint="eastAsia" w:ascii="仿宋_GB2312" w:hAnsi="仿宋_GB2312" w:eastAsia="仿宋_GB2312" w:cs="仿宋_GB2312"/>
                <w:color w:val="000000"/>
                <w:sz w:val="18"/>
                <w:szCs w:val="18"/>
              </w:rPr>
              <w:t>报纸</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00FE"/>
            </w:r>
            <w:r>
              <w:rPr>
                <w:rFonts w:hint="eastAsia" w:ascii="仿宋_GB2312" w:hAnsi="仿宋_GB2312" w:eastAsia="仿宋_GB2312" w:cs="仿宋_GB2312"/>
                <w:color w:val="000000"/>
                <w:sz w:val="18"/>
                <w:szCs w:val="18"/>
              </w:rPr>
              <w:t>12345热线</w:t>
            </w:r>
          </w:p>
          <w:p>
            <w:pPr>
              <w:snapToGrid w:val="0"/>
              <w:spacing w:line="300" w:lineRule="exact"/>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sym w:font="Wingdings" w:char="F0A8"/>
            </w:r>
            <w:r>
              <w:rPr>
                <w:rFonts w:hint="eastAsia" w:ascii="仿宋_GB2312" w:hAnsi="仿宋_GB2312" w:eastAsia="仿宋_GB2312" w:cs="仿宋_GB2312"/>
                <w:color w:val="000000"/>
                <w:sz w:val="18"/>
                <w:szCs w:val="18"/>
              </w:rPr>
              <w:t xml:space="preserve">精准推送                                                                                                                                                                             </w:t>
            </w:r>
          </w:p>
        </w:tc>
        <w:tc>
          <w:tcPr>
            <w:tcW w:w="897"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w:t>
            </w:r>
          </w:p>
        </w:tc>
        <w:tc>
          <w:tcPr>
            <w:tcW w:w="84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　</w:t>
            </w:r>
          </w:p>
        </w:tc>
        <w:tc>
          <w:tcPr>
            <w:tcW w:w="885"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w:t>
            </w:r>
          </w:p>
        </w:tc>
        <w:tc>
          <w:tcPr>
            <w:tcW w:w="87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　</w:t>
            </w:r>
          </w:p>
        </w:tc>
        <w:tc>
          <w:tcPr>
            <w:tcW w:w="92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县（市、区）</w:t>
            </w:r>
          </w:p>
        </w:tc>
      </w:tr>
      <w:tr>
        <w:tblPrEx>
          <w:tblLayout w:type="fixed"/>
          <w:tblCellMar>
            <w:top w:w="0" w:type="dxa"/>
            <w:left w:w="57" w:type="dxa"/>
            <w:bottom w:w="0" w:type="dxa"/>
            <w:right w:w="57" w:type="dxa"/>
          </w:tblCellMar>
        </w:tblPrEx>
        <w:trPr>
          <w:trHeight w:val="2587" w:hRule="atLeast"/>
          <w:jc w:val="center"/>
        </w:trPr>
        <w:tc>
          <w:tcPr>
            <w:tcW w:w="37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18"/>
                <w:szCs w:val="18"/>
                <w:lang w:val="en-US" w:eastAsia="zh-CN"/>
              </w:rPr>
            </w:pPr>
            <w:r>
              <w:rPr>
                <w:rFonts w:hint="eastAsia" w:ascii="仿宋_GB2312" w:hAnsi="宋体" w:eastAsia="仿宋_GB2312" w:cs="仿宋_GB2312"/>
                <w:i w:val="0"/>
                <w:color w:val="000000"/>
                <w:kern w:val="0"/>
                <w:sz w:val="22"/>
                <w:szCs w:val="22"/>
                <w:u w:val="none"/>
                <w:lang w:val="en-US" w:eastAsia="zh-CN" w:bidi="ar"/>
              </w:rPr>
              <w:t>4</w:t>
            </w:r>
          </w:p>
        </w:tc>
        <w:tc>
          <w:tcPr>
            <w:tcW w:w="66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color w:val="000000"/>
                <w:sz w:val="18"/>
                <w:szCs w:val="18"/>
              </w:rPr>
            </w:pPr>
            <w:r>
              <w:rPr>
                <w:rFonts w:hint="eastAsia" w:ascii="仿宋_GB2312" w:hAnsi="宋体" w:eastAsia="仿宋_GB2312" w:cs="仿宋_GB2312"/>
                <w:i w:val="0"/>
                <w:color w:val="000000"/>
                <w:kern w:val="0"/>
                <w:sz w:val="18"/>
                <w:szCs w:val="18"/>
                <w:u w:val="none"/>
                <w:lang w:val="en-US" w:eastAsia="zh-CN" w:bidi="ar"/>
              </w:rPr>
              <w:t>项目建设</w:t>
            </w:r>
          </w:p>
        </w:tc>
        <w:tc>
          <w:tcPr>
            <w:tcW w:w="70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仿宋_GB2312" w:hAnsi="仿宋_GB2312" w:eastAsia="仿宋_GB2312" w:cs="仿宋_GB2312"/>
                <w:color w:val="000000"/>
                <w:sz w:val="18"/>
                <w:szCs w:val="18"/>
              </w:rPr>
            </w:pPr>
            <w:r>
              <w:rPr>
                <w:rFonts w:hint="eastAsia" w:ascii="仿宋_GB2312" w:hAnsi="宋体" w:eastAsia="仿宋_GB2312" w:cs="仿宋_GB2312"/>
                <w:i w:val="0"/>
                <w:color w:val="000000"/>
                <w:kern w:val="0"/>
                <w:sz w:val="18"/>
                <w:szCs w:val="18"/>
                <w:u w:val="none"/>
                <w:lang w:val="en-US" w:eastAsia="zh-CN" w:bidi="ar"/>
              </w:rPr>
              <w:t>开工项目清单</w:t>
            </w:r>
          </w:p>
        </w:tc>
        <w:tc>
          <w:tcPr>
            <w:tcW w:w="16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仿宋_GB2312" w:hAnsi="仿宋_GB2312" w:eastAsia="仿宋_GB2312" w:cs="仿宋_GB2312"/>
                <w:color w:val="000000"/>
                <w:sz w:val="18"/>
                <w:szCs w:val="18"/>
              </w:rPr>
            </w:pPr>
            <w:r>
              <w:rPr>
                <w:rFonts w:hint="eastAsia" w:ascii="仿宋_GB2312" w:hAnsi="宋体" w:eastAsia="仿宋_GB2312" w:cs="仿宋_GB2312"/>
                <w:i w:val="0"/>
                <w:color w:val="000000"/>
                <w:kern w:val="0"/>
                <w:sz w:val="18"/>
                <w:szCs w:val="18"/>
                <w:u w:val="none"/>
                <w:lang w:val="en-US" w:eastAsia="zh-CN" w:bidi="ar"/>
              </w:rPr>
              <w:t>项目名称；建设地址；建设方式；建设总套数；开工时间；年度计划开工套数、实际开工套数；年度计划基本建成套数；建设、设计、施工和监理单位名称等。</w:t>
            </w:r>
          </w:p>
        </w:tc>
        <w:tc>
          <w:tcPr>
            <w:tcW w:w="1033"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仿宋_GB2312" w:hAnsi="仿宋_GB2312" w:eastAsia="仿宋_GB2312" w:cs="仿宋_GB2312"/>
                <w:color w:val="000000" w:themeColor="text1"/>
                <w:kern w:val="2"/>
                <w:sz w:val="18"/>
                <w:szCs w:val="18"/>
                <w:lang w:val="en-US" w:eastAsia="zh-CN" w:bidi="ar-SA"/>
                <w14:textFill>
                  <w14:solidFill>
                    <w14:schemeClr w14:val="tx1"/>
                  </w14:solidFill>
                </w14:textFill>
              </w:rPr>
            </w:pPr>
            <w:r>
              <w:rPr>
                <w:rFonts w:hint="eastAsia" w:ascii="仿宋_GB2312" w:hAnsi="仿宋_GB2312" w:eastAsia="仿宋_GB2312" w:cs="仿宋_GB2312"/>
                <w:color w:val="000000" w:themeColor="text1"/>
                <w:sz w:val="18"/>
                <w:szCs w:val="18"/>
                <w:lang w:eastAsia="zh-CN"/>
                <w14:textFill>
                  <w14:solidFill>
                    <w14:schemeClr w14:val="tx1"/>
                  </w14:solidFill>
                </w14:textFill>
              </w:rPr>
              <w:t>来宾市忻城县住房和城乡建设局</w:t>
            </w:r>
          </w:p>
        </w:tc>
        <w:tc>
          <w:tcPr>
            <w:tcW w:w="240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仿宋_GB2312" w:hAnsi="仿宋_GB2312" w:eastAsia="仿宋_GB2312" w:cs="仿宋_GB2312"/>
                <w:color w:val="000000" w:themeColor="text1"/>
                <w:kern w:val="2"/>
                <w:sz w:val="18"/>
                <w:szCs w:val="18"/>
                <w:lang w:val="en-US" w:eastAsia="zh-CN" w:bidi="ar-SA"/>
                <w14:textFill>
                  <w14:solidFill>
                    <w14:schemeClr w14:val="tx1"/>
                  </w14:solidFill>
                </w14:textFill>
              </w:rPr>
            </w:pPr>
            <w:r>
              <w:rPr>
                <w:rFonts w:hint="eastAsia" w:ascii="仿宋_GB2312" w:hAnsi="仿宋_GB2312" w:eastAsia="仿宋_GB2312" w:cs="仿宋_GB2312"/>
                <w:color w:val="000000" w:themeColor="text1"/>
                <w:sz w:val="18"/>
                <w:szCs w:val="18"/>
                <w:lang w:val="zh-CN" w:eastAsia="zh-CN"/>
                <w14:textFill>
                  <w14:solidFill>
                    <w14:schemeClr w14:val="tx1"/>
                  </w14:solidFill>
                </w14:textFill>
              </w:rPr>
              <w:t>《中华人民共和国政府信息公开条例》（中华人民共和国国务院令第711号）</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;《国务院办公厅关于印</w:t>
            </w:r>
            <w:r>
              <w:rPr>
                <w:rFonts w:hint="default" w:ascii="仿宋_GB2312" w:hAnsi="仿宋_GB2312" w:eastAsia="仿宋_GB2312" w:cs="仿宋_GB2312"/>
                <w:color w:val="000000" w:themeColor="text1"/>
                <w:sz w:val="18"/>
                <w:szCs w:val="18"/>
                <w:lang w:val="en-US" w:eastAsia="zh-CN"/>
                <w14:textFill>
                  <w14:solidFill>
                    <w14:schemeClr w14:val="tx1"/>
                  </w14:solidFill>
                </w14:textFill>
              </w:rPr>
              <w:t>发</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2020</w:t>
            </w:r>
            <w:r>
              <w:rPr>
                <w:rFonts w:hint="default" w:ascii="仿宋_GB2312" w:hAnsi="仿宋_GB2312" w:eastAsia="仿宋_GB2312" w:cs="仿宋_GB2312"/>
                <w:color w:val="000000" w:themeColor="text1"/>
                <w:sz w:val="18"/>
                <w:szCs w:val="18"/>
                <w:lang w:val="en-US" w:eastAsia="zh-CN"/>
                <w14:textFill>
                  <w14:solidFill>
                    <w14:schemeClr w14:val="tx1"/>
                  </w14:solidFill>
                </w14:textFill>
              </w:rPr>
              <w:t>年政务公开工作要点的通知》（国办发〔2020〕17号）</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;《广西壮族自治区大数据发展局关于印发</w:t>
            </w:r>
            <w:r>
              <w:rPr>
                <w:rFonts w:hint="default" w:ascii="仿宋_GB2312" w:hAnsi="仿宋_GB2312" w:eastAsia="仿宋_GB2312" w:cs="仿宋_GB2312"/>
                <w:color w:val="000000" w:themeColor="text1"/>
                <w:sz w:val="18"/>
                <w:szCs w:val="18"/>
                <w:lang w:val="en-US" w:eastAsia="zh-CN"/>
                <w14:textFill>
                  <w14:solidFill>
                    <w14:schemeClr w14:val="tx1"/>
                  </w14:solidFill>
                </w14:textFill>
              </w:rPr>
              <w:t>2020 年全区政务公开工作要点的通知</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》（桂数发〔2020</w:t>
            </w:r>
            <w:r>
              <w:rPr>
                <w:rFonts w:hint="default" w:ascii="仿宋_GB2312" w:hAnsi="仿宋_GB2312" w:eastAsia="仿宋_GB2312" w:cs="仿宋_GB2312"/>
                <w:color w:val="000000" w:themeColor="text1"/>
                <w:sz w:val="18"/>
                <w:szCs w:val="18"/>
                <w:lang w:val="en-US" w:eastAsia="zh-CN"/>
                <w14:textFill>
                  <w14:solidFill>
                    <w14:schemeClr w14:val="tx1"/>
                  </w14:solidFill>
                </w14:textFill>
              </w:rPr>
              <w:t>〕21号</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）;《广西壮族自治区人民政府办公厅关于全面推进基层政务公开标准化规范化工作的通知》（桂政办发〔2020〕35号）</w:t>
            </w:r>
            <w:r>
              <w:rPr>
                <w:rFonts w:hint="eastAsia" w:ascii="仿宋_GB2312" w:hAnsi="仿宋_GB2312" w:eastAsia="仿宋_GB2312" w:cs="仿宋_GB2312"/>
                <w:color w:val="000000" w:themeColor="text1"/>
                <w:sz w:val="18"/>
                <w:szCs w:val="18"/>
                <w:lang w:eastAsia="zh-CN"/>
                <w14:textFill>
                  <w14:solidFill>
                    <w14:schemeClr w14:val="tx1"/>
                  </w14:solidFill>
                </w14:textFill>
              </w:rPr>
              <w:t>；《公共租赁住房管理办法》（住房和城乡建设部令第11号）</w:t>
            </w:r>
          </w:p>
        </w:tc>
        <w:tc>
          <w:tcPr>
            <w:tcW w:w="983"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信息形成20个工作日内</w:t>
            </w:r>
          </w:p>
        </w:tc>
        <w:tc>
          <w:tcPr>
            <w:tcW w:w="175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ascii="仿宋_GB2312" w:hAnsi="仿宋_GB2312" w:eastAsia="仿宋_GB2312" w:cs="仿宋_GB2312"/>
                <w:color w:val="000000"/>
                <w:sz w:val="18"/>
                <w:szCs w:val="18"/>
              </w:rPr>
            </w:pPr>
            <w:r>
              <w:rPr>
                <w:rFonts w:ascii="Wingdings 2" w:hAnsi="Wingdings 2" w:eastAsia="仿宋_GB2312" w:cs="仿宋_GB2312"/>
                <w:color w:val="000000"/>
                <w:sz w:val="18"/>
                <w:szCs w:val="18"/>
              </w:rPr>
              <w:sym w:font="Wingdings" w:char="F0FE"/>
            </w:r>
            <w:r>
              <w:rPr>
                <w:rFonts w:hint="eastAsia" w:ascii="仿宋_GB2312" w:hAnsi="仿宋_GB2312" w:eastAsia="仿宋_GB2312" w:cs="仿宋_GB2312"/>
                <w:color w:val="000000"/>
                <w:sz w:val="18"/>
                <w:szCs w:val="18"/>
              </w:rPr>
              <w:t>政府网站</w:t>
            </w:r>
          </w:p>
          <w:p>
            <w:pPr>
              <w:snapToGrid w:val="0"/>
              <w:spacing w:line="300" w:lineRule="exact"/>
              <w:jc w:val="left"/>
              <w:rPr>
                <w:rFonts w:ascii="仿宋_GB2312" w:hAnsi="仿宋_GB2312" w:eastAsia="仿宋_GB2312" w:cs="仿宋_GB2312"/>
                <w:color w:val="000000"/>
                <w:sz w:val="18"/>
                <w:szCs w:val="18"/>
              </w:rPr>
            </w:pPr>
            <w:r>
              <w:rPr>
                <w:rFonts w:ascii="Wingdings 2" w:hAnsi="Wingdings 2" w:eastAsia="仿宋_GB2312" w:cs="仿宋_GB2312"/>
                <w:color w:val="000000"/>
                <w:sz w:val="18"/>
                <w:szCs w:val="18"/>
              </w:rPr>
              <w:sym w:font="Wingdings" w:char="F0FE"/>
            </w:r>
            <w:r>
              <w:rPr>
                <w:rFonts w:hint="eastAsia" w:ascii="仿宋_GB2312" w:hAnsi="仿宋_GB2312" w:eastAsia="仿宋_GB2312" w:cs="仿宋_GB2312"/>
                <w:color w:val="000000"/>
                <w:sz w:val="18"/>
                <w:szCs w:val="18"/>
              </w:rPr>
              <w:t>公开查阅点</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00FE"/>
            </w:r>
            <w:r>
              <w:rPr>
                <w:rFonts w:hint="eastAsia" w:ascii="仿宋_GB2312" w:hAnsi="仿宋_GB2312" w:eastAsia="仿宋_GB2312" w:cs="仿宋_GB2312"/>
                <w:color w:val="000000"/>
                <w:sz w:val="18"/>
                <w:szCs w:val="18"/>
              </w:rPr>
              <w:t>政务服务中心</w:t>
            </w:r>
          </w:p>
          <w:p>
            <w:pPr>
              <w:snapToGrid w:val="0"/>
              <w:spacing w:line="300" w:lineRule="exact"/>
              <w:rPr>
                <w:rFonts w:ascii="仿宋_GB2312" w:hAnsi="仿宋_GB2312" w:eastAsia="仿宋_GB2312" w:cs="仿宋_GB2312"/>
                <w:color w:val="000000"/>
                <w:sz w:val="18"/>
                <w:szCs w:val="18"/>
              </w:rPr>
            </w:pPr>
            <w:r>
              <w:rPr>
                <w:rFonts w:ascii="Wingdings 2" w:hAnsi="Wingdings 2" w:eastAsia="仿宋_GB2312" w:cs="仿宋_GB2312"/>
                <w:color w:val="000000"/>
                <w:sz w:val="18"/>
                <w:szCs w:val="18"/>
              </w:rPr>
              <w:sym w:font="Wingdings" w:char="00A8"/>
            </w:r>
            <w:r>
              <w:rPr>
                <w:rFonts w:hint="eastAsia" w:ascii="仿宋_GB2312" w:hAnsi="仿宋_GB2312" w:eastAsia="仿宋_GB2312" w:cs="仿宋_GB2312"/>
                <w:color w:val="000000"/>
                <w:sz w:val="18"/>
                <w:szCs w:val="18"/>
              </w:rPr>
              <w:t>两微一端</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00A8"/>
            </w:r>
            <w:r>
              <w:rPr>
                <w:rFonts w:hint="eastAsia" w:ascii="仿宋_GB2312" w:hAnsi="仿宋_GB2312" w:eastAsia="仿宋_GB2312" w:cs="仿宋_GB2312"/>
                <w:color w:val="000000"/>
                <w:sz w:val="18"/>
                <w:szCs w:val="18"/>
              </w:rPr>
              <w:t>办事指南</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F0A8"/>
            </w:r>
            <w:r>
              <w:rPr>
                <w:rFonts w:hint="eastAsia" w:ascii="仿宋_GB2312" w:hAnsi="仿宋_GB2312" w:eastAsia="仿宋_GB2312" w:cs="仿宋_GB2312"/>
                <w:color w:val="000000"/>
                <w:sz w:val="18"/>
                <w:szCs w:val="18"/>
              </w:rPr>
              <w:t>宣传册</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F0A8"/>
            </w:r>
            <w:r>
              <w:rPr>
                <w:rFonts w:hint="eastAsia" w:ascii="仿宋_GB2312" w:hAnsi="仿宋_GB2312" w:eastAsia="仿宋_GB2312" w:cs="仿宋_GB2312"/>
                <w:color w:val="000000"/>
                <w:sz w:val="18"/>
                <w:szCs w:val="18"/>
              </w:rPr>
              <w:t>有线电视</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F0A8"/>
            </w:r>
            <w:r>
              <w:rPr>
                <w:rFonts w:hint="eastAsia" w:ascii="仿宋_GB2312" w:hAnsi="仿宋_GB2312" w:eastAsia="仿宋_GB2312" w:cs="仿宋_GB2312"/>
                <w:color w:val="000000"/>
                <w:sz w:val="18"/>
                <w:szCs w:val="18"/>
              </w:rPr>
              <w:t>报纸</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00FE"/>
            </w:r>
            <w:r>
              <w:rPr>
                <w:rFonts w:hint="eastAsia" w:ascii="仿宋_GB2312" w:hAnsi="仿宋_GB2312" w:eastAsia="仿宋_GB2312" w:cs="仿宋_GB2312"/>
                <w:color w:val="000000"/>
                <w:sz w:val="18"/>
                <w:szCs w:val="18"/>
              </w:rPr>
              <w:t>12345热线</w:t>
            </w:r>
          </w:p>
          <w:p>
            <w:pPr>
              <w:snapToGrid w:val="0"/>
              <w:spacing w:line="300" w:lineRule="exact"/>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sym w:font="Wingdings" w:char="F0A8"/>
            </w:r>
            <w:r>
              <w:rPr>
                <w:rFonts w:hint="eastAsia" w:ascii="仿宋_GB2312" w:hAnsi="仿宋_GB2312" w:eastAsia="仿宋_GB2312" w:cs="仿宋_GB2312"/>
                <w:color w:val="000000"/>
                <w:sz w:val="18"/>
                <w:szCs w:val="18"/>
              </w:rPr>
              <w:t xml:space="preserve">精准推送                                                                                                                                                                             </w:t>
            </w:r>
          </w:p>
        </w:tc>
        <w:tc>
          <w:tcPr>
            <w:tcW w:w="897"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w:t>
            </w:r>
          </w:p>
        </w:tc>
        <w:tc>
          <w:tcPr>
            <w:tcW w:w="84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　</w:t>
            </w:r>
          </w:p>
        </w:tc>
        <w:tc>
          <w:tcPr>
            <w:tcW w:w="885"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w:t>
            </w:r>
          </w:p>
        </w:tc>
        <w:tc>
          <w:tcPr>
            <w:tcW w:w="87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　</w:t>
            </w:r>
          </w:p>
        </w:tc>
        <w:tc>
          <w:tcPr>
            <w:tcW w:w="92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县（市、区）</w:t>
            </w:r>
          </w:p>
        </w:tc>
      </w:tr>
      <w:tr>
        <w:tblPrEx>
          <w:tblLayout w:type="fixed"/>
          <w:tblCellMar>
            <w:top w:w="0" w:type="dxa"/>
            <w:left w:w="57" w:type="dxa"/>
            <w:bottom w:w="0" w:type="dxa"/>
            <w:right w:w="57" w:type="dxa"/>
          </w:tblCellMar>
        </w:tblPrEx>
        <w:trPr>
          <w:trHeight w:val="2587" w:hRule="atLeast"/>
          <w:jc w:val="center"/>
        </w:trPr>
        <w:tc>
          <w:tcPr>
            <w:tcW w:w="37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18"/>
                <w:szCs w:val="18"/>
                <w:lang w:val="en-US" w:eastAsia="zh-CN"/>
              </w:rPr>
            </w:pPr>
            <w:r>
              <w:rPr>
                <w:rFonts w:hint="eastAsia" w:ascii="仿宋_GB2312" w:hAnsi="宋体" w:eastAsia="仿宋_GB2312" w:cs="仿宋_GB2312"/>
                <w:i w:val="0"/>
                <w:color w:val="000000"/>
                <w:kern w:val="0"/>
                <w:sz w:val="22"/>
                <w:szCs w:val="22"/>
                <w:u w:val="none"/>
                <w:lang w:val="en-US" w:eastAsia="zh-CN" w:bidi="ar"/>
              </w:rPr>
              <w:t>5</w:t>
            </w:r>
          </w:p>
        </w:tc>
        <w:tc>
          <w:tcPr>
            <w:tcW w:w="66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color w:val="000000"/>
                <w:sz w:val="18"/>
                <w:szCs w:val="18"/>
              </w:rPr>
            </w:pPr>
            <w:r>
              <w:rPr>
                <w:rFonts w:hint="eastAsia" w:ascii="仿宋_GB2312" w:hAnsi="宋体" w:eastAsia="仿宋_GB2312" w:cs="仿宋_GB2312"/>
                <w:i w:val="0"/>
                <w:color w:val="000000"/>
                <w:kern w:val="0"/>
                <w:sz w:val="18"/>
                <w:szCs w:val="18"/>
                <w:u w:val="none"/>
                <w:lang w:val="en-US" w:eastAsia="zh-CN" w:bidi="ar"/>
              </w:rPr>
              <w:t>项目建设</w:t>
            </w:r>
          </w:p>
        </w:tc>
        <w:tc>
          <w:tcPr>
            <w:tcW w:w="70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仿宋_GB2312" w:hAnsi="仿宋_GB2312" w:eastAsia="仿宋_GB2312" w:cs="仿宋_GB2312"/>
                <w:color w:val="000000"/>
                <w:sz w:val="18"/>
                <w:szCs w:val="18"/>
              </w:rPr>
            </w:pPr>
            <w:r>
              <w:rPr>
                <w:rFonts w:hint="eastAsia" w:ascii="仿宋_GB2312" w:hAnsi="宋体" w:eastAsia="仿宋_GB2312" w:cs="仿宋_GB2312"/>
                <w:i w:val="0"/>
                <w:color w:val="000000"/>
                <w:kern w:val="0"/>
                <w:sz w:val="18"/>
                <w:szCs w:val="18"/>
                <w:u w:val="none"/>
                <w:lang w:val="en-US" w:eastAsia="zh-CN" w:bidi="ar"/>
              </w:rPr>
              <w:t>基本建成项目清单</w:t>
            </w:r>
          </w:p>
        </w:tc>
        <w:tc>
          <w:tcPr>
            <w:tcW w:w="16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仿宋_GB2312" w:hAnsi="仿宋_GB2312" w:eastAsia="仿宋_GB2312" w:cs="仿宋_GB2312"/>
                <w:color w:val="000000"/>
                <w:sz w:val="18"/>
                <w:szCs w:val="18"/>
              </w:rPr>
            </w:pPr>
            <w:r>
              <w:rPr>
                <w:rFonts w:hint="eastAsia" w:ascii="仿宋_GB2312" w:hAnsi="宋体" w:eastAsia="仿宋_GB2312" w:cs="仿宋_GB2312"/>
                <w:i w:val="0"/>
                <w:color w:val="000000"/>
                <w:kern w:val="0"/>
                <w:sz w:val="18"/>
                <w:szCs w:val="18"/>
                <w:u w:val="none"/>
                <w:lang w:val="en-US" w:eastAsia="zh-CN" w:bidi="ar"/>
              </w:rPr>
              <w:t>项目名称；建设地址；建设单位；竣工套数；竣工时间等。</w:t>
            </w:r>
          </w:p>
        </w:tc>
        <w:tc>
          <w:tcPr>
            <w:tcW w:w="1033"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仿宋_GB2312" w:hAnsi="仿宋_GB2312" w:eastAsia="仿宋_GB2312" w:cs="仿宋_GB2312"/>
                <w:color w:val="000000" w:themeColor="text1"/>
                <w:kern w:val="2"/>
                <w:sz w:val="18"/>
                <w:szCs w:val="18"/>
                <w:lang w:val="en-US" w:eastAsia="zh-CN" w:bidi="ar-SA"/>
                <w14:textFill>
                  <w14:solidFill>
                    <w14:schemeClr w14:val="tx1"/>
                  </w14:solidFill>
                </w14:textFill>
              </w:rPr>
            </w:pPr>
            <w:r>
              <w:rPr>
                <w:rFonts w:hint="eastAsia" w:ascii="仿宋_GB2312" w:hAnsi="仿宋_GB2312" w:eastAsia="仿宋_GB2312" w:cs="仿宋_GB2312"/>
                <w:color w:val="000000" w:themeColor="text1"/>
                <w:sz w:val="18"/>
                <w:szCs w:val="18"/>
                <w:lang w:eastAsia="zh-CN"/>
                <w14:textFill>
                  <w14:solidFill>
                    <w14:schemeClr w14:val="tx1"/>
                  </w14:solidFill>
                </w14:textFill>
              </w:rPr>
              <w:t>来宾市忻城县住房和城乡建设局</w:t>
            </w:r>
          </w:p>
        </w:tc>
        <w:tc>
          <w:tcPr>
            <w:tcW w:w="240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仿宋_GB2312" w:hAnsi="仿宋_GB2312" w:eastAsia="仿宋_GB2312" w:cs="仿宋_GB2312"/>
                <w:color w:val="000000" w:themeColor="text1"/>
                <w:kern w:val="2"/>
                <w:sz w:val="18"/>
                <w:szCs w:val="18"/>
                <w:lang w:val="en-US" w:eastAsia="zh-CN" w:bidi="ar-SA"/>
                <w14:textFill>
                  <w14:solidFill>
                    <w14:schemeClr w14:val="tx1"/>
                  </w14:solidFill>
                </w14:textFill>
              </w:rPr>
            </w:pPr>
            <w:r>
              <w:rPr>
                <w:rFonts w:hint="eastAsia" w:ascii="仿宋_GB2312" w:hAnsi="仿宋_GB2312" w:eastAsia="仿宋_GB2312" w:cs="仿宋_GB2312"/>
                <w:color w:val="000000" w:themeColor="text1"/>
                <w:sz w:val="18"/>
                <w:szCs w:val="18"/>
                <w:lang w:val="zh-CN" w:eastAsia="zh-CN"/>
                <w14:textFill>
                  <w14:solidFill>
                    <w14:schemeClr w14:val="tx1"/>
                  </w14:solidFill>
                </w14:textFill>
              </w:rPr>
              <w:t>《中华人民共和国政府信息公开条例》（中华人民共和国国务院令第711号）</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;《国务院办公厅关于印</w:t>
            </w:r>
            <w:r>
              <w:rPr>
                <w:rFonts w:hint="default" w:ascii="仿宋_GB2312" w:hAnsi="仿宋_GB2312" w:eastAsia="仿宋_GB2312" w:cs="仿宋_GB2312"/>
                <w:color w:val="000000" w:themeColor="text1"/>
                <w:sz w:val="18"/>
                <w:szCs w:val="18"/>
                <w:lang w:val="en-US" w:eastAsia="zh-CN"/>
                <w14:textFill>
                  <w14:solidFill>
                    <w14:schemeClr w14:val="tx1"/>
                  </w14:solidFill>
                </w14:textFill>
              </w:rPr>
              <w:t>发</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2020</w:t>
            </w:r>
            <w:r>
              <w:rPr>
                <w:rFonts w:hint="default" w:ascii="仿宋_GB2312" w:hAnsi="仿宋_GB2312" w:eastAsia="仿宋_GB2312" w:cs="仿宋_GB2312"/>
                <w:color w:val="000000" w:themeColor="text1"/>
                <w:sz w:val="18"/>
                <w:szCs w:val="18"/>
                <w:lang w:val="en-US" w:eastAsia="zh-CN"/>
                <w14:textFill>
                  <w14:solidFill>
                    <w14:schemeClr w14:val="tx1"/>
                  </w14:solidFill>
                </w14:textFill>
              </w:rPr>
              <w:t>年政务公开工作要点的通知》（国办发〔2020〕17号）</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;《广西壮族自治区大数据发展局关于印发</w:t>
            </w:r>
            <w:r>
              <w:rPr>
                <w:rFonts w:hint="default" w:ascii="仿宋_GB2312" w:hAnsi="仿宋_GB2312" w:eastAsia="仿宋_GB2312" w:cs="仿宋_GB2312"/>
                <w:color w:val="000000" w:themeColor="text1"/>
                <w:sz w:val="18"/>
                <w:szCs w:val="18"/>
                <w:lang w:val="en-US" w:eastAsia="zh-CN"/>
                <w14:textFill>
                  <w14:solidFill>
                    <w14:schemeClr w14:val="tx1"/>
                  </w14:solidFill>
                </w14:textFill>
              </w:rPr>
              <w:t>2020 年全区政务公开工作要点的通知</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》（桂数发〔2020</w:t>
            </w:r>
            <w:r>
              <w:rPr>
                <w:rFonts w:hint="default" w:ascii="仿宋_GB2312" w:hAnsi="仿宋_GB2312" w:eastAsia="仿宋_GB2312" w:cs="仿宋_GB2312"/>
                <w:color w:val="000000" w:themeColor="text1"/>
                <w:sz w:val="18"/>
                <w:szCs w:val="18"/>
                <w:lang w:val="en-US" w:eastAsia="zh-CN"/>
                <w14:textFill>
                  <w14:solidFill>
                    <w14:schemeClr w14:val="tx1"/>
                  </w14:solidFill>
                </w14:textFill>
              </w:rPr>
              <w:t>〕21号</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）;《广西壮族自治区人民政府办公厅关于全面推进基层政务公开标准化规范化工作的通知》（桂政办发〔2020〕35号）</w:t>
            </w:r>
            <w:r>
              <w:rPr>
                <w:rFonts w:hint="eastAsia" w:ascii="仿宋_GB2312" w:hAnsi="仿宋_GB2312" w:eastAsia="仿宋_GB2312" w:cs="仿宋_GB2312"/>
                <w:color w:val="000000" w:themeColor="text1"/>
                <w:sz w:val="18"/>
                <w:szCs w:val="18"/>
                <w:lang w:eastAsia="zh-CN"/>
                <w14:textFill>
                  <w14:solidFill>
                    <w14:schemeClr w14:val="tx1"/>
                  </w14:solidFill>
                </w14:textFill>
              </w:rPr>
              <w:t>；《公共租赁住房管理办法》（住房和城乡建设部令第11号）</w:t>
            </w:r>
          </w:p>
        </w:tc>
        <w:tc>
          <w:tcPr>
            <w:tcW w:w="983"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信息形成20个工作日内</w:t>
            </w:r>
          </w:p>
        </w:tc>
        <w:tc>
          <w:tcPr>
            <w:tcW w:w="175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ascii="仿宋_GB2312" w:hAnsi="仿宋_GB2312" w:eastAsia="仿宋_GB2312" w:cs="仿宋_GB2312"/>
                <w:color w:val="000000"/>
                <w:sz w:val="18"/>
                <w:szCs w:val="18"/>
              </w:rPr>
            </w:pPr>
            <w:r>
              <w:rPr>
                <w:rFonts w:ascii="Wingdings 2" w:hAnsi="Wingdings 2" w:eastAsia="仿宋_GB2312" w:cs="仿宋_GB2312"/>
                <w:color w:val="000000"/>
                <w:sz w:val="18"/>
                <w:szCs w:val="18"/>
              </w:rPr>
              <w:sym w:font="Wingdings" w:char="F0FE"/>
            </w:r>
            <w:r>
              <w:rPr>
                <w:rFonts w:hint="eastAsia" w:ascii="仿宋_GB2312" w:hAnsi="仿宋_GB2312" w:eastAsia="仿宋_GB2312" w:cs="仿宋_GB2312"/>
                <w:color w:val="000000"/>
                <w:sz w:val="18"/>
                <w:szCs w:val="18"/>
              </w:rPr>
              <w:t>政府网站</w:t>
            </w:r>
          </w:p>
          <w:p>
            <w:pPr>
              <w:snapToGrid w:val="0"/>
              <w:spacing w:line="300" w:lineRule="exact"/>
              <w:jc w:val="left"/>
              <w:rPr>
                <w:rFonts w:ascii="仿宋_GB2312" w:hAnsi="仿宋_GB2312" w:eastAsia="仿宋_GB2312" w:cs="仿宋_GB2312"/>
                <w:color w:val="000000"/>
                <w:sz w:val="18"/>
                <w:szCs w:val="18"/>
              </w:rPr>
            </w:pPr>
            <w:r>
              <w:rPr>
                <w:rFonts w:ascii="Wingdings 2" w:hAnsi="Wingdings 2" w:eastAsia="仿宋_GB2312" w:cs="仿宋_GB2312"/>
                <w:color w:val="000000"/>
                <w:sz w:val="18"/>
                <w:szCs w:val="18"/>
              </w:rPr>
              <w:sym w:font="Wingdings" w:char="F0FE"/>
            </w:r>
            <w:r>
              <w:rPr>
                <w:rFonts w:hint="eastAsia" w:ascii="仿宋_GB2312" w:hAnsi="仿宋_GB2312" w:eastAsia="仿宋_GB2312" w:cs="仿宋_GB2312"/>
                <w:color w:val="000000"/>
                <w:sz w:val="18"/>
                <w:szCs w:val="18"/>
              </w:rPr>
              <w:t>公开查阅点</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00FE"/>
            </w:r>
            <w:r>
              <w:rPr>
                <w:rFonts w:hint="eastAsia" w:ascii="仿宋_GB2312" w:hAnsi="仿宋_GB2312" w:eastAsia="仿宋_GB2312" w:cs="仿宋_GB2312"/>
                <w:color w:val="000000"/>
                <w:sz w:val="18"/>
                <w:szCs w:val="18"/>
              </w:rPr>
              <w:t>政务服务中心</w:t>
            </w:r>
          </w:p>
          <w:p>
            <w:pPr>
              <w:snapToGrid w:val="0"/>
              <w:spacing w:line="300" w:lineRule="exact"/>
              <w:rPr>
                <w:rFonts w:ascii="仿宋_GB2312" w:hAnsi="仿宋_GB2312" w:eastAsia="仿宋_GB2312" w:cs="仿宋_GB2312"/>
                <w:color w:val="000000"/>
                <w:sz w:val="18"/>
                <w:szCs w:val="18"/>
              </w:rPr>
            </w:pPr>
            <w:r>
              <w:rPr>
                <w:rFonts w:ascii="Wingdings 2" w:hAnsi="Wingdings 2" w:eastAsia="仿宋_GB2312" w:cs="仿宋_GB2312"/>
                <w:color w:val="000000"/>
                <w:sz w:val="18"/>
                <w:szCs w:val="18"/>
              </w:rPr>
              <w:sym w:font="Wingdings" w:char="00A8"/>
            </w:r>
            <w:r>
              <w:rPr>
                <w:rFonts w:hint="eastAsia" w:ascii="仿宋_GB2312" w:hAnsi="仿宋_GB2312" w:eastAsia="仿宋_GB2312" w:cs="仿宋_GB2312"/>
                <w:color w:val="000000"/>
                <w:sz w:val="18"/>
                <w:szCs w:val="18"/>
              </w:rPr>
              <w:t>两微一端</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00A8"/>
            </w:r>
            <w:r>
              <w:rPr>
                <w:rFonts w:hint="eastAsia" w:ascii="仿宋_GB2312" w:hAnsi="仿宋_GB2312" w:eastAsia="仿宋_GB2312" w:cs="仿宋_GB2312"/>
                <w:color w:val="000000"/>
                <w:sz w:val="18"/>
                <w:szCs w:val="18"/>
              </w:rPr>
              <w:t>办事指南</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F0A8"/>
            </w:r>
            <w:r>
              <w:rPr>
                <w:rFonts w:hint="eastAsia" w:ascii="仿宋_GB2312" w:hAnsi="仿宋_GB2312" w:eastAsia="仿宋_GB2312" w:cs="仿宋_GB2312"/>
                <w:color w:val="000000"/>
                <w:sz w:val="18"/>
                <w:szCs w:val="18"/>
              </w:rPr>
              <w:t>宣传册</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F0A8"/>
            </w:r>
            <w:r>
              <w:rPr>
                <w:rFonts w:hint="eastAsia" w:ascii="仿宋_GB2312" w:hAnsi="仿宋_GB2312" w:eastAsia="仿宋_GB2312" w:cs="仿宋_GB2312"/>
                <w:color w:val="000000"/>
                <w:sz w:val="18"/>
                <w:szCs w:val="18"/>
              </w:rPr>
              <w:t>有线电视</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F0A8"/>
            </w:r>
            <w:r>
              <w:rPr>
                <w:rFonts w:hint="eastAsia" w:ascii="仿宋_GB2312" w:hAnsi="仿宋_GB2312" w:eastAsia="仿宋_GB2312" w:cs="仿宋_GB2312"/>
                <w:color w:val="000000"/>
                <w:sz w:val="18"/>
                <w:szCs w:val="18"/>
              </w:rPr>
              <w:t>报纸</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00FE"/>
            </w:r>
            <w:r>
              <w:rPr>
                <w:rFonts w:hint="eastAsia" w:ascii="仿宋_GB2312" w:hAnsi="仿宋_GB2312" w:eastAsia="仿宋_GB2312" w:cs="仿宋_GB2312"/>
                <w:color w:val="000000"/>
                <w:sz w:val="18"/>
                <w:szCs w:val="18"/>
              </w:rPr>
              <w:t>12345热线</w:t>
            </w:r>
          </w:p>
          <w:p>
            <w:pPr>
              <w:snapToGrid w:val="0"/>
              <w:spacing w:line="300" w:lineRule="exact"/>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sym w:font="Wingdings" w:char="F0A8"/>
            </w:r>
            <w:r>
              <w:rPr>
                <w:rFonts w:hint="eastAsia" w:ascii="仿宋_GB2312" w:hAnsi="仿宋_GB2312" w:eastAsia="仿宋_GB2312" w:cs="仿宋_GB2312"/>
                <w:color w:val="000000"/>
                <w:sz w:val="18"/>
                <w:szCs w:val="18"/>
              </w:rPr>
              <w:t xml:space="preserve">精准推送                                                                                                                                                                             </w:t>
            </w:r>
          </w:p>
        </w:tc>
        <w:tc>
          <w:tcPr>
            <w:tcW w:w="897"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w:t>
            </w:r>
          </w:p>
        </w:tc>
        <w:tc>
          <w:tcPr>
            <w:tcW w:w="84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　</w:t>
            </w:r>
          </w:p>
        </w:tc>
        <w:tc>
          <w:tcPr>
            <w:tcW w:w="885"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w:t>
            </w:r>
          </w:p>
        </w:tc>
        <w:tc>
          <w:tcPr>
            <w:tcW w:w="87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　</w:t>
            </w:r>
          </w:p>
        </w:tc>
        <w:tc>
          <w:tcPr>
            <w:tcW w:w="92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县（市、区）</w:t>
            </w:r>
          </w:p>
        </w:tc>
      </w:tr>
      <w:tr>
        <w:tblPrEx>
          <w:tblLayout w:type="fixed"/>
          <w:tblCellMar>
            <w:top w:w="0" w:type="dxa"/>
            <w:left w:w="57" w:type="dxa"/>
            <w:bottom w:w="0" w:type="dxa"/>
            <w:right w:w="57" w:type="dxa"/>
          </w:tblCellMar>
        </w:tblPrEx>
        <w:trPr>
          <w:trHeight w:val="2587" w:hRule="atLeast"/>
          <w:jc w:val="center"/>
        </w:trPr>
        <w:tc>
          <w:tcPr>
            <w:tcW w:w="37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18"/>
                <w:szCs w:val="18"/>
                <w:lang w:val="en-US" w:eastAsia="zh-CN"/>
              </w:rPr>
            </w:pPr>
            <w:r>
              <w:rPr>
                <w:rFonts w:hint="eastAsia" w:ascii="仿宋_GB2312" w:hAnsi="宋体" w:eastAsia="仿宋_GB2312" w:cs="仿宋_GB2312"/>
                <w:i w:val="0"/>
                <w:color w:val="000000"/>
                <w:kern w:val="0"/>
                <w:sz w:val="22"/>
                <w:szCs w:val="22"/>
                <w:u w:val="none"/>
                <w:lang w:val="en-US" w:eastAsia="zh-CN" w:bidi="ar"/>
              </w:rPr>
              <w:t>6</w:t>
            </w:r>
          </w:p>
        </w:tc>
        <w:tc>
          <w:tcPr>
            <w:tcW w:w="66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color w:val="000000"/>
                <w:sz w:val="18"/>
                <w:szCs w:val="18"/>
              </w:rPr>
            </w:pPr>
            <w:r>
              <w:rPr>
                <w:rFonts w:hint="eastAsia" w:ascii="仿宋_GB2312" w:hAnsi="宋体" w:eastAsia="仿宋_GB2312" w:cs="仿宋_GB2312"/>
                <w:i w:val="0"/>
                <w:color w:val="000000"/>
                <w:kern w:val="0"/>
                <w:sz w:val="18"/>
                <w:szCs w:val="18"/>
                <w:u w:val="none"/>
                <w:lang w:val="en-US" w:eastAsia="zh-CN" w:bidi="ar"/>
              </w:rPr>
              <w:t>项目建设</w:t>
            </w:r>
          </w:p>
        </w:tc>
        <w:tc>
          <w:tcPr>
            <w:tcW w:w="70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仿宋_GB2312" w:hAnsi="仿宋_GB2312" w:eastAsia="仿宋_GB2312" w:cs="仿宋_GB2312"/>
                <w:color w:val="000000"/>
                <w:sz w:val="18"/>
                <w:szCs w:val="18"/>
              </w:rPr>
            </w:pPr>
            <w:r>
              <w:rPr>
                <w:rFonts w:hint="eastAsia" w:ascii="仿宋_GB2312" w:hAnsi="宋体" w:eastAsia="仿宋_GB2312" w:cs="仿宋_GB2312"/>
                <w:i w:val="0"/>
                <w:color w:val="000000"/>
                <w:kern w:val="0"/>
                <w:sz w:val="18"/>
                <w:szCs w:val="18"/>
                <w:u w:val="none"/>
                <w:lang w:val="en-US" w:eastAsia="zh-CN" w:bidi="ar"/>
              </w:rPr>
              <w:t>竣工项目清单</w:t>
            </w:r>
          </w:p>
        </w:tc>
        <w:tc>
          <w:tcPr>
            <w:tcW w:w="16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仿宋_GB2312" w:hAnsi="仿宋_GB2312" w:eastAsia="仿宋_GB2312" w:cs="仿宋_GB2312"/>
                <w:color w:val="000000"/>
                <w:sz w:val="18"/>
                <w:szCs w:val="18"/>
              </w:rPr>
            </w:pPr>
            <w:r>
              <w:rPr>
                <w:rFonts w:hint="eastAsia" w:ascii="仿宋_GB2312" w:hAnsi="宋体" w:eastAsia="仿宋_GB2312" w:cs="仿宋_GB2312"/>
                <w:i w:val="0"/>
                <w:color w:val="000000"/>
                <w:kern w:val="0"/>
                <w:sz w:val="18"/>
                <w:szCs w:val="18"/>
                <w:u w:val="none"/>
                <w:lang w:val="en-US" w:eastAsia="zh-CN" w:bidi="ar"/>
              </w:rPr>
              <w:t>项目名称；建设地址；建设单位；竣工套数；竣工时间等。</w:t>
            </w:r>
          </w:p>
        </w:tc>
        <w:tc>
          <w:tcPr>
            <w:tcW w:w="1033"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仿宋_GB2312" w:hAnsi="仿宋_GB2312" w:eastAsia="仿宋_GB2312" w:cs="仿宋_GB2312"/>
                <w:color w:val="000000" w:themeColor="text1"/>
                <w:kern w:val="2"/>
                <w:sz w:val="18"/>
                <w:szCs w:val="18"/>
                <w:lang w:val="en-US" w:eastAsia="zh-CN" w:bidi="ar-SA"/>
                <w14:textFill>
                  <w14:solidFill>
                    <w14:schemeClr w14:val="tx1"/>
                  </w14:solidFill>
                </w14:textFill>
              </w:rPr>
            </w:pPr>
            <w:r>
              <w:rPr>
                <w:rFonts w:hint="eastAsia" w:ascii="仿宋_GB2312" w:hAnsi="仿宋_GB2312" w:eastAsia="仿宋_GB2312" w:cs="仿宋_GB2312"/>
                <w:color w:val="000000" w:themeColor="text1"/>
                <w:sz w:val="18"/>
                <w:szCs w:val="18"/>
                <w:lang w:eastAsia="zh-CN"/>
                <w14:textFill>
                  <w14:solidFill>
                    <w14:schemeClr w14:val="tx1"/>
                  </w14:solidFill>
                </w14:textFill>
              </w:rPr>
              <w:t>来宾市忻城县住房和城乡建设局</w:t>
            </w:r>
          </w:p>
        </w:tc>
        <w:tc>
          <w:tcPr>
            <w:tcW w:w="240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仿宋_GB2312" w:hAnsi="仿宋_GB2312" w:eastAsia="仿宋_GB2312" w:cs="仿宋_GB2312"/>
                <w:color w:val="000000" w:themeColor="text1"/>
                <w:kern w:val="2"/>
                <w:sz w:val="18"/>
                <w:szCs w:val="18"/>
                <w:lang w:val="en-US" w:eastAsia="zh-CN" w:bidi="ar-SA"/>
                <w14:textFill>
                  <w14:solidFill>
                    <w14:schemeClr w14:val="tx1"/>
                  </w14:solidFill>
                </w14:textFill>
              </w:rPr>
            </w:pPr>
            <w:r>
              <w:rPr>
                <w:rFonts w:hint="eastAsia" w:ascii="仿宋_GB2312" w:hAnsi="仿宋_GB2312" w:eastAsia="仿宋_GB2312" w:cs="仿宋_GB2312"/>
                <w:color w:val="000000" w:themeColor="text1"/>
                <w:sz w:val="18"/>
                <w:szCs w:val="18"/>
                <w:lang w:val="zh-CN" w:eastAsia="zh-CN"/>
                <w14:textFill>
                  <w14:solidFill>
                    <w14:schemeClr w14:val="tx1"/>
                  </w14:solidFill>
                </w14:textFill>
              </w:rPr>
              <w:t>《中华人民共和国政府信息公开条例》（中华人民共和国国务院令第711号）</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;《国务院办公厅关于印</w:t>
            </w:r>
            <w:r>
              <w:rPr>
                <w:rFonts w:hint="default" w:ascii="仿宋_GB2312" w:hAnsi="仿宋_GB2312" w:eastAsia="仿宋_GB2312" w:cs="仿宋_GB2312"/>
                <w:color w:val="000000" w:themeColor="text1"/>
                <w:sz w:val="18"/>
                <w:szCs w:val="18"/>
                <w:lang w:val="en-US" w:eastAsia="zh-CN"/>
                <w14:textFill>
                  <w14:solidFill>
                    <w14:schemeClr w14:val="tx1"/>
                  </w14:solidFill>
                </w14:textFill>
              </w:rPr>
              <w:t>发</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2020</w:t>
            </w:r>
            <w:r>
              <w:rPr>
                <w:rFonts w:hint="default" w:ascii="仿宋_GB2312" w:hAnsi="仿宋_GB2312" w:eastAsia="仿宋_GB2312" w:cs="仿宋_GB2312"/>
                <w:color w:val="000000" w:themeColor="text1"/>
                <w:sz w:val="18"/>
                <w:szCs w:val="18"/>
                <w:lang w:val="en-US" w:eastAsia="zh-CN"/>
                <w14:textFill>
                  <w14:solidFill>
                    <w14:schemeClr w14:val="tx1"/>
                  </w14:solidFill>
                </w14:textFill>
              </w:rPr>
              <w:t>年政务公开工作要点的通知》（国办发〔2020〕17号）</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;《广西壮族自治区大数据发展局关于印发</w:t>
            </w:r>
            <w:r>
              <w:rPr>
                <w:rFonts w:hint="default" w:ascii="仿宋_GB2312" w:hAnsi="仿宋_GB2312" w:eastAsia="仿宋_GB2312" w:cs="仿宋_GB2312"/>
                <w:color w:val="000000" w:themeColor="text1"/>
                <w:sz w:val="18"/>
                <w:szCs w:val="18"/>
                <w:lang w:val="en-US" w:eastAsia="zh-CN"/>
                <w14:textFill>
                  <w14:solidFill>
                    <w14:schemeClr w14:val="tx1"/>
                  </w14:solidFill>
                </w14:textFill>
              </w:rPr>
              <w:t>2020 年全区政务公开工作要点的通知</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》（桂数发〔2020</w:t>
            </w:r>
            <w:r>
              <w:rPr>
                <w:rFonts w:hint="default" w:ascii="仿宋_GB2312" w:hAnsi="仿宋_GB2312" w:eastAsia="仿宋_GB2312" w:cs="仿宋_GB2312"/>
                <w:color w:val="000000" w:themeColor="text1"/>
                <w:sz w:val="18"/>
                <w:szCs w:val="18"/>
                <w:lang w:val="en-US" w:eastAsia="zh-CN"/>
                <w14:textFill>
                  <w14:solidFill>
                    <w14:schemeClr w14:val="tx1"/>
                  </w14:solidFill>
                </w14:textFill>
              </w:rPr>
              <w:t>〕21号</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）;《广西壮族自治区人民政府办公厅关于全面推进基层政务公开标准化规范化工作的通知》（桂政办发〔2020〕35号）</w:t>
            </w:r>
            <w:r>
              <w:rPr>
                <w:rFonts w:hint="eastAsia" w:ascii="仿宋_GB2312" w:hAnsi="仿宋_GB2312" w:eastAsia="仿宋_GB2312" w:cs="仿宋_GB2312"/>
                <w:color w:val="000000" w:themeColor="text1"/>
                <w:sz w:val="18"/>
                <w:szCs w:val="18"/>
                <w:lang w:eastAsia="zh-CN"/>
                <w14:textFill>
                  <w14:solidFill>
                    <w14:schemeClr w14:val="tx1"/>
                  </w14:solidFill>
                </w14:textFill>
              </w:rPr>
              <w:t>；《公共租赁住房管理办法》（住房和城乡建设部令第11号）</w:t>
            </w:r>
          </w:p>
        </w:tc>
        <w:tc>
          <w:tcPr>
            <w:tcW w:w="983"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信息形成20个工作日内</w:t>
            </w:r>
          </w:p>
        </w:tc>
        <w:tc>
          <w:tcPr>
            <w:tcW w:w="175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ascii="仿宋_GB2312" w:hAnsi="仿宋_GB2312" w:eastAsia="仿宋_GB2312" w:cs="仿宋_GB2312"/>
                <w:color w:val="000000"/>
                <w:sz w:val="18"/>
                <w:szCs w:val="18"/>
              </w:rPr>
            </w:pPr>
            <w:r>
              <w:rPr>
                <w:rFonts w:ascii="Wingdings 2" w:hAnsi="Wingdings 2" w:eastAsia="仿宋_GB2312" w:cs="仿宋_GB2312"/>
                <w:color w:val="000000"/>
                <w:sz w:val="18"/>
                <w:szCs w:val="18"/>
              </w:rPr>
              <w:sym w:font="Wingdings" w:char="F0FE"/>
            </w:r>
            <w:r>
              <w:rPr>
                <w:rFonts w:hint="eastAsia" w:ascii="仿宋_GB2312" w:hAnsi="仿宋_GB2312" w:eastAsia="仿宋_GB2312" w:cs="仿宋_GB2312"/>
                <w:color w:val="000000"/>
                <w:sz w:val="18"/>
                <w:szCs w:val="18"/>
              </w:rPr>
              <w:t>政府网站</w:t>
            </w:r>
          </w:p>
          <w:p>
            <w:pPr>
              <w:snapToGrid w:val="0"/>
              <w:spacing w:line="300" w:lineRule="exact"/>
              <w:jc w:val="left"/>
              <w:rPr>
                <w:rFonts w:ascii="仿宋_GB2312" w:hAnsi="仿宋_GB2312" w:eastAsia="仿宋_GB2312" w:cs="仿宋_GB2312"/>
                <w:color w:val="000000"/>
                <w:sz w:val="18"/>
                <w:szCs w:val="18"/>
              </w:rPr>
            </w:pPr>
            <w:r>
              <w:rPr>
                <w:rFonts w:ascii="Wingdings 2" w:hAnsi="Wingdings 2" w:eastAsia="仿宋_GB2312" w:cs="仿宋_GB2312"/>
                <w:color w:val="000000"/>
                <w:sz w:val="18"/>
                <w:szCs w:val="18"/>
              </w:rPr>
              <w:sym w:font="Wingdings" w:char="F0FE"/>
            </w:r>
            <w:r>
              <w:rPr>
                <w:rFonts w:hint="eastAsia" w:ascii="仿宋_GB2312" w:hAnsi="仿宋_GB2312" w:eastAsia="仿宋_GB2312" w:cs="仿宋_GB2312"/>
                <w:color w:val="000000"/>
                <w:sz w:val="18"/>
                <w:szCs w:val="18"/>
              </w:rPr>
              <w:t>公开查阅点</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00FE"/>
            </w:r>
            <w:r>
              <w:rPr>
                <w:rFonts w:hint="eastAsia" w:ascii="仿宋_GB2312" w:hAnsi="仿宋_GB2312" w:eastAsia="仿宋_GB2312" w:cs="仿宋_GB2312"/>
                <w:color w:val="000000"/>
                <w:sz w:val="18"/>
                <w:szCs w:val="18"/>
              </w:rPr>
              <w:t>政务服务中心</w:t>
            </w:r>
          </w:p>
          <w:p>
            <w:pPr>
              <w:snapToGrid w:val="0"/>
              <w:spacing w:line="300" w:lineRule="exact"/>
              <w:rPr>
                <w:rFonts w:ascii="仿宋_GB2312" w:hAnsi="仿宋_GB2312" w:eastAsia="仿宋_GB2312" w:cs="仿宋_GB2312"/>
                <w:color w:val="000000"/>
                <w:sz w:val="18"/>
                <w:szCs w:val="18"/>
              </w:rPr>
            </w:pPr>
            <w:r>
              <w:rPr>
                <w:rFonts w:ascii="Wingdings 2" w:hAnsi="Wingdings 2" w:eastAsia="仿宋_GB2312" w:cs="仿宋_GB2312"/>
                <w:color w:val="000000"/>
                <w:sz w:val="18"/>
                <w:szCs w:val="18"/>
              </w:rPr>
              <w:sym w:font="Wingdings" w:char="00A8"/>
            </w:r>
            <w:r>
              <w:rPr>
                <w:rFonts w:hint="eastAsia" w:ascii="仿宋_GB2312" w:hAnsi="仿宋_GB2312" w:eastAsia="仿宋_GB2312" w:cs="仿宋_GB2312"/>
                <w:color w:val="000000"/>
                <w:sz w:val="18"/>
                <w:szCs w:val="18"/>
              </w:rPr>
              <w:t>两微一端</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00A8"/>
            </w:r>
            <w:r>
              <w:rPr>
                <w:rFonts w:hint="eastAsia" w:ascii="仿宋_GB2312" w:hAnsi="仿宋_GB2312" w:eastAsia="仿宋_GB2312" w:cs="仿宋_GB2312"/>
                <w:color w:val="000000"/>
                <w:sz w:val="18"/>
                <w:szCs w:val="18"/>
              </w:rPr>
              <w:t>办事指南</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F0A8"/>
            </w:r>
            <w:r>
              <w:rPr>
                <w:rFonts w:hint="eastAsia" w:ascii="仿宋_GB2312" w:hAnsi="仿宋_GB2312" w:eastAsia="仿宋_GB2312" w:cs="仿宋_GB2312"/>
                <w:color w:val="000000"/>
                <w:sz w:val="18"/>
                <w:szCs w:val="18"/>
              </w:rPr>
              <w:t>宣传册</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F0A8"/>
            </w:r>
            <w:r>
              <w:rPr>
                <w:rFonts w:hint="eastAsia" w:ascii="仿宋_GB2312" w:hAnsi="仿宋_GB2312" w:eastAsia="仿宋_GB2312" w:cs="仿宋_GB2312"/>
                <w:color w:val="000000"/>
                <w:sz w:val="18"/>
                <w:szCs w:val="18"/>
              </w:rPr>
              <w:t>有线电视</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F0A8"/>
            </w:r>
            <w:r>
              <w:rPr>
                <w:rFonts w:hint="eastAsia" w:ascii="仿宋_GB2312" w:hAnsi="仿宋_GB2312" w:eastAsia="仿宋_GB2312" w:cs="仿宋_GB2312"/>
                <w:color w:val="000000"/>
                <w:sz w:val="18"/>
                <w:szCs w:val="18"/>
              </w:rPr>
              <w:t>报纸</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00FE"/>
            </w:r>
            <w:r>
              <w:rPr>
                <w:rFonts w:hint="eastAsia" w:ascii="仿宋_GB2312" w:hAnsi="仿宋_GB2312" w:eastAsia="仿宋_GB2312" w:cs="仿宋_GB2312"/>
                <w:color w:val="000000"/>
                <w:sz w:val="18"/>
                <w:szCs w:val="18"/>
              </w:rPr>
              <w:t>12345热线</w:t>
            </w:r>
          </w:p>
          <w:p>
            <w:pPr>
              <w:snapToGrid w:val="0"/>
              <w:spacing w:line="300" w:lineRule="exact"/>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sym w:font="Wingdings" w:char="F0A8"/>
            </w:r>
            <w:r>
              <w:rPr>
                <w:rFonts w:hint="eastAsia" w:ascii="仿宋_GB2312" w:hAnsi="仿宋_GB2312" w:eastAsia="仿宋_GB2312" w:cs="仿宋_GB2312"/>
                <w:color w:val="000000"/>
                <w:sz w:val="18"/>
                <w:szCs w:val="18"/>
              </w:rPr>
              <w:t xml:space="preserve">精准推送                                                                                                                                                                             </w:t>
            </w:r>
          </w:p>
        </w:tc>
        <w:tc>
          <w:tcPr>
            <w:tcW w:w="897"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w:t>
            </w:r>
          </w:p>
        </w:tc>
        <w:tc>
          <w:tcPr>
            <w:tcW w:w="84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　</w:t>
            </w:r>
          </w:p>
        </w:tc>
        <w:tc>
          <w:tcPr>
            <w:tcW w:w="885"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w:t>
            </w:r>
          </w:p>
        </w:tc>
        <w:tc>
          <w:tcPr>
            <w:tcW w:w="87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　</w:t>
            </w:r>
          </w:p>
        </w:tc>
        <w:tc>
          <w:tcPr>
            <w:tcW w:w="92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县（市、区）</w:t>
            </w:r>
          </w:p>
        </w:tc>
      </w:tr>
      <w:tr>
        <w:tblPrEx>
          <w:tblLayout w:type="fixed"/>
          <w:tblCellMar>
            <w:top w:w="0" w:type="dxa"/>
            <w:left w:w="57" w:type="dxa"/>
            <w:bottom w:w="0" w:type="dxa"/>
            <w:right w:w="57" w:type="dxa"/>
          </w:tblCellMar>
        </w:tblPrEx>
        <w:trPr>
          <w:trHeight w:val="2587" w:hRule="atLeast"/>
          <w:jc w:val="center"/>
        </w:trPr>
        <w:tc>
          <w:tcPr>
            <w:tcW w:w="37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18"/>
                <w:szCs w:val="18"/>
                <w:lang w:val="en-US" w:eastAsia="zh-CN"/>
              </w:rPr>
            </w:pPr>
            <w:r>
              <w:rPr>
                <w:rFonts w:hint="eastAsia" w:ascii="仿宋_GB2312" w:hAnsi="宋体" w:eastAsia="仿宋_GB2312" w:cs="仿宋_GB2312"/>
                <w:i w:val="0"/>
                <w:color w:val="000000"/>
                <w:kern w:val="0"/>
                <w:sz w:val="22"/>
                <w:szCs w:val="22"/>
                <w:u w:val="none"/>
                <w:lang w:val="en-US" w:eastAsia="zh-CN" w:bidi="ar"/>
              </w:rPr>
              <w:t>11</w:t>
            </w:r>
          </w:p>
        </w:tc>
        <w:tc>
          <w:tcPr>
            <w:tcW w:w="66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color w:val="000000"/>
                <w:sz w:val="18"/>
                <w:szCs w:val="18"/>
              </w:rPr>
            </w:pPr>
            <w:r>
              <w:rPr>
                <w:rFonts w:hint="eastAsia" w:ascii="仿宋_GB2312" w:hAnsi="宋体" w:eastAsia="仿宋_GB2312" w:cs="仿宋_GB2312"/>
                <w:i w:val="0"/>
                <w:color w:val="000000"/>
                <w:kern w:val="0"/>
                <w:sz w:val="18"/>
                <w:szCs w:val="18"/>
                <w:u w:val="none"/>
                <w:lang w:val="en-US" w:eastAsia="zh-CN" w:bidi="ar"/>
              </w:rPr>
              <w:t>配给管理</w:t>
            </w:r>
          </w:p>
        </w:tc>
        <w:tc>
          <w:tcPr>
            <w:tcW w:w="70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仿宋_GB2312" w:hAnsi="仿宋_GB2312" w:eastAsia="仿宋_GB2312" w:cs="仿宋_GB2312"/>
                <w:color w:val="000000"/>
                <w:sz w:val="18"/>
                <w:szCs w:val="18"/>
              </w:rPr>
            </w:pPr>
            <w:r>
              <w:rPr>
                <w:rFonts w:hint="eastAsia" w:ascii="仿宋_GB2312" w:hAnsi="宋体" w:eastAsia="仿宋_GB2312" w:cs="仿宋_GB2312"/>
                <w:i w:val="0"/>
                <w:color w:val="000000"/>
                <w:kern w:val="0"/>
                <w:sz w:val="18"/>
                <w:szCs w:val="18"/>
                <w:u w:val="none"/>
                <w:lang w:val="en-US" w:eastAsia="zh-CN" w:bidi="ar"/>
              </w:rPr>
              <w:t>房源信息</w:t>
            </w:r>
          </w:p>
        </w:tc>
        <w:tc>
          <w:tcPr>
            <w:tcW w:w="16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仿宋_GB2312" w:hAnsi="仿宋_GB2312" w:eastAsia="仿宋_GB2312" w:cs="仿宋_GB2312"/>
                <w:color w:val="000000"/>
                <w:sz w:val="18"/>
                <w:szCs w:val="18"/>
              </w:rPr>
            </w:pPr>
            <w:r>
              <w:rPr>
                <w:rFonts w:hint="eastAsia" w:ascii="仿宋_GB2312" w:hAnsi="宋体" w:eastAsia="仿宋_GB2312" w:cs="仿宋_GB2312"/>
                <w:i w:val="0"/>
                <w:color w:val="000000"/>
                <w:kern w:val="0"/>
                <w:sz w:val="18"/>
                <w:szCs w:val="18"/>
                <w:u w:val="none"/>
                <w:lang w:val="en-US" w:eastAsia="zh-CN" w:bidi="ar"/>
              </w:rPr>
              <w:t>项目名称；保障性住房类型；竣工日期；地址；住房套数；待分配套数；已分配套数；套型；面积；配租配售价格；分配日期等。</w:t>
            </w:r>
          </w:p>
        </w:tc>
        <w:tc>
          <w:tcPr>
            <w:tcW w:w="1033"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仿宋_GB2312" w:hAnsi="仿宋_GB2312" w:eastAsia="仿宋_GB2312" w:cs="仿宋_GB2312"/>
                <w:color w:val="000000" w:themeColor="text1"/>
                <w:kern w:val="2"/>
                <w:sz w:val="18"/>
                <w:szCs w:val="18"/>
                <w:lang w:val="en-US" w:eastAsia="zh-CN" w:bidi="ar-SA"/>
                <w14:textFill>
                  <w14:solidFill>
                    <w14:schemeClr w14:val="tx1"/>
                  </w14:solidFill>
                </w14:textFill>
              </w:rPr>
            </w:pPr>
            <w:r>
              <w:rPr>
                <w:rFonts w:hint="eastAsia" w:ascii="仿宋_GB2312" w:hAnsi="仿宋_GB2312" w:eastAsia="仿宋_GB2312" w:cs="仿宋_GB2312"/>
                <w:color w:val="000000" w:themeColor="text1"/>
                <w:sz w:val="18"/>
                <w:szCs w:val="18"/>
                <w:lang w:eastAsia="zh-CN"/>
                <w14:textFill>
                  <w14:solidFill>
                    <w14:schemeClr w14:val="tx1"/>
                  </w14:solidFill>
                </w14:textFill>
              </w:rPr>
              <w:t>来宾市忻城县住房和城乡建设局</w:t>
            </w:r>
          </w:p>
        </w:tc>
        <w:tc>
          <w:tcPr>
            <w:tcW w:w="240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仿宋_GB2312" w:hAnsi="仿宋_GB2312" w:eastAsia="仿宋_GB2312" w:cs="仿宋_GB2312"/>
                <w:color w:val="000000" w:themeColor="text1"/>
                <w:kern w:val="2"/>
                <w:sz w:val="18"/>
                <w:szCs w:val="18"/>
                <w:lang w:val="en-US" w:eastAsia="zh-CN" w:bidi="ar-SA"/>
                <w14:textFill>
                  <w14:solidFill>
                    <w14:schemeClr w14:val="tx1"/>
                  </w14:solidFill>
                </w14:textFill>
              </w:rPr>
            </w:pPr>
            <w:r>
              <w:rPr>
                <w:rFonts w:hint="eastAsia" w:ascii="仿宋_GB2312" w:hAnsi="仿宋_GB2312" w:eastAsia="仿宋_GB2312" w:cs="仿宋_GB2312"/>
                <w:color w:val="000000" w:themeColor="text1"/>
                <w:sz w:val="18"/>
                <w:szCs w:val="18"/>
                <w:lang w:val="zh-CN" w:eastAsia="zh-CN"/>
                <w14:textFill>
                  <w14:solidFill>
                    <w14:schemeClr w14:val="tx1"/>
                  </w14:solidFill>
                </w14:textFill>
              </w:rPr>
              <w:t>《中华人民共和国政府信息公开条例》（中华人民共和国国务院令第711号）</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;《国务院办公厅关于印</w:t>
            </w:r>
            <w:r>
              <w:rPr>
                <w:rFonts w:hint="default" w:ascii="仿宋_GB2312" w:hAnsi="仿宋_GB2312" w:eastAsia="仿宋_GB2312" w:cs="仿宋_GB2312"/>
                <w:color w:val="000000" w:themeColor="text1"/>
                <w:sz w:val="18"/>
                <w:szCs w:val="18"/>
                <w:lang w:val="en-US" w:eastAsia="zh-CN"/>
                <w14:textFill>
                  <w14:solidFill>
                    <w14:schemeClr w14:val="tx1"/>
                  </w14:solidFill>
                </w14:textFill>
              </w:rPr>
              <w:t>发</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2020</w:t>
            </w:r>
            <w:r>
              <w:rPr>
                <w:rFonts w:hint="default" w:ascii="仿宋_GB2312" w:hAnsi="仿宋_GB2312" w:eastAsia="仿宋_GB2312" w:cs="仿宋_GB2312"/>
                <w:color w:val="000000" w:themeColor="text1"/>
                <w:sz w:val="18"/>
                <w:szCs w:val="18"/>
                <w:lang w:val="en-US" w:eastAsia="zh-CN"/>
                <w14:textFill>
                  <w14:solidFill>
                    <w14:schemeClr w14:val="tx1"/>
                  </w14:solidFill>
                </w14:textFill>
              </w:rPr>
              <w:t>年政务公开工作要点的通知》（国办发〔2020〕17号）</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;《广西壮族自治区大数据发展局关于印发</w:t>
            </w:r>
            <w:r>
              <w:rPr>
                <w:rFonts w:hint="default" w:ascii="仿宋_GB2312" w:hAnsi="仿宋_GB2312" w:eastAsia="仿宋_GB2312" w:cs="仿宋_GB2312"/>
                <w:color w:val="000000" w:themeColor="text1"/>
                <w:sz w:val="18"/>
                <w:szCs w:val="18"/>
                <w:lang w:val="en-US" w:eastAsia="zh-CN"/>
                <w14:textFill>
                  <w14:solidFill>
                    <w14:schemeClr w14:val="tx1"/>
                  </w14:solidFill>
                </w14:textFill>
              </w:rPr>
              <w:t>2020 年全区政务公开工作要点的通知</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》（桂数发〔2020</w:t>
            </w:r>
            <w:r>
              <w:rPr>
                <w:rFonts w:hint="default" w:ascii="仿宋_GB2312" w:hAnsi="仿宋_GB2312" w:eastAsia="仿宋_GB2312" w:cs="仿宋_GB2312"/>
                <w:color w:val="000000" w:themeColor="text1"/>
                <w:sz w:val="18"/>
                <w:szCs w:val="18"/>
                <w:lang w:val="en-US" w:eastAsia="zh-CN"/>
                <w14:textFill>
                  <w14:solidFill>
                    <w14:schemeClr w14:val="tx1"/>
                  </w14:solidFill>
                </w14:textFill>
              </w:rPr>
              <w:t>〕21号</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）;《广西壮族自治区人民政府办公厅关于全面推进基层政务公开标准化规范化工作的通知》（桂政办发〔2020〕35号）</w:t>
            </w:r>
            <w:r>
              <w:rPr>
                <w:rFonts w:hint="eastAsia" w:ascii="仿宋_GB2312" w:hAnsi="仿宋_GB2312" w:eastAsia="仿宋_GB2312" w:cs="仿宋_GB2312"/>
                <w:color w:val="000000" w:themeColor="text1"/>
                <w:sz w:val="18"/>
                <w:szCs w:val="18"/>
                <w:lang w:eastAsia="zh-CN"/>
                <w14:textFill>
                  <w14:solidFill>
                    <w14:schemeClr w14:val="tx1"/>
                  </w14:solidFill>
                </w14:textFill>
              </w:rPr>
              <w:t>；《公共租赁住房管理办法》（住房和城乡建设部令第11号）</w:t>
            </w:r>
          </w:p>
        </w:tc>
        <w:tc>
          <w:tcPr>
            <w:tcW w:w="983"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信息形成20个工作日内</w:t>
            </w:r>
          </w:p>
        </w:tc>
        <w:tc>
          <w:tcPr>
            <w:tcW w:w="175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ascii="仿宋_GB2312" w:hAnsi="仿宋_GB2312" w:eastAsia="仿宋_GB2312" w:cs="仿宋_GB2312"/>
                <w:color w:val="000000"/>
                <w:sz w:val="18"/>
                <w:szCs w:val="18"/>
              </w:rPr>
            </w:pPr>
            <w:r>
              <w:rPr>
                <w:rFonts w:ascii="Wingdings 2" w:hAnsi="Wingdings 2" w:eastAsia="仿宋_GB2312" w:cs="仿宋_GB2312"/>
                <w:color w:val="000000"/>
                <w:sz w:val="18"/>
                <w:szCs w:val="18"/>
              </w:rPr>
              <w:sym w:font="Wingdings" w:char="F0FE"/>
            </w:r>
            <w:r>
              <w:rPr>
                <w:rFonts w:hint="eastAsia" w:ascii="仿宋_GB2312" w:hAnsi="仿宋_GB2312" w:eastAsia="仿宋_GB2312" w:cs="仿宋_GB2312"/>
                <w:color w:val="000000"/>
                <w:sz w:val="18"/>
                <w:szCs w:val="18"/>
              </w:rPr>
              <w:t>政府网站</w:t>
            </w:r>
          </w:p>
          <w:p>
            <w:pPr>
              <w:snapToGrid w:val="0"/>
              <w:spacing w:line="300" w:lineRule="exact"/>
              <w:jc w:val="left"/>
              <w:rPr>
                <w:rFonts w:ascii="仿宋_GB2312" w:hAnsi="仿宋_GB2312" w:eastAsia="仿宋_GB2312" w:cs="仿宋_GB2312"/>
                <w:color w:val="000000"/>
                <w:sz w:val="18"/>
                <w:szCs w:val="18"/>
              </w:rPr>
            </w:pPr>
            <w:r>
              <w:rPr>
                <w:rFonts w:ascii="Wingdings 2" w:hAnsi="Wingdings 2" w:eastAsia="仿宋_GB2312" w:cs="仿宋_GB2312"/>
                <w:color w:val="000000"/>
                <w:sz w:val="18"/>
                <w:szCs w:val="18"/>
              </w:rPr>
              <w:sym w:font="Wingdings" w:char="F0FE"/>
            </w:r>
            <w:r>
              <w:rPr>
                <w:rFonts w:hint="eastAsia" w:ascii="仿宋_GB2312" w:hAnsi="仿宋_GB2312" w:eastAsia="仿宋_GB2312" w:cs="仿宋_GB2312"/>
                <w:color w:val="000000"/>
                <w:sz w:val="18"/>
                <w:szCs w:val="18"/>
              </w:rPr>
              <w:t>公开查阅点</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00FE"/>
            </w:r>
            <w:r>
              <w:rPr>
                <w:rFonts w:hint="eastAsia" w:ascii="仿宋_GB2312" w:hAnsi="仿宋_GB2312" w:eastAsia="仿宋_GB2312" w:cs="仿宋_GB2312"/>
                <w:color w:val="000000"/>
                <w:sz w:val="18"/>
                <w:szCs w:val="18"/>
              </w:rPr>
              <w:t>政务服务中心</w:t>
            </w:r>
          </w:p>
          <w:p>
            <w:pPr>
              <w:snapToGrid w:val="0"/>
              <w:spacing w:line="300" w:lineRule="exact"/>
              <w:rPr>
                <w:rFonts w:ascii="仿宋_GB2312" w:hAnsi="仿宋_GB2312" w:eastAsia="仿宋_GB2312" w:cs="仿宋_GB2312"/>
                <w:color w:val="000000"/>
                <w:sz w:val="18"/>
                <w:szCs w:val="18"/>
              </w:rPr>
            </w:pPr>
            <w:r>
              <w:rPr>
                <w:rFonts w:ascii="Wingdings 2" w:hAnsi="Wingdings 2" w:eastAsia="仿宋_GB2312" w:cs="仿宋_GB2312"/>
                <w:color w:val="000000"/>
                <w:sz w:val="18"/>
                <w:szCs w:val="18"/>
              </w:rPr>
              <w:sym w:font="Wingdings" w:char="00A8"/>
            </w:r>
            <w:r>
              <w:rPr>
                <w:rFonts w:hint="eastAsia" w:ascii="仿宋_GB2312" w:hAnsi="仿宋_GB2312" w:eastAsia="仿宋_GB2312" w:cs="仿宋_GB2312"/>
                <w:color w:val="000000"/>
                <w:sz w:val="18"/>
                <w:szCs w:val="18"/>
              </w:rPr>
              <w:t>两微一端</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00A8"/>
            </w:r>
            <w:r>
              <w:rPr>
                <w:rFonts w:hint="eastAsia" w:ascii="仿宋_GB2312" w:hAnsi="仿宋_GB2312" w:eastAsia="仿宋_GB2312" w:cs="仿宋_GB2312"/>
                <w:color w:val="000000"/>
                <w:sz w:val="18"/>
                <w:szCs w:val="18"/>
              </w:rPr>
              <w:t>办事指南</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F0A8"/>
            </w:r>
            <w:r>
              <w:rPr>
                <w:rFonts w:hint="eastAsia" w:ascii="仿宋_GB2312" w:hAnsi="仿宋_GB2312" w:eastAsia="仿宋_GB2312" w:cs="仿宋_GB2312"/>
                <w:color w:val="000000"/>
                <w:sz w:val="18"/>
                <w:szCs w:val="18"/>
              </w:rPr>
              <w:t>宣传册</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F0A8"/>
            </w:r>
            <w:r>
              <w:rPr>
                <w:rFonts w:hint="eastAsia" w:ascii="仿宋_GB2312" w:hAnsi="仿宋_GB2312" w:eastAsia="仿宋_GB2312" w:cs="仿宋_GB2312"/>
                <w:color w:val="000000"/>
                <w:sz w:val="18"/>
                <w:szCs w:val="18"/>
              </w:rPr>
              <w:t>有线电视</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F0A8"/>
            </w:r>
            <w:r>
              <w:rPr>
                <w:rFonts w:hint="eastAsia" w:ascii="仿宋_GB2312" w:hAnsi="仿宋_GB2312" w:eastAsia="仿宋_GB2312" w:cs="仿宋_GB2312"/>
                <w:color w:val="000000"/>
                <w:sz w:val="18"/>
                <w:szCs w:val="18"/>
              </w:rPr>
              <w:t>报纸</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00FE"/>
            </w:r>
            <w:r>
              <w:rPr>
                <w:rFonts w:hint="eastAsia" w:ascii="仿宋_GB2312" w:hAnsi="仿宋_GB2312" w:eastAsia="仿宋_GB2312" w:cs="仿宋_GB2312"/>
                <w:color w:val="000000"/>
                <w:sz w:val="18"/>
                <w:szCs w:val="18"/>
              </w:rPr>
              <w:t>12345热线</w:t>
            </w:r>
          </w:p>
          <w:p>
            <w:pPr>
              <w:snapToGrid w:val="0"/>
              <w:spacing w:line="300" w:lineRule="exact"/>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sym w:font="Wingdings" w:char="F0A8"/>
            </w:r>
            <w:r>
              <w:rPr>
                <w:rFonts w:hint="eastAsia" w:ascii="仿宋_GB2312" w:hAnsi="仿宋_GB2312" w:eastAsia="仿宋_GB2312" w:cs="仿宋_GB2312"/>
                <w:color w:val="000000"/>
                <w:sz w:val="18"/>
                <w:szCs w:val="18"/>
              </w:rPr>
              <w:t xml:space="preserve">精准推送                                                                                                                                                                             </w:t>
            </w:r>
          </w:p>
        </w:tc>
        <w:tc>
          <w:tcPr>
            <w:tcW w:w="897"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w:t>
            </w:r>
          </w:p>
        </w:tc>
        <w:tc>
          <w:tcPr>
            <w:tcW w:w="84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　</w:t>
            </w:r>
          </w:p>
        </w:tc>
        <w:tc>
          <w:tcPr>
            <w:tcW w:w="885"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w:t>
            </w:r>
          </w:p>
        </w:tc>
        <w:tc>
          <w:tcPr>
            <w:tcW w:w="87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　</w:t>
            </w:r>
          </w:p>
        </w:tc>
        <w:tc>
          <w:tcPr>
            <w:tcW w:w="92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县（市、区）</w:t>
            </w:r>
          </w:p>
        </w:tc>
      </w:tr>
      <w:tr>
        <w:tblPrEx>
          <w:tblLayout w:type="fixed"/>
          <w:tblCellMar>
            <w:top w:w="0" w:type="dxa"/>
            <w:left w:w="57" w:type="dxa"/>
            <w:bottom w:w="0" w:type="dxa"/>
            <w:right w:w="57" w:type="dxa"/>
          </w:tblCellMar>
        </w:tblPrEx>
        <w:trPr>
          <w:trHeight w:val="2587" w:hRule="atLeast"/>
          <w:jc w:val="center"/>
        </w:trPr>
        <w:tc>
          <w:tcPr>
            <w:tcW w:w="37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18"/>
                <w:szCs w:val="18"/>
                <w:lang w:val="en-US" w:eastAsia="zh-CN"/>
              </w:rPr>
            </w:pPr>
            <w:r>
              <w:rPr>
                <w:rFonts w:hint="eastAsia" w:ascii="仿宋_GB2312" w:hAnsi="宋体" w:eastAsia="仿宋_GB2312" w:cs="仿宋_GB2312"/>
                <w:i w:val="0"/>
                <w:color w:val="000000"/>
                <w:kern w:val="0"/>
                <w:sz w:val="22"/>
                <w:szCs w:val="22"/>
                <w:u w:val="none"/>
                <w:lang w:val="en-US" w:eastAsia="zh-CN" w:bidi="ar"/>
              </w:rPr>
              <w:t>12</w:t>
            </w:r>
          </w:p>
        </w:tc>
        <w:tc>
          <w:tcPr>
            <w:tcW w:w="66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color w:val="000000"/>
                <w:sz w:val="18"/>
                <w:szCs w:val="18"/>
              </w:rPr>
            </w:pPr>
            <w:r>
              <w:rPr>
                <w:rFonts w:hint="eastAsia" w:ascii="仿宋_GB2312" w:hAnsi="宋体" w:eastAsia="仿宋_GB2312" w:cs="仿宋_GB2312"/>
                <w:i w:val="0"/>
                <w:color w:val="000000"/>
                <w:kern w:val="0"/>
                <w:sz w:val="18"/>
                <w:szCs w:val="18"/>
                <w:u w:val="none"/>
                <w:lang w:val="en-US" w:eastAsia="zh-CN" w:bidi="ar"/>
              </w:rPr>
              <w:t>行政确认</w:t>
            </w:r>
          </w:p>
        </w:tc>
        <w:tc>
          <w:tcPr>
            <w:tcW w:w="70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仿宋_GB2312" w:hAnsi="仿宋_GB2312" w:eastAsia="仿宋_GB2312" w:cs="仿宋_GB2312"/>
                <w:color w:val="000000"/>
                <w:sz w:val="18"/>
                <w:szCs w:val="18"/>
              </w:rPr>
            </w:pPr>
            <w:r>
              <w:rPr>
                <w:rFonts w:hint="eastAsia" w:ascii="仿宋_GB2312" w:hAnsi="宋体" w:eastAsia="仿宋_GB2312" w:cs="仿宋_GB2312"/>
                <w:i w:val="0"/>
                <w:color w:val="000000"/>
                <w:kern w:val="0"/>
                <w:sz w:val="18"/>
                <w:szCs w:val="18"/>
                <w:u w:val="none"/>
                <w:lang w:val="en-US" w:eastAsia="zh-CN" w:bidi="ar"/>
              </w:rPr>
              <w:t>公共租赁住房申请审核确认资格</w:t>
            </w:r>
          </w:p>
        </w:tc>
        <w:tc>
          <w:tcPr>
            <w:tcW w:w="16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color w:val="000000"/>
                <w:sz w:val="18"/>
                <w:szCs w:val="18"/>
              </w:rPr>
            </w:pPr>
            <w:r>
              <w:rPr>
                <w:rFonts w:hint="eastAsia" w:ascii="仿宋_GB2312" w:hAnsi="宋体" w:eastAsia="仿宋_GB2312" w:cs="仿宋_GB2312"/>
                <w:i w:val="0"/>
                <w:color w:val="000000"/>
                <w:kern w:val="0"/>
                <w:sz w:val="18"/>
                <w:szCs w:val="18"/>
                <w:u w:val="none"/>
                <w:lang w:val="zh-CN" w:eastAsia="zh-CN" w:bidi="ar"/>
              </w:rPr>
              <w:t>设定依据、办理条件、办理材料、办理时限、办理流程及审查标准、办理单位和地点、办理结果、结果送达方式、咨询投诉渠道</w:t>
            </w:r>
          </w:p>
        </w:tc>
        <w:tc>
          <w:tcPr>
            <w:tcW w:w="1033"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仿宋_GB2312" w:hAnsi="仿宋_GB2312" w:eastAsia="仿宋_GB2312" w:cs="仿宋_GB2312"/>
                <w:color w:val="000000" w:themeColor="text1"/>
                <w:kern w:val="2"/>
                <w:sz w:val="18"/>
                <w:szCs w:val="18"/>
                <w:lang w:val="en-US" w:eastAsia="zh-CN" w:bidi="ar-SA"/>
                <w14:textFill>
                  <w14:solidFill>
                    <w14:schemeClr w14:val="tx1"/>
                  </w14:solidFill>
                </w14:textFill>
              </w:rPr>
            </w:pPr>
            <w:r>
              <w:rPr>
                <w:rFonts w:hint="eastAsia" w:ascii="仿宋_GB2312" w:hAnsi="仿宋_GB2312" w:eastAsia="仿宋_GB2312" w:cs="仿宋_GB2312"/>
                <w:color w:val="000000" w:themeColor="text1"/>
                <w:sz w:val="18"/>
                <w:szCs w:val="18"/>
                <w:lang w:eastAsia="zh-CN"/>
                <w14:textFill>
                  <w14:solidFill>
                    <w14:schemeClr w14:val="tx1"/>
                  </w14:solidFill>
                </w14:textFill>
              </w:rPr>
              <w:t>来宾市忻城县住房和城乡建设局</w:t>
            </w:r>
          </w:p>
        </w:tc>
        <w:tc>
          <w:tcPr>
            <w:tcW w:w="240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仿宋_GB2312" w:hAnsi="仿宋_GB2312" w:eastAsia="仿宋_GB2312" w:cs="仿宋_GB2312"/>
                <w:color w:val="000000" w:themeColor="text1"/>
                <w:kern w:val="2"/>
                <w:sz w:val="18"/>
                <w:szCs w:val="18"/>
                <w:lang w:val="en-US" w:eastAsia="zh-CN" w:bidi="ar-SA"/>
                <w14:textFill>
                  <w14:solidFill>
                    <w14:schemeClr w14:val="tx1"/>
                  </w14:solidFill>
                </w14:textFill>
              </w:rPr>
            </w:pPr>
            <w:r>
              <w:rPr>
                <w:rFonts w:hint="eastAsia" w:ascii="仿宋_GB2312" w:hAnsi="仿宋_GB2312" w:eastAsia="仿宋_GB2312" w:cs="仿宋_GB2312"/>
                <w:color w:val="000000" w:themeColor="text1"/>
                <w:sz w:val="18"/>
                <w:szCs w:val="18"/>
                <w:lang w:val="zh-CN" w:eastAsia="zh-CN"/>
                <w14:textFill>
                  <w14:solidFill>
                    <w14:schemeClr w14:val="tx1"/>
                  </w14:solidFill>
                </w14:textFill>
              </w:rPr>
              <w:t>《中华人民共和国政府信息公开条例》（中华人民共和国国务院令第711号）</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;《国务院办公厅关于印</w:t>
            </w:r>
            <w:r>
              <w:rPr>
                <w:rFonts w:hint="default" w:ascii="仿宋_GB2312" w:hAnsi="仿宋_GB2312" w:eastAsia="仿宋_GB2312" w:cs="仿宋_GB2312"/>
                <w:color w:val="000000" w:themeColor="text1"/>
                <w:sz w:val="18"/>
                <w:szCs w:val="18"/>
                <w:lang w:val="en-US" w:eastAsia="zh-CN"/>
                <w14:textFill>
                  <w14:solidFill>
                    <w14:schemeClr w14:val="tx1"/>
                  </w14:solidFill>
                </w14:textFill>
              </w:rPr>
              <w:t>发</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2020</w:t>
            </w:r>
            <w:r>
              <w:rPr>
                <w:rFonts w:hint="default" w:ascii="仿宋_GB2312" w:hAnsi="仿宋_GB2312" w:eastAsia="仿宋_GB2312" w:cs="仿宋_GB2312"/>
                <w:color w:val="000000" w:themeColor="text1"/>
                <w:sz w:val="18"/>
                <w:szCs w:val="18"/>
                <w:lang w:val="en-US" w:eastAsia="zh-CN"/>
                <w14:textFill>
                  <w14:solidFill>
                    <w14:schemeClr w14:val="tx1"/>
                  </w14:solidFill>
                </w14:textFill>
              </w:rPr>
              <w:t>年政务公开工作要点的通知》（国办发〔2020〕17号）</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;《广西壮族自治区大数据发展局关于印发</w:t>
            </w:r>
            <w:r>
              <w:rPr>
                <w:rFonts w:hint="default" w:ascii="仿宋_GB2312" w:hAnsi="仿宋_GB2312" w:eastAsia="仿宋_GB2312" w:cs="仿宋_GB2312"/>
                <w:color w:val="000000" w:themeColor="text1"/>
                <w:sz w:val="18"/>
                <w:szCs w:val="18"/>
                <w:lang w:val="en-US" w:eastAsia="zh-CN"/>
                <w14:textFill>
                  <w14:solidFill>
                    <w14:schemeClr w14:val="tx1"/>
                  </w14:solidFill>
                </w14:textFill>
              </w:rPr>
              <w:t>2020 年全区政务公开工作要点的通知</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》（桂数发〔2020</w:t>
            </w:r>
            <w:r>
              <w:rPr>
                <w:rFonts w:hint="default" w:ascii="仿宋_GB2312" w:hAnsi="仿宋_GB2312" w:eastAsia="仿宋_GB2312" w:cs="仿宋_GB2312"/>
                <w:color w:val="000000" w:themeColor="text1"/>
                <w:sz w:val="18"/>
                <w:szCs w:val="18"/>
                <w:lang w:val="en-US" w:eastAsia="zh-CN"/>
                <w14:textFill>
                  <w14:solidFill>
                    <w14:schemeClr w14:val="tx1"/>
                  </w14:solidFill>
                </w14:textFill>
              </w:rPr>
              <w:t>〕21号</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）;《广西壮族自治区人民政府办公厅关于全面推进基层政务公开标准化规范化工作的通知》（桂政办发〔2020〕35号）</w:t>
            </w:r>
            <w:r>
              <w:rPr>
                <w:rFonts w:hint="eastAsia" w:ascii="仿宋_GB2312" w:hAnsi="仿宋_GB2312" w:eastAsia="仿宋_GB2312" w:cs="仿宋_GB2312"/>
                <w:color w:val="000000" w:themeColor="text1"/>
                <w:sz w:val="18"/>
                <w:szCs w:val="18"/>
                <w:lang w:eastAsia="zh-CN"/>
                <w14:textFill>
                  <w14:solidFill>
                    <w14:schemeClr w14:val="tx1"/>
                  </w14:solidFill>
                </w14:textFill>
              </w:rPr>
              <w:t>；《公共租赁住房管理办法》（住房和城乡建设部令第11号）</w:t>
            </w:r>
          </w:p>
        </w:tc>
        <w:tc>
          <w:tcPr>
            <w:tcW w:w="983"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信息形成20个工作日内</w:t>
            </w:r>
          </w:p>
        </w:tc>
        <w:tc>
          <w:tcPr>
            <w:tcW w:w="175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ascii="仿宋_GB2312" w:hAnsi="仿宋_GB2312" w:eastAsia="仿宋_GB2312" w:cs="仿宋_GB2312"/>
                <w:color w:val="000000"/>
                <w:sz w:val="18"/>
                <w:szCs w:val="18"/>
              </w:rPr>
            </w:pPr>
            <w:r>
              <w:rPr>
                <w:rFonts w:ascii="Wingdings 2" w:hAnsi="Wingdings 2" w:eastAsia="仿宋_GB2312" w:cs="仿宋_GB2312"/>
                <w:color w:val="000000"/>
                <w:sz w:val="18"/>
                <w:szCs w:val="18"/>
              </w:rPr>
              <w:sym w:font="Wingdings" w:char="F0FE"/>
            </w:r>
            <w:r>
              <w:rPr>
                <w:rFonts w:hint="eastAsia" w:ascii="仿宋_GB2312" w:hAnsi="仿宋_GB2312" w:eastAsia="仿宋_GB2312" w:cs="仿宋_GB2312"/>
                <w:color w:val="000000"/>
                <w:sz w:val="18"/>
                <w:szCs w:val="18"/>
              </w:rPr>
              <w:t>政府网站</w:t>
            </w:r>
          </w:p>
          <w:p>
            <w:pPr>
              <w:snapToGrid w:val="0"/>
              <w:spacing w:line="300" w:lineRule="exact"/>
              <w:jc w:val="left"/>
              <w:rPr>
                <w:rFonts w:ascii="仿宋_GB2312" w:hAnsi="仿宋_GB2312" w:eastAsia="仿宋_GB2312" w:cs="仿宋_GB2312"/>
                <w:color w:val="000000"/>
                <w:sz w:val="18"/>
                <w:szCs w:val="18"/>
              </w:rPr>
            </w:pPr>
            <w:r>
              <w:rPr>
                <w:rFonts w:ascii="Wingdings 2" w:hAnsi="Wingdings 2" w:eastAsia="仿宋_GB2312" w:cs="仿宋_GB2312"/>
                <w:color w:val="000000"/>
                <w:sz w:val="18"/>
                <w:szCs w:val="18"/>
              </w:rPr>
              <w:sym w:font="Wingdings" w:char="F0FE"/>
            </w:r>
            <w:r>
              <w:rPr>
                <w:rFonts w:hint="eastAsia" w:ascii="仿宋_GB2312" w:hAnsi="仿宋_GB2312" w:eastAsia="仿宋_GB2312" w:cs="仿宋_GB2312"/>
                <w:color w:val="000000"/>
                <w:sz w:val="18"/>
                <w:szCs w:val="18"/>
              </w:rPr>
              <w:t>公开查阅点</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00FE"/>
            </w:r>
            <w:r>
              <w:rPr>
                <w:rFonts w:hint="eastAsia" w:ascii="仿宋_GB2312" w:hAnsi="仿宋_GB2312" w:eastAsia="仿宋_GB2312" w:cs="仿宋_GB2312"/>
                <w:color w:val="000000"/>
                <w:sz w:val="18"/>
                <w:szCs w:val="18"/>
              </w:rPr>
              <w:t>政务服务中心</w:t>
            </w:r>
          </w:p>
          <w:p>
            <w:pPr>
              <w:snapToGrid w:val="0"/>
              <w:spacing w:line="300" w:lineRule="exact"/>
              <w:rPr>
                <w:rFonts w:ascii="仿宋_GB2312" w:hAnsi="仿宋_GB2312" w:eastAsia="仿宋_GB2312" w:cs="仿宋_GB2312"/>
                <w:color w:val="000000"/>
                <w:sz w:val="18"/>
                <w:szCs w:val="18"/>
              </w:rPr>
            </w:pPr>
            <w:r>
              <w:rPr>
                <w:rFonts w:ascii="Wingdings 2" w:hAnsi="Wingdings 2" w:eastAsia="仿宋_GB2312" w:cs="仿宋_GB2312"/>
                <w:color w:val="000000"/>
                <w:sz w:val="18"/>
                <w:szCs w:val="18"/>
              </w:rPr>
              <w:sym w:font="Wingdings" w:char="00A8"/>
            </w:r>
            <w:r>
              <w:rPr>
                <w:rFonts w:hint="eastAsia" w:ascii="仿宋_GB2312" w:hAnsi="仿宋_GB2312" w:eastAsia="仿宋_GB2312" w:cs="仿宋_GB2312"/>
                <w:color w:val="000000"/>
                <w:sz w:val="18"/>
                <w:szCs w:val="18"/>
              </w:rPr>
              <w:t>两微一端</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00FE"/>
            </w:r>
            <w:r>
              <w:rPr>
                <w:rFonts w:hint="eastAsia" w:ascii="仿宋_GB2312" w:hAnsi="仿宋_GB2312" w:eastAsia="仿宋_GB2312" w:cs="仿宋_GB2312"/>
                <w:color w:val="000000"/>
                <w:sz w:val="18"/>
                <w:szCs w:val="18"/>
              </w:rPr>
              <w:t>办事指南</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F0A8"/>
            </w:r>
            <w:r>
              <w:rPr>
                <w:rFonts w:hint="eastAsia" w:ascii="仿宋_GB2312" w:hAnsi="仿宋_GB2312" w:eastAsia="仿宋_GB2312" w:cs="仿宋_GB2312"/>
                <w:color w:val="000000"/>
                <w:sz w:val="18"/>
                <w:szCs w:val="18"/>
              </w:rPr>
              <w:t>宣传册</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F0A8"/>
            </w:r>
            <w:r>
              <w:rPr>
                <w:rFonts w:hint="eastAsia" w:ascii="仿宋_GB2312" w:hAnsi="仿宋_GB2312" w:eastAsia="仿宋_GB2312" w:cs="仿宋_GB2312"/>
                <w:color w:val="000000"/>
                <w:sz w:val="18"/>
                <w:szCs w:val="18"/>
              </w:rPr>
              <w:t>有线电视</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F0A8"/>
            </w:r>
            <w:r>
              <w:rPr>
                <w:rFonts w:hint="eastAsia" w:ascii="仿宋_GB2312" w:hAnsi="仿宋_GB2312" w:eastAsia="仿宋_GB2312" w:cs="仿宋_GB2312"/>
                <w:color w:val="000000"/>
                <w:sz w:val="18"/>
                <w:szCs w:val="18"/>
              </w:rPr>
              <w:t>报纸</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00FE"/>
            </w:r>
            <w:r>
              <w:rPr>
                <w:rFonts w:hint="eastAsia" w:ascii="仿宋_GB2312" w:hAnsi="仿宋_GB2312" w:eastAsia="仿宋_GB2312" w:cs="仿宋_GB2312"/>
                <w:color w:val="000000"/>
                <w:sz w:val="18"/>
                <w:szCs w:val="18"/>
              </w:rPr>
              <w:t>12345热线</w:t>
            </w:r>
          </w:p>
          <w:p>
            <w:pPr>
              <w:snapToGrid w:val="0"/>
              <w:spacing w:line="300" w:lineRule="exact"/>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sym w:font="Wingdings" w:char="F0A8"/>
            </w:r>
            <w:r>
              <w:rPr>
                <w:rFonts w:hint="eastAsia" w:ascii="仿宋_GB2312" w:hAnsi="仿宋_GB2312" w:eastAsia="仿宋_GB2312" w:cs="仿宋_GB2312"/>
                <w:color w:val="000000"/>
                <w:sz w:val="18"/>
                <w:szCs w:val="18"/>
              </w:rPr>
              <w:t xml:space="preserve">精准推送                                                                                                                                                                             </w:t>
            </w:r>
          </w:p>
        </w:tc>
        <w:tc>
          <w:tcPr>
            <w:tcW w:w="897"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w:t>
            </w:r>
          </w:p>
        </w:tc>
        <w:tc>
          <w:tcPr>
            <w:tcW w:w="84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　</w:t>
            </w:r>
          </w:p>
        </w:tc>
        <w:tc>
          <w:tcPr>
            <w:tcW w:w="885"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w:t>
            </w:r>
          </w:p>
        </w:tc>
        <w:tc>
          <w:tcPr>
            <w:tcW w:w="87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　</w:t>
            </w:r>
          </w:p>
        </w:tc>
        <w:tc>
          <w:tcPr>
            <w:tcW w:w="92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县（市、区）</w:t>
            </w:r>
          </w:p>
        </w:tc>
      </w:tr>
      <w:tr>
        <w:tblPrEx>
          <w:tblLayout w:type="fixed"/>
          <w:tblCellMar>
            <w:top w:w="0" w:type="dxa"/>
            <w:left w:w="57" w:type="dxa"/>
            <w:bottom w:w="0" w:type="dxa"/>
            <w:right w:w="57" w:type="dxa"/>
          </w:tblCellMar>
        </w:tblPrEx>
        <w:trPr>
          <w:trHeight w:val="2587" w:hRule="atLeast"/>
          <w:jc w:val="center"/>
        </w:trPr>
        <w:tc>
          <w:tcPr>
            <w:tcW w:w="37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18"/>
                <w:szCs w:val="18"/>
                <w:lang w:val="en-US" w:eastAsia="zh-CN"/>
              </w:rPr>
            </w:pPr>
            <w:r>
              <w:rPr>
                <w:rFonts w:hint="eastAsia" w:ascii="仿宋_GB2312" w:hAnsi="宋体" w:eastAsia="仿宋_GB2312" w:cs="仿宋_GB2312"/>
                <w:i w:val="0"/>
                <w:color w:val="000000"/>
                <w:kern w:val="0"/>
                <w:sz w:val="22"/>
                <w:szCs w:val="22"/>
                <w:u w:val="none"/>
                <w:lang w:val="en-US" w:eastAsia="zh-CN" w:bidi="ar"/>
              </w:rPr>
              <w:t>13</w:t>
            </w:r>
          </w:p>
        </w:tc>
        <w:tc>
          <w:tcPr>
            <w:tcW w:w="66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color w:val="000000"/>
                <w:sz w:val="18"/>
                <w:szCs w:val="18"/>
              </w:rPr>
            </w:pPr>
            <w:r>
              <w:rPr>
                <w:rFonts w:hint="eastAsia" w:ascii="仿宋_GB2312" w:hAnsi="宋体" w:eastAsia="仿宋_GB2312" w:cs="仿宋_GB2312"/>
                <w:i w:val="0"/>
                <w:color w:val="000000"/>
                <w:kern w:val="0"/>
                <w:sz w:val="18"/>
                <w:szCs w:val="18"/>
                <w:u w:val="none"/>
                <w:lang w:val="en-US" w:eastAsia="zh-CN" w:bidi="ar"/>
              </w:rPr>
              <w:t>配给管理</w:t>
            </w:r>
          </w:p>
        </w:tc>
        <w:tc>
          <w:tcPr>
            <w:tcW w:w="70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仿宋_GB2312" w:hAnsi="仿宋_GB2312" w:eastAsia="仿宋_GB2312" w:cs="仿宋_GB2312"/>
                <w:color w:val="000000"/>
                <w:sz w:val="18"/>
                <w:szCs w:val="18"/>
              </w:rPr>
            </w:pPr>
            <w:r>
              <w:rPr>
                <w:rFonts w:hint="eastAsia" w:ascii="仿宋_GB2312" w:hAnsi="宋体" w:eastAsia="仿宋_GB2312" w:cs="仿宋_GB2312"/>
                <w:i w:val="0"/>
                <w:color w:val="000000"/>
                <w:kern w:val="0"/>
                <w:sz w:val="18"/>
                <w:szCs w:val="18"/>
                <w:u w:val="none"/>
                <w:lang w:val="en-US" w:eastAsia="zh-CN" w:bidi="ar"/>
              </w:rPr>
              <w:t>选房或摇号公告</w:t>
            </w:r>
          </w:p>
        </w:tc>
        <w:tc>
          <w:tcPr>
            <w:tcW w:w="16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仿宋_GB2312" w:hAnsi="仿宋_GB2312" w:eastAsia="仿宋_GB2312" w:cs="仿宋_GB2312"/>
                <w:color w:val="000000"/>
                <w:sz w:val="18"/>
                <w:szCs w:val="18"/>
              </w:rPr>
            </w:pPr>
            <w:r>
              <w:rPr>
                <w:rFonts w:hint="eastAsia" w:ascii="仿宋_GB2312" w:hAnsi="宋体" w:eastAsia="仿宋_GB2312" w:cs="仿宋_GB2312"/>
                <w:i w:val="0"/>
                <w:color w:val="000000"/>
                <w:kern w:val="0"/>
                <w:sz w:val="18"/>
                <w:szCs w:val="18"/>
                <w:u w:val="none"/>
                <w:lang w:val="en-US" w:eastAsia="zh-CN" w:bidi="ar"/>
              </w:rPr>
              <w:t>公告名称；发布部门；发布日期；正文，包括时间、地点、流程、注意事项等。</w:t>
            </w:r>
          </w:p>
        </w:tc>
        <w:tc>
          <w:tcPr>
            <w:tcW w:w="1033"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仿宋_GB2312" w:hAnsi="仿宋_GB2312" w:eastAsia="仿宋_GB2312" w:cs="仿宋_GB2312"/>
                <w:color w:val="000000" w:themeColor="text1"/>
                <w:kern w:val="2"/>
                <w:sz w:val="18"/>
                <w:szCs w:val="18"/>
                <w:lang w:val="en-US" w:eastAsia="zh-CN" w:bidi="ar-SA"/>
                <w14:textFill>
                  <w14:solidFill>
                    <w14:schemeClr w14:val="tx1"/>
                  </w14:solidFill>
                </w14:textFill>
              </w:rPr>
            </w:pPr>
            <w:r>
              <w:rPr>
                <w:rFonts w:hint="eastAsia" w:ascii="仿宋_GB2312" w:hAnsi="仿宋_GB2312" w:eastAsia="仿宋_GB2312" w:cs="仿宋_GB2312"/>
                <w:color w:val="000000" w:themeColor="text1"/>
                <w:sz w:val="18"/>
                <w:szCs w:val="18"/>
                <w:lang w:eastAsia="zh-CN"/>
                <w14:textFill>
                  <w14:solidFill>
                    <w14:schemeClr w14:val="tx1"/>
                  </w14:solidFill>
                </w14:textFill>
              </w:rPr>
              <w:t>来宾市忻城县住房和城乡建设局</w:t>
            </w:r>
          </w:p>
        </w:tc>
        <w:tc>
          <w:tcPr>
            <w:tcW w:w="240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仿宋_GB2312" w:hAnsi="仿宋_GB2312" w:eastAsia="仿宋_GB2312" w:cs="仿宋_GB2312"/>
                <w:color w:val="000000" w:themeColor="text1"/>
                <w:kern w:val="2"/>
                <w:sz w:val="18"/>
                <w:szCs w:val="18"/>
                <w:lang w:val="en-US" w:eastAsia="zh-CN" w:bidi="ar-SA"/>
                <w14:textFill>
                  <w14:solidFill>
                    <w14:schemeClr w14:val="tx1"/>
                  </w14:solidFill>
                </w14:textFill>
              </w:rPr>
            </w:pPr>
            <w:r>
              <w:rPr>
                <w:rFonts w:hint="eastAsia" w:ascii="仿宋_GB2312" w:hAnsi="仿宋_GB2312" w:eastAsia="仿宋_GB2312" w:cs="仿宋_GB2312"/>
                <w:color w:val="000000" w:themeColor="text1"/>
                <w:sz w:val="18"/>
                <w:szCs w:val="18"/>
                <w:lang w:val="zh-CN" w:eastAsia="zh-CN"/>
                <w14:textFill>
                  <w14:solidFill>
                    <w14:schemeClr w14:val="tx1"/>
                  </w14:solidFill>
                </w14:textFill>
              </w:rPr>
              <w:t>《中华人民共和国政府信息公开条例》（中华人民共和国国务院令第711号）</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;《国务院办公厅关于印</w:t>
            </w:r>
            <w:r>
              <w:rPr>
                <w:rFonts w:hint="default" w:ascii="仿宋_GB2312" w:hAnsi="仿宋_GB2312" w:eastAsia="仿宋_GB2312" w:cs="仿宋_GB2312"/>
                <w:color w:val="000000" w:themeColor="text1"/>
                <w:sz w:val="18"/>
                <w:szCs w:val="18"/>
                <w:lang w:val="en-US" w:eastAsia="zh-CN"/>
                <w14:textFill>
                  <w14:solidFill>
                    <w14:schemeClr w14:val="tx1"/>
                  </w14:solidFill>
                </w14:textFill>
              </w:rPr>
              <w:t>发</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2020</w:t>
            </w:r>
            <w:r>
              <w:rPr>
                <w:rFonts w:hint="default" w:ascii="仿宋_GB2312" w:hAnsi="仿宋_GB2312" w:eastAsia="仿宋_GB2312" w:cs="仿宋_GB2312"/>
                <w:color w:val="000000" w:themeColor="text1"/>
                <w:sz w:val="18"/>
                <w:szCs w:val="18"/>
                <w:lang w:val="en-US" w:eastAsia="zh-CN"/>
                <w14:textFill>
                  <w14:solidFill>
                    <w14:schemeClr w14:val="tx1"/>
                  </w14:solidFill>
                </w14:textFill>
              </w:rPr>
              <w:t>年政务公开工作要点的通知》（国办发〔2020〕17号）</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;《广西壮族自治区大数据发展局关于印发</w:t>
            </w:r>
            <w:r>
              <w:rPr>
                <w:rFonts w:hint="default" w:ascii="仿宋_GB2312" w:hAnsi="仿宋_GB2312" w:eastAsia="仿宋_GB2312" w:cs="仿宋_GB2312"/>
                <w:color w:val="000000" w:themeColor="text1"/>
                <w:sz w:val="18"/>
                <w:szCs w:val="18"/>
                <w:lang w:val="en-US" w:eastAsia="zh-CN"/>
                <w14:textFill>
                  <w14:solidFill>
                    <w14:schemeClr w14:val="tx1"/>
                  </w14:solidFill>
                </w14:textFill>
              </w:rPr>
              <w:t>2020 年全区政务公开工作要点的通知</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》（桂数发〔2020</w:t>
            </w:r>
            <w:r>
              <w:rPr>
                <w:rFonts w:hint="default" w:ascii="仿宋_GB2312" w:hAnsi="仿宋_GB2312" w:eastAsia="仿宋_GB2312" w:cs="仿宋_GB2312"/>
                <w:color w:val="000000" w:themeColor="text1"/>
                <w:sz w:val="18"/>
                <w:szCs w:val="18"/>
                <w:lang w:val="en-US" w:eastAsia="zh-CN"/>
                <w14:textFill>
                  <w14:solidFill>
                    <w14:schemeClr w14:val="tx1"/>
                  </w14:solidFill>
                </w14:textFill>
              </w:rPr>
              <w:t>〕21号</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）;《广西壮族自治区人民政府办公厅关于全面推进基层政务公开标准化规范化工作的通知》（桂政办发〔2020〕35号）</w:t>
            </w:r>
            <w:r>
              <w:rPr>
                <w:rFonts w:hint="eastAsia" w:ascii="仿宋_GB2312" w:hAnsi="仿宋_GB2312" w:eastAsia="仿宋_GB2312" w:cs="仿宋_GB2312"/>
                <w:color w:val="000000" w:themeColor="text1"/>
                <w:sz w:val="18"/>
                <w:szCs w:val="18"/>
                <w:lang w:eastAsia="zh-CN"/>
                <w14:textFill>
                  <w14:solidFill>
                    <w14:schemeClr w14:val="tx1"/>
                  </w14:solidFill>
                </w14:textFill>
              </w:rPr>
              <w:t>；《公共租赁住房管理办法》（住房和城乡建设部令第11号）</w:t>
            </w:r>
          </w:p>
        </w:tc>
        <w:tc>
          <w:tcPr>
            <w:tcW w:w="983"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信息形成20个工作日内</w:t>
            </w:r>
          </w:p>
        </w:tc>
        <w:tc>
          <w:tcPr>
            <w:tcW w:w="175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ascii="仿宋_GB2312" w:hAnsi="仿宋_GB2312" w:eastAsia="仿宋_GB2312" w:cs="仿宋_GB2312"/>
                <w:color w:val="000000"/>
                <w:sz w:val="18"/>
                <w:szCs w:val="18"/>
              </w:rPr>
            </w:pPr>
            <w:r>
              <w:rPr>
                <w:rFonts w:ascii="Wingdings 2" w:hAnsi="Wingdings 2" w:eastAsia="仿宋_GB2312" w:cs="仿宋_GB2312"/>
                <w:color w:val="000000"/>
                <w:sz w:val="18"/>
                <w:szCs w:val="18"/>
              </w:rPr>
              <w:sym w:font="Wingdings" w:char="F0FE"/>
            </w:r>
            <w:r>
              <w:rPr>
                <w:rFonts w:hint="eastAsia" w:ascii="仿宋_GB2312" w:hAnsi="仿宋_GB2312" w:eastAsia="仿宋_GB2312" w:cs="仿宋_GB2312"/>
                <w:color w:val="000000"/>
                <w:sz w:val="18"/>
                <w:szCs w:val="18"/>
              </w:rPr>
              <w:t>政府网站</w:t>
            </w:r>
          </w:p>
          <w:p>
            <w:pPr>
              <w:snapToGrid w:val="0"/>
              <w:spacing w:line="300" w:lineRule="exact"/>
              <w:jc w:val="left"/>
              <w:rPr>
                <w:rFonts w:ascii="仿宋_GB2312" w:hAnsi="仿宋_GB2312" w:eastAsia="仿宋_GB2312" w:cs="仿宋_GB2312"/>
                <w:color w:val="000000"/>
                <w:sz w:val="18"/>
                <w:szCs w:val="18"/>
              </w:rPr>
            </w:pPr>
            <w:r>
              <w:rPr>
                <w:rFonts w:ascii="Wingdings 2" w:hAnsi="Wingdings 2" w:eastAsia="仿宋_GB2312" w:cs="仿宋_GB2312"/>
                <w:color w:val="000000"/>
                <w:sz w:val="18"/>
                <w:szCs w:val="18"/>
              </w:rPr>
              <w:sym w:font="Wingdings" w:char="F0FE"/>
            </w:r>
            <w:r>
              <w:rPr>
                <w:rFonts w:hint="eastAsia" w:ascii="仿宋_GB2312" w:hAnsi="仿宋_GB2312" w:eastAsia="仿宋_GB2312" w:cs="仿宋_GB2312"/>
                <w:color w:val="000000"/>
                <w:sz w:val="18"/>
                <w:szCs w:val="18"/>
              </w:rPr>
              <w:t>公开查阅点</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00FE"/>
            </w:r>
            <w:r>
              <w:rPr>
                <w:rFonts w:hint="eastAsia" w:ascii="仿宋_GB2312" w:hAnsi="仿宋_GB2312" w:eastAsia="仿宋_GB2312" w:cs="仿宋_GB2312"/>
                <w:color w:val="000000"/>
                <w:sz w:val="18"/>
                <w:szCs w:val="18"/>
              </w:rPr>
              <w:t>政务服务中心</w:t>
            </w:r>
          </w:p>
          <w:p>
            <w:pPr>
              <w:snapToGrid w:val="0"/>
              <w:spacing w:line="300" w:lineRule="exact"/>
              <w:rPr>
                <w:rFonts w:ascii="仿宋_GB2312" w:hAnsi="仿宋_GB2312" w:eastAsia="仿宋_GB2312" w:cs="仿宋_GB2312"/>
                <w:color w:val="000000"/>
                <w:sz w:val="18"/>
                <w:szCs w:val="18"/>
              </w:rPr>
            </w:pPr>
            <w:r>
              <w:rPr>
                <w:rFonts w:ascii="Wingdings 2" w:hAnsi="Wingdings 2" w:eastAsia="仿宋_GB2312" w:cs="仿宋_GB2312"/>
                <w:color w:val="000000"/>
                <w:sz w:val="18"/>
                <w:szCs w:val="18"/>
              </w:rPr>
              <w:sym w:font="Wingdings" w:char="00A8"/>
            </w:r>
            <w:r>
              <w:rPr>
                <w:rFonts w:hint="eastAsia" w:ascii="仿宋_GB2312" w:hAnsi="仿宋_GB2312" w:eastAsia="仿宋_GB2312" w:cs="仿宋_GB2312"/>
                <w:color w:val="000000"/>
                <w:sz w:val="18"/>
                <w:szCs w:val="18"/>
              </w:rPr>
              <w:t>两微一端</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00FE"/>
            </w:r>
            <w:r>
              <w:rPr>
                <w:rFonts w:hint="eastAsia" w:ascii="仿宋_GB2312" w:hAnsi="仿宋_GB2312" w:eastAsia="仿宋_GB2312" w:cs="仿宋_GB2312"/>
                <w:color w:val="000000"/>
                <w:sz w:val="18"/>
                <w:szCs w:val="18"/>
              </w:rPr>
              <w:t>办事指南</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F0A8"/>
            </w:r>
            <w:r>
              <w:rPr>
                <w:rFonts w:hint="eastAsia" w:ascii="仿宋_GB2312" w:hAnsi="仿宋_GB2312" w:eastAsia="仿宋_GB2312" w:cs="仿宋_GB2312"/>
                <w:color w:val="000000"/>
                <w:sz w:val="18"/>
                <w:szCs w:val="18"/>
              </w:rPr>
              <w:t>宣传册</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F0A8"/>
            </w:r>
            <w:r>
              <w:rPr>
                <w:rFonts w:hint="eastAsia" w:ascii="仿宋_GB2312" w:hAnsi="仿宋_GB2312" w:eastAsia="仿宋_GB2312" w:cs="仿宋_GB2312"/>
                <w:color w:val="000000"/>
                <w:sz w:val="18"/>
                <w:szCs w:val="18"/>
              </w:rPr>
              <w:t>有线电视</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F0A8"/>
            </w:r>
            <w:r>
              <w:rPr>
                <w:rFonts w:hint="eastAsia" w:ascii="仿宋_GB2312" w:hAnsi="仿宋_GB2312" w:eastAsia="仿宋_GB2312" w:cs="仿宋_GB2312"/>
                <w:color w:val="000000"/>
                <w:sz w:val="18"/>
                <w:szCs w:val="18"/>
              </w:rPr>
              <w:t>报纸</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00FE"/>
            </w:r>
            <w:r>
              <w:rPr>
                <w:rFonts w:hint="eastAsia" w:ascii="仿宋_GB2312" w:hAnsi="仿宋_GB2312" w:eastAsia="仿宋_GB2312" w:cs="仿宋_GB2312"/>
                <w:color w:val="000000"/>
                <w:sz w:val="18"/>
                <w:szCs w:val="18"/>
              </w:rPr>
              <w:t>12345热线</w:t>
            </w:r>
          </w:p>
          <w:p>
            <w:pPr>
              <w:snapToGrid w:val="0"/>
              <w:spacing w:line="300" w:lineRule="exact"/>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sym w:font="Wingdings" w:char="F0A8"/>
            </w:r>
            <w:r>
              <w:rPr>
                <w:rFonts w:hint="eastAsia" w:ascii="仿宋_GB2312" w:hAnsi="仿宋_GB2312" w:eastAsia="仿宋_GB2312" w:cs="仿宋_GB2312"/>
                <w:color w:val="000000"/>
                <w:sz w:val="18"/>
                <w:szCs w:val="18"/>
              </w:rPr>
              <w:t xml:space="preserve">精准推送                                                                                                                                                                             </w:t>
            </w:r>
          </w:p>
        </w:tc>
        <w:tc>
          <w:tcPr>
            <w:tcW w:w="897"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w:t>
            </w:r>
          </w:p>
        </w:tc>
        <w:tc>
          <w:tcPr>
            <w:tcW w:w="84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　</w:t>
            </w:r>
          </w:p>
        </w:tc>
        <w:tc>
          <w:tcPr>
            <w:tcW w:w="885"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w:t>
            </w:r>
          </w:p>
        </w:tc>
        <w:tc>
          <w:tcPr>
            <w:tcW w:w="87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　</w:t>
            </w:r>
          </w:p>
        </w:tc>
        <w:tc>
          <w:tcPr>
            <w:tcW w:w="92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县（市、区）</w:t>
            </w:r>
          </w:p>
        </w:tc>
      </w:tr>
      <w:tr>
        <w:tblPrEx>
          <w:tblLayout w:type="fixed"/>
          <w:tblCellMar>
            <w:top w:w="0" w:type="dxa"/>
            <w:left w:w="57" w:type="dxa"/>
            <w:bottom w:w="0" w:type="dxa"/>
            <w:right w:w="57" w:type="dxa"/>
          </w:tblCellMar>
        </w:tblPrEx>
        <w:trPr>
          <w:trHeight w:val="2587" w:hRule="atLeast"/>
          <w:jc w:val="center"/>
        </w:trPr>
        <w:tc>
          <w:tcPr>
            <w:tcW w:w="37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18"/>
                <w:szCs w:val="18"/>
                <w:lang w:val="en-US" w:eastAsia="zh-CN"/>
              </w:rPr>
            </w:pPr>
            <w:r>
              <w:rPr>
                <w:rFonts w:hint="eastAsia" w:ascii="仿宋_GB2312" w:hAnsi="宋体" w:eastAsia="仿宋_GB2312" w:cs="仿宋_GB2312"/>
                <w:i w:val="0"/>
                <w:color w:val="000000"/>
                <w:kern w:val="0"/>
                <w:sz w:val="22"/>
                <w:szCs w:val="22"/>
                <w:u w:val="none"/>
                <w:lang w:val="en-US" w:eastAsia="zh-CN" w:bidi="ar"/>
              </w:rPr>
              <w:t>14</w:t>
            </w:r>
          </w:p>
        </w:tc>
        <w:tc>
          <w:tcPr>
            <w:tcW w:w="66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color w:val="000000"/>
                <w:sz w:val="18"/>
                <w:szCs w:val="18"/>
              </w:rPr>
            </w:pPr>
            <w:r>
              <w:rPr>
                <w:rFonts w:hint="eastAsia" w:ascii="仿宋_GB2312" w:hAnsi="宋体" w:eastAsia="仿宋_GB2312" w:cs="仿宋_GB2312"/>
                <w:i w:val="0"/>
                <w:color w:val="000000"/>
                <w:kern w:val="0"/>
                <w:sz w:val="18"/>
                <w:szCs w:val="18"/>
                <w:u w:val="none"/>
                <w:lang w:val="en-US" w:eastAsia="zh-CN" w:bidi="ar"/>
              </w:rPr>
              <w:t>行政给付</w:t>
            </w:r>
          </w:p>
        </w:tc>
        <w:tc>
          <w:tcPr>
            <w:tcW w:w="70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18"/>
                <w:szCs w:val="18"/>
              </w:rPr>
            </w:pPr>
            <w:r>
              <w:rPr>
                <w:rFonts w:hint="eastAsia" w:ascii="仿宋_GB2312" w:hAnsi="宋体" w:eastAsia="仿宋_GB2312" w:cs="仿宋_GB2312"/>
                <w:i w:val="0"/>
                <w:color w:val="000000"/>
                <w:kern w:val="0"/>
                <w:sz w:val="18"/>
                <w:szCs w:val="18"/>
                <w:u w:val="none"/>
                <w:lang w:val="en-US" w:eastAsia="zh-CN" w:bidi="ar"/>
              </w:rPr>
              <w:t>公租房实物配租分配结果</w:t>
            </w:r>
          </w:p>
        </w:tc>
        <w:tc>
          <w:tcPr>
            <w:tcW w:w="16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仿宋_GB2312" w:hAnsi="仿宋_GB2312" w:eastAsia="仿宋_GB2312" w:cs="仿宋_GB2312"/>
                <w:color w:val="000000"/>
                <w:sz w:val="18"/>
                <w:szCs w:val="18"/>
              </w:rPr>
            </w:pPr>
            <w:r>
              <w:rPr>
                <w:rFonts w:hint="eastAsia" w:ascii="仿宋_GB2312" w:hAnsi="宋体" w:eastAsia="仿宋_GB2312" w:cs="仿宋_GB2312"/>
                <w:i w:val="0"/>
                <w:color w:val="000000"/>
                <w:kern w:val="0"/>
                <w:sz w:val="18"/>
                <w:szCs w:val="18"/>
                <w:u w:val="none"/>
                <w:lang w:val="en-US" w:eastAsia="zh-CN" w:bidi="ar"/>
              </w:rPr>
              <w:t>保障对象姓名；保障性住房类型；房号、面积、套型；所在建设项目名称等分配结果。</w:t>
            </w:r>
          </w:p>
        </w:tc>
        <w:tc>
          <w:tcPr>
            <w:tcW w:w="1033"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仿宋_GB2312" w:hAnsi="仿宋_GB2312" w:eastAsia="仿宋_GB2312" w:cs="仿宋_GB2312"/>
                <w:color w:val="000000" w:themeColor="text1"/>
                <w:kern w:val="2"/>
                <w:sz w:val="18"/>
                <w:szCs w:val="18"/>
                <w:lang w:val="en-US" w:eastAsia="zh-CN" w:bidi="ar-SA"/>
                <w14:textFill>
                  <w14:solidFill>
                    <w14:schemeClr w14:val="tx1"/>
                  </w14:solidFill>
                </w14:textFill>
              </w:rPr>
            </w:pPr>
            <w:r>
              <w:rPr>
                <w:rFonts w:hint="eastAsia" w:ascii="仿宋_GB2312" w:hAnsi="仿宋_GB2312" w:eastAsia="仿宋_GB2312" w:cs="仿宋_GB2312"/>
                <w:color w:val="000000" w:themeColor="text1"/>
                <w:sz w:val="18"/>
                <w:szCs w:val="18"/>
                <w:lang w:eastAsia="zh-CN"/>
                <w14:textFill>
                  <w14:solidFill>
                    <w14:schemeClr w14:val="tx1"/>
                  </w14:solidFill>
                </w14:textFill>
              </w:rPr>
              <w:t>来宾市忻城县住房和城乡建设局</w:t>
            </w:r>
          </w:p>
        </w:tc>
        <w:tc>
          <w:tcPr>
            <w:tcW w:w="240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仿宋_GB2312" w:hAnsi="仿宋_GB2312" w:eastAsia="仿宋_GB2312" w:cs="仿宋_GB2312"/>
                <w:color w:val="000000" w:themeColor="text1"/>
                <w:kern w:val="2"/>
                <w:sz w:val="18"/>
                <w:szCs w:val="18"/>
                <w:lang w:val="en-US" w:eastAsia="zh-CN" w:bidi="ar-SA"/>
                <w14:textFill>
                  <w14:solidFill>
                    <w14:schemeClr w14:val="tx1"/>
                  </w14:solidFill>
                </w14:textFill>
              </w:rPr>
            </w:pPr>
            <w:r>
              <w:rPr>
                <w:rFonts w:hint="eastAsia" w:ascii="仿宋_GB2312" w:hAnsi="仿宋_GB2312" w:eastAsia="仿宋_GB2312" w:cs="仿宋_GB2312"/>
                <w:color w:val="000000" w:themeColor="text1"/>
                <w:sz w:val="18"/>
                <w:szCs w:val="18"/>
                <w:lang w:val="zh-CN" w:eastAsia="zh-CN"/>
                <w14:textFill>
                  <w14:solidFill>
                    <w14:schemeClr w14:val="tx1"/>
                  </w14:solidFill>
                </w14:textFill>
              </w:rPr>
              <w:t>《中华人民共和国政府信息公开条例》（中华人民共和国国务院令第711号）</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;《国务院办公厅关于印</w:t>
            </w:r>
            <w:r>
              <w:rPr>
                <w:rFonts w:hint="default" w:ascii="仿宋_GB2312" w:hAnsi="仿宋_GB2312" w:eastAsia="仿宋_GB2312" w:cs="仿宋_GB2312"/>
                <w:color w:val="000000" w:themeColor="text1"/>
                <w:sz w:val="18"/>
                <w:szCs w:val="18"/>
                <w:lang w:val="en-US" w:eastAsia="zh-CN"/>
                <w14:textFill>
                  <w14:solidFill>
                    <w14:schemeClr w14:val="tx1"/>
                  </w14:solidFill>
                </w14:textFill>
              </w:rPr>
              <w:t>发</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2020</w:t>
            </w:r>
            <w:r>
              <w:rPr>
                <w:rFonts w:hint="default" w:ascii="仿宋_GB2312" w:hAnsi="仿宋_GB2312" w:eastAsia="仿宋_GB2312" w:cs="仿宋_GB2312"/>
                <w:color w:val="000000" w:themeColor="text1"/>
                <w:sz w:val="18"/>
                <w:szCs w:val="18"/>
                <w:lang w:val="en-US" w:eastAsia="zh-CN"/>
                <w14:textFill>
                  <w14:solidFill>
                    <w14:schemeClr w14:val="tx1"/>
                  </w14:solidFill>
                </w14:textFill>
              </w:rPr>
              <w:t>年政务公开工作要点的通知》（国办发〔2020〕17号）</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;《广西壮族自治区大数据发展局关于印发</w:t>
            </w:r>
            <w:r>
              <w:rPr>
                <w:rFonts w:hint="default" w:ascii="仿宋_GB2312" w:hAnsi="仿宋_GB2312" w:eastAsia="仿宋_GB2312" w:cs="仿宋_GB2312"/>
                <w:color w:val="000000" w:themeColor="text1"/>
                <w:sz w:val="18"/>
                <w:szCs w:val="18"/>
                <w:lang w:val="en-US" w:eastAsia="zh-CN"/>
                <w14:textFill>
                  <w14:solidFill>
                    <w14:schemeClr w14:val="tx1"/>
                  </w14:solidFill>
                </w14:textFill>
              </w:rPr>
              <w:t>2020 年全区政务公开工作要点的通知</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》（桂数发〔2020</w:t>
            </w:r>
            <w:r>
              <w:rPr>
                <w:rFonts w:hint="default" w:ascii="仿宋_GB2312" w:hAnsi="仿宋_GB2312" w:eastAsia="仿宋_GB2312" w:cs="仿宋_GB2312"/>
                <w:color w:val="000000" w:themeColor="text1"/>
                <w:sz w:val="18"/>
                <w:szCs w:val="18"/>
                <w:lang w:val="en-US" w:eastAsia="zh-CN"/>
                <w14:textFill>
                  <w14:solidFill>
                    <w14:schemeClr w14:val="tx1"/>
                  </w14:solidFill>
                </w14:textFill>
              </w:rPr>
              <w:t>〕21号</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）;《广西壮族自治区人民政府办公厅关于全面推进基层政务公开标准化规范化工作的通知》（桂政办发〔2020〕35号）</w:t>
            </w:r>
            <w:r>
              <w:rPr>
                <w:rFonts w:hint="eastAsia" w:ascii="仿宋_GB2312" w:hAnsi="仿宋_GB2312" w:eastAsia="仿宋_GB2312" w:cs="仿宋_GB2312"/>
                <w:color w:val="000000" w:themeColor="text1"/>
                <w:sz w:val="18"/>
                <w:szCs w:val="18"/>
                <w:lang w:eastAsia="zh-CN"/>
                <w14:textFill>
                  <w14:solidFill>
                    <w14:schemeClr w14:val="tx1"/>
                  </w14:solidFill>
                </w14:textFill>
              </w:rPr>
              <w:t>；《公共租赁住房管理办法》（住房和城乡建设部令第11号）</w:t>
            </w:r>
          </w:p>
        </w:tc>
        <w:tc>
          <w:tcPr>
            <w:tcW w:w="983"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信息形成20个工作日内</w:t>
            </w:r>
          </w:p>
        </w:tc>
        <w:tc>
          <w:tcPr>
            <w:tcW w:w="175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ascii="仿宋_GB2312" w:hAnsi="仿宋_GB2312" w:eastAsia="仿宋_GB2312" w:cs="仿宋_GB2312"/>
                <w:color w:val="000000"/>
                <w:sz w:val="18"/>
                <w:szCs w:val="18"/>
              </w:rPr>
            </w:pPr>
            <w:r>
              <w:rPr>
                <w:rFonts w:ascii="Wingdings 2" w:hAnsi="Wingdings 2" w:eastAsia="仿宋_GB2312" w:cs="仿宋_GB2312"/>
                <w:color w:val="000000"/>
                <w:sz w:val="18"/>
                <w:szCs w:val="18"/>
              </w:rPr>
              <w:sym w:font="Wingdings" w:char="F0FE"/>
            </w:r>
            <w:r>
              <w:rPr>
                <w:rFonts w:hint="eastAsia" w:ascii="仿宋_GB2312" w:hAnsi="仿宋_GB2312" w:eastAsia="仿宋_GB2312" w:cs="仿宋_GB2312"/>
                <w:color w:val="000000"/>
                <w:sz w:val="18"/>
                <w:szCs w:val="18"/>
              </w:rPr>
              <w:t>政府网站</w:t>
            </w:r>
          </w:p>
          <w:p>
            <w:pPr>
              <w:snapToGrid w:val="0"/>
              <w:spacing w:line="300" w:lineRule="exact"/>
              <w:jc w:val="left"/>
              <w:rPr>
                <w:rFonts w:ascii="仿宋_GB2312" w:hAnsi="仿宋_GB2312" w:eastAsia="仿宋_GB2312" w:cs="仿宋_GB2312"/>
                <w:color w:val="000000"/>
                <w:sz w:val="18"/>
                <w:szCs w:val="18"/>
              </w:rPr>
            </w:pPr>
            <w:r>
              <w:rPr>
                <w:rFonts w:ascii="Wingdings 2" w:hAnsi="Wingdings 2" w:eastAsia="仿宋_GB2312" w:cs="仿宋_GB2312"/>
                <w:color w:val="000000"/>
                <w:sz w:val="18"/>
                <w:szCs w:val="18"/>
              </w:rPr>
              <w:sym w:font="Wingdings" w:char="F0FE"/>
            </w:r>
            <w:r>
              <w:rPr>
                <w:rFonts w:hint="eastAsia" w:ascii="仿宋_GB2312" w:hAnsi="仿宋_GB2312" w:eastAsia="仿宋_GB2312" w:cs="仿宋_GB2312"/>
                <w:color w:val="000000"/>
                <w:sz w:val="18"/>
                <w:szCs w:val="18"/>
              </w:rPr>
              <w:t>公开查阅点</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00FE"/>
            </w:r>
            <w:r>
              <w:rPr>
                <w:rFonts w:hint="eastAsia" w:ascii="仿宋_GB2312" w:hAnsi="仿宋_GB2312" w:eastAsia="仿宋_GB2312" w:cs="仿宋_GB2312"/>
                <w:color w:val="000000"/>
                <w:sz w:val="18"/>
                <w:szCs w:val="18"/>
              </w:rPr>
              <w:t>政务服务中心</w:t>
            </w:r>
          </w:p>
          <w:p>
            <w:pPr>
              <w:snapToGrid w:val="0"/>
              <w:spacing w:line="300" w:lineRule="exact"/>
              <w:rPr>
                <w:rFonts w:ascii="仿宋_GB2312" w:hAnsi="仿宋_GB2312" w:eastAsia="仿宋_GB2312" w:cs="仿宋_GB2312"/>
                <w:color w:val="000000"/>
                <w:sz w:val="18"/>
                <w:szCs w:val="18"/>
              </w:rPr>
            </w:pPr>
            <w:r>
              <w:rPr>
                <w:rFonts w:ascii="Wingdings 2" w:hAnsi="Wingdings 2" w:eastAsia="仿宋_GB2312" w:cs="仿宋_GB2312"/>
                <w:color w:val="000000"/>
                <w:sz w:val="18"/>
                <w:szCs w:val="18"/>
              </w:rPr>
              <w:sym w:font="Wingdings" w:char="00A8"/>
            </w:r>
            <w:r>
              <w:rPr>
                <w:rFonts w:hint="eastAsia" w:ascii="仿宋_GB2312" w:hAnsi="仿宋_GB2312" w:eastAsia="仿宋_GB2312" w:cs="仿宋_GB2312"/>
                <w:color w:val="000000"/>
                <w:sz w:val="18"/>
                <w:szCs w:val="18"/>
              </w:rPr>
              <w:t>两微一端</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00FE"/>
            </w:r>
            <w:r>
              <w:rPr>
                <w:rFonts w:hint="eastAsia" w:ascii="仿宋_GB2312" w:hAnsi="仿宋_GB2312" w:eastAsia="仿宋_GB2312" w:cs="仿宋_GB2312"/>
                <w:color w:val="000000"/>
                <w:sz w:val="18"/>
                <w:szCs w:val="18"/>
              </w:rPr>
              <w:t>办事指南</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00A8"/>
            </w:r>
            <w:r>
              <w:rPr>
                <w:rFonts w:hint="eastAsia" w:ascii="仿宋_GB2312" w:hAnsi="仿宋_GB2312" w:eastAsia="仿宋_GB2312" w:cs="仿宋_GB2312"/>
                <w:color w:val="000000"/>
                <w:sz w:val="18"/>
                <w:szCs w:val="18"/>
              </w:rPr>
              <w:t>宣传册</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F0A8"/>
            </w:r>
            <w:r>
              <w:rPr>
                <w:rFonts w:hint="eastAsia" w:ascii="仿宋_GB2312" w:hAnsi="仿宋_GB2312" w:eastAsia="仿宋_GB2312" w:cs="仿宋_GB2312"/>
                <w:color w:val="000000"/>
                <w:sz w:val="18"/>
                <w:szCs w:val="18"/>
              </w:rPr>
              <w:t>有线电视</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F0A8"/>
            </w:r>
            <w:r>
              <w:rPr>
                <w:rFonts w:hint="eastAsia" w:ascii="仿宋_GB2312" w:hAnsi="仿宋_GB2312" w:eastAsia="仿宋_GB2312" w:cs="仿宋_GB2312"/>
                <w:color w:val="000000"/>
                <w:sz w:val="18"/>
                <w:szCs w:val="18"/>
              </w:rPr>
              <w:t>报纸</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00FE"/>
            </w:r>
            <w:r>
              <w:rPr>
                <w:rFonts w:hint="eastAsia" w:ascii="仿宋_GB2312" w:hAnsi="仿宋_GB2312" w:eastAsia="仿宋_GB2312" w:cs="仿宋_GB2312"/>
                <w:color w:val="000000"/>
                <w:sz w:val="18"/>
                <w:szCs w:val="18"/>
              </w:rPr>
              <w:t>12345热线</w:t>
            </w:r>
          </w:p>
          <w:p>
            <w:pPr>
              <w:snapToGrid w:val="0"/>
              <w:spacing w:line="300" w:lineRule="exact"/>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sym w:font="Wingdings" w:char="F0A8"/>
            </w:r>
            <w:r>
              <w:rPr>
                <w:rFonts w:hint="eastAsia" w:ascii="仿宋_GB2312" w:hAnsi="仿宋_GB2312" w:eastAsia="仿宋_GB2312" w:cs="仿宋_GB2312"/>
                <w:color w:val="000000"/>
                <w:sz w:val="18"/>
                <w:szCs w:val="18"/>
              </w:rPr>
              <w:t xml:space="preserve">精准推送                                                                                                                                                                             </w:t>
            </w:r>
          </w:p>
        </w:tc>
        <w:tc>
          <w:tcPr>
            <w:tcW w:w="897"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w:t>
            </w:r>
          </w:p>
        </w:tc>
        <w:tc>
          <w:tcPr>
            <w:tcW w:w="84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　</w:t>
            </w:r>
          </w:p>
        </w:tc>
        <w:tc>
          <w:tcPr>
            <w:tcW w:w="885"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w:t>
            </w:r>
          </w:p>
        </w:tc>
        <w:tc>
          <w:tcPr>
            <w:tcW w:w="87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　</w:t>
            </w:r>
          </w:p>
        </w:tc>
        <w:tc>
          <w:tcPr>
            <w:tcW w:w="92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县（市、区）</w:t>
            </w:r>
          </w:p>
        </w:tc>
      </w:tr>
      <w:tr>
        <w:tblPrEx>
          <w:tblLayout w:type="fixed"/>
          <w:tblCellMar>
            <w:top w:w="0" w:type="dxa"/>
            <w:left w:w="57" w:type="dxa"/>
            <w:bottom w:w="0" w:type="dxa"/>
            <w:right w:w="57" w:type="dxa"/>
          </w:tblCellMar>
        </w:tblPrEx>
        <w:trPr>
          <w:trHeight w:val="2587" w:hRule="atLeast"/>
          <w:jc w:val="center"/>
        </w:trPr>
        <w:tc>
          <w:tcPr>
            <w:tcW w:w="37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仿宋_GB2312" w:hAnsi="宋体" w:eastAsia="仿宋_GB2312" w:cs="仿宋_GB2312"/>
                <w:i w:val="0"/>
                <w:color w:val="000000"/>
                <w:kern w:val="0"/>
                <w:sz w:val="22"/>
                <w:szCs w:val="22"/>
                <w:u w:val="none"/>
                <w:lang w:val="en-US" w:eastAsia="zh-CN" w:bidi="ar"/>
              </w:rPr>
            </w:pPr>
            <w:r>
              <w:rPr>
                <w:rFonts w:hint="eastAsia" w:ascii="仿宋_GB2312" w:hAnsi="宋体" w:eastAsia="仿宋_GB2312" w:cs="仿宋_GB2312"/>
                <w:i w:val="0"/>
                <w:color w:val="000000"/>
                <w:kern w:val="0"/>
                <w:sz w:val="22"/>
                <w:szCs w:val="22"/>
                <w:u w:val="none"/>
                <w:lang w:val="en-US" w:eastAsia="zh-CN" w:bidi="ar"/>
              </w:rPr>
              <w:t>15</w:t>
            </w:r>
          </w:p>
        </w:tc>
        <w:tc>
          <w:tcPr>
            <w:tcW w:w="66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仿宋_GB2312" w:hAnsi="宋体" w:eastAsia="仿宋_GB2312" w:cs="仿宋_GB2312"/>
                <w:i w:val="0"/>
                <w:color w:val="000000"/>
                <w:kern w:val="0"/>
                <w:sz w:val="18"/>
                <w:szCs w:val="18"/>
                <w:u w:val="none"/>
                <w:lang w:val="en-US" w:eastAsia="zh-CN" w:bidi="ar"/>
              </w:rPr>
            </w:pPr>
            <w:r>
              <w:rPr>
                <w:rFonts w:hint="eastAsia" w:ascii="仿宋_GB2312" w:hAnsi="宋体" w:eastAsia="仿宋_GB2312" w:cs="仿宋_GB2312"/>
                <w:i w:val="0"/>
                <w:color w:val="000000"/>
                <w:kern w:val="0"/>
                <w:sz w:val="18"/>
                <w:szCs w:val="18"/>
                <w:u w:val="none"/>
                <w:lang w:val="en-US" w:eastAsia="zh-CN" w:bidi="ar"/>
              </w:rPr>
              <w:t>行政给付</w:t>
            </w:r>
          </w:p>
        </w:tc>
        <w:tc>
          <w:tcPr>
            <w:tcW w:w="70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18"/>
                <w:szCs w:val="18"/>
                <w:u w:val="none"/>
                <w:lang w:val="en-US" w:eastAsia="zh-CN" w:bidi="ar"/>
              </w:rPr>
            </w:pPr>
            <w:r>
              <w:rPr>
                <w:rFonts w:hint="eastAsia" w:ascii="仿宋_GB2312" w:hAnsi="宋体" w:eastAsia="仿宋_GB2312" w:cs="仿宋_GB2312"/>
                <w:i w:val="0"/>
                <w:color w:val="000000"/>
                <w:kern w:val="0"/>
                <w:sz w:val="18"/>
                <w:szCs w:val="18"/>
                <w:u w:val="none"/>
                <w:lang w:val="en-US" w:eastAsia="zh-CN" w:bidi="ar"/>
              </w:rPr>
              <w:t>公租房租金收缴</w:t>
            </w:r>
          </w:p>
        </w:tc>
        <w:tc>
          <w:tcPr>
            <w:tcW w:w="16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仿宋_GB2312" w:hAnsi="宋体" w:eastAsia="仿宋_GB2312" w:cs="仿宋_GB2312"/>
                <w:i w:val="0"/>
                <w:color w:val="000000"/>
                <w:kern w:val="0"/>
                <w:sz w:val="18"/>
                <w:szCs w:val="18"/>
                <w:u w:val="none"/>
                <w:lang w:val="en-US" w:eastAsia="zh-CN" w:bidi="ar"/>
              </w:rPr>
            </w:pPr>
            <w:r>
              <w:rPr>
                <w:rFonts w:hint="eastAsia" w:ascii="仿宋_GB2312" w:hAnsi="宋体" w:eastAsia="仿宋_GB2312" w:cs="仿宋_GB2312"/>
                <w:i w:val="0"/>
                <w:color w:val="000000"/>
                <w:kern w:val="0"/>
                <w:sz w:val="18"/>
                <w:szCs w:val="18"/>
                <w:u w:val="none"/>
                <w:lang w:val="en-US" w:eastAsia="zh-CN" w:bidi="ar"/>
              </w:rPr>
              <w:t>保障对象姓名、身份证号（隐藏部分号码）；应缴租金；实收租金；未足额收取原因；租金年度、月份；收取日期；收取方式。</w:t>
            </w:r>
          </w:p>
        </w:tc>
        <w:tc>
          <w:tcPr>
            <w:tcW w:w="1033"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仿宋_GB2312" w:hAnsi="仿宋_GB2312" w:eastAsia="仿宋_GB2312" w:cs="仿宋_GB2312"/>
                <w:color w:val="000000" w:themeColor="text1"/>
                <w:kern w:val="2"/>
                <w:sz w:val="18"/>
                <w:szCs w:val="18"/>
                <w:lang w:val="en-US" w:eastAsia="zh-CN" w:bidi="ar-SA"/>
                <w14:textFill>
                  <w14:solidFill>
                    <w14:schemeClr w14:val="tx1"/>
                  </w14:solidFill>
                </w14:textFill>
              </w:rPr>
            </w:pPr>
            <w:r>
              <w:rPr>
                <w:rFonts w:hint="eastAsia" w:ascii="仿宋_GB2312" w:hAnsi="仿宋_GB2312" w:eastAsia="仿宋_GB2312" w:cs="仿宋_GB2312"/>
                <w:color w:val="000000" w:themeColor="text1"/>
                <w:sz w:val="18"/>
                <w:szCs w:val="18"/>
                <w:lang w:eastAsia="zh-CN"/>
                <w14:textFill>
                  <w14:solidFill>
                    <w14:schemeClr w14:val="tx1"/>
                  </w14:solidFill>
                </w14:textFill>
              </w:rPr>
              <w:t>来宾市忻城县住房和城乡建设局</w:t>
            </w:r>
          </w:p>
        </w:tc>
        <w:tc>
          <w:tcPr>
            <w:tcW w:w="240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仿宋_GB2312" w:hAnsi="仿宋_GB2312" w:eastAsia="仿宋_GB2312" w:cs="仿宋_GB2312"/>
                <w:color w:val="000000" w:themeColor="text1"/>
                <w:kern w:val="2"/>
                <w:sz w:val="18"/>
                <w:szCs w:val="18"/>
                <w:lang w:val="en-US" w:eastAsia="zh-CN" w:bidi="ar-SA"/>
                <w14:textFill>
                  <w14:solidFill>
                    <w14:schemeClr w14:val="tx1"/>
                  </w14:solidFill>
                </w14:textFill>
              </w:rPr>
            </w:pPr>
            <w:r>
              <w:rPr>
                <w:rFonts w:hint="eastAsia" w:ascii="仿宋_GB2312" w:hAnsi="仿宋_GB2312" w:eastAsia="仿宋_GB2312" w:cs="仿宋_GB2312"/>
                <w:color w:val="000000" w:themeColor="text1"/>
                <w:sz w:val="18"/>
                <w:szCs w:val="18"/>
                <w:lang w:val="zh-CN" w:eastAsia="zh-CN"/>
                <w14:textFill>
                  <w14:solidFill>
                    <w14:schemeClr w14:val="tx1"/>
                  </w14:solidFill>
                </w14:textFill>
              </w:rPr>
              <w:t>《中华人民共和国政府信息公开条例》（中华人民共和国国务院令第711号）</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;《国务院办公厅关于印</w:t>
            </w:r>
            <w:r>
              <w:rPr>
                <w:rFonts w:hint="default" w:ascii="仿宋_GB2312" w:hAnsi="仿宋_GB2312" w:eastAsia="仿宋_GB2312" w:cs="仿宋_GB2312"/>
                <w:color w:val="000000" w:themeColor="text1"/>
                <w:sz w:val="18"/>
                <w:szCs w:val="18"/>
                <w:lang w:val="en-US" w:eastAsia="zh-CN"/>
                <w14:textFill>
                  <w14:solidFill>
                    <w14:schemeClr w14:val="tx1"/>
                  </w14:solidFill>
                </w14:textFill>
              </w:rPr>
              <w:t>发</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2020</w:t>
            </w:r>
            <w:r>
              <w:rPr>
                <w:rFonts w:hint="default" w:ascii="仿宋_GB2312" w:hAnsi="仿宋_GB2312" w:eastAsia="仿宋_GB2312" w:cs="仿宋_GB2312"/>
                <w:color w:val="000000" w:themeColor="text1"/>
                <w:sz w:val="18"/>
                <w:szCs w:val="18"/>
                <w:lang w:val="en-US" w:eastAsia="zh-CN"/>
                <w14:textFill>
                  <w14:solidFill>
                    <w14:schemeClr w14:val="tx1"/>
                  </w14:solidFill>
                </w14:textFill>
              </w:rPr>
              <w:t>年政务公开工作要点的通知》（国办发〔2020〕17号）</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;《广西壮族自治区大数据发展局关于印发</w:t>
            </w:r>
            <w:r>
              <w:rPr>
                <w:rFonts w:hint="default" w:ascii="仿宋_GB2312" w:hAnsi="仿宋_GB2312" w:eastAsia="仿宋_GB2312" w:cs="仿宋_GB2312"/>
                <w:color w:val="000000" w:themeColor="text1"/>
                <w:sz w:val="18"/>
                <w:szCs w:val="18"/>
                <w:lang w:val="en-US" w:eastAsia="zh-CN"/>
                <w14:textFill>
                  <w14:solidFill>
                    <w14:schemeClr w14:val="tx1"/>
                  </w14:solidFill>
                </w14:textFill>
              </w:rPr>
              <w:t>2020 年全区政务公开工作要点的通知</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》（桂数发〔2020</w:t>
            </w:r>
            <w:r>
              <w:rPr>
                <w:rFonts w:hint="default" w:ascii="仿宋_GB2312" w:hAnsi="仿宋_GB2312" w:eastAsia="仿宋_GB2312" w:cs="仿宋_GB2312"/>
                <w:color w:val="000000" w:themeColor="text1"/>
                <w:sz w:val="18"/>
                <w:szCs w:val="18"/>
                <w:lang w:val="en-US" w:eastAsia="zh-CN"/>
                <w14:textFill>
                  <w14:solidFill>
                    <w14:schemeClr w14:val="tx1"/>
                  </w14:solidFill>
                </w14:textFill>
              </w:rPr>
              <w:t>〕21号</w:t>
            </w: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）;《广西壮族自治区人民政府办公厅关于全面推进基层政务公开标准化规范化工作的通知》（桂政办发〔2020〕35号）</w:t>
            </w:r>
            <w:r>
              <w:rPr>
                <w:rFonts w:hint="eastAsia" w:ascii="仿宋_GB2312" w:hAnsi="仿宋_GB2312" w:eastAsia="仿宋_GB2312" w:cs="仿宋_GB2312"/>
                <w:color w:val="000000" w:themeColor="text1"/>
                <w:sz w:val="18"/>
                <w:szCs w:val="18"/>
                <w:lang w:eastAsia="zh-CN"/>
                <w14:textFill>
                  <w14:solidFill>
                    <w14:schemeClr w14:val="tx1"/>
                  </w14:solidFill>
                </w14:textFill>
              </w:rPr>
              <w:t>；《公共租赁住房管理办法》（住房和城乡建设部令第11号）</w:t>
            </w:r>
          </w:p>
        </w:tc>
        <w:tc>
          <w:tcPr>
            <w:tcW w:w="983"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信息形成20个工作日内</w:t>
            </w:r>
          </w:p>
        </w:tc>
        <w:tc>
          <w:tcPr>
            <w:tcW w:w="175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left"/>
              <w:rPr>
                <w:rFonts w:ascii="仿宋_GB2312" w:hAnsi="仿宋_GB2312" w:eastAsia="仿宋_GB2312" w:cs="仿宋_GB2312"/>
                <w:color w:val="000000"/>
                <w:sz w:val="18"/>
                <w:szCs w:val="18"/>
              </w:rPr>
            </w:pPr>
            <w:r>
              <w:rPr>
                <w:rFonts w:ascii="Wingdings 2" w:hAnsi="Wingdings 2" w:eastAsia="仿宋_GB2312" w:cs="仿宋_GB2312"/>
                <w:color w:val="000000"/>
                <w:sz w:val="18"/>
                <w:szCs w:val="18"/>
              </w:rPr>
              <w:sym w:font="Wingdings" w:char="F0FE"/>
            </w:r>
            <w:r>
              <w:rPr>
                <w:rFonts w:hint="eastAsia" w:ascii="仿宋_GB2312" w:hAnsi="仿宋_GB2312" w:eastAsia="仿宋_GB2312" w:cs="仿宋_GB2312"/>
                <w:color w:val="000000"/>
                <w:sz w:val="18"/>
                <w:szCs w:val="18"/>
              </w:rPr>
              <w:t>政府网站</w:t>
            </w:r>
          </w:p>
          <w:p>
            <w:pPr>
              <w:snapToGrid w:val="0"/>
              <w:spacing w:line="300" w:lineRule="exact"/>
              <w:jc w:val="left"/>
              <w:rPr>
                <w:rFonts w:ascii="仿宋_GB2312" w:hAnsi="仿宋_GB2312" w:eastAsia="仿宋_GB2312" w:cs="仿宋_GB2312"/>
                <w:color w:val="000000"/>
                <w:sz w:val="18"/>
                <w:szCs w:val="18"/>
              </w:rPr>
            </w:pPr>
            <w:r>
              <w:rPr>
                <w:rFonts w:ascii="Wingdings 2" w:hAnsi="Wingdings 2" w:eastAsia="仿宋_GB2312" w:cs="仿宋_GB2312"/>
                <w:color w:val="000000"/>
                <w:sz w:val="18"/>
                <w:szCs w:val="18"/>
              </w:rPr>
              <w:sym w:font="Wingdings" w:char="F0FE"/>
            </w:r>
            <w:r>
              <w:rPr>
                <w:rFonts w:hint="eastAsia" w:ascii="仿宋_GB2312" w:hAnsi="仿宋_GB2312" w:eastAsia="仿宋_GB2312" w:cs="仿宋_GB2312"/>
                <w:color w:val="000000"/>
                <w:sz w:val="18"/>
                <w:szCs w:val="18"/>
              </w:rPr>
              <w:t>公开查阅点</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00FE"/>
            </w:r>
            <w:r>
              <w:rPr>
                <w:rFonts w:hint="eastAsia" w:ascii="仿宋_GB2312" w:hAnsi="仿宋_GB2312" w:eastAsia="仿宋_GB2312" w:cs="仿宋_GB2312"/>
                <w:color w:val="000000"/>
                <w:sz w:val="18"/>
                <w:szCs w:val="18"/>
              </w:rPr>
              <w:t>政务服务中心</w:t>
            </w:r>
          </w:p>
          <w:p>
            <w:pPr>
              <w:snapToGrid w:val="0"/>
              <w:spacing w:line="300" w:lineRule="exact"/>
              <w:rPr>
                <w:rFonts w:ascii="仿宋_GB2312" w:hAnsi="仿宋_GB2312" w:eastAsia="仿宋_GB2312" w:cs="仿宋_GB2312"/>
                <w:color w:val="000000"/>
                <w:sz w:val="18"/>
                <w:szCs w:val="18"/>
              </w:rPr>
            </w:pPr>
            <w:r>
              <w:rPr>
                <w:rFonts w:ascii="Wingdings 2" w:hAnsi="Wingdings 2" w:eastAsia="仿宋_GB2312" w:cs="仿宋_GB2312"/>
                <w:color w:val="000000"/>
                <w:sz w:val="18"/>
                <w:szCs w:val="18"/>
              </w:rPr>
              <w:sym w:font="Wingdings" w:char="00A8"/>
            </w:r>
            <w:r>
              <w:rPr>
                <w:rFonts w:hint="eastAsia" w:ascii="仿宋_GB2312" w:hAnsi="仿宋_GB2312" w:eastAsia="仿宋_GB2312" w:cs="仿宋_GB2312"/>
                <w:color w:val="000000"/>
                <w:sz w:val="18"/>
                <w:szCs w:val="18"/>
              </w:rPr>
              <w:t>两微一端</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00FE"/>
            </w:r>
            <w:r>
              <w:rPr>
                <w:rFonts w:hint="eastAsia" w:ascii="仿宋_GB2312" w:hAnsi="仿宋_GB2312" w:eastAsia="仿宋_GB2312" w:cs="仿宋_GB2312"/>
                <w:color w:val="000000"/>
                <w:sz w:val="18"/>
                <w:szCs w:val="18"/>
              </w:rPr>
              <w:t>办事指南</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00A8"/>
            </w:r>
            <w:r>
              <w:rPr>
                <w:rFonts w:hint="eastAsia" w:ascii="仿宋_GB2312" w:hAnsi="仿宋_GB2312" w:eastAsia="仿宋_GB2312" w:cs="仿宋_GB2312"/>
                <w:color w:val="000000"/>
                <w:sz w:val="18"/>
                <w:szCs w:val="18"/>
              </w:rPr>
              <w:t>宣传册</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F0A8"/>
            </w:r>
            <w:r>
              <w:rPr>
                <w:rFonts w:hint="eastAsia" w:ascii="仿宋_GB2312" w:hAnsi="仿宋_GB2312" w:eastAsia="仿宋_GB2312" w:cs="仿宋_GB2312"/>
                <w:color w:val="000000"/>
                <w:sz w:val="18"/>
                <w:szCs w:val="18"/>
              </w:rPr>
              <w:t>有线电视</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F0A8"/>
            </w:r>
            <w:r>
              <w:rPr>
                <w:rFonts w:hint="eastAsia" w:ascii="仿宋_GB2312" w:hAnsi="仿宋_GB2312" w:eastAsia="仿宋_GB2312" w:cs="仿宋_GB2312"/>
                <w:color w:val="000000"/>
                <w:sz w:val="18"/>
                <w:szCs w:val="18"/>
              </w:rPr>
              <w:t>报纸</w:t>
            </w:r>
          </w:p>
          <w:p>
            <w:pPr>
              <w:snapToGrid w:val="0"/>
              <w:spacing w:line="300" w:lineRule="exac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sym w:font="Wingdings" w:char="00FE"/>
            </w:r>
            <w:r>
              <w:rPr>
                <w:rFonts w:hint="eastAsia" w:ascii="仿宋_GB2312" w:hAnsi="仿宋_GB2312" w:eastAsia="仿宋_GB2312" w:cs="仿宋_GB2312"/>
                <w:color w:val="000000"/>
                <w:sz w:val="18"/>
                <w:szCs w:val="18"/>
              </w:rPr>
              <w:t>12345热线</w:t>
            </w:r>
          </w:p>
          <w:p>
            <w:pPr>
              <w:snapToGrid w:val="0"/>
              <w:spacing w:line="300" w:lineRule="exact"/>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sym w:font="Wingdings" w:char="F0A8"/>
            </w:r>
            <w:r>
              <w:rPr>
                <w:rFonts w:hint="eastAsia" w:ascii="仿宋_GB2312" w:hAnsi="仿宋_GB2312" w:eastAsia="仿宋_GB2312" w:cs="仿宋_GB2312"/>
                <w:color w:val="000000"/>
                <w:sz w:val="18"/>
                <w:szCs w:val="18"/>
              </w:rPr>
              <w:t xml:space="preserve">精准推送                                                                                                                                                                             </w:t>
            </w:r>
          </w:p>
        </w:tc>
        <w:tc>
          <w:tcPr>
            <w:tcW w:w="897"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w:t>
            </w:r>
          </w:p>
        </w:tc>
        <w:tc>
          <w:tcPr>
            <w:tcW w:w="84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　</w:t>
            </w:r>
          </w:p>
        </w:tc>
        <w:tc>
          <w:tcPr>
            <w:tcW w:w="885"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w:t>
            </w:r>
          </w:p>
        </w:tc>
        <w:tc>
          <w:tcPr>
            <w:tcW w:w="87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　</w:t>
            </w:r>
          </w:p>
        </w:tc>
        <w:tc>
          <w:tcPr>
            <w:tcW w:w="92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sz w:val="18"/>
                <w:szCs w:val="18"/>
              </w:rPr>
              <w:t>县（市、区）</w:t>
            </w:r>
          </w:p>
        </w:tc>
      </w:tr>
    </w:tbl>
    <w:p>
      <w:pPr>
        <w:pStyle w:val="7"/>
        <w:widowControl/>
        <w:spacing w:beforeAutospacing="0" w:afterAutospacing="0" w:line="500" w:lineRule="exact"/>
        <w:jc w:val="center"/>
        <w:rPr>
          <w:rFonts w:ascii="方正小标宋简体" w:hAnsi="方正小标宋简体" w:eastAsia="方正小标宋简体" w:cs="方正小标宋简体"/>
          <w:color w:val="000000" w:themeColor="text1"/>
          <w:sz w:val="36"/>
          <w:szCs w:val="36"/>
          <w:lang w:val="zh-CN" w:bidi="zh-CN"/>
          <w14:textFill>
            <w14:solidFill>
              <w14:schemeClr w14:val="tx1"/>
            </w14:solidFill>
          </w14:textFill>
        </w:rPr>
        <w:sectPr>
          <w:footerReference r:id="rId3" w:type="default"/>
          <w:pgSz w:w="16838" w:h="11906" w:orient="landscape"/>
          <w:pgMar w:top="1417" w:right="2098" w:bottom="1417" w:left="1984" w:header="851" w:footer="992" w:gutter="0"/>
          <w:cols w:space="0" w:num="1"/>
          <w:docGrid w:type="lines" w:linePitch="312" w:charSpace="0"/>
        </w:sectPr>
      </w:pPr>
    </w:p>
    <w:p>
      <w:pPr>
        <w:pStyle w:val="2"/>
        <w:rPr>
          <w:rFonts w:ascii="仿宋_GB2312" w:hAnsi="仿宋_GB2312" w:eastAsia="仿宋_GB2312" w:cs="仿宋_GB2312"/>
          <w:kern w:val="2"/>
          <w:lang w:val="zh-CN"/>
        </w:rPr>
      </w:pPr>
    </w:p>
    <w:sectPr>
      <w:pgSz w:w="16838" w:h="11906" w:orient="landscape"/>
      <w:pgMar w:top="1417" w:right="2098" w:bottom="1417" w:left="1984"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r>
      <w:rPr>
        <w:sz w:val="20"/>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rPr>
                              <w:rFonts w:hint="eastAsia"/>
                            </w:rP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NJWO7QAAAABQEAAA8AAAAAAAAAAQAgAAAAIgAA&#10;AGRycy9kb3ducmV2LnhtbFBLAQIUABQAAAAIAIdO4kBT/l0mEAIAAAkEAAAOAAAAAAAAAAEAIAAA&#10;AB8BAABkcnMvZTJvRG9jLnhtbFBLBQYAAAAABgAGAFkBAAChBQAAAAA=&#10;">
              <v:fill on="f" focussize="0,0"/>
              <v:stroke on="f" weight="0.5pt"/>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rPr>
                        <w:rFonts w:hint="eastAsia"/>
                      </w:rPr>
                      <w:t>5</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581962"/>
    <w:rsid w:val="000400E2"/>
    <w:rsid w:val="001A6167"/>
    <w:rsid w:val="0020273A"/>
    <w:rsid w:val="003B08FF"/>
    <w:rsid w:val="007370BC"/>
    <w:rsid w:val="00BA32AD"/>
    <w:rsid w:val="012C1249"/>
    <w:rsid w:val="031B6C41"/>
    <w:rsid w:val="045C3413"/>
    <w:rsid w:val="046A4E4F"/>
    <w:rsid w:val="05926529"/>
    <w:rsid w:val="068C5C2B"/>
    <w:rsid w:val="07A62626"/>
    <w:rsid w:val="089A41B8"/>
    <w:rsid w:val="09D54A1D"/>
    <w:rsid w:val="09E1052E"/>
    <w:rsid w:val="0AC34CB1"/>
    <w:rsid w:val="0B2B5554"/>
    <w:rsid w:val="0B7F537A"/>
    <w:rsid w:val="0BD12A23"/>
    <w:rsid w:val="1102644A"/>
    <w:rsid w:val="127A64CC"/>
    <w:rsid w:val="16F3158E"/>
    <w:rsid w:val="19581962"/>
    <w:rsid w:val="1D4806D1"/>
    <w:rsid w:val="21983B2C"/>
    <w:rsid w:val="22B93FE6"/>
    <w:rsid w:val="22E056D2"/>
    <w:rsid w:val="22E5202F"/>
    <w:rsid w:val="25CB2C38"/>
    <w:rsid w:val="28DE784A"/>
    <w:rsid w:val="2C1E6C2C"/>
    <w:rsid w:val="2E4F74A6"/>
    <w:rsid w:val="31AF10A2"/>
    <w:rsid w:val="31E57217"/>
    <w:rsid w:val="322C6B8B"/>
    <w:rsid w:val="32F561BA"/>
    <w:rsid w:val="35E32163"/>
    <w:rsid w:val="36572897"/>
    <w:rsid w:val="36DC0C01"/>
    <w:rsid w:val="37DD33DF"/>
    <w:rsid w:val="38A94592"/>
    <w:rsid w:val="40C70ECB"/>
    <w:rsid w:val="416033CD"/>
    <w:rsid w:val="41E0331D"/>
    <w:rsid w:val="445C5E93"/>
    <w:rsid w:val="44F56237"/>
    <w:rsid w:val="45D4582A"/>
    <w:rsid w:val="49871BC0"/>
    <w:rsid w:val="4DAB1E23"/>
    <w:rsid w:val="50DC6F17"/>
    <w:rsid w:val="51720D78"/>
    <w:rsid w:val="5212121E"/>
    <w:rsid w:val="53824082"/>
    <w:rsid w:val="54BC180E"/>
    <w:rsid w:val="583F1A8E"/>
    <w:rsid w:val="585C0C0B"/>
    <w:rsid w:val="58F82274"/>
    <w:rsid w:val="5A213842"/>
    <w:rsid w:val="5BBA3EA1"/>
    <w:rsid w:val="5D5B2877"/>
    <w:rsid w:val="5DC049A0"/>
    <w:rsid w:val="5DED65E7"/>
    <w:rsid w:val="6275537F"/>
    <w:rsid w:val="65F0266A"/>
    <w:rsid w:val="68515589"/>
    <w:rsid w:val="69167828"/>
    <w:rsid w:val="6968547E"/>
    <w:rsid w:val="69AE7546"/>
    <w:rsid w:val="6A585282"/>
    <w:rsid w:val="6A8B554C"/>
    <w:rsid w:val="6A9962E6"/>
    <w:rsid w:val="6B1553F7"/>
    <w:rsid w:val="769443FF"/>
    <w:rsid w:val="78CF080A"/>
    <w:rsid w:val="797625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qFormat="1"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semiHidden/>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10">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styleId="4">
    <w:name w:val="Body Text"/>
    <w:basedOn w:val="1"/>
    <w:qFormat/>
    <w:uiPriority w:val="1"/>
    <w:rPr>
      <w:rFonts w:ascii="宋体" w:hAnsi="宋体" w:eastAsia="宋体" w:cs="宋体"/>
      <w:szCs w:val="21"/>
      <w:lang w:val="zh-CN" w:bidi="zh-CN"/>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Normal (Web)"/>
    <w:basedOn w:val="1"/>
    <w:qFormat/>
    <w:uiPriority w:val="0"/>
    <w:pPr>
      <w:spacing w:beforeAutospacing="1" w:afterAutospacing="1"/>
      <w:jc w:val="left"/>
    </w:pPr>
    <w:rPr>
      <w:rFonts w:cs="Times New Roman"/>
      <w:kern w:val="0"/>
      <w:sz w:val="24"/>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1">
    <w:name w:val="page number"/>
    <w:basedOn w:val="10"/>
    <w:qFormat/>
    <w:uiPriority w:val="0"/>
  </w:style>
  <w:style w:type="character" w:styleId="12">
    <w:name w:val="FollowedHyperlink"/>
    <w:basedOn w:val="10"/>
    <w:qFormat/>
    <w:uiPriority w:val="0"/>
    <w:rPr>
      <w:color w:val="333333"/>
      <w:u w:val="none"/>
    </w:rPr>
  </w:style>
  <w:style w:type="character" w:styleId="13">
    <w:name w:val="Emphasis"/>
    <w:basedOn w:val="10"/>
    <w:qFormat/>
    <w:uiPriority w:val="0"/>
  </w:style>
  <w:style w:type="character" w:styleId="14">
    <w:name w:val="HTML Definition"/>
    <w:basedOn w:val="10"/>
    <w:qFormat/>
    <w:uiPriority w:val="0"/>
  </w:style>
  <w:style w:type="character" w:styleId="15">
    <w:name w:val="HTML Acronym"/>
    <w:basedOn w:val="10"/>
    <w:qFormat/>
    <w:uiPriority w:val="0"/>
  </w:style>
  <w:style w:type="character" w:styleId="16">
    <w:name w:val="HTML Variable"/>
    <w:basedOn w:val="10"/>
    <w:qFormat/>
    <w:uiPriority w:val="0"/>
  </w:style>
  <w:style w:type="character" w:styleId="17">
    <w:name w:val="Hyperlink"/>
    <w:basedOn w:val="10"/>
    <w:qFormat/>
    <w:uiPriority w:val="0"/>
    <w:rPr>
      <w:color w:val="333333"/>
      <w:u w:val="none"/>
    </w:rPr>
  </w:style>
  <w:style w:type="character" w:styleId="18">
    <w:name w:val="HTML Code"/>
    <w:basedOn w:val="10"/>
    <w:qFormat/>
    <w:uiPriority w:val="0"/>
    <w:rPr>
      <w:rFonts w:ascii="Courier New" w:hAnsi="Courier New"/>
      <w:sz w:val="20"/>
    </w:rPr>
  </w:style>
  <w:style w:type="character" w:styleId="19">
    <w:name w:val="HTML Cite"/>
    <w:basedOn w:val="10"/>
    <w:qFormat/>
    <w:uiPriority w:val="0"/>
  </w:style>
  <w:style w:type="character" w:customStyle="1" w:styleId="20">
    <w:name w:val="first-child"/>
    <w:basedOn w:val="10"/>
    <w:qFormat/>
    <w:uiPriority w:val="0"/>
  </w:style>
  <w:style w:type="character" w:customStyle="1" w:styleId="21">
    <w:name w:val="layui-this"/>
    <w:basedOn w:val="10"/>
    <w:qFormat/>
    <w:uiPriority w:val="0"/>
    <w:rPr>
      <w:bdr w:val="single" w:color="EEEEEE" w:sz="6" w:space="0"/>
      <w:shd w:val="clear" w:color="auto" w:fill="FFFFFF"/>
    </w:rPr>
  </w:style>
  <w:style w:type="character" w:customStyle="1" w:styleId="22">
    <w:name w:val="hover25"/>
    <w:basedOn w:val="10"/>
    <w:qFormat/>
    <w:uiPriority w:val="0"/>
    <w:rPr>
      <w:color w:val="1258AD"/>
      <w:u w:val="none"/>
      <w:bdr w:val="single" w:color="198F21" w:sz="6" w:space="0"/>
    </w:rPr>
  </w:style>
  <w:style w:type="paragraph" w:styleId="23">
    <w:name w:val="List Paragraph"/>
    <w:basedOn w:val="1"/>
    <w:qFormat/>
    <w:uiPriority w:val="1"/>
    <w:pPr>
      <w:ind w:left="921" w:hanging="527"/>
    </w:pPr>
    <w:rPr>
      <w:rFonts w:ascii="宋体" w:hAnsi="宋体" w:eastAsia="宋体" w:cs="宋体"/>
      <w:lang w:val="zh-CN" w:bidi="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165</Words>
  <Characters>945</Characters>
  <Lines>7</Lines>
  <Paragraphs>2</Paragraphs>
  <TotalTime>0</TotalTime>
  <ScaleCrop>false</ScaleCrop>
  <LinksUpToDate>false</LinksUpToDate>
  <CharactersWithSpaces>1108</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2020-11-09T02:20:00Z</dcterms:created>
  <dc:creator>Administrator</dc:creator>
  <cp:lastModifiedBy>覃兰斌</cp:lastModifiedBy>
  <cp:lastPrinted>2020-11-16T08:04:00Z</cp:lastPrinted>
  <dcterms:modified xsi:type="dcterms:W3CDTF">2020-12-16T01:08:41Z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