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浦北县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市政服务领域基层政务公开标准目录</w:t>
      </w:r>
    </w:p>
    <w:p>
      <w:pPr>
        <w:rPr>
          <w:rFonts w:hint="eastAsia"/>
          <w:lang w:eastAsia="zh-CN"/>
        </w:rPr>
      </w:pPr>
      <w:r>
        <w:rPr>
          <w:rFonts w:hint="eastAsia" w:cs="黑体" w:asciiTheme="minorEastAsia" w:hAnsiTheme="minorEastAsia"/>
          <w:color w:val="000000"/>
          <w:kern w:val="0"/>
          <w:sz w:val="28"/>
          <w:szCs w:val="28"/>
        </w:rPr>
        <w:t>单位名称：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浦北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县城市管理行政执法局</w:t>
      </w:r>
    </w:p>
    <w:tbl>
      <w:tblPr>
        <w:tblStyle w:val="4"/>
        <w:tblW w:w="15480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900"/>
        <w:gridCol w:w="1260"/>
        <w:gridCol w:w="1980"/>
        <w:gridCol w:w="1800"/>
        <w:gridCol w:w="1620"/>
        <w:gridCol w:w="1800"/>
        <w:gridCol w:w="1440"/>
        <w:gridCol w:w="72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  <w:t>序号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  <w:t>公开事项</w:t>
            </w:r>
          </w:p>
        </w:tc>
        <w:tc>
          <w:tcPr>
            <w:tcW w:w="198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  <w:t>公开内容（要素）</w:t>
            </w: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  <w:t>公开依据</w:t>
            </w:r>
          </w:p>
        </w:tc>
        <w:tc>
          <w:tcPr>
            <w:tcW w:w="162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  <w:t>公开时限</w:t>
            </w: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  <w:t>公开主体</w:t>
            </w:r>
          </w:p>
        </w:tc>
        <w:tc>
          <w:tcPr>
            <w:tcW w:w="14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highlight w:val="none"/>
              </w:rPr>
              <w:t>公开渠道和载体</w:t>
            </w:r>
          </w:p>
        </w:tc>
        <w:tc>
          <w:tcPr>
            <w:tcW w:w="142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  <w:t>公开对象</w:t>
            </w:r>
          </w:p>
        </w:tc>
        <w:tc>
          <w:tcPr>
            <w:tcW w:w="1271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  <w:t>公开方式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  <w:t>一级事项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  <w:t>二级事项</w:t>
            </w:r>
          </w:p>
        </w:tc>
        <w:tc>
          <w:tcPr>
            <w:tcW w:w="198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144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2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  <w:t>全社会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  <w:t>特定群众</w:t>
            </w:r>
          </w:p>
        </w:tc>
        <w:tc>
          <w:tcPr>
            <w:tcW w:w="55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  <w:t>主动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  <w:t>依申请公开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  <w:t>县级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highlight w:val="none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城镇燃气管理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燃气经营许可证核发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  申请条件、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法定依据   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《城镇燃气管理条例》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20个工作日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浦北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县城市管理行政执法局</w:t>
            </w:r>
          </w:p>
        </w:tc>
        <w:tc>
          <w:tcPr>
            <w:tcW w:w="1440" w:type="dxa"/>
            <w:vMerge w:val="restart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■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县政府门户网</w:t>
            </w:r>
          </w:p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燃气经营者改动市政燃气设施审批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  申请条件、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法定依据   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《城镇燃气管理条例》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20个工作日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浦北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县城市管理行政执法局</w:t>
            </w:r>
          </w:p>
        </w:tc>
        <w:tc>
          <w:tcPr>
            <w:tcW w:w="144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市政设施建设类审批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占用、挖掘城市道路审批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  申请条件、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法定依据   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《城镇燃气管理条例》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20个工作日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浦北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县城市管理行政执法局</w:t>
            </w:r>
          </w:p>
        </w:tc>
        <w:tc>
          <w:tcPr>
            <w:tcW w:w="1440" w:type="dxa"/>
            <w:vMerge w:val="restart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■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县政府门户网</w:t>
            </w:r>
          </w:p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依附城市道路建设各种管线及城市桥梁上架设各类市政管线审批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  申请条件、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法定依据   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《城镇燃气管理条例》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20个工作日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浦北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县城市管理行政执法局</w:t>
            </w:r>
          </w:p>
        </w:tc>
        <w:tc>
          <w:tcPr>
            <w:tcW w:w="144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特殊车辆在城市道路上行驶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  申请条件、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 xml:space="preserve">法定依据   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《城镇燃气管理条例》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20个工作日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浦北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县城市管理行政执法局</w:t>
            </w:r>
          </w:p>
        </w:tc>
        <w:tc>
          <w:tcPr>
            <w:tcW w:w="144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城市园林绿化管理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城市园林绿化行政审批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对临时占用城市绿化用地，砍伐城市树木，迁移古树名木，改变绿化规划、绿化用地的使用性质等审批事项申请条件、申请材料、申请流程、法定依据、受理机构、办理结果。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《政府信息公开条例》、《城市绿化条例》、《国务院对确需保留的行政审批项目设定行政许可的决定》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信息形成（变更）20个工作日内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浦北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县城市管理行政执法局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■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县政府门户网</w:t>
            </w:r>
          </w:p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■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县公开查阅点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城市园林绿化行政处罚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对违规占用城市绿化用地、砍伐城市树木、迁移古树名木等城市绿化违法违规行为的处罚内容、处罚依据、处罚流程和实施机关。对城市绿化违法违规行为的处罚结果。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《政府信息公开条例》、《城市绿化条例》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信息形成（变更）20个工作日内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浦北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县城市管理行政执法局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■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县政府门户网</w:t>
            </w:r>
          </w:p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■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县公开查阅点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城市供水、城镇排水与污水处理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因工程建设需要拆除、改动、迁移供水、排水与污水处理设施审核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申请材料、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申请流程、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法定依据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《城市供水条例》《城镇排水与污水处理条例》《国务院关于印发清理规范投资项目报建审批事项实施方案的通知》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信息形成（变更）20个工作日内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浦北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县城市管理行政执法局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■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县政府门户网</w:t>
            </w:r>
          </w:p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■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县公开查阅点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9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城市供水、城镇排水与污水处理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因工程施工、设备维修等确需停止供水的审批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申请材料、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申请流程、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法定依据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《城市供水条例》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信息形成（变更）20个工作日内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浦北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县城市管理行政执法局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■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县政府门户网</w:t>
            </w:r>
          </w:p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■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县公开查阅点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对从事工业、建筑、餐饮、医疗等活动的企业事业单位、个体工商户向城镇排水设施排放污水许可的审批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申请材料、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申请流程、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法定依据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《城镇排水与污水处理条例》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信息形成（变更）20个工作日内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浦北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县城市管理行政执法局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■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县政府门户网</w:t>
            </w:r>
          </w:p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■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eastAsia="zh-CN"/>
              </w:rPr>
              <w:t>县公开查阅点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　</w:t>
            </w:r>
          </w:p>
        </w:tc>
      </w:tr>
    </w:tbl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C25157"/>
    <w:rsid w:val="3E4C1DF5"/>
    <w:rsid w:val="5800667E"/>
    <w:rsid w:val="5DA8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覃兰斌</cp:lastModifiedBy>
  <cp:lastPrinted>2020-12-01T03:19:00Z</cp:lastPrinted>
  <dcterms:modified xsi:type="dcterms:W3CDTF">2020-12-16T02:07:16Z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