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方正小标宋_GBK" w:hAnsi="方正小标宋_GBK" w:eastAsia="方正小标宋_GBK"/>
          <w:b/>
          <w:bCs/>
          <w:sz w:val="44"/>
          <w:szCs w:val="44"/>
          <w:lang w:eastAsia="zh-CN"/>
        </w:rPr>
      </w:pPr>
      <w:bookmarkStart w:id="0" w:name="_Toc24724718"/>
      <w:r>
        <w:rPr>
          <w:rFonts w:hint="eastAsia" w:ascii="方正小标宋_GBK" w:hAnsi="方正小标宋_GBK" w:eastAsia="方正小标宋_GBK"/>
          <w:b/>
          <w:bCs/>
          <w:sz w:val="44"/>
          <w:szCs w:val="44"/>
          <w:lang w:val="en-US" w:eastAsia="zh-CN"/>
        </w:rPr>
        <w:t>合浦县</w:t>
      </w:r>
      <w:bookmarkStart w:id="1" w:name="_GoBack"/>
      <w:bookmarkEnd w:id="1"/>
      <w:r>
        <w:rPr>
          <w:rFonts w:hint="eastAsia" w:ascii="方正小标宋_GBK" w:hAnsi="方正小标宋_GBK" w:eastAsia="方正小标宋_GBK"/>
          <w:b/>
          <w:bCs/>
          <w:sz w:val="44"/>
          <w:szCs w:val="44"/>
        </w:rPr>
        <w:t>国有土地上房屋征收与补偿领域基层政务公开标准目录</w:t>
      </w:r>
      <w:bookmarkEnd w:id="0"/>
    </w:p>
    <w:tbl>
      <w:tblPr>
        <w:tblStyle w:val="6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080"/>
        <w:gridCol w:w="1800"/>
        <w:gridCol w:w="3240"/>
        <w:gridCol w:w="1260"/>
        <w:gridCol w:w="1440"/>
        <w:gridCol w:w="108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宋体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32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公开主体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2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32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全社会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主动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县级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法规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政策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国家层面法规政策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地方层面法规政策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地方性法规；地方政府规章；规范性文件。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征收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启动要件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县（区、市）人民政府及相关部门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申请人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社会稳定风险评估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社会稳定风险评估结果。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自收到申请之日起20个工作日内公开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■其他_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申请人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征收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房屋调查登记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入户调查通知；调查结果；认定结果。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6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房屋征收补偿方案拟订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论证结论;征求意见情况;根据公众意见修改情况。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信息形成或者变更之日起20个工作日内予以公开；征求意见期限不得少于30日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■其他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申请人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7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房屋征收决定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房屋征收决定公告（包括补偿方案和行政复议、行政诉讼权利等事项）。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</w:p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在征收范围内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评估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房地产估价机构确定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在征收范围内向被征收人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9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被征收房屋评估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分户的初步评估结果。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补偿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分户补偿情况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分户补偿结果。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补偿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产权调换房屋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房源信息；选房办法；选房结果。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房屋征收补偿决定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房屋征收补偿决定公告。</w:t>
            </w:r>
          </w:p>
        </w:tc>
        <w:tc>
          <w:tcPr>
            <w:tcW w:w="32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信息形成或者变更之日起20个工作日内予以公开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■入户/现场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　</w:t>
            </w:r>
          </w:p>
        </w:tc>
      </w:tr>
    </w:tbl>
    <w:p>
      <w:pPr>
        <w:pStyle w:val="2"/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4E0663-CD36-43C0-8DB4-816C1B1E63E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2" w:fontKey="{5BBA63C5-8DBA-4AC9-B4FB-CB4B97F336CE}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05334D7-359F-4873-A036-56B81CCAFB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56BA3"/>
    <w:rsid w:val="02756715"/>
    <w:rsid w:val="043C0927"/>
    <w:rsid w:val="05566C7A"/>
    <w:rsid w:val="11D365B8"/>
    <w:rsid w:val="1A252DC3"/>
    <w:rsid w:val="1F656BA3"/>
    <w:rsid w:val="20DD3626"/>
    <w:rsid w:val="2CB1692E"/>
    <w:rsid w:val="2F6135C5"/>
    <w:rsid w:val="39256EEF"/>
    <w:rsid w:val="409033EE"/>
    <w:rsid w:val="40C15642"/>
    <w:rsid w:val="4CBE4857"/>
    <w:rsid w:val="54462186"/>
    <w:rsid w:val="5E4427CA"/>
    <w:rsid w:val="6B6E06F6"/>
    <w:rsid w:val="6CC502B7"/>
    <w:rsid w:val="6D370D17"/>
    <w:rsid w:val="78D47F4B"/>
    <w:rsid w:val="7CEC6BC0"/>
    <w:rsid w:val="7DE1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11"/>
    <w:basedOn w:val="7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0">
    <w:name w:val="font71"/>
    <w:basedOn w:val="7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11">
    <w:name w:val="font41"/>
    <w:basedOn w:val="7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12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2020-11-25T06:16:00Z</dcterms:created>
  <dc:creator>哈利鹿芽『Cheyenne』</dc:creator>
  <cp:lastModifiedBy>覃兰斌</cp:lastModifiedBy>
  <dcterms:modified xsi:type="dcterms:W3CDTF">2020-12-15T16:25:30Z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