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方正小标宋简体" w:hAnsi="方正小标宋简体" w:eastAsia="方正小标宋简体" w:cs="方正小标宋简体"/>
          <w:color w:val="000000"/>
          <w:kern w:val="0"/>
          <w:sz w:val="44"/>
          <w:szCs w:val="44"/>
          <w:lang w:val="en-US" w:eastAsia="zh-CN" w:bidi="ar"/>
        </w:rPr>
      </w:pPr>
      <w:r>
        <w:rPr>
          <w:rFonts w:hint="eastAsia" w:ascii="方正小标宋简体" w:hAnsi="方正小标宋简体" w:eastAsia="方正小标宋简体" w:cs="方正小标宋简体"/>
          <w:color w:val="000000"/>
          <w:kern w:val="0"/>
          <w:sz w:val="44"/>
          <w:szCs w:val="44"/>
          <w:lang w:val="en-US" w:eastAsia="zh-CN" w:bidi="ar"/>
        </w:rPr>
        <w:t>大新县</w:t>
      </w:r>
      <w:bookmarkStart w:id="0" w:name="_GoBack"/>
      <w:bookmarkEnd w:id="0"/>
      <w:r>
        <w:rPr>
          <w:rFonts w:hint="eastAsia" w:ascii="方正小标宋简体" w:hAnsi="方正小标宋简体" w:eastAsia="方正小标宋简体" w:cs="方正小标宋简体"/>
          <w:color w:val="000000"/>
          <w:kern w:val="0"/>
          <w:sz w:val="44"/>
          <w:szCs w:val="44"/>
          <w:lang w:val="en-US" w:eastAsia="zh-CN" w:bidi="ar"/>
        </w:rPr>
        <w:t>保障性住房领域基层政务公开标准目录</w:t>
      </w:r>
    </w:p>
    <w:p>
      <w:pPr>
        <w:keepNext w:val="0"/>
        <w:keepLines w:val="0"/>
        <w:pageBreakBefore w:val="0"/>
        <w:widowControl w:val="0"/>
        <w:kinsoku/>
        <w:wordWrap/>
        <w:overflowPunct/>
        <w:topLinePunct w:val="0"/>
        <w:autoSpaceDE/>
        <w:autoSpaceDN/>
        <w:bidi w:val="0"/>
        <w:adjustRightInd w:val="0"/>
        <w:snapToGrid w:val="0"/>
        <w:spacing w:line="590" w:lineRule="exact"/>
        <w:jc w:val="both"/>
        <w:textAlignment w:val="auto"/>
        <w:outlineLvl w:val="9"/>
        <w:rPr>
          <w:rFonts w:hint="eastAsia" w:ascii="方正仿宋_GBK" w:hAnsi="方正仿宋_GBK" w:eastAsia="方正仿宋_GBK" w:cs="方正仿宋_GBK"/>
          <w:b w:val="0"/>
          <w:bCs w:val="0"/>
          <w:sz w:val="24"/>
          <w:szCs w:val="24"/>
          <w:lang w:val="en-US" w:eastAsia="zh-CN"/>
        </w:rPr>
      </w:pPr>
      <w:r>
        <w:rPr>
          <w:rFonts w:hint="eastAsia" w:ascii="方正仿宋_GBK" w:hAnsi="方正仿宋_GBK" w:eastAsia="方正仿宋_GBK" w:cs="方正仿宋_GBK"/>
          <w:b w:val="0"/>
          <w:bCs w:val="0"/>
          <w:sz w:val="24"/>
          <w:szCs w:val="24"/>
        </w:rPr>
        <w:t xml:space="preserve">  </w:t>
      </w:r>
      <w:r>
        <w:rPr>
          <w:rFonts w:hint="eastAsia" w:ascii="方正仿宋_GBK" w:hAnsi="方正仿宋_GBK" w:eastAsia="方正仿宋_GBK" w:cs="方正仿宋_GBK"/>
          <w:b w:val="0"/>
          <w:bCs w:val="0"/>
          <w:sz w:val="24"/>
          <w:szCs w:val="24"/>
          <w:lang w:val="en-US" w:eastAsia="zh-CN"/>
        </w:rPr>
        <w:t xml:space="preserve">     </w:t>
      </w:r>
    </w:p>
    <w:tbl>
      <w:tblPr>
        <w:tblStyle w:val="4"/>
        <w:tblW w:w="154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720"/>
        <w:gridCol w:w="1274"/>
        <w:gridCol w:w="1998"/>
        <w:gridCol w:w="1165"/>
        <w:gridCol w:w="3300"/>
        <w:gridCol w:w="1097"/>
        <w:gridCol w:w="1246"/>
        <w:gridCol w:w="720"/>
        <w:gridCol w:w="709"/>
        <w:gridCol w:w="551"/>
        <w:gridCol w:w="720"/>
        <w:gridCol w:w="72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noWrap w:val="0"/>
            <w:vAlign w:val="center"/>
          </w:tcPr>
          <w:p>
            <w:pPr>
              <w:widowControl/>
              <w:jc w:val="center"/>
              <w:rPr>
                <w:rFonts w:ascii="Times New Roman" w:hAnsi="Times New Roman"/>
                <w:color w:val="000000"/>
                <w:kern w:val="0"/>
                <w:sz w:val="22"/>
              </w:rPr>
            </w:pPr>
            <w:r>
              <w:rPr>
                <w:rFonts w:ascii="Times New Roman" w:hAnsi="宋体"/>
                <w:color w:val="000000"/>
                <w:kern w:val="0"/>
                <w:sz w:val="22"/>
              </w:rPr>
              <w:t>序号</w:t>
            </w:r>
          </w:p>
        </w:tc>
        <w:tc>
          <w:tcPr>
            <w:tcW w:w="1994"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公开事项</w:t>
            </w:r>
          </w:p>
        </w:tc>
        <w:tc>
          <w:tcPr>
            <w:tcW w:w="1998"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公开内容（要素）</w:t>
            </w:r>
          </w:p>
        </w:tc>
        <w:tc>
          <w:tcPr>
            <w:tcW w:w="1165"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公开主体</w:t>
            </w:r>
          </w:p>
        </w:tc>
        <w:tc>
          <w:tcPr>
            <w:tcW w:w="3300"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公开依据</w:t>
            </w:r>
          </w:p>
        </w:tc>
        <w:tc>
          <w:tcPr>
            <w:tcW w:w="1097" w:type="dxa"/>
            <w:vMerge w:val="restart"/>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公开时限</w:t>
            </w:r>
          </w:p>
        </w:tc>
        <w:tc>
          <w:tcPr>
            <w:tcW w:w="1246" w:type="dxa"/>
            <w:vMerge w:val="restart"/>
            <w:noWrap w:val="0"/>
            <w:vAlign w:val="center"/>
          </w:tcPr>
          <w:p>
            <w:pPr>
              <w:widowControl/>
              <w:jc w:val="center"/>
              <w:rPr>
                <w:rFonts w:ascii="黑体" w:hAnsi="宋体" w:eastAsia="黑体" w:cs="宋体"/>
                <w:kern w:val="0"/>
                <w:sz w:val="22"/>
              </w:rPr>
            </w:pPr>
            <w:r>
              <w:rPr>
                <w:rFonts w:hint="eastAsia" w:ascii="黑体" w:hAnsi="宋体" w:eastAsia="黑体" w:cs="宋体"/>
                <w:kern w:val="0"/>
                <w:sz w:val="22"/>
              </w:rPr>
              <w:t>公开渠道和载体</w:t>
            </w:r>
          </w:p>
        </w:tc>
        <w:tc>
          <w:tcPr>
            <w:tcW w:w="1429"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公开对象</w:t>
            </w:r>
          </w:p>
        </w:tc>
        <w:tc>
          <w:tcPr>
            <w:tcW w:w="1271"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公开方式</w:t>
            </w:r>
          </w:p>
        </w:tc>
        <w:tc>
          <w:tcPr>
            <w:tcW w:w="1440" w:type="dxa"/>
            <w:gridSpan w:val="2"/>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continue"/>
            <w:noWrap w:val="0"/>
            <w:vAlign w:val="center"/>
          </w:tcPr>
          <w:p>
            <w:pPr>
              <w:widowControl/>
              <w:jc w:val="left"/>
              <w:rPr>
                <w:rFonts w:ascii="Times New Roman" w:hAnsi="Times New Roman"/>
                <w:color w:val="000000"/>
                <w:kern w:val="0"/>
                <w:sz w:val="22"/>
              </w:rPr>
            </w:pP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一级事项</w:t>
            </w:r>
          </w:p>
        </w:tc>
        <w:tc>
          <w:tcPr>
            <w:tcW w:w="1274"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二级事项</w:t>
            </w:r>
          </w:p>
        </w:tc>
        <w:tc>
          <w:tcPr>
            <w:tcW w:w="1998" w:type="dxa"/>
            <w:vMerge w:val="continue"/>
            <w:noWrap w:val="0"/>
            <w:vAlign w:val="center"/>
          </w:tcPr>
          <w:p>
            <w:pPr>
              <w:widowControl/>
              <w:jc w:val="left"/>
              <w:rPr>
                <w:rFonts w:ascii="黑体" w:hAnsi="宋体" w:eastAsia="黑体" w:cs="宋体"/>
                <w:color w:val="000000"/>
                <w:kern w:val="0"/>
                <w:sz w:val="22"/>
              </w:rPr>
            </w:pPr>
          </w:p>
        </w:tc>
        <w:tc>
          <w:tcPr>
            <w:tcW w:w="1165" w:type="dxa"/>
            <w:vMerge w:val="continue"/>
            <w:noWrap w:val="0"/>
            <w:vAlign w:val="center"/>
          </w:tcPr>
          <w:p>
            <w:pPr>
              <w:widowControl/>
              <w:jc w:val="left"/>
              <w:rPr>
                <w:rFonts w:ascii="黑体" w:hAnsi="宋体" w:eastAsia="黑体" w:cs="宋体"/>
                <w:color w:val="000000"/>
                <w:kern w:val="0"/>
                <w:sz w:val="22"/>
              </w:rPr>
            </w:pPr>
          </w:p>
        </w:tc>
        <w:tc>
          <w:tcPr>
            <w:tcW w:w="3300" w:type="dxa"/>
            <w:vMerge w:val="continue"/>
            <w:noWrap w:val="0"/>
            <w:vAlign w:val="center"/>
          </w:tcPr>
          <w:p>
            <w:pPr>
              <w:widowControl/>
              <w:jc w:val="left"/>
              <w:rPr>
                <w:rFonts w:ascii="黑体" w:hAnsi="宋体" w:eastAsia="黑体" w:cs="宋体"/>
                <w:color w:val="000000"/>
                <w:kern w:val="0"/>
                <w:sz w:val="22"/>
              </w:rPr>
            </w:pPr>
          </w:p>
        </w:tc>
        <w:tc>
          <w:tcPr>
            <w:tcW w:w="1097" w:type="dxa"/>
            <w:vMerge w:val="continue"/>
            <w:noWrap w:val="0"/>
            <w:vAlign w:val="center"/>
          </w:tcPr>
          <w:p>
            <w:pPr>
              <w:widowControl/>
              <w:jc w:val="left"/>
              <w:rPr>
                <w:rFonts w:ascii="黑体" w:hAnsi="宋体" w:eastAsia="黑体" w:cs="宋体"/>
                <w:color w:val="000000"/>
                <w:kern w:val="0"/>
                <w:sz w:val="22"/>
              </w:rPr>
            </w:pPr>
          </w:p>
        </w:tc>
        <w:tc>
          <w:tcPr>
            <w:tcW w:w="1246" w:type="dxa"/>
            <w:vMerge w:val="continue"/>
            <w:noWrap w:val="0"/>
            <w:vAlign w:val="center"/>
          </w:tcPr>
          <w:p>
            <w:pPr>
              <w:widowControl/>
              <w:jc w:val="left"/>
              <w:rPr>
                <w:rFonts w:ascii="黑体" w:hAnsi="宋体" w:eastAsia="黑体" w:cs="宋体"/>
                <w:kern w:val="0"/>
                <w:sz w:val="22"/>
              </w:rPr>
            </w:pP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全社会</w:t>
            </w:r>
          </w:p>
        </w:tc>
        <w:tc>
          <w:tcPr>
            <w:tcW w:w="709"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特定群众</w:t>
            </w:r>
          </w:p>
        </w:tc>
        <w:tc>
          <w:tcPr>
            <w:tcW w:w="551"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主动</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依申请公开</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县级</w:t>
            </w:r>
          </w:p>
        </w:tc>
        <w:tc>
          <w:tcPr>
            <w:tcW w:w="720" w:type="dxa"/>
            <w:noWrap w:val="0"/>
            <w:vAlign w:val="center"/>
          </w:tcPr>
          <w:p>
            <w:pPr>
              <w:widowControl/>
              <w:jc w:val="center"/>
              <w:rPr>
                <w:rFonts w:ascii="黑体" w:hAnsi="宋体" w:eastAsia="黑体" w:cs="宋体"/>
                <w:color w:val="000000"/>
                <w:kern w:val="0"/>
                <w:sz w:val="22"/>
              </w:rPr>
            </w:pPr>
            <w:r>
              <w:rPr>
                <w:rFonts w:hint="eastAsia" w:ascii="黑体" w:hAnsi="宋体" w:eastAsia="黑体" w:cs="宋体"/>
                <w:color w:val="000000"/>
                <w:kern w:val="0"/>
                <w:sz w:val="22"/>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法规政策</w:t>
            </w: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法律法规</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文件名称；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1165" w:type="dxa"/>
            <w:vMerge w:val="restart"/>
            <w:noWrap w:val="0"/>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大新县住房和城乡建设局</w:t>
            </w:r>
          </w:p>
          <w:p>
            <w:pPr>
              <w:rPr>
                <w:rFonts w:hint="eastAsia"/>
              </w:rPr>
            </w:pP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auto"/>
                <w:sz w:val="18"/>
                <w:szCs w:val="18"/>
              </w:rPr>
              <w:t>《廉租住房保障办法》、《公共租赁住房管理办法》、《住房城乡建设部 财政部 国家发改委关于公共租赁住房和廉租住房并轨运行的通知》、《中共中央办公厅国务院办公厅印发〈关于全面推进政务公开工作的意见〉的通知》、《国务院办公厅印发〈关于全面推进政务公开工作的意见〉实施细则的通知》、《住房和城乡建设部 财政部关于做好城镇住房保障家庭租赁补贴工作的指导意见》、《国务院办公厅关于推进公共资源配置领域政府信息公开的意见》、</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信息获取（形成、变更）20个工作日内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政策文件</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文件名称；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文号；</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发布部门；</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发布日期；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实施日期；</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正文。</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重大决策</w:t>
            </w: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决策前预公开</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决策公开制度；</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意见征集。</w:t>
            </w:r>
          </w:p>
        </w:tc>
        <w:tc>
          <w:tcPr>
            <w:tcW w:w="1165" w:type="dxa"/>
            <w:vMerge w:val="restart"/>
            <w:noWrap w:val="0"/>
            <w:vAlign w:val="center"/>
          </w:tcPr>
          <w:p>
            <w:pPr>
              <w:rPr>
                <w:rFonts w:hint="eastAsia" w:ascii="仿宋_GB2312" w:eastAsia="仿宋_GB2312"/>
                <w:sz w:val="18"/>
                <w:szCs w:val="18"/>
                <w:lang w:eastAsia="zh-CN"/>
              </w:rPr>
            </w:pPr>
            <w:r>
              <w:rPr>
                <w:rFonts w:hint="eastAsia" w:ascii="仿宋_GB2312" w:eastAsia="仿宋_GB2312"/>
                <w:sz w:val="18"/>
                <w:szCs w:val="18"/>
                <w:lang w:eastAsia="zh-CN"/>
              </w:rPr>
              <w:t>大新县住房和城乡建设局</w:t>
            </w:r>
          </w:p>
          <w:p>
            <w:pPr>
              <w:rPr>
                <w:rFonts w:hint="eastAsia"/>
              </w:rPr>
            </w:pP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《政府信息公开条例》、《中共中央办公厅国务院办公厅印发〈关于全面推进政务公开工作的意见〉的通知》、《国务院办公厅印发〈关于全面推进政务公开工作的意见〉实施细则的通知》</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决策会议公开</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会议名称；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会议时间地点；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会议结果。</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7" w:hRule="atLeas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5</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决策结果公开</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保障性住房领域方案、公示公告、通知等。</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6</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规划计划</w:t>
            </w: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中长期规划</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保障性住房专项规划。</w:t>
            </w:r>
          </w:p>
        </w:tc>
        <w:tc>
          <w:tcPr>
            <w:tcW w:w="1165" w:type="dxa"/>
            <w:vMerge w:val="restart"/>
            <w:noWrap w:val="0"/>
            <w:vAlign w:val="center"/>
          </w:tcPr>
          <w:p>
            <w:pPr>
              <w:rPr>
                <w:rFonts w:hint="eastAsia"/>
              </w:rPr>
            </w:pPr>
            <w:r>
              <w:rPr>
                <w:rFonts w:hint="eastAsia" w:ascii="仿宋_GB2312" w:eastAsia="仿宋_GB2312"/>
                <w:sz w:val="18"/>
                <w:szCs w:val="18"/>
                <w:lang w:eastAsia="zh-CN"/>
              </w:rPr>
              <w:t>大新县住房和城乡建设局</w:t>
            </w: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7</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年度计划</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年度建设计划任务量：开工套数、基本建成套数；</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年度计划项目：项目名称、建设地点、总建筑面积、住宅面积、计划开工时间、计划竣工时间。</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8</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建设管理</w:t>
            </w: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立项信息</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项目名称；建设地点；投资金额；计划安排。</w:t>
            </w:r>
          </w:p>
        </w:tc>
        <w:tc>
          <w:tcPr>
            <w:tcW w:w="1165" w:type="dxa"/>
            <w:vMerge w:val="restart"/>
            <w:noWrap w:val="0"/>
            <w:vAlign w:val="center"/>
          </w:tcPr>
          <w:p>
            <w:pPr>
              <w:rPr>
                <w:rFonts w:hint="eastAsia"/>
              </w:rPr>
            </w:pPr>
            <w:r>
              <w:rPr>
                <w:rFonts w:hint="eastAsia" w:ascii="仿宋_GB2312" w:eastAsia="仿宋_GB2312"/>
                <w:sz w:val="18"/>
                <w:szCs w:val="18"/>
                <w:lang w:eastAsia="zh-CN"/>
              </w:rPr>
              <w:t>大新县住房和城乡建设局</w:t>
            </w: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9</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开工项目清单</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项目名称；建设地址；建设方式；建设总套数；开工时间；年度计划开工套数、实际开工套数；年度计划基本建成套数；建设、设计、施工和监理单位名称等。</w:t>
            </w:r>
          </w:p>
        </w:tc>
        <w:tc>
          <w:tcPr>
            <w:tcW w:w="1165" w:type="dxa"/>
            <w:vMerge w:val="continue"/>
            <w:noWrap w:val="0"/>
            <w:vAlign w:val="center"/>
          </w:tcPr>
          <w:p>
            <w:pPr>
              <w:rPr>
                <w:rFonts w:ascii="仿宋_GB2312" w:hAnsi="宋体" w:eastAsia="仿宋_GB2312"/>
                <w:color w:val="000000"/>
                <w:sz w:val="18"/>
                <w:szCs w:val="18"/>
              </w:rPr>
            </w:pPr>
          </w:p>
        </w:tc>
        <w:tc>
          <w:tcPr>
            <w:tcW w:w="3300" w:type="dxa"/>
            <w:vMerge w:val="continue"/>
            <w:noWrap w:val="0"/>
            <w:vAlign w:val="center"/>
          </w:tcPr>
          <w:p>
            <w:pPr>
              <w:rPr>
                <w:rFonts w:ascii="仿宋_GB2312" w:hAnsi="宋体" w:eastAsia="仿宋_GB2312"/>
                <w:color w:val="000000"/>
                <w:sz w:val="18"/>
                <w:szCs w:val="18"/>
              </w:rPr>
            </w:pPr>
          </w:p>
        </w:tc>
        <w:tc>
          <w:tcPr>
            <w:tcW w:w="1097" w:type="dxa"/>
            <w:vMerge w:val="continue"/>
            <w:noWrap w:val="0"/>
            <w:vAlign w:val="center"/>
          </w:tcPr>
          <w:p>
            <w:pPr>
              <w:rPr>
                <w:rFonts w:ascii="仿宋_GB2312" w:hAnsi="宋体" w:eastAsia="仿宋_GB2312"/>
                <w:color w:val="000000"/>
                <w:sz w:val="18"/>
                <w:szCs w:val="18"/>
              </w:rPr>
            </w:pPr>
          </w:p>
        </w:tc>
        <w:tc>
          <w:tcPr>
            <w:tcW w:w="1246"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09" w:type="dxa"/>
            <w:vMerge w:val="continue"/>
            <w:noWrap w:val="0"/>
            <w:vAlign w:val="center"/>
          </w:tcPr>
          <w:p>
            <w:pPr>
              <w:rPr>
                <w:rFonts w:ascii="仿宋_GB2312" w:hAnsi="宋体" w:eastAsia="仿宋_GB2312"/>
                <w:color w:val="000000"/>
                <w:sz w:val="18"/>
                <w:szCs w:val="18"/>
              </w:rPr>
            </w:pPr>
          </w:p>
        </w:tc>
        <w:tc>
          <w:tcPr>
            <w:tcW w:w="551"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10</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基本建成项目清单</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项目名称；建设地址；建设单位；竣工套数；竣工时间等。</w:t>
            </w:r>
          </w:p>
        </w:tc>
        <w:tc>
          <w:tcPr>
            <w:tcW w:w="1165" w:type="dxa"/>
            <w:vMerge w:val="continue"/>
            <w:noWrap w:val="0"/>
            <w:vAlign w:val="center"/>
          </w:tcPr>
          <w:p>
            <w:pPr>
              <w:rPr>
                <w:rFonts w:ascii="仿宋_GB2312" w:hAnsi="宋体" w:eastAsia="仿宋_GB2312"/>
                <w:color w:val="000000"/>
                <w:sz w:val="18"/>
                <w:szCs w:val="18"/>
              </w:rPr>
            </w:pPr>
          </w:p>
        </w:tc>
        <w:tc>
          <w:tcPr>
            <w:tcW w:w="3300" w:type="dxa"/>
            <w:vMerge w:val="continue"/>
            <w:noWrap w:val="0"/>
            <w:vAlign w:val="center"/>
          </w:tcPr>
          <w:p>
            <w:pPr>
              <w:rPr>
                <w:rFonts w:ascii="仿宋_GB2312" w:hAnsi="宋体" w:eastAsia="仿宋_GB2312"/>
                <w:color w:val="000000"/>
                <w:sz w:val="18"/>
                <w:szCs w:val="18"/>
              </w:rPr>
            </w:pPr>
          </w:p>
        </w:tc>
        <w:tc>
          <w:tcPr>
            <w:tcW w:w="1097" w:type="dxa"/>
            <w:vMerge w:val="continue"/>
            <w:noWrap w:val="0"/>
            <w:vAlign w:val="center"/>
          </w:tcPr>
          <w:p>
            <w:pPr>
              <w:rPr>
                <w:rFonts w:ascii="仿宋_GB2312" w:hAnsi="宋体" w:eastAsia="仿宋_GB2312"/>
                <w:color w:val="000000"/>
                <w:sz w:val="18"/>
                <w:szCs w:val="18"/>
              </w:rPr>
            </w:pPr>
          </w:p>
        </w:tc>
        <w:tc>
          <w:tcPr>
            <w:tcW w:w="1246"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09" w:type="dxa"/>
            <w:vMerge w:val="continue"/>
            <w:noWrap w:val="0"/>
            <w:vAlign w:val="center"/>
          </w:tcPr>
          <w:p>
            <w:pPr>
              <w:rPr>
                <w:rFonts w:ascii="仿宋_GB2312" w:hAnsi="宋体" w:eastAsia="仿宋_GB2312"/>
                <w:color w:val="000000"/>
                <w:sz w:val="18"/>
                <w:szCs w:val="18"/>
              </w:rPr>
            </w:pPr>
          </w:p>
        </w:tc>
        <w:tc>
          <w:tcPr>
            <w:tcW w:w="551"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11</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竣工项目清单</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项目名称；建设地址；建设单位；竣工套数；竣工时间等。</w:t>
            </w:r>
          </w:p>
        </w:tc>
        <w:tc>
          <w:tcPr>
            <w:tcW w:w="1165" w:type="dxa"/>
            <w:vMerge w:val="continue"/>
            <w:noWrap w:val="0"/>
            <w:vAlign w:val="center"/>
          </w:tcPr>
          <w:p>
            <w:pPr>
              <w:rPr>
                <w:rFonts w:ascii="仿宋_GB2312" w:hAnsi="宋体" w:eastAsia="仿宋_GB2312"/>
                <w:color w:val="000000"/>
                <w:sz w:val="18"/>
                <w:szCs w:val="18"/>
              </w:rPr>
            </w:pPr>
          </w:p>
        </w:tc>
        <w:tc>
          <w:tcPr>
            <w:tcW w:w="3300" w:type="dxa"/>
            <w:vMerge w:val="continue"/>
            <w:noWrap w:val="0"/>
            <w:vAlign w:val="center"/>
          </w:tcPr>
          <w:p>
            <w:pPr>
              <w:rPr>
                <w:rFonts w:ascii="仿宋_GB2312" w:hAnsi="宋体" w:eastAsia="仿宋_GB2312"/>
                <w:color w:val="000000"/>
                <w:sz w:val="18"/>
                <w:szCs w:val="18"/>
              </w:rPr>
            </w:pPr>
          </w:p>
        </w:tc>
        <w:tc>
          <w:tcPr>
            <w:tcW w:w="1097" w:type="dxa"/>
            <w:vMerge w:val="continue"/>
            <w:noWrap w:val="0"/>
            <w:vAlign w:val="center"/>
          </w:tcPr>
          <w:p>
            <w:pPr>
              <w:rPr>
                <w:rFonts w:ascii="仿宋_GB2312" w:hAnsi="宋体" w:eastAsia="仿宋_GB2312"/>
                <w:color w:val="000000"/>
                <w:sz w:val="18"/>
                <w:szCs w:val="18"/>
              </w:rPr>
            </w:pPr>
          </w:p>
        </w:tc>
        <w:tc>
          <w:tcPr>
            <w:tcW w:w="1246"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09" w:type="dxa"/>
            <w:vMerge w:val="continue"/>
            <w:noWrap w:val="0"/>
            <w:vAlign w:val="center"/>
          </w:tcPr>
          <w:p>
            <w:pPr>
              <w:rPr>
                <w:rFonts w:ascii="仿宋_GB2312" w:hAnsi="宋体" w:eastAsia="仿宋_GB2312"/>
                <w:color w:val="000000"/>
                <w:sz w:val="18"/>
                <w:szCs w:val="18"/>
              </w:rPr>
            </w:pPr>
          </w:p>
        </w:tc>
        <w:tc>
          <w:tcPr>
            <w:tcW w:w="551"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12</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配套设施建设情况</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项目名称；建设地址；建设方式；开工时间；建设、设计、施工和监理单位名称等。</w:t>
            </w:r>
          </w:p>
        </w:tc>
        <w:tc>
          <w:tcPr>
            <w:tcW w:w="1165" w:type="dxa"/>
            <w:vMerge w:val="continue"/>
            <w:noWrap w:val="0"/>
            <w:vAlign w:val="center"/>
          </w:tcPr>
          <w:p>
            <w:pPr>
              <w:rPr>
                <w:rFonts w:ascii="仿宋_GB2312" w:hAnsi="宋体" w:eastAsia="仿宋_GB2312"/>
                <w:color w:val="000000"/>
                <w:sz w:val="18"/>
                <w:szCs w:val="18"/>
              </w:rPr>
            </w:pPr>
          </w:p>
        </w:tc>
        <w:tc>
          <w:tcPr>
            <w:tcW w:w="3300" w:type="dxa"/>
            <w:vMerge w:val="continue"/>
            <w:noWrap w:val="0"/>
            <w:vAlign w:val="center"/>
          </w:tcPr>
          <w:p>
            <w:pPr>
              <w:rPr>
                <w:rFonts w:ascii="仿宋_GB2312" w:hAnsi="宋体" w:eastAsia="仿宋_GB2312"/>
                <w:color w:val="000000"/>
                <w:sz w:val="18"/>
                <w:szCs w:val="18"/>
              </w:rPr>
            </w:pPr>
          </w:p>
        </w:tc>
        <w:tc>
          <w:tcPr>
            <w:tcW w:w="1097" w:type="dxa"/>
            <w:vMerge w:val="continue"/>
            <w:noWrap w:val="0"/>
            <w:vAlign w:val="center"/>
          </w:tcPr>
          <w:p>
            <w:pPr>
              <w:rPr>
                <w:rFonts w:ascii="仿宋_GB2312" w:hAnsi="宋体" w:eastAsia="仿宋_GB2312"/>
                <w:color w:val="000000"/>
                <w:sz w:val="18"/>
                <w:szCs w:val="18"/>
              </w:rPr>
            </w:pPr>
          </w:p>
        </w:tc>
        <w:tc>
          <w:tcPr>
            <w:tcW w:w="1246"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09" w:type="dxa"/>
            <w:vMerge w:val="continue"/>
            <w:noWrap w:val="0"/>
            <w:vAlign w:val="center"/>
          </w:tcPr>
          <w:p>
            <w:pPr>
              <w:rPr>
                <w:rFonts w:ascii="仿宋_GB2312" w:hAnsi="宋体" w:eastAsia="仿宋_GB2312"/>
                <w:color w:val="000000"/>
                <w:sz w:val="18"/>
                <w:szCs w:val="18"/>
              </w:rPr>
            </w:pPr>
          </w:p>
        </w:tc>
        <w:tc>
          <w:tcPr>
            <w:tcW w:w="551"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13</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保障性住房申请受理</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申请受理公告；</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申请条件、程序、期限和所需材料；</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租赁补贴发放计划。</w:t>
            </w:r>
          </w:p>
        </w:tc>
        <w:tc>
          <w:tcPr>
            <w:tcW w:w="1165" w:type="dxa"/>
            <w:vMerge w:val="restart"/>
            <w:noWrap w:val="0"/>
            <w:vAlign w:val="center"/>
          </w:tcPr>
          <w:p>
            <w:pPr>
              <w:rPr>
                <w:rFonts w:hint="eastAsia"/>
              </w:rPr>
            </w:pPr>
            <w:r>
              <w:rPr>
                <w:rFonts w:hint="eastAsia" w:ascii="仿宋_GB2312" w:eastAsia="仿宋_GB2312"/>
                <w:sz w:val="18"/>
                <w:szCs w:val="18"/>
                <w:lang w:eastAsia="zh-CN"/>
              </w:rPr>
              <w:t>大新县住房和城乡建设局</w:t>
            </w: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                           </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14</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公租房承租资格审核</w:t>
            </w:r>
          </w:p>
        </w:tc>
        <w:tc>
          <w:tcPr>
            <w:tcW w:w="1998"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申请受理；</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t>审核结果：申请对象姓名、身份证号(隐藏部分号码)、申请房源类型；</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15</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公租房租赁补贴或租金减免审批</w:t>
            </w:r>
          </w:p>
        </w:tc>
        <w:tc>
          <w:tcPr>
            <w:tcW w:w="1998" w:type="dxa"/>
            <w:vMerge w:val="continue"/>
            <w:noWrap w:val="0"/>
            <w:vAlign w:val="center"/>
          </w:tcPr>
          <w:p>
            <w:pPr>
              <w:rPr>
                <w:rFonts w:hint="eastAsia" w:ascii="仿宋_GB2312" w:hAnsi="宋体" w:eastAsia="仿宋_GB2312"/>
                <w:color w:val="000000"/>
                <w:sz w:val="18"/>
                <w:szCs w:val="18"/>
              </w:rPr>
            </w:pP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16</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经济适用住房购买资格审核</w:t>
            </w:r>
          </w:p>
        </w:tc>
        <w:tc>
          <w:tcPr>
            <w:tcW w:w="1998" w:type="dxa"/>
            <w:vMerge w:val="continue"/>
            <w:noWrap w:val="0"/>
            <w:vAlign w:val="center"/>
          </w:tcPr>
          <w:p>
            <w:pPr>
              <w:rPr>
                <w:rFonts w:hint="eastAsia" w:ascii="仿宋_GB2312" w:hAnsi="宋体" w:eastAsia="仿宋_GB2312"/>
                <w:color w:val="000000"/>
                <w:sz w:val="18"/>
                <w:szCs w:val="18"/>
              </w:rPr>
            </w:pP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17</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配给管理</w:t>
            </w: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房源信息</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项目名称；保障性住房类型；竣工日期；地址；住房套数；待分配套数；已分配套数；套型；面积；配租配售价格；分配日期等。</w:t>
            </w:r>
          </w:p>
        </w:tc>
        <w:tc>
          <w:tcPr>
            <w:tcW w:w="1165" w:type="dxa"/>
            <w:noWrap w:val="0"/>
            <w:vAlign w:val="center"/>
          </w:tcPr>
          <w:p>
            <w:pPr>
              <w:rPr>
                <w:rFonts w:hint="eastAsia" w:ascii="仿宋_GB2312" w:hAnsi="宋体" w:eastAsia="仿宋_GB2312"/>
                <w:color w:val="000000"/>
                <w:sz w:val="18"/>
                <w:szCs w:val="18"/>
              </w:rPr>
            </w:pPr>
            <w:r>
              <w:rPr>
                <w:rFonts w:hint="eastAsia" w:ascii="仿宋_GB2312" w:eastAsia="仿宋_GB2312"/>
                <w:sz w:val="18"/>
                <w:szCs w:val="18"/>
                <w:lang w:eastAsia="zh-CN"/>
              </w:rPr>
              <w:t>大新县住房和城乡建设局</w:t>
            </w:r>
          </w:p>
        </w:tc>
        <w:tc>
          <w:tcPr>
            <w:tcW w:w="330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18</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选房或摇号公告</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公告名称；发布部门；发布日期；正文，包括时间、地点、流程、注意事项等。</w:t>
            </w:r>
          </w:p>
        </w:tc>
        <w:tc>
          <w:tcPr>
            <w:tcW w:w="1165" w:type="dxa"/>
            <w:vMerge w:val="restart"/>
            <w:noWrap w:val="0"/>
            <w:vAlign w:val="center"/>
          </w:tcPr>
          <w:p>
            <w:pPr>
              <w:rPr>
                <w:rFonts w:hint="eastAsia"/>
              </w:rPr>
            </w:pPr>
            <w:r>
              <w:rPr>
                <w:rFonts w:hint="eastAsia" w:ascii="仿宋_GB2312" w:eastAsia="仿宋_GB2312"/>
                <w:sz w:val="18"/>
                <w:szCs w:val="18"/>
                <w:lang w:eastAsia="zh-CN"/>
              </w:rPr>
              <w:t>大新县住房和城乡建设局</w:t>
            </w: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政府信息公开条例》、《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19</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分配结果</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保障对象姓名；保障性住房类型；房号、面积、套型；所在建设项目名称等。</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20</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办理配租配售公告</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公告名称；发布部门；发布日期；正文，包括时间、地点、流程、注意事项等。</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21</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公租房资格定期审核</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年审或定期审核家庭信息，含保障对象编号、姓名、身份证号﹝隐藏部分号码﹞；配租房源；套型；面积；是否审核通过；未通过原因等。</w:t>
            </w:r>
          </w:p>
        </w:tc>
        <w:tc>
          <w:tcPr>
            <w:tcW w:w="1165" w:type="dxa"/>
            <w:noWrap w:val="0"/>
            <w:vAlign w:val="center"/>
          </w:tcPr>
          <w:p>
            <w:pPr>
              <w:rPr>
                <w:rFonts w:hint="eastAsia" w:ascii="仿宋_GB2312" w:hAnsi="宋体" w:eastAsia="仿宋_GB2312"/>
                <w:color w:val="000000"/>
                <w:sz w:val="18"/>
                <w:szCs w:val="18"/>
              </w:rPr>
            </w:pPr>
            <w:r>
              <w:rPr>
                <w:rFonts w:hint="eastAsia" w:ascii="仿宋_GB2312" w:eastAsia="仿宋_GB2312"/>
                <w:sz w:val="18"/>
                <w:szCs w:val="18"/>
                <w:lang w:eastAsia="zh-CN"/>
              </w:rPr>
              <w:t>大新县住房和城乡建设局</w:t>
            </w:r>
          </w:p>
        </w:tc>
        <w:tc>
          <w:tcPr>
            <w:tcW w:w="330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《公共租赁住房管理办法》、《国务院办公厅关于推进公共资源配置领域政府信息公开的意见》</w:t>
            </w:r>
          </w:p>
        </w:tc>
        <w:tc>
          <w:tcPr>
            <w:tcW w:w="1097"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22</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自愿退出</w:t>
            </w:r>
          </w:p>
        </w:tc>
        <w:tc>
          <w:tcPr>
            <w:tcW w:w="1998"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原保障对象姓名、身份证号（隐藏部分号码）；原租购项目名称、地址、类型、套型、面积等；原享受补贴面积、标准等。</w:t>
            </w:r>
          </w:p>
        </w:tc>
        <w:tc>
          <w:tcPr>
            <w:tcW w:w="1165" w:type="dxa"/>
            <w:vMerge w:val="restart"/>
            <w:noWrap w:val="0"/>
            <w:vAlign w:val="center"/>
          </w:tcPr>
          <w:p>
            <w:pPr>
              <w:rPr>
                <w:rFonts w:hint="eastAsia"/>
              </w:rPr>
            </w:pPr>
            <w:r>
              <w:rPr>
                <w:rFonts w:hint="eastAsia" w:ascii="仿宋_GB2312" w:eastAsia="仿宋_GB2312"/>
                <w:sz w:val="18"/>
                <w:szCs w:val="18"/>
                <w:lang w:eastAsia="zh-CN"/>
              </w:rPr>
              <w:t>大新县住房和城乡建设局</w:t>
            </w: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23</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到期退出</w:t>
            </w:r>
          </w:p>
        </w:tc>
        <w:tc>
          <w:tcPr>
            <w:tcW w:w="1998" w:type="dxa"/>
            <w:vMerge w:val="continue"/>
            <w:noWrap w:val="0"/>
            <w:vAlign w:val="center"/>
          </w:tcPr>
          <w:p>
            <w:pPr>
              <w:rPr>
                <w:rFonts w:hint="eastAsia" w:ascii="仿宋_GB2312" w:hAnsi="宋体" w:eastAsia="仿宋_GB2312"/>
                <w:color w:val="000000"/>
                <w:sz w:val="18"/>
                <w:szCs w:val="18"/>
              </w:rPr>
            </w:pP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24</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不符合条件退出</w:t>
            </w:r>
          </w:p>
        </w:tc>
        <w:tc>
          <w:tcPr>
            <w:tcW w:w="1998" w:type="dxa"/>
            <w:vMerge w:val="continue"/>
            <w:noWrap w:val="0"/>
            <w:vAlign w:val="center"/>
          </w:tcPr>
          <w:p>
            <w:pPr>
              <w:rPr>
                <w:rFonts w:hint="eastAsia" w:ascii="仿宋_GB2312" w:hAnsi="宋体" w:eastAsia="仿宋_GB2312"/>
                <w:color w:val="000000"/>
                <w:sz w:val="18"/>
                <w:szCs w:val="18"/>
              </w:rPr>
            </w:pP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25</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违规处罚退出</w:t>
            </w:r>
          </w:p>
        </w:tc>
        <w:tc>
          <w:tcPr>
            <w:tcW w:w="1998" w:type="dxa"/>
            <w:vMerge w:val="continue"/>
            <w:noWrap w:val="0"/>
            <w:vAlign w:val="center"/>
          </w:tcPr>
          <w:p>
            <w:pPr>
              <w:rPr>
                <w:rFonts w:hint="eastAsia" w:ascii="仿宋_GB2312" w:hAnsi="宋体" w:eastAsia="仿宋_GB2312"/>
                <w:color w:val="000000"/>
                <w:sz w:val="18"/>
                <w:szCs w:val="18"/>
              </w:rPr>
            </w:pP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26</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租赁补贴发放</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保障对象姓名、身份证号（隐藏部分号码）；发放金额；发放年度、月份、日期；发放方式。</w:t>
            </w:r>
          </w:p>
        </w:tc>
        <w:tc>
          <w:tcPr>
            <w:tcW w:w="1165" w:type="dxa"/>
            <w:vMerge w:val="restart"/>
            <w:noWrap w:val="0"/>
            <w:vAlign w:val="center"/>
          </w:tcPr>
          <w:p>
            <w:pPr>
              <w:rPr>
                <w:rFonts w:hint="eastAsia"/>
              </w:rPr>
            </w:pPr>
            <w:r>
              <w:rPr>
                <w:rFonts w:hint="eastAsia" w:ascii="仿宋_GB2312" w:eastAsia="仿宋_GB2312"/>
                <w:sz w:val="18"/>
                <w:szCs w:val="18"/>
                <w:lang w:eastAsia="zh-CN"/>
              </w:rPr>
              <w:t>大新县住房和城乡建设局</w:t>
            </w: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27</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租金收取</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保障对象姓名、身份证号（隐藏部分号码）；应缴租金；实收租金；未足额收取原因；租金年度、月份；收取日期；收取方式。</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ascii="仿宋_GB2312" w:hAnsi="宋体" w:eastAsia="仿宋_GB2312"/>
                <w:color w:val="000000"/>
                <w:sz w:val="18"/>
                <w:szCs w:val="18"/>
              </w:rPr>
            </w:pPr>
          </w:p>
        </w:tc>
        <w:tc>
          <w:tcPr>
            <w:tcW w:w="1097" w:type="dxa"/>
            <w:vMerge w:val="continue"/>
            <w:noWrap w:val="0"/>
            <w:vAlign w:val="center"/>
          </w:tcPr>
          <w:p>
            <w:pPr>
              <w:rPr>
                <w:rFonts w:ascii="仿宋_GB2312" w:hAnsi="宋体" w:eastAsia="仿宋_GB2312"/>
                <w:color w:val="000000"/>
                <w:sz w:val="18"/>
                <w:szCs w:val="18"/>
              </w:rPr>
            </w:pPr>
          </w:p>
        </w:tc>
        <w:tc>
          <w:tcPr>
            <w:tcW w:w="1246"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09" w:type="dxa"/>
            <w:vMerge w:val="continue"/>
            <w:noWrap w:val="0"/>
            <w:vAlign w:val="center"/>
          </w:tcPr>
          <w:p>
            <w:pPr>
              <w:rPr>
                <w:rFonts w:ascii="仿宋_GB2312" w:hAnsi="宋体" w:eastAsia="仿宋_GB2312"/>
                <w:color w:val="000000"/>
                <w:sz w:val="18"/>
                <w:szCs w:val="18"/>
              </w:rPr>
            </w:pPr>
          </w:p>
        </w:tc>
        <w:tc>
          <w:tcPr>
            <w:tcW w:w="551"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c>
          <w:tcPr>
            <w:tcW w:w="720" w:type="dxa"/>
            <w:vMerge w:val="continue"/>
            <w:noWrap w:val="0"/>
            <w:vAlign w:val="center"/>
          </w:tcPr>
          <w:p>
            <w:pPr>
              <w:rPr>
                <w:rFonts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28</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租金减免</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保障对象姓名、身份证号（隐藏部分号码）；保障项目名称、类型、套型、面积；原应缴租金标准、现应缴租金标准。</w:t>
            </w:r>
          </w:p>
        </w:tc>
        <w:tc>
          <w:tcPr>
            <w:tcW w:w="1165" w:type="dxa"/>
            <w:vMerge w:val="restart"/>
            <w:noWrap w:val="0"/>
            <w:vAlign w:val="center"/>
          </w:tcPr>
          <w:p>
            <w:pPr>
              <w:rPr>
                <w:rFonts w:hint="eastAsia"/>
              </w:rPr>
            </w:pPr>
            <w:r>
              <w:rPr>
                <w:rFonts w:hint="eastAsia" w:ascii="仿宋_GB2312" w:eastAsia="仿宋_GB2312"/>
                <w:sz w:val="18"/>
                <w:szCs w:val="18"/>
                <w:lang w:eastAsia="zh-CN"/>
              </w:rPr>
              <w:t>大新县住房和城乡建设局</w:t>
            </w: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住房城乡建设部办公厅关于做好2012年住房保障信息公开工作的通知》、《住房城乡建设部办公厅关于进一步加强住房保障信息公开工作的通知》、《国务院办公厅关于推进公共资源配置领域政府信息公开的意见》</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29</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腾退管理</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腾退对象；腾退日期；腾退原因；实退租金。</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30</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房屋维修</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维修内容；维修标准；维修资金来源渠道；维修单位名称；联系人，联系方式。</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31</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保障性住房调整</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保障对象姓名、身份证号（隐藏部分号码）；调整前和调整后保障项目名称、类型、套型、面积等；不予调整原因。</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32</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配后管理</w:t>
            </w: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运营承接主体管理</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单位名称；获取运营资格方式；运营承接主体统一社会信用代码；负责人姓名；办公地址、联系电话；注册资金；服务范围；监督考核情况等。</w:t>
            </w:r>
          </w:p>
        </w:tc>
        <w:tc>
          <w:tcPr>
            <w:tcW w:w="1165" w:type="dxa"/>
            <w:noWrap w:val="0"/>
            <w:vAlign w:val="center"/>
          </w:tcPr>
          <w:p>
            <w:pPr>
              <w:rPr>
                <w:rFonts w:hint="eastAsia" w:ascii="仿宋_GB2312" w:hAnsi="宋体" w:eastAsia="仿宋_GB2312"/>
                <w:color w:val="000000"/>
                <w:sz w:val="18"/>
                <w:szCs w:val="18"/>
              </w:rPr>
            </w:pPr>
            <w:r>
              <w:rPr>
                <w:rFonts w:hint="eastAsia" w:ascii="仿宋_GB2312" w:eastAsia="仿宋_GB2312"/>
                <w:sz w:val="18"/>
                <w:szCs w:val="18"/>
                <w:lang w:eastAsia="zh-CN"/>
              </w:rPr>
              <w:t>大新县住房和城乡建设局</w:t>
            </w:r>
          </w:p>
        </w:tc>
        <w:tc>
          <w:tcPr>
            <w:tcW w:w="3300"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《经济适用住房管理办法》、《公共租赁住房管理办法》、《国务院办公厅关于推进公共资源配置领域政府信息公开的意见》</w:t>
            </w:r>
          </w:p>
        </w:tc>
        <w:tc>
          <w:tcPr>
            <w:tcW w:w="1097"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33</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办事指南</w:t>
            </w: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申请保障</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申请条件；申请所需材料及范本；申请流程和办理时限；申请受理（办理）机构；受理地点；咨询电话、监督电话等。</w:t>
            </w:r>
          </w:p>
        </w:tc>
        <w:tc>
          <w:tcPr>
            <w:tcW w:w="1165" w:type="dxa"/>
            <w:vMerge w:val="restart"/>
            <w:noWrap w:val="0"/>
            <w:vAlign w:val="center"/>
          </w:tcPr>
          <w:p>
            <w:pPr>
              <w:rPr>
                <w:rFonts w:hint="eastAsia"/>
              </w:rPr>
            </w:pPr>
            <w:r>
              <w:rPr>
                <w:rFonts w:hint="eastAsia" w:ascii="仿宋_GB2312" w:eastAsia="仿宋_GB2312"/>
                <w:sz w:val="18"/>
                <w:szCs w:val="18"/>
                <w:lang w:eastAsia="zh-CN"/>
              </w:rPr>
              <w:t>大新县住房和城乡建设局</w:t>
            </w: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《关于全面推进政务公开工作的意见》、《国务院关于加快推进“互联网+政务服务”工作的指导意见》</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34</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合同备案</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合同范本；备案机构；受理地点；咨询电话等。</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35</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申请租金减免</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申请所需材料及范本；申请流程和办理时限；申请受理（办理）机构；受理地点；咨询电话、监督电话等。</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36</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办事指南</w:t>
            </w: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缴纳租金</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租金标准；缴纳方式、时限；受理（办理）机构；咨询电话、监督电话等。</w:t>
            </w:r>
          </w:p>
        </w:tc>
        <w:tc>
          <w:tcPr>
            <w:tcW w:w="1165" w:type="dxa"/>
            <w:vMerge w:val="restart"/>
            <w:noWrap w:val="0"/>
            <w:vAlign w:val="center"/>
          </w:tcPr>
          <w:p>
            <w:pPr>
              <w:rPr>
                <w:rFonts w:hint="eastAsia"/>
              </w:rPr>
            </w:pPr>
            <w:r>
              <w:rPr>
                <w:rFonts w:hint="eastAsia" w:ascii="仿宋_GB2312" w:eastAsia="仿宋_GB2312"/>
                <w:sz w:val="18"/>
                <w:szCs w:val="18"/>
                <w:lang w:eastAsia="zh-CN"/>
              </w:rPr>
              <w:t>大新县住房和城乡建设局</w:t>
            </w: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《关于全面推进政务公开工作的意见》、《国务院关于加快推进“互联网+政务服务”工作的指导意见》</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37</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保障性住房调换</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申请所需材料及范本；申请方式、流程；申请受理（办理）机构；受理地点；咨询电话、监督电话等。</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38</w:t>
            </w:r>
          </w:p>
        </w:tc>
        <w:tc>
          <w:tcPr>
            <w:tcW w:w="720" w:type="dxa"/>
            <w:vMerge w:val="continue"/>
            <w:noWrap w:val="0"/>
            <w:vAlign w:val="center"/>
          </w:tcPr>
          <w:p>
            <w:pPr>
              <w:jc w:val="center"/>
              <w:rPr>
                <w:rFonts w:hint="eastAsia" w:ascii="仿宋_GB2312" w:hAnsi="宋体" w:eastAsia="仿宋_GB2312"/>
                <w:color w:val="000000"/>
                <w:sz w:val="18"/>
                <w:szCs w:val="18"/>
              </w:rPr>
            </w:pP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自愿退出</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申请所需材料及范本；申请方式、流程；申请受理（办理）机构；受理地点；咨询电话、监督电话等。</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39</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政策解读</w:t>
            </w: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本级政策解读</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解读主体；解读内容；解读方式；解读时间等。</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40</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回应关切</w:t>
            </w: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主动回应</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公众提出的意见建议及回复情况；公开突发事件应对情况等。</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41</w:t>
            </w:r>
          </w:p>
        </w:tc>
        <w:tc>
          <w:tcPr>
            <w:tcW w:w="72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回应关切</w:t>
            </w:r>
          </w:p>
        </w:tc>
        <w:tc>
          <w:tcPr>
            <w:tcW w:w="1274"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互动回应</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在收集分析研判舆情的基础上，针对舆论关注的焦点、热点和关键问题的互动回应内容。</w:t>
            </w:r>
          </w:p>
        </w:tc>
        <w:tc>
          <w:tcPr>
            <w:tcW w:w="1165" w:type="dxa"/>
            <w:vMerge w:val="restart"/>
            <w:noWrap w:val="0"/>
            <w:vAlign w:val="center"/>
          </w:tcPr>
          <w:p>
            <w:pPr>
              <w:rPr>
                <w:rFonts w:hint="eastAsia" w:ascii="仿宋_GB2312" w:hAnsi="宋体" w:eastAsia="仿宋_GB2312"/>
                <w:color w:val="000000"/>
                <w:sz w:val="18"/>
                <w:szCs w:val="18"/>
              </w:rPr>
            </w:pPr>
            <w:r>
              <w:rPr>
                <w:rFonts w:hint="eastAsia" w:ascii="仿宋_GB2312" w:eastAsia="仿宋_GB2312"/>
                <w:sz w:val="18"/>
                <w:szCs w:val="18"/>
                <w:lang w:eastAsia="zh-CN"/>
              </w:rPr>
              <w:t>大新县住房和城乡建设局</w:t>
            </w:r>
          </w:p>
        </w:tc>
        <w:tc>
          <w:tcPr>
            <w:tcW w:w="3300"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《关于全面推进政务公开工作的意见》、《国务院办公厅关于推进公共资源配置领域政府信息公开的意见》</w:t>
            </w:r>
          </w:p>
        </w:tc>
        <w:tc>
          <w:tcPr>
            <w:tcW w:w="1097"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信息形成（变更）20个工作日内</w:t>
            </w:r>
          </w:p>
        </w:tc>
        <w:tc>
          <w:tcPr>
            <w:tcW w:w="1246" w:type="dxa"/>
            <w:vMerge w:val="restart"/>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 xml:space="preserve">政府网站                                                                                                                                                                                                       </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公开查阅点</w:t>
            </w:r>
            <w:r>
              <w:rPr>
                <w:rFonts w:hint="eastAsia" w:ascii="仿宋_GB2312" w:hAnsi="宋体" w:eastAsia="仿宋_GB2312"/>
                <w:color w:val="000000"/>
                <w:sz w:val="18"/>
                <w:szCs w:val="18"/>
              </w:rPr>
              <w:br w:type="textWrapping"/>
            </w:r>
            <w:r>
              <w:rPr>
                <w:rFonts w:hint="eastAsia" w:ascii="仿宋_GB2312" w:hAnsi="宋体" w:eastAsia="仿宋_GB2312"/>
                <w:color w:val="000000"/>
                <w:sz w:val="18"/>
                <w:szCs w:val="18"/>
              </w:rPr>
              <w:fldChar w:fldCharType="begin"/>
            </w:r>
            <w:r>
              <w:rPr>
                <w:rFonts w:hint="eastAsia" w:ascii="仿宋_GB2312" w:hAnsi="宋体" w:eastAsia="仿宋_GB2312"/>
                <w:color w:val="000000"/>
                <w:sz w:val="18"/>
                <w:szCs w:val="18"/>
              </w:rPr>
              <w:instrText xml:space="preserve"> EQ \o\ac(</w:instrText>
            </w:r>
            <w:r>
              <w:rPr>
                <w:rFonts w:hint="eastAsia" w:ascii="仿宋_GB2312" w:hAnsi="宋体" w:eastAsia="仿宋_GB2312"/>
                <w:color w:val="000000"/>
                <w:sz w:val="18"/>
                <w:szCs w:val="18"/>
                <w:lang w:val="en-US" w:eastAsia="zh-CN"/>
              </w:rPr>
              <w:instrText xml:space="preserve">□</w:instrText>
            </w:r>
            <w:r>
              <w:rPr>
                <w:rFonts w:hint="eastAsia" w:ascii="仿宋_GB2312" w:hAnsi="宋体" w:eastAsia="仿宋_GB2312"/>
                <w:color w:val="000000"/>
                <w:sz w:val="18"/>
                <w:szCs w:val="18"/>
              </w:rPr>
              <w:instrText xml:space="preserve">)</w:instrText>
            </w:r>
            <w:r>
              <w:rPr>
                <w:rFonts w:hint="eastAsia" w:ascii="仿宋_GB2312" w:hAnsi="宋体" w:eastAsia="仿宋_GB2312"/>
                <w:color w:val="000000"/>
                <w:sz w:val="18"/>
                <w:szCs w:val="18"/>
              </w:rPr>
              <w:fldChar w:fldCharType="end"/>
            </w:r>
            <w:r>
              <w:rPr>
                <w:rFonts w:hint="eastAsia" w:ascii="仿宋_GB2312" w:hAnsi="宋体" w:eastAsia="仿宋_GB2312"/>
                <w:color w:val="000000"/>
                <w:sz w:val="18"/>
                <w:szCs w:val="18"/>
              </w:rPr>
              <w:t>政务服务中心</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□公示栏</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□发布会</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□两微一端</w:t>
            </w:r>
          </w:p>
          <w:p>
            <w:pPr>
              <w:rPr>
                <w:rFonts w:hint="eastAsia" w:ascii="仿宋_GB2312" w:hAnsi="宋体" w:eastAsia="仿宋_GB2312"/>
                <w:color w:val="000000"/>
                <w:sz w:val="18"/>
                <w:szCs w:val="18"/>
              </w:rPr>
            </w:pPr>
            <w:r>
              <w:rPr>
                <w:rFonts w:hint="eastAsia" w:ascii="仿宋_GB2312" w:hAnsi="宋体" w:eastAsia="仿宋_GB2312"/>
                <w:color w:val="000000"/>
                <w:sz w:val="18"/>
                <w:szCs w:val="18"/>
              </w:rPr>
              <w:t xml:space="preserve">□其他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09"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551"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　</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42</w:t>
            </w:r>
          </w:p>
        </w:tc>
        <w:tc>
          <w:tcPr>
            <w:tcW w:w="720" w:type="dxa"/>
            <w:vMerge w:val="restart"/>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评价结果</w:t>
            </w: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上级评价、表彰情况</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上级对本地区保障性住房领域年度工作完成情况的评价、通报、排名；获上级表彰、入围上级推广示范情况等。</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noWrap w:val="0"/>
            <w:vAlign w:val="center"/>
          </w:tcPr>
          <w:p>
            <w:pPr>
              <w:jc w:val="center"/>
              <w:rPr>
                <w:rFonts w:hint="eastAsia" w:ascii="仿宋_GB2312" w:hAnsi="宋体" w:eastAsia="仿宋_GB2312"/>
                <w:color w:val="000000"/>
                <w:sz w:val="18"/>
                <w:szCs w:val="18"/>
              </w:rPr>
            </w:pPr>
            <w:r>
              <w:rPr>
                <w:rFonts w:hint="eastAsia" w:ascii="仿宋_GB2312" w:hAnsi="宋体" w:eastAsia="仿宋_GB2312"/>
                <w:color w:val="000000"/>
                <w:sz w:val="18"/>
                <w:szCs w:val="18"/>
              </w:rPr>
              <w:t>43</w:t>
            </w:r>
          </w:p>
        </w:tc>
        <w:tc>
          <w:tcPr>
            <w:tcW w:w="720" w:type="dxa"/>
            <w:vMerge w:val="continue"/>
            <w:noWrap w:val="0"/>
            <w:vAlign w:val="center"/>
          </w:tcPr>
          <w:p>
            <w:pPr>
              <w:rPr>
                <w:rFonts w:hint="eastAsia" w:ascii="仿宋_GB2312" w:hAnsi="宋体" w:eastAsia="仿宋_GB2312"/>
                <w:color w:val="000000"/>
                <w:sz w:val="18"/>
                <w:szCs w:val="18"/>
              </w:rPr>
            </w:pPr>
          </w:p>
        </w:tc>
        <w:tc>
          <w:tcPr>
            <w:tcW w:w="1274"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社会评价情况</w:t>
            </w:r>
          </w:p>
        </w:tc>
        <w:tc>
          <w:tcPr>
            <w:tcW w:w="1998" w:type="dxa"/>
            <w:noWrap w:val="0"/>
            <w:vAlign w:val="center"/>
          </w:tcPr>
          <w:p>
            <w:pPr>
              <w:rPr>
                <w:rFonts w:hint="eastAsia" w:ascii="仿宋_GB2312" w:hAnsi="宋体" w:eastAsia="仿宋_GB2312"/>
                <w:color w:val="000000"/>
                <w:sz w:val="18"/>
                <w:szCs w:val="18"/>
              </w:rPr>
            </w:pPr>
            <w:r>
              <w:rPr>
                <w:rFonts w:hint="eastAsia" w:ascii="仿宋_GB2312" w:hAnsi="宋体" w:eastAsia="仿宋_GB2312"/>
                <w:color w:val="000000"/>
                <w:sz w:val="18"/>
                <w:szCs w:val="18"/>
              </w:rPr>
              <w:t>公众对保障性住房工作满意度评价。</w:t>
            </w:r>
          </w:p>
        </w:tc>
        <w:tc>
          <w:tcPr>
            <w:tcW w:w="1165" w:type="dxa"/>
            <w:vMerge w:val="continue"/>
            <w:noWrap w:val="0"/>
            <w:vAlign w:val="center"/>
          </w:tcPr>
          <w:p>
            <w:pPr>
              <w:rPr>
                <w:rFonts w:hint="eastAsia" w:ascii="仿宋_GB2312" w:hAnsi="宋体" w:eastAsia="仿宋_GB2312"/>
                <w:color w:val="000000"/>
                <w:sz w:val="18"/>
                <w:szCs w:val="18"/>
              </w:rPr>
            </w:pPr>
          </w:p>
        </w:tc>
        <w:tc>
          <w:tcPr>
            <w:tcW w:w="3300" w:type="dxa"/>
            <w:vMerge w:val="continue"/>
            <w:noWrap w:val="0"/>
            <w:vAlign w:val="center"/>
          </w:tcPr>
          <w:p>
            <w:pPr>
              <w:rPr>
                <w:rFonts w:hint="eastAsia" w:ascii="仿宋_GB2312" w:hAnsi="宋体" w:eastAsia="仿宋_GB2312"/>
                <w:color w:val="000000"/>
                <w:sz w:val="18"/>
                <w:szCs w:val="18"/>
              </w:rPr>
            </w:pPr>
          </w:p>
        </w:tc>
        <w:tc>
          <w:tcPr>
            <w:tcW w:w="1097" w:type="dxa"/>
            <w:vMerge w:val="continue"/>
            <w:noWrap w:val="0"/>
            <w:vAlign w:val="center"/>
          </w:tcPr>
          <w:p>
            <w:pPr>
              <w:rPr>
                <w:rFonts w:hint="eastAsia" w:ascii="仿宋_GB2312" w:hAnsi="宋体" w:eastAsia="仿宋_GB2312"/>
                <w:color w:val="000000"/>
                <w:sz w:val="18"/>
                <w:szCs w:val="18"/>
              </w:rPr>
            </w:pPr>
          </w:p>
        </w:tc>
        <w:tc>
          <w:tcPr>
            <w:tcW w:w="1246"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09" w:type="dxa"/>
            <w:vMerge w:val="continue"/>
            <w:noWrap w:val="0"/>
            <w:vAlign w:val="center"/>
          </w:tcPr>
          <w:p>
            <w:pPr>
              <w:rPr>
                <w:rFonts w:hint="eastAsia" w:ascii="仿宋_GB2312" w:hAnsi="宋体" w:eastAsia="仿宋_GB2312"/>
                <w:color w:val="000000"/>
                <w:sz w:val="18"/>
                <w:szCs w:val="18"/>
              </w:rPr>
            </w:pPr>
          </w:p>
        </w:tc>
        <w:tc>
          <w:tcPr>
            <w:tcW w:w="551"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c>
          <w:tcPr>
            <w:tcW w:w="720" w:type="dxa"/>
            <w:vMerge w:val="continue"/>
            <w:noWrap w:val="0"/>
            <w:vAlign w:val="center"/>
          </w:tcPr>
          <w:p>
            <w:pPr>
              <w:rPr>
                <w:rFonts w:hint="eastAsia" w:ascii="仿宋_GB2312" w:hAnsi="宋体" w:eastAsia="仿宋_GB2312"/>
                <w:color w:val="000000"/>
                <w:sz w:val="18"/>
                <w:szCs w:val="18"/>
              </w:rPr>
            </w:pPr>
          </w:p>
        </w:tc>
      </w:tr>
    </w:tbl>
    <w:p>
      <w:pPr>
        <w:pStyle w:val="2"/>
        <w:rPr>
          <w:rFonts w:hint="eastAsia" w:ascii="方正小标宋_GBK" w:hAnsi="方正小标宋_GBK" w:eastAsia="方正小标宋_GBK"/>
          <w:b/>
          <w:bCs/>
          <w:sz w:val="30"/>
        </w:rPr>
      </w:pPr>
    </w:p>
    <w:sectPr>
      <w:footerReference r:id="rId3" w:type="default"/>
      <w:pgSz w:w="16838" w:h="11906" w:orient="landscape"/>
      <w:pgMar w:top="1797" w:right="1440" w:bottom="1797" w:left="1440" w:header="851" w:footer="992" w:gutter="0"/>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8C2A80"/>
    <w:rsid w:val="067F0173"/>
    <w:rsid w:val="07EB43A9"/>
    <w:rsid w:val="0C1078E7"/>
    <w:rsid w:val="0E486273"/>
    <w:rsid w:val="10477940"/>
    <w:rsid w:val="12D5117E"/>
    <w:rsid w:val="14D52D5D"/>
    <w:rsid w:val="16044BEC"/>
    <w:rsid w:val="16B752C3"/>
    <w:rsid w:val="238954C8"/>
    <w:rsid w:val="362805F2"/>
    <w:rsid w:val="41910385"/>
    <w:rsid w:val="43097ED0"/>
    <w:rsid w:val="6C07462C"/>
    <w:rsid w:val="6D8C2A80"/>
    <w:rsid w:val="70F65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2020-09-17T01:42:00Z</dcterms:created>
  <dc:creator>Administrator</dc:creator>
  <cp:lastModifiedBy>覃兰斌</cp:lastModifiedBy>
  <dcterms:modified xsi:type="dcterms:W3CDTF">2020-12-15T16:32:33Z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